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CAD" w:rsidRDefault="00003CAD" w:rsidP="00003CAD">
      <w:pPr>
        <w:rPr>
          <w:b/>
          <w:bCs/>
          <w:color w:val="FF0000"/>
          <w:sz w:val="28"/>
          <w:szCs w:val="28"/>
        </w:rPr>
      </w:pPr>
      <w:r w:rsidRPr="00003CAD">
        <w:rPr>
          <w:b/>
          <w:bCs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5760720" cy="1582615"/>
            <wp:effectExtent l="0" t="0" r="0" b="0"/>
            <wp:docPr id="1" name="Resim 1" descr="C:\Users\syildiz.EPDK\Desktop\web\l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web\lp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CAD" w:rsidRDefault="00003CAD" w:rsidP="00003CAD">
      <w:pPr>
        <w:rPr>
          <w:b/>
          <w:bCs/>
          <w:color w:val="FF0000"/>
          <w:sz w:val="28"/>
          <w:szCs w:val="28"/>
        </w:rPr>
      </w:pPr>
    </w:p>
    <w:p w:rsidR="00003CAD" w:rsidRDefault="00003CAD" w:rsidP="00003CAD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EPDK; LPG SEKTÖRÜNDE PİYASA YAPISINI BOZUCU FAALİYET GÖSTEREN FİRMALARA İNCELEME BAŞLATTI</w:t>
      </w:r>
    </w:p>
    <w:p w:rsidR="00003CAD" w:rsidRPr="00003CAD" w:rsidRDefault="00003CAD" w:rsidP="00003CAD">
      <w:pPr>
        <w:jc w:val="center"/>
        <w:rPr>
          <w:b/>
          <w:bCs/>
          <w:i/>
          <w:color w:val="FF0000"/>
          <w:sz w:val="28"/>
          <w:szCs w:val="28"/>
        </w:rPr>
      </w:pPr>
      <w:r>
        <w:rPr>
          <w:b/>
          <w:bCs/>
          <w:i/>
          <w:color w:val="FF0000"/>
          <w:sz w:val="28"/>
          <w:szCs w:val="28"/>
        </w:rPr>
        <w:t>(</w:t>
      </w:r>
      <w:bookmarkStart w:id="0" w:name="_GoBack"/>
      <w:bookmarkEnd w:id="0"/>
      <w:r w:rsidRPr="00003CAD">
        <w:rPr>
          <w:b/>
          <w:bCs/>
          <w:i/>
          <w:color w:val="FF0000"/>
          <w:sz w:val="28"/>
          <w:szCs w:val="28"/>
        </w:rPr>
        <w:t>09.01.2017</w:t>
      </w:r>
      <w:r>
        <w:rPr>
          <w:b/>
          <w:bCs/>
          <w:i/>
          <w:color w:val="FF0000"/>
          <w:sz w:val="28"/>
          <w:szCs w:val="28"/>
        </w:rPr>
        <w:t>)</w:t>
      </w:r>
    </w:p>
    <w:p w:rsidR="00003CAD" w:rsidRDefault="00003CAD" w:rsidP="00003CAD">
      <w:r>
        <w:rPr>
          <w:b/>
          <w:bCs/>
        </w:rPr>
        <w:t xml:space="preserve">  </w:t>
      </w: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>LPG ürünleri arasındaki vergi farklılığının kötüye kullanıldığını tespit eden Enerji Piyasası Düzenleme Kurumu vakit kaybetmeden harekete geçti.</w:t>
      </w:r>
    </w:p>
    <w:p w:rsidR="00003CAD" w:rsidRDefault="00003CAD" w:rsidP="00003CAD">
      <w:pPr>
        <w:jc w:val="both"/>
        <w:rPr>
          <w:sz w:val="28"/>
          <w:szCs w:val="28"/>
        </w:rPr>
      </w:pP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Vergi miktarı daha yüksek olan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ile tüplü ve dökme LPG arasındaki vergi farkı nedeniyle, dökme LPG türlerinin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olarak satıldığını saptayan EPDK, piyasa yapısını bozucu yönde hareket ettiği değerlendirilen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firmalar ile ilgili inceleme başlattı.</w:t>
      </w:r>
    </w:p>
    <w:p w:rsidR="00003CAD" w:rsidRDefault="00003CAD" w:rsidP="00003CAD">
      <w:pPr>
        <w:jc w:val="both"/>
        <w:rPr>
          <w:sz w:val="28"/>
          <w:szCs w:val="28"/>
        </w:rPr>
      </w:pP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EPDK yetkilileri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LPG ile diğer LPG türleri arasında kalori ve benzeri parametreler açısından bir farklılık bulunmadığını ve diğer LPG türlerinin usulsüz olarak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yerine kullanılabildiği bilgisini verdi.</w:t>
      </w:r>
    </w:p>
    <w:p w:rsidR="00003CAD" w:rsidRDefault="00003CAD" w:rsidP="00003CAD">
      <w:pPr>
        <w:jc w:val="both"/>
        <w:rPr>
          <w:sz w:val="28"/>
          <w:szCs w:val="28"/>
        </w:rPr>
      </w:pP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Yetkililer Eylül ayında ÖTV miktarının 20 kuruş artmasıyla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LPG ile diğer LPG türleri arasındaki ÖTV farkının ton başına 568 TL olduğunu, bu durumun da Ekim ayından itibaren LPG türleri satış oranlarında piyasa yapısını bozucu farklılıklara yol açtığını belirtti.</w:t>
      </w:r>
    </w:p>
    <w:p w:rsidR="00003CAD" w:rsidRDefault="00003CAD" w:rsidP="00003CAD">
      <w:pPr>
        <w:jc w:val="both"/>
        <w:rPr>
          <w:sz w:val="28"/>
          <w:szCs w:val="28"/>
        </w:rPr>
      </w:pP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Konut, otel, restoran ve endüstri sektöründeki işletmeler gibi tüplü ve dökme LPG kullanan işletmelerin desteklenebilmesi için diğer LPG türleri ile </w:t>
      </w:r>
      <w:proofErr w:type="spellStart"/>
      <w:r>
        <w:rPr>
          <w:sz w:val="28"/>
          <w:szCs w:val="28"/>
        </w:rPr>
        <w:t>otogaz</w:t>
      </w:r>
      <w:proofErr w:type="spellEnd"/>
      <w:r>
        <w:rPr>
          <w:sz w:val="28"/>
          <w:szCs w:val="28"/>
        </w:rPr>
        <w:t xml:space="preserve"> LPG arasında ÖTV farkı olduğunu belirten EPDK yetkilileri, destekleme amacıyla oluşan farkın, kötü niyetli firmalar tarafından daha çok kar elde etmek için kullanılmasına izin verilmeyeceğini vurguladı.</w:t>
      </w:r>
    </w:p>
    <w:p w:rsidR="00003CAD" w:rsidRDefault="00003CAD" w:rsidP="00003CAD">
      <w:pPr>
        <w:jc w:val="both"/>
        <w:rPr>
          <w:sz w:val="28"/>
          <w:szCs w:val="28"/>
        </w:rPr>
      </w:pPr>
    </w:p>
    <w:p w:rsidR="00003CAD" w:rsidRDefault="00003CAD" w:rsidP="00003C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LPG piyasasında faaliyet gösteren şirketlerin hali hazırda akaryakıt şirketlerine göre daha yüksek kar </w:t>
      </w:r>
      <w:proofErr w:type="gramStart"/>
      <w:r>
        <w:rPr>
          <w:sz w:val="28"/>
          <w:szCs w:val="28"/>
        </w:rPr>
        <w:t>marjları</w:t>
      </w:r>
      <w:proofErr w:type="gramEnd"/>
      <w:r>
        <w:rPr>
          <w:sz w:val="28"/>
          <w:szCs w:val="28"/>
        </w:rPr>
        <w:t xml:space="preserve"> ile çalıştığını dile getiren EPDK yetkilileri, buna rağmen haksız kazanç peşine düşenlerle ilgili gerekli işlemleri yapacaklarını ve Maliye Bakanlığı tarafından da bu şirketlerle ilgili işlem yapılacağını kaydetti.</w:t>
      </w:r>
    </w:p>
    <w:p w:rsidR="00DC5516" w:rsidRDefault="00DC5516"/>
    <w:sectPr w:rsidR="00DC5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CAD"/>
    <w:rsid w:val="00003CAD"/>
    <w:rsid w:val="00DC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9262"/>
  <w15:chartTrackingRefBased/>
  <w15:docId w15:val="{A0143EA1-194C-44E9-A00B-5A9A4D6B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CAD"/>
    <w:pPr>
      <w:spacing w:after="0" w:line="240" w:lineRule="auto"/>
    </w:pPr>
    <w:rPr>
      <w:rFonts w:ascii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dc:description/>
  <cp:lastModifiedBy>Kamil Sinan YILDIZ</cp:lastModifiedBy>
  <cp:revision>1</cp:revision>
  <dcterms:created xsi:type="dcterms:W3CDTF">2017-01-13T12:22:00Z</dcterms:created>
  <dcterms:modified xsi:type="dcterms:W3CDTF">2017-01-13T12:25:00Z</dcterms:modified>
</cp:coreProperties>
</file>