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0310" w:rsidRDefault="00120310" w:rsidP="009A2985">
      <w:pPr>
        <w:tabs>
          <w:tab w:val="right" w:pos="6521"/>
        </w:tabs>
        <w:spacing w:line="240" w:lineRule="exact"/>
        <w:ind w:firstLine="567"/>
        <w:rPr>
          <w:rFonts w:ascii="Times New Roman" w:eastAsia="Times New Roman" w:hAnsi="Times New Roman" w:cs="Times New Roman"/>
          <w:b/>
          <w:color w:val="0000FF"/>
          <w:sz w:val="18"/>
          <w:szCs w:val="18"/>
          <w:lang w:eastAsia="tr-TR"/>
        </w:rPr>
      </w:pPr>
      <w:bookmarkStart w:id="0" w:name="Ç04"/>
      <w:bookmarkEnd w:id="0"/>
    </w:p>
    <w:tbl>
      <w:tblPr>
        <w:tblStyle w:val="TabloKlavuzu"/>
        <w:tblW w:w="8789" w:type="dxa"/>
        <w:jc w:val="center"/>
        <w:tblInd w:w="0" w:type="dxa"/>
        <w:tblLook w:val="01E0" w:firstRow="1" w:lastRow="1" w:firstColumn="1" w:lastColumn="1" w:noHBand="0" w:noVBand="0"/>
      </w:tblPr>
      <w:tblGrid>
        <w:gridCol w:w="2933"/>
        <w:gridCol w:w="2929"/>
        <w:gridCol w:w="2927"/>
      </w:tblGrid>
      <w:tr w:rsidR="00120310" w:rsidRPr="00120310" w:rsidTr="00120310">
        <w:trPr>
          <w:jc w:val="center"/>
        </w:trPr>
        <w:tc>
          <w:tcPr>
            <w:tcW w:w="2957" w:type="dxa"/>
            <w:tcBorders>
              <w:top w:val="nil"/>
              <w:left w:val="nil"/>
              <w:bottom w:val="single" w:sz="4" w:space="0" w:color="auto"/>
              <w:right w:val="nil"/>
            </w:tcBorders>
            <w:vAlign w:val="center"/>
            <w:hideMark/>
          </w:tcPr>
          <w:p w:rsidR="00120310" w:rsidRPr="00120310" w:rsidRDefault="00120310" w:rsidP="00120310">
            <w:pPr>
              <w:tabs>
                <w:tab w:val="left" w:pos="567"/>
                <w:tab w:val="center" w:pos="994"/>
                <w:tab w:val="center" w:pos="3543"/>
                <w:tab w:val="right" w:pos="6520"/>
              </w:tabs>
              <w:spacing w:line="240" w:lineRule="exact"/>
              <w:rPr>
                <w:rFonts w:ascii="Arial" w:hAnsi="Arial" w:cs="Arial"/>
                <w:b/>
                <w:sz w:val="16"/>
                <w:szCs w:val="16"/>
              </w:rPr>
            </w:pPr>
            <w:bookmarkStart w:id="1" w:name="_top"/>
            <w:bookmarkEnd w:id="1"/>
            <w:r w:rsidRPr="00120310">
              <w:rPr>
                <w:rFonts w:ascii="Arial" w:hAnsi="Arial" w:cs="Arial"/>
                <w:sz w:val="16"/>
                <w:szCs w:val="16"/>
              </w:rPr>
              <w:t>11 Nisan 2015 CUMARTESİ</w:t>
            </w:r>
          </w:p>
        </w:tc>
        <w:tc>
          <w:tcPr>
            <w:tcW w:w="2958" w:type="dxa"/>
            <w:tcBorders>
              <w:top w:val="nil"/>
              <w:left w:val="nil"/>
              <w:bottom w:val="single" w:sz="4" w:space="0" w:color="auto"/>
              <w:right w:val="nil"/>
            </w:tcBorders>
            <w:vAlign w:val="center"/>
            <w:hideMark/>
          </w:tcPr>
          <w:p w:rsidR="00120310" w:rsidRPr="00120310" w:rsidRDefault="00120310" w:rsidP="00120310">
            <w:pPr>
              <w:tabs>
                <w:tab w:val="left" w:pos="567"/>
                <w:tab w:val="center" w:pos="994"/>
                <w:tab w:val="center" w:pos="3543"/>
                <w:tab w:val="right" w:pos="6520"/>
              </w:tabs>
              <w:spacing w:line="240" w:lineRule="exact"/>
              <w:jc w:val="center"/>
              <w:rPr>
                <w:b/>
                <w:color w:val="660066"/>
                <w:sz w:val="24"/>
                <w:szCs w:val="24"/>
              </w:rPr>
            </w:pPr>
            <w:r w:rsidRPr="00120310">
              <w:rPr>
                <w:b/>
                <w:color w:val="660066"/>
              </w:rPr>
              <w:t>Resmî Gazete</w:t>
            </w:r>
          </w:p>
        </w:tc>
        <w:tc>
          <w:tcPr>
            <w:tcW w:w="2958" w:type="dxa"/>
            <w:tcBorders>
              <w:top w:val="nil"/>
              <w:left w:val="nil"/>
              <w:bottom w:val="single" w:sz="4" w:space="0" w:color="auto"/>
              <w:right w:val="nil"/>
            </w:tcBorders>
            <w:vAlign w:val="center"/>
            <w:hideMark/>
          </w:tcPr>
          <w:p w:rsidR="00120310" w:rsidRPr="00120310" w:rsidRDefault="00120310" w:rsidP="00120310">
            <w:pPr>
              <w:spacing w:before="100" w:beforeAutospacing="1" w:after="100" w:afterAutospacing="1"/>
              <w:jc w:val="right"/>
              <w:rPr>
                <w:rFonts w:ascii="Arial" w:hAnsi="Arial" w:cs="Arial"/>
                <w:sz w:val="16"/>
                <w:szCs w:val="16"/>
              </w:rPr>
            </w:pPr>
            <w:proofErr w:type="gramStart"/>
            <w:r w:rsidRPr="00120310">
              <w:rPr>
                <w:rFonts w:ascii="Arial" w:hAnsi="Arial" w:cs="Arial"/>
                <w:sz w:val="16"/>
                <w:szCs w:val="16"/>
              </w:rPr>
              <w:t>Sayı : 29323</w:t>
            </w:r>
            <w:proofErr w:type="gramEnd"/>
          </w:p>
        </w:tc>
      </w:tr>
      <w:tr w:rsidR="00120310" w:rsidRPr="00120310" w:rsidTr="00120310">
        <w:trPr>
          <w:trHeight w:val="480"/>
          <w:jc w:val="center"/>
        </w:trPr>
        <w:tc>
          <w:tcPr>
            <w:tcW w:w="8873" w:type="dxa"/>
            <w:gridSpan w:val="3"/>
            <w:tcBorders>
              <w:top w:val="single" w:sz="4" w:space="0" w:color="auto"/>
              <w:left w:val="outset" w:sz="6" w:space="0" w:color="auto"/>
              <w:bottom w:val="outset" w:sz="6" w:space="0" w:color="auto"/>
              <w:right w:val="outset" w:sz="6" w:space="0" w:color="auto"/>
            </w:tcBorders>
            <w:vAlign w:val="bottom"/>
            <w:hideMark/>
          </w:tcPr>
          <w:p w:rsidR="00120310" w:rsidRPr="00120310" w:rsidRDefault="00120310" w:rsidP="00120310">
            <w:pPr>
              <w:spacing w:before="100" w:beforeAutospacing="1" w:after="100" w:afterAutospacing="1"/>
              <w:jc w:val="center"/>
              <w:rPr>
                <w:rFonts w:ascii="Tahoma" w:hAnsi="Tahoma" w:cs="Tahoma"/>
                <w:sz w:val="16"/>
                <w:szCs w:val="16"/>
              </w:rPr>
            </w:pPr>
            <w:r w:rsidRPr="00120310">
              <w:rPr>
                <w:rFonts w:ascii="Arial" w:hAnsi="Arial" w:cs="Arial"/>
                <w:b/>
                <w:color w:val="000080"/>
                <w:sz w:val="18"/>
                <w:szCs w:val="18"/>
              </w:rPr>
              <w:t>ÇEŞİTLİ İLÂNLAR</w:t>
            </w:r>
          </w:p>
        </w:tc>
      </w:tr>
    </w:tbl>
    <w:p w:rsidR="00120310" w:rsidRDefault="00120310" w:rsidP="009A2985">
      <w:pPr>
        <w:tabs>
          <w:tab w:val="right" w:pos="6521"/>
        </w:tabs>
        <w:spacing w:line="240" w:lineRule="exact"/>
        <w:ind w:firstLine="567"/>
        <w:rPr>
          <w:rFonts w:ascii="Times New Roman" w:eastAsia="Times New Roman" w:hAnsi="Times New Roman" w:cs="Times New Roman"/>
          <w:b/>
          <w:color w:val="0000FF"/>
          <w:sz w:val="18"/>
          <w:szCs w:val="18"/>
          <w:lang w:eastAsia="tr-TR"/>
        </w:rPr>
      </w:pPr>
    </w:p>
    <w:p w:rsidR="009A2985" w:rsidRDefault="009A2985" w:rsidP="009A2985">
      <w:pPr>
        <w:tabs>
          <w:tab w:val="right" w:pos="6521"/>
        </w:tabs>
        <w:spacing w:line="240" w:lineRule="exact"/>
        <w:ind w:firstLine="567"/>
        <w:rPr>
          <w:rFonts w:ascii="Times New Roman" w:eastAsia="Times New Roman" w:hAnsi="Times New Roman" w:cs="Times New Roman"/>
          <w:b/>
          <w:color w:val="0000FF"/>
          <w:sz w:val="18"/>
          <w:szCs w:val="18"/>
          <w:lang w:eastAsia="tr-TR"/>
        </w:rPr>
      </w:pPr>
      <w:r w:rsidRPr="009A2985">
        <w:rPr>
          <w:rFonts w:ascii="Times New Roman" w:eastAsia="Times New Roman" w:hAnsi="Times New Roman" w:cs="Times New Roman"/>
          <w:b/>
          <w:color w:val="0000FF"/>
          <w:sz w:val="18"/>
          <w:szCs w:val="18"/>
          <w:lang w:eastAsia="tr-TR"/>
        </w:rPr>
        <w:t>Enerji Piyasası Düzenleme Kurumundan:</w:t>
      </w:r>
    </w:p>
    <w:p w:rsidR="009A2985" w:rsidRPr="009A2985" w:rsidRDefault="009A2985" w:rsidP="009A2985">
      <w:pPr>
        <w:tabs>
          <w:tab w:val="right" w:pos="6521"/>
        </w:tabs>
        <w:spacing w:line="240" w:lineRule="exact"/>
        <w:ind w:firstLine="567"/>
        <w:rPr>
          <w:rFonts w:ascii="Times New Roman" w:eastAsia="Times New Roman" w:hAnsi="Times New Roman" w:cs="Times New Roman"/>
          <w:b/>
          <w:color w:val="0000FF"/>
          <w:sz w:val="18"/>
          <w:szCs w:val="18"/>
          <w:lang w:eastAsia="tr-TR"/>
        </w:rPr>
      </w:pPr>
    </w:p>
    <w:p w:rsidR="009A2985" w:rsidRPr="009A2985" w:rsidRDefault="009A2985" w:rsidP="009A2985">
      <w:pPr>
        <w:tabs>
          <w:tab w:val="right" w:pos="6521"/>
        </w:tabs>
        <w:spacing w:line="240" w:lineRule="exact"/>
        <w:jc w:val="center"/>
        <w:rPr>
          <w:rFonts w:ascii="Times New Roman" w:eastAsia="Times New Roman" w:hAnsi="Times New Roman" w:cs="Times New Roman"/>
          <w:sz w:val="18"/>
          <w:szCs w:val="18"/>
          <w:lang w:eastAsia="tr-TR"/>
        </w:rPr>
      </w:pPr>
      <w:r w:rsidRPr="009A2985">
        <w:rPr>
          <w:rFonts w:ascii="Times New Roman" w:eastAsia="Times New Roman" w:hAnsi="Times New Roman" w:cs="Times New Roman"/>
          <w:sz w:val="18"/>
          <w:szCs w:val="18"/>
          <w:lang w:eastAsia="tr-TR"/>
        </w:rPr>
        <w:t>KURUL KARARI</w:t>
      </w:r>
    </w:p>
    <w:p w:rsidR="009A2985" w:rsidRPr="009A2985" w:rsidRDefault="009A2985" w:rsidP="009A2985">
      <w:pPr>
        <w:tabs>
          <w:tab w:val="right" w:pos="6521"/>
        </w:tabs>
        <w:spacing w:line="240" w:lineRule="exact"/>
        <w:ind w:firstLine="567"/>
        <w:rPr>
          <w:rFonts w:ascii="Times New Roman" w:eastAsia="Times New Roman" w:hAnsi="Times New Roman" w:cs="Times New Roman"/>
          <w:sz w:val="18"/>
          <w:szCs w:val="18"/>
          <w:lang w:eastAsia="tr-TR"/>
        </w:rPr>
      </w:pPr>
      <w:r w:rsidRPr="009A2985">
        <w:rPr>
          <w:rFonts w:ascii="Times New Roman" w:eastAsia="Times New Roman" w:hAnsi="Times New Roman" w:cs="Times New Roman"/>
          <w:sz w:val="18"/>
          <w:szCs w:val="18"/>
          <w:lang w:eastAsia="tr-TR"/>
        </w:rPr>
        <w:t xml:space="preserve">Karar </w:t>
      </w:r>
      <w:proofErr w:type="gramStart"/>
      <w:r w:rsidRPr="009A2985">
        <w:rPr>
          <w:rFonts w:ascii="Times New Roman" w:eastAsia="Times New Roman" w:hAnsi="Times New Roman" w:cs="Times New Roman"/>
          <w:sz w:val="18"/>
          <w:szCs w:val="18"/>
          <w:lang w:eastAsia="tr-TR"/>
        </w:rPr>
        <w:t>No : 5557</w:t>
      </w:r>
      <w:proofErr w:type="gramEnd"/>
      <w:r w:rsidRPr="009A2985">
        <w:rPr>
          <w:rFonts w:ascii="Times New Roman" w:eastAsia="Times New Roman" w:hAnsi="Times New Roman" w:cs="Times New Roman"/>
          <w:sz w:val="18"/>
          <w:szCs w:val="18"/>
          <w:lang w:eastAsia="tr-TR"/>
        </w:rPr>
        <w:tab/>
      </w:r>
      <w:r w:rsidR="00120310">
        <w:rPr>
          <w:rFonts w:ascii="Times New Roman" w:eastAsia="Times New Roman" w:hAnsi="Times New Roman" w:cs="Times New Roman"/>
          <w:sz w:val="18"/>
          <w:szCs w:val="18"/>
          <w:lang w:eastAsia="tr-TR"/>
        </w:rPr>
        <w:tab/>
      </w:r>
      <w:r w:rsidRPr="009A2985">
        <w:rPr>
          <w:rFonts w:ascii="Times New Roman" w:eastAsia="Times New Roman" w:hAnsi="Times New Roman" w:cs="Times New Roman"/>
          <w:sz w:val="18"/>
          <w:szCs w:val="18"/>
          <w:lang w:eastAsia="tr-TR"/>
        </w:rPr>
        <w:t>Karar Tarihi : 09/04/2015</w:t>
      </w:r>
    </w:p>
    <w:p w:rsidR="009A2985" w:rsidRPr="009A2985" w:rsidRDefault="009A2985" w:rsidP="009A2985">
      <w:pPr>
        <w:tabs>
          <w:tab w:val="right" w:pos="6521"/>
        </w:tabs>
        <w:spacing w:line="240" w:lineRule="exact"/>
        <w:ind w:firstLine="567"/>
        <w:rPr>
          <w:rFonts w:ascii="Times New Roman" w:eastAsia="Times New Roman" w:hAnsi="Times New Roman" w:cs="Times New Roman"/>
          <w:sz w:val="18"/>
          <w:szCs w:val="18"/>
          <w:lang w:eastAsia="tr-TR"/>
        </w:rPr>
      </w:pPr>
      <w:r w:rsidRPr="009A2985">
        <w:rPr>
          <w:rFonts w:ascii="Times New Roman" w:eastAsia="Times New Roman" w:hAnsi="Times New Roman" w:cs="Times New Roman"/>
          <w:sz w:val="18"/>
          <w:szCs w:val="18"/>
          <w:lang w:eastAsia="tr-TR"/>
        </w:rPr>
        <w:t xml:space="preserve">Enerji Piyasası Düzenleme Kurulunun </w:t>
      </w:r>
      <w:proofErr w:type="gramStart"/>
      <w:r w:rsidRPr="009A2985">
        <w:rPr>
          <w:rFonts w:ascii="Times New Roman" w:eastAsia="Times New Roman" w:hAnsi="Times New Roman" w:cs="Times New Roman"/>
          <w:sz w:val="18"/>
          <w:szCs w:val="18"/>
          <w:lang w:eastAsia="tr-TR"/>
        </w:rPr>
        <w:t>09/04/2015</w:t>
      </w:r>
      <w:proofErr w:type="gramEnd"/>
      <w:r w:rsidRPr="009A2985">
        <w:rPr>
          <w:rFonts w:ascii="Times New Roman" w:eastAsia="Times New Roman" w:hAnsi="Times New Roman" w:cs="Times New Roman"/>
          <w:sz w:val="18"/>
          <w:szCs w:val="18"/>
          <w:lang w:eastAsia="tr-TR"/>
        </w:rPr>
        <w:t xml:space="preserve"> tarihli toplantısında; 6446 sayılı Elektrik Piyasası Kanunu’nun 8 inci maddesinin beşinci fıkrası ve 28 Ocak 2014 tarihli ve 28896 sayılı Resmî </w:t>
      </w:r>
      <w:proofErr w:type="spellStart"/>
      <w:r w:rsidRPr="009A2985">
        <w:rPr>
          <w:rFonts w:ascii="Times New Roman" w:eastAsia="Times New Roman" w:hAnsi="Times New Roman" w:cs="Times New Roman"/>
          <w:sz w:val="18"/>
          <w:szCs w:val="18"/>
          <w:lang w:eastAsia="tr-TR"/>
        </w:rPr>
        <w:t>Gazete’de</w:t>
      </w:r>
      <w:proofErr w:type="spellEnd"/>
      <w:r w:rsidRPr="009A2985">
        <w:rPr>
          <w:rFonts w:ascii="Times New Roman" w:eastAsia="Times New Roman" w:hAnsi="Times New Roman" w:cs="Times New Roman"/>
          <w:sz w:val="18"/>
          <w:szCs w:val="18"/>
          <w:lang w:eastAsia="tr-TR"/>
        </w:rPr>
        <w:t xml:space="preserve"> yayımlanan Elektrik Piyasası Bağlantı ve Sistem Kullanım Yönetmeliğinin 20 </w:t>
      </w:r>
      <w:proofErr w:type="spellStart"/>
      <w:r w:rsidRPr="009A2985">
        <w:rPr>
          <w:rFonts w:ascii="Times New Roman" w:eastAsia="Times New Roman" w:hAnsi="Times New Roman" w:cs="Times New Roman"/>
          <w:sz w:val="18"/>
          <w:szCs w:val="18"/>
          <w:lang w:eastAsia="tr-TR"/>
        </w:rPr>
        <w:t>nci</w:t>
      </w:r>
      <w:proofErr w:type="spellEnd"/>
      <w:r w:rsidRPr="009A2985">
        <w:rPr>
          <w:rFonts w:ascii="Times New Roman" w:eastAsia="Times New Roman" w:hAnsi="Times New Roman" w:cs="Times New Roman"/>
          <w:sz w:val="18"/>
          <w:szCs w:val="18"/>
          <w:lang w:eastAsia="tr-TR"/>
        </w:rPr>
        <w:t xml:space="preserve"> maddesi çerçevesinde ekteki “Geri Ödemeye Esas Gerçekleşen Yatırım Tutarı Tespit </w:t>
      </w:r>
      <w:proofErr w:type="spellStart"/>
      <w:r w:rsidRPr="009A2985">
        <w:rPr>
          <w:rFonts w:ascii="Times New Roman" w:eastAsia="Times New Roman" w:hAnsi="Times New Roman" w:cs="Times New Roman"/>
          <w:sz w:val="18"/>
          <w:szCs w:val="18"/>
          <w:lang w:eastAsia="tr-TR"/>
        </w:rPr>
        <w:t>Metodolojisi”nin</w:t>
      </w:r>
      <w:proofErr w:type="spellEnd"/>
      <w:r w:rsidRPr="009A2985">
        <w:rPr>
          <w:rFonts w:ascii="Times New Roman" w:eastAsia="Times New Roman" w:hAnsi="Times New Roman" w:cs="Times New Roman"/>
          <w:sz w:val="18"/>
          <w:szCs w:val="18"/>
          <w:lang w:eastAsia="tr-TR"/>
        </w:rPr>
        <w:t xml:space="preserve"> onaylanarak Resmî </w:t>
      </w:r>
      <w:proofErr w:type="spellStart"/>
      <w:r w:rsidRPr="009A2985">
        <w:rPr>
          <w:rFonts w:ascii="Times New Roman" w:eastAsia="Times New Roman" w:hAnsi="Times New Roman" w:cs="Times New Roman"/>
          <w:sz w:val="18"/>
          <w:szCs w:val="18"/>
          <w:lang w:eastAsia="tr-TR"/>
        </w:rPr>
        <w:t>Gazete’de</w:t>
      </w:r>
      <w:proofErr w:type="spellEnd"/>
      <w:r w:rsidRPr="009A2985">
        <w:rPr>
          <w:rFonts w:ascii="Times New Roman" w:eastAsia="Times New Roman" w:hAnsi="Times New Roman" w:cs="Times New Roman"/>
          <w:sz w:val="18"/>
          <w:szCs w:val="18"/>
          <w:lang w:eastAsia="tr-TR"/>
        </w:rPr>
        <w:t xml:space="preserve"> yayımlanmak üzere Başbakanlığa gönderilmesine,</w:t>
      </w:r>
    </w:p>
    <w:p w:rsidR="009A2985" w:rsidRPr="009A2985" w:rsidRDefault="009A2985" w:rsidP="009A2985">
      <w:pPr>
        <w:tabs>
          <w:tab w:val="right" w:pos="6521"/>
        </w:tabs>
        <w:spacing w:line="240" w:lineRule="exact"/>
        <w:ind w:firstLine="567"/>
        <w:rPr>
          <w:rFonts w:ascii="Times New Roman" w:eastAsia="Times New Roman" w:hAnsi="Times New Roman" w:cs="Times New Roman"/>
          <w:sz w:val="18"/>
          <w:szCs w:val="18"/>
          <w:lang w:eastAsia="tr-TR"/>
        </w:rPr>
      </w:pPr>
      <w:proofErr w:type="gramStart"/>
      <w:r w:rsidRPr="009A2985">
        <w:rPr>
          <w:rFonts w:ascii="Times New Roman" w:eastAsia="Times New Roman" w:hAnsi="Times New Roman" w:cs="Times New Roman"/>
          <w:sz w:val="18"/>
          <w:szCs w:val="18"/>
          <w:lang w:eastAsia="tr-TR"/>
        </w:rPr>
        <w:t>karar</w:t>
      </w:r>
      <w:proofErr w:type="gramEnd"/>
      <w:r w:rsidRPr="009A2985">
        <w:rPr>
          <w:rFonts w:ascii="Times New Roman" w:eastAsia="Times New Roman" w:hAnsi="Times New Roman" w:cs="Times New Roman"/>
          <w:sz w:val="18"/>
          <w:szCs w:val="18"/>
          <w:lang w:eastAsia="tr-TR"/>
        </w:rPr>
        <w:t xml:space="preserve"> verilmiştir.</w:t>
      </w:r>
    </w:p>
    <w:p w:rsidR="009A2985" w:rsidRPr="009A2985" w:rsidRDefault="009A2985" w:rsidP="009A2985">
      <w:pPr>
        <w:tabs>
          <w:tab w:val="right" w:pos="6521"/>
        </w:tabs>
        <w:spacing w:line="240" w:lineRule="exact"/>
        <w:ind w:firstLine="567"/>
        <w:jc w:val="right"/>
        <w:rPr>
          <w:rFonts w:ascii="Times New Roman" w:eastAsia="Times New Roman" w:hAnsi="Times New Roman" w:cs="Times New Roman"/>
          <w:sz w:val="18"/>
          <w:szCs w:val="18"/>
          <w:lang w:eastAsia="tr-TR"/>
        </w:rPr>
      </w:pPr>
      <w:proofErr w:type="gramStart"/>
      <w:r w:rsidRPr="009A2985">
        <w:rPr>
          <w:rFonts w:ascii="Times New Roman" w:eastAsia="Times New Roman" w:hAnsi="Times New Roman" w:cs="Times New Roman"/>
          <w:sz w:val="18"/>
          <w:szCs w:val="18"/>
          <w:lang w:eastAsia="tr-TR"/>
        </w:rPr>
        <w:t>3255/1/1</w:t>
      </w:r>
      <w:proofErr w:type="gramEnd"/>
      <w:r w:rsidRPr="009A2985">
        <w:rPr>
          <w:rFonts w:ascii="Times New Roman" w:eastAsia="Times New Roman" w:hAnsi="Times New Roman" w:cs="Times New Roman"/>
          <w:sz w:val="18"/>
          <w:szCs w:val="18"/>
          <w:lang w:eastAsia="tr-TR"/>
        </w:rPr>
        <w:t>-1</w:t>
      </w:r>
    </w:p>
    <w:p w:rsidR="009A2985" w:rsidRDefault="009A2985" w:rsidP="009A2985">
      <w:pPr>
        <w:spacing w:line="240" w:lineRule="exact"/>
        <w:jc w:val="center"/>
        <w:rPr>
          <w:rFonts w:ascii="Times New Roman" w:eastAsia="Times New Roman" w:hAnsi="Times New Roman" w:cs="Times New Roman"/>
          <w:sz w:val="28"/>
          <w:szCs w:val="20"/>
        </w:rPr>
      </w:pPr>
      <w:r w:rsidRPr="009A2985">
        <w:rPr>
          <w:rFonts w:ascii="Times New Roman" w:eastAsia="Times New Roman" w:hAnsi="Times New Roman" w:cs="Times New Roman"/>
          <w:sz w:val="28"/>
          <w:szCs w:val="20"/>
        </w:rPr>
        <w:t>—————</w:t>
      </w:r>
    </w:p>
    <w:p w:rsidR="00120310" w:rsidRDefault="00120310" w:rsidP="009A2985">
      <w:pPr>
        <w:spacing w:line="240" w:lineRule="exact"/>
        <w:jc w:val="center"/>
        <w:rPr>
          <w:rFonts w:ascii="Times New Roman" w:eastAsia="Times New Roman" w:hAnsi="Times New Roman" w:cs="Times New Roman"/>
          <w:sz w:val="28"/>
          <w:szCs w:val="20"/>
        </w:rPr>
      </w:pPr>
    </w:p>
    <w:p w:rsidR="00120310" w:rsidRDefault="00120310" w:rsidP="009A2985">
      <w:pPr>
        <w:spacing w:line="240" w:lineRule="exact"/>
        <w:jc w:val="center"/>
        <w:rPr>
          <w:rFonts w:ascii="Times New Roman" w:eastAsia="Times New Roman" w:hAnsi="Times New Roman" w:cs="Times New Roman"/>
          <w:sz w:val="28"/>
          <w:szCs w:val="20"/>
        </w:rPr>
      </w:pPr>
    </w:p>
    <w:p w:rsidR="00120310" w:rsidRDefault="00120310" w:rsidP="009A2985">
      <w:pPr>
        <w:spacing w:line="240" w:lineRule="exact"/>
        <w:jc w:val="center"/>
        <w:rPr>
          <w:rFonts w:ascii="Times New Roman" w:eastAsia="Times New Roman" w:hAnsi="Times New Roman" w:cs="Times New Roman"/>
          <w:sz w:val="28"/>
          <w:szCs w:val="20"/>
        </w:rPr>
      </w:pPr>
    </w:p>
    <w:p w:rsidR="00120310" w:rsidRDefault="00120310" w:rsidP="009A2985">
      <w:pPr>
        <w:spacing w:line="240" w:lineRule="exact"/>
        <w:jc w:val="center"/>
        <w:rPr>
          <w:rFonts w:ascii="Times New Roman" w:eastAsia="Times New Roman" w:hAnsi="Times New Roman" w:cs="Times New Roman"/>
          <w:sz w:val="28"/>
          <w:szCs w:val="20"/>
        </w:rPr>
      </w:pPr>
    </w:p>
    <w:p w:rsidR="00120310" w:rsidRDefault="00120310" w:rsidP="009A2985">
      <w:pPr>
        <w:spacing w:line="240" w:lineRule="exact"/>
        <w:jc w:val="center"/>
        <w:rPr>
          <w:rFonts w:ascii="Times New Roman" w:eastAsia="Times New Roman" w:hAnsi="Times New Roman" w:cs="Times New Roman"/>
          <w:sz w:val="28"/>
          <w:szCs w:val="20"/>
        </w:rPr>
      </w:pPr>
    </w:p>
    <w:p w:rsidR="00120310" w:rsidRDefault="00120310" w:rsidP="009A2985">
      <w:pPr>
        <w:spacing w:line="240" w:lineRule="exact"/>
        <w:jc w:val="center"/>
        <w:rPr>
          <w:rFonts w:ascii="Times New Roman" w:eastAsia="Times New Roman" w:hAnsi="Times New Roman" w:cs="Times New Roman"/>
          <w:sz w:val="28"/>
          <w:szCs w:val="20"/>
        </w:rPr>
      </w:pPr>
    </w:p>
    <w:p w:rsidR="00120310" w:rsidRDefault="00120310" w:rsidP="009A2985">
      <w:pPr>
        <w:spacing w:line="240" w:lineRule="exact"/>
        <w:jc w:val="center"/>
        <w:rPr>
          <w:rFonts w:ascii="Times New Roman" w:eastAsia="Times New Roman" w:hAnsi="Times New Roman" w:cs="Times New Roman"/>
          <w:sz w:val="28"/>
          <w:szCs w:val="20"/>
        </w:rPr>
      </w:pPr>
    </w:p>
    <w:p w:rsidR="00120310" w:rsidRDefault="00120310" w:rsidP="009A2985">
      <w:pPr>
        <w:spacing w:line="240" w:lineRule="exact"/>
        <w:jc w:val="center"/>
        <w:rPr>
          <w:rFonts w:ascii="Times New Roman" w:eastAsia="Times New Roman" w:hAnsi="Times New Roman" w:cs="Times New Roman"/>
          <w:sz w:val="28"/>
          <w:szCs w:val="20"/>
        </w:rPr>
      </w:pPr>
    </w:p>
    <w:p w:rsidR="00120310" w:rsidRDefault="00120310" w:rsidP="009A2985">
      <w:pPr>
        <w:spacing w:line="240" w:lineRule="exact"/>
        <w:jc w:val="center"/>
        <w:rPr>
          <w:rFonts w:ascii="Times New Roman" w:eastAsia="Times New Roman" w:hAnsi="Times New Roman" w:cs="Times New Roman"/>
          <w:sz w:val="28"/>
          <w:szCs w:val="20"/>
        </w:rPr>
      </w:pPr>
    </w:p>
    <w:p w:rsidR="00120310" w:rsidRDefault="00120310" w:rsidP="009A2985">
      <w:pPr>
        <w:spacing w:line="240" w:lineRule="exact"/>
        <w:jc w:val="center"/>
        <w:rPr>
          <w:rFonts w:ascii="Times New Roman" w:eastAsia="Times New Roman" w:hAnsi="Times New Roman" w:cs="Times New Roman"/>
          <w:sz w:val="28"/>
          <w:szCs w:val="20"/>
        </w:rPr>
      </w:pPr>
    </w:p>
    <w:p w:rsidR="00120310" w:rsidRDefault="00120310" w:rsidP="009A2985">
      <w:pPr>
        <w:spacing w:line="240" w:lineRule="exact"/>
        <w:jc w:val="center"/>
        <w:rPr>
          <w:rFonts w:ascii="Times New Roman" w:eastAsia="Times New Roman" w:hAnsi="Times New Roman" w:cs="Times New Roman"/>
          <w:sz w:val="28"/>
          <w:szCs w:val="20"/>
        </w:rPr>
      </w:pPr>
      <w:bookmarkStart w:id="2" w:name="_GoBack"/>
      <w:bookmarkEnd w:id="2"/>
    </w:p>
    <w:p w:rsidR="00120310" w:rsidRDefault="00120310" w:rsidP="009A2985">
      <w:pPr>
        <w:spacing w:line="240" w:lineRule="exact"/>
        <w:jc w:val="center"/>
        <w:rPr>
          <w:rFonts w:ascii="Times New Roman" w:eastAsia="Times New Roman" w:hAnsi="Times New Roman" w:cs="Times New Roman"/>
          <w:sz w:val="28"/>
          <w:szCs w:val="20"/>
        </w:rPr>
      </w:pPr>
    </w:p>
    <w:p w:rsidR="00120310" w:rsidRDefault="00120310" w:rsidP="009A2985">
      <w:pPr>
        <w:spacing w:line="240" w:lineRule="exact"/>
        <w:jc w:val="center"/>
        <w:rPr>
          <w:rFonts w:ascii="Times New Roman" w:eastAsia="Times New Roman" w:hAnsi="Times New Roman" w:cs="Times New Roman"/>
          <w:sz w:val="28"/>
          <w:szCs w:val="20"/>
        </w:rPr>
      </w:pPr>
    </w:p>
    <w:p w:rsidR="00120310" w:rsidRDefault="00120310" w:rsidP="009A2985">
      <w:pPr>
        <w:spacing w:line="240" w:lineRule="exact"/>
        <w:jc w:val="center"/>
        <w:rPr>
          <w:rFonts w:ascii="Times New Roman" w:eastAsia="Times New Roman" w:hAnsi="Times New Roman" w:cs="Times New Roman"/>
          <w:sz w:val="28"/>
          <w:szCs w:val="20"/>
        </w:rPr>
      </w:pPr>
    </w:p>
    <w:p w:rsidR="00120310" w:rsidRDefault="00120310" w:rsidP="009A2985">
      <w:pPr>
        <w:spacing w:line="240" w:lineRule="exact"/>
        <w:jc w:val="center"/>
        <w:rPr>
          <w:rFonts w:ascii="Times New Roman" w:eastAsia="Times New Roman" w:hAnsi="Times New Roman" w:cs="Times New Roman"/>
          <w:sz w:val="28"/>
          <w:szCs w:val="20"/>
        </w:rPr>
      </w:pPr>
    </w:p>
    <w:p w:rsidR="00120310" w:rsidRDefault="00120310" w:rsidP="009A2985">
      <w:pPr>
        <w:spacing w:line="240" w:lineRule="exact"/>
        <w:jc w:val="center"/>
        <w:rPr>
          <w:rFonts w:ascii="Times New Roman" w:eastAsia="Times New Roman" w:hAnsi="Times New Roman" w:cs="Times New Roman"/>
          <w:sz w:val="28"/>
          <w:szCs w:val="20"/>
        </w:rPr>
      </w:pPr>
    </w:p>
    <w:p w:rsidR="00120310" w:rsidRDefault="00120310" w:rsidP="009A2985">
      <w:pPr>
        <w:spacing w:line="240" w:lineRule="exact"/>
        <w:jc w:val="center"/>
        <w:rPr>
          <w:rFonts w:ascii="Times New Roman" w:eastAsia="Times New Roman" w:hAnsi="Times New Roman" w:cs="Times New Roman"/>
          <w:sz w:val="28"/>
          <w:szCs w:val="20"/>
        </w:rPr>
      </w:pPr>
    </w:p>
    <w:p w:rsidR="00120310" w:rsidRDefault="00120310" w:rsidP="009A2985">
      <w:pPr>
        <w:spacing w:line="240" w:lineRule="exact"/>
        <w:jc w:val="center"/>
        <w:rPr>
          <w:rFonts w:ascii="Times New Roman" w:eastAsia="Times New Roman" w:hAnsi="Times New Roman" w:cs="Times New Roman"/>
          <w:sz w:val="28"/>
          <w:szCs w:val="20"/>
        </w:rPr>
      </w:pPr>
    </w:p>
    <w:p w:rsidR="00120310" w:rsidRDefault="00120310" w:rsidP="009A2985">
      <w:pPr>
        <w:spacing w:line="240" w:lineRule="exact"/>
        <w:jc w:val="center"/>
        <w:rPr>
          <w:rFonts w:ascii="Times New Roman" w:eastAsia="Times New Roman" w:hAnsi="Times New Roman" w:cs="Times New Roman"/>
          <w:sz w:val="28"/>
          <w:szCs w:val="20"/>
        </w:rPr>
      </w:pPr>
    </w:p>
    <w:p w:rsidR="00120310" w:rsidRDefault="00120310" w:rsidP="009A2985">
      <w:pPr>
        <w:spacing w:line="240" w:lineRule="exact"/>
        <w:jc w:val="center"/>
        <w:rPr>
          <w:rFonts w:ascii="Times New Roman" w:eastAsia="Times New Roman" w:hAnsi="Times New Roman" w:cs="Times New Roman"/>
          <w:sz w:val="28"/>
          <w:szCs w:val="20"/>
        </w:rPr>
      </w:pPr>
    </w:p>
    <w:p w:rsidR="00120310" w:rsidRDefault="00120310" w:rsidP="009A2985">
      <w:pPr>
        <w:spacing w:line="240" w:lineRule="exact"/>
        <w:jc w:val="center"/>
        <w:rPr>
          <w:rFonts w:ascii="Times New Roman" w:eastAsia="Times New Roman" w:hAnsi="Times New Roman" w:cs="Times New Roman"/>
          <w:sz w:val="28"/>
          <w:szCs w:val="20"/>
        </w:rPr>
      </w:pPr>
    </w:p>
    <w:p w:rsidR="00120310" w:rsidRDefault="00120310" w:rsidP="009A2985">
      <w:pPr>
        <w:spacing w:line="240" w:lineRule="exact"/>
        <w:jc w:val="center"/>
        <w:rPr>
          <w:rFonts w:ascii="Times New Roman" w:eastAsia="Times New Roman" w:hAnsi="Times New Roman" w:cs="Times New Roman"/>
          <w:sz w:val="28"/>
          <w:szCs w:val="20"/>
        </w:rPr>
      </w:pPr>
    </w:p>
    <w:p w:rsidR="00120310" w:rsidRDefault="00120310" w:rsidP="009A2985">
      <w:pPr>
        <w:spacing w:line="240" w:lineRule="exact"/>
        <w:jc w:val="center"/>
        <w:rPr>
          <w:rFonts w:ascii="Times New Roman" w:eastAsia="Times New Roman" w:hAnsi="Times New Roman" w:cs="Times New Roman"/>
          <w:sz w:val="28"/>
          <w:szCs w:val="20"/>
        </w:rPr>
      </w:pPr>
    </w:p>
    <w:p w:rsidR="00120310" w:rsidRDefault="00120310" w:rsidP="009A2985">
      <w:pPr>
        <w:spacing w:line="240" w:lineRule="exact"/>
        <w:jc w:val="center"/>
        <w:rPr>
          <w:rFonts w:ascii="Times New Roman" w:eastAsia="Times New Roman" w:hAnsi="Times New Roman" w:cs="Times New Roman"/>
          <w:sz w:val="28"/>
          <w:szCs w:val="20"/>
        </w:rPr>
      </w:pPr>
    </w:p>
    <w:p w:rsidR="00120310" w:rsidRDefault="00120310" w:rsidP="009A2985">
      <w:pPr>
        <w:spacing w:line="240" w:lineRule="exact"/>
        <w:jc w:val="center"/>
        <w:rPr>
          <w:rFonts w:ascii="Times New Roman" w:eastAsia="Times New Roman" w:hAnsi="Times New Roman" w:cs="Times New Roman"/>
          <w:sz w:val="28"/>
          <w:szCs w:val="20"/>
        </w:rPr>
      </w:pPr>
    </w:p>
    <w:p w:rsidR="00120310" w:rsidRDefault="00120310" w:rsidP="009A2985">
      <w:pPr>
        <w:spacing w:line="240" w:lineRule="exact"/>
        <w:jc w:val="center"/>
        <w:rPr>
          <w:rFonts w:ascii="Times New Roman" w:eastAsia="Times New Roman" w:hAnsi="Times New Roman" w:cs="Times New Roman"/>
          <w:sz w:val="28"/>
          <w:szCs w:val="20"/>
        </w:rPr>
      </w:pPr>
    </w:p>
    <w:p w:rsidR="00120310" w:rsidRDefault="00120310" w:rsidP="009A2985">
      <w:pPr>
        <w:spacing w:line="240" w:lineRule="exact"/>
        <w:jc w:val="center"/>
        <w:rPr>
          <w:rFonts w:ascii="Times New Roman" w:eastAsia="Times New Roman" w:hAnsi="Times New Roman" w:cs="Times New Roman"/>
          <w:sz w:val="28"/>
          <w:szCs w:val="20"/>
        </w:rPr>
      </w:pPr>
    </w:p>
    <w:p w:rsidR="00120310" w:rsidRDefault="00120310" w:rsidP="009A2985">
      <w:pPr>
        <w:spacing w:line="240" w:lineRule="exact"/>
        <w:jc w:val="center"/>
        <w:rPr>
          <w:rFonts w:ascii="Times New Roman" w:eastAsia="Times New Roman" w:hAnsi="Times New Roman" w:cs="Times New Roman"/>
          <w:sz w:val="28"/>
          <w:szCs w:val="20"/>
        </w:rPr>
      </w:pPr>
    </w:p>
    <w:p w:rsidR="00120310" w:rsidRDefault="00120310" w:rsidP="009A2985">
      <w:pPr>
        <w:spacing w:line="240" w:lineRule="exact"/>
        <w:jc w:val="center"/>
        <w:rPr>
          <w:rFonts w:ascii="Times New Roman" w:eastAsia="Times New Roman" w:hAnsi="Times New Roman" w:cs="Times New Roman"/>
          <w:sz w:val="28"/>
          <w:szCs w:val="20"/>
        </w:rPr>
      </w:pPr>
    </w:p>
    <w:p w:rsidR="00120310" w:rsidRDefault="00120310" w:rsidP="009A2985">
      <w:pPr>
        <w:spacing w:line="240" w:lineRule="exact"/>
        <w:jc w:val="center"/>
        <w:rPr>
          <w:rFonts w:ascii="Times New Roman" w:eastAsia="Times New Roman" w:hAnsi="Times New Roman" w:cs="Times New Roman"/>
          <w:sz w:val="28"/>
          <w:szCs w:val="20"/>
        </w:rPr>
      </w:pPr>
    </w:p>
    <w:p w:rsidR="00120310" w:rsidRDefault="00120310" w:rsidP="009A2985">
      <w:pPr>
        <w:spacing w:line="240" w:lineRule="exact"/>
        <w:jc w:val="center"/>
        <w:rPr>
          <w:rFonts w:ascii="Times New Roman" w:eastAsia="Times New Roman" w:hAnsi="Times New Roman" w:cs="Times New Roman"/>
          <w:sz w:val="28"/>
          <w:szCs w:val="20"/>
        </w:rPr>
      </w:pPr>
    </w:p>
    <w:p w:rsidR="00120310" w:rsidRDefault="00120310" w:rsidP="009A2985">
      <w:pPr>
        <w:spacing w:line="240" w:lineRule="exact"/>
        <w:jc w:val="center"/>
        <w:rPr>
          <w:rFonts w:ascii="Times New Roman" w:eastAsia="Times New Roman" w:hAnsi="Times New Roman" w:cs="Times New Roman"/>
          <w:sz w:val="28"/>
          <w:szCs w:val="20"/>
        </w:rPr>
      </w:pPr>
    </w:p>
    <w:p w:rsidR="00120310" w:rsidRDefault="00120310" w:rsidP="009A2985">
      <w:pPr>
        <w:spacing w:line="240" w:lineRule="exact"/>
        <w:jc w:val="center"/>
        <w:rPr>
          <w:rFonts w:ascii="Times New Roman" w:eastAsia="Times New Roman" w:hAnsi="Times New Roman" w:cs="Times New Roman"/>
          <w:sz w:val="28"/>
          <w:szCs w:val="20"/>
        </w:rPr>
      </w:pPr>
    </w:p>
    <w:p w:rsidR="00120310" w:rsidRDefault="00120310" w:rsidP="009A2985">
      <w:pPr>
        <w:spacing w:line="240" w:lineRule="exact"/>
        <w:jc w:val="center"/>
        <w:rPr>
          <w:rFonts w:ascii="Times New Roman" w:eastAsia="Times New Roman" w:hAnsi="Times New Roman" w:cs="Times New Roman"/>
          <w:sz w:val="28"/>
          <w:szCs w:val="20"/>
        </w:rPr>
      </w:pPr>
    </w:p>
    <w:p w:rsidR="00120310" w:rsidRDefault="00120310" w:rsidP="009A2985">
      <w:pPr>
        <w:spacing w:line="240" w:lineRule="exact"/>
        <w:jc w:val="center"/>
        <w:rPr>
          <w:rFonts w:ascii="Times New Roman" w:eastAsia="Times New Roman" w:hAnsi="Times New Roman" w:cs="Times New Roman"/>
          <w:sz w:val="28"/>
          <w:szCs w:val="20"/>
        </w:rPr>
      </w:pPr>
    </w:p>
    <w:p w:rsidR="00120310" w:rsidRDefault="00120310" w:rsidP="009A2985">
      <w:pPr>
        <w:spacing w:line="240" w:lineRule="exact"/>
        <w:jc w:val="center"/>
        <w:rPr>
          <w:rFonts w:ascii="Times New Roman" w:eastAsia="Times New Roman" w:hAnsi="Times New Roman" w:cs="Times New Roman"/>
          <w:sz w:val="28"/>
          <w:szCs w:val="20"/>
        </w:rPr>
      </w:pPr>
    </w:p>
    <w:p w:rsidR="00120310" w:rsidRDefault="00120310" w:rsidP="009A2985">
      <w:pPr>
        <w:spacing w:line="240" w:lineRule="exact"/>
        <w:jc w:val="center"/>
        <w:rPr>
          <w:rFonts w:ascii="Times New Roman" w:eastAsia="Times New Roman" w:hAnsi="Times New Roman" w:cs="Times New Roman"/>
          <w:sz w:val="28"/>
          <w:szCs w:val="20"/>
        </w:rPr>
      </w:pPr>
    </w:p>
    <w:p w:rsidR="00120310" w:rsidRDefault="00120310" w:rsidP="009A2985">
      <w:pPr>
        <w:spacing w:line="240" w:lineRule="exact"/>
        <w:jc w:val="center"/>
        <w:rPr>
          <w:rFonts w:ascii="Times New Roman" w:eastAsia="Times New Roman" w:hAnsi="Times New Roman" w:cs="Times New Roman"/>
          <w:sz w:val="28"/>
          <w:szCs w:val="20"/>
        </w:rPr>
      </w:pPr>
    </w:p>
    <w:p w:rsidR="00120310" w:rsidRDefault="00120310" w:rsidP="009A2985">
      <w:pPr>
        <w:spacing w:line="240" w:lineRule="exact"/>
        <w:jc w:val="center"/>
        <w:rPr>
          <w:rFonts w:ascii="Times New Roman" w:eastAsia="Times New Roman" w:hAnsi="Times New Roman" w:cs="Times New Roman"/>
          <w:sz w:val="28"/>
          <w:szCs w:val="20"/>
        </w:rPr>
      </w:pPr>
    </w:p>
    <w:p w:rsidR="00120310" w:rsidRDefault="00120310" w:rsidP="009A2985">
      <w:pPr>
        <w:spacing w:line="240" w:lineRule="exact"/>
        <w:jc w:val="center"/>
        <w:rPr>
          <w:rFonts w:ascii="Times New Roman" w:eastAsia="Times New Roman" w:hAnsi="Times New Roman" w:cs="Times New Roman"/>
          <w:sz w:val="28"/>
          <w:szCs w:val="20"/>
        </w:rPr>
      </w:pPr>
    </w:p>
    <w:p w:rsidR="00120310" w:rsidRDefault="00120310" w:rsidP="009A2985">
      <w:pPr>
        <w:spacing w:line="240" w:lineRule="exact"/>
        <w:jc w:val="center"/>
        <w:rPr>
          <w:rFonts w:ascii="Times New Roman" w:eastAsia="Times New Roman" w:hAnsi="Times New Roman" w:cs="Times New Roman"/>
          <w:sz w:val="28"/>
          <w:szCs w:val="20"/>
        </w:rPr>
      </w:pPr>
    </w:p>
    <w:p w:rsidR="00120310" w:rsidRPr="009A2985" w:rsidRDefault="00120310" w:rsidP="009A2985">
      <w:pPr>
        <w:spacing w:line="240" w:lineRule="exact"/>
        <w:jc w:val="center"/>
        <w:rPr>
          <w:rFonts w:ascii="Times New Roman" w:eastAsia="Times New Roman" w:hAnsi="Times New Roman" w:cs="Times New Roman"/>
          <w:sz w:val="28"/>
          <w:szCs w:val="20"/>
        </w:rPr>
      </w:pPr>
    </w:p>
    <w:p w:rsidR="009A2985" w:rsidRPr="009A2985" w:rsidRDefault="009A2985" w:rsidP="009A2985">
      <w:pPr>
        <w:tabs>
          <w:tab w:val="right" w:pos="6521"/>
        </w:tabs>
        <w:spacing w:line="240" w:lineRule="exact"/>
        <w:jc w:val="center"/>
        <w:rPr>
          <w:rFonts w:ascii="Times New Roman" w:eastAsia="Times New Roman" w:hAnsi="Times New Roman" w:cs="Times New Roman"/>
          <w:sz w:val="18"/>
          <w:szCs w:val="18"/>
          <w:lang w:eastAsia="tr-TR"/>
        </w:rPr>
      </w:pPr>
      <w:r w:rsidRPr="009A2985">
        <w:rPr>
          <w:rFonts w:ascii="Times New Roman" w:eastAsia="Times New Roman" w:hAnsi="Times New Roman" w:cs="Times New Roman"/>
          <w:sz w:val="18"/>
          <w:szCs w:val="18"/>
          <w:lang w:eastAsia="tr-TR"/>
        </w:rPr>
        <w:lastRenderedPageBreak/>
        <w:t>GERİ ÖDEMEYE ESAS GERÇEKLEŞEN YATIRIM TUTARI</w:t>
      </w:r>
    </w:p>
    <w:p w:rsidR="009A2985" w:rsidRDefault="009A2985" w:rsidP="009A2985">
      <w:pPr>
        <w:tabs>
          <w:tab w:val="right" w:pos="6521"/>
        </w:tabs>
        <w:spacing w:line="240" w:lineRule="exact"/>
        <w:jc w:val="center"/>
        <w:rPr>
          <w:rFonts w:ascii="Times New Roman" w:eastAsia="Times New Roman" w:hAnsi="Times New Roman" w:cs="Times New Roman"/>
          <w:sz w:val="18"/>
          <w:szCs w:val="18"/>
          <w:lang w:eastAsia="tr-TR"/>
        </w:rPr>
      </w:pPr>
      <w:r w:rsidRPr="009A2985">
        <w:rPr>
          <w:rFonts w:ascii="Times New Roman" w:eastAsia="Times New Roman" w:hAnsi="Times New Roman" w:cs="Times New Roman"/>
          <w:sz w:val="18"/>
          <w:szCs w:val="18"/>
          <w:lang w:eastAsia="tr-TR"/>
        </w:rPr>
        <w:t>TESPİT METODOLOJİSİ</w:t>
      </w:r>
    </w:p>
    <w:p w:rsidR="009A2985" w:rsidRPr="009A2985" w:rsidRDefault="009A2985" w:rsidP="009A2985">
      <w:pPr>
        <w:tabs>
          <w:tab w:val="right" w:pos="6521"/>
        </w:tabs>
        <w:spacing w:line="240" w:lineRule="exact"/>
        <w:jc w:val="center"/>
        <w:rPr>
          <w:rFonts w:ascii="Times New Roman" w:eastAsia="Times New Roman" w:hAnsi="Times New Roman" w:cs="Times New Roman"/>
          <w:sz w:val="18"/>
          <w:szCs w:val="18"/>
          <w:lang w:eastAsia="tr-TR"/>
        </w:rPr>
      </w:pPr>
    </w:p>
    <w:p w:rsidR="009A2985" w:rsidRPr="009A2985" w:rsidRDefault="009A2985" w:rsidP="009A2985">
      <w:pPr>
        <w:tabs>
          <w:tab w:val="right" w:pos="6521"/>
        </w:tabs>
        <w:spacing w:line="240" w:lineRule="exact"/>
        <w:jc w:val="center"/>
        <w:rPr>
          <w:rFonts w:ascii="Times New Roman" w:eastAsia="Times New Roman" w:hAnsi="Times New Roman" w:cs="Times New Roman"/>
          <w:sz w:val="18"/>
          <w:szCs w:val="18"/>
          <w:lang w:eastAsia="tr-TR"/>
        </w:rPr>
      </w:pPr>
      <w:r w:rsidRPr="009A2985">
        <w:rPr>
          <w:rFonts w:ascii="Times New Roman" w:eastAsia="Times New Roman" w:hAnsi="Times New Roman" w:cs="Times New Roman"/>
          <w:sz w:val="18"/>
          <w:szCs w:val="18"/>
          <w:lang w:eastAsia="tr-TR"/>
        </w:rPr>
        <w:t>BİRİNCİ BÖLÜM</w:t>
      </w:r>
    </w:p>
    <w:p w:rsidR="009A2985" w:rsidRDefault="009A2985" w:rsidP="009A2985">
      <w:pPr>
        <w:tabs>
          <w:tab w:val="right" w:pos="6521"/>
        </w:tabs>
        <w:spacing w:line="240" w:lineRule="exact"/>
        <w:jc w:val="center"/>
        <w:rPr>
          <w:rFonts w:ascii="Times New Roman" w:eastAsia="Times New Roman" w:hAnsi="Times New Roman" w:cs="Times New Roman"/>
          <w:sz w:val="18"/>
          <w:szCs w:val="18"/>
          <w:lang w:eastAsia="tr-TR"/>
        </w:rPr>
      </w:pPr>
      <w:r w:rsidRPr="009A2985">
        <w:rPr>
          <w:rFonts w:ascii="Times New Roman" w:eastAsia="Times New Roman" w:hAnsi="Times New Roman" w:cs="Times New Roman"/>
          <w:sz w:val="18"/>
          <w:szCs w:val="18"/>
          <w:lang w:eastAsia="tr-TR"/>
        </w:rPr>
        <w:t>Amaç, Kapsam ve Dayanak</w:t>
      </w:r>
    </w:p>
    <w:p w:rsidR="006429F5" w:rsidRPr="009A2985" w:rsidRDefault="006429F5" w:rsidP="009A2985">
      <w:pPr>
        <w:tabs>
          <w:tab w:val="right" w:pos="6521"/>
        </w:tabs>
        <w:spacing w:line="240" w:lineRule="exact"/>
        <w:jc w:val="center"/>
        <w:rPr>
          <w:rFonts w:ascii="Times New Roman" w:eastAsia="Times New Roman" w:hAnsi="Times New Roman" w:cs="Times New Roman"/>
          <w:sz w:val="18"/>
          <w:szCs w:val="18"/>
          <w:lang w:eastAsia="tr-TR"/>
        </w:rPr>
      </w:pPr>
    </w:p>
    <w:p w:rsidR="009A2985" w:rsidRPr="009A2985" w:rsidRDefault="009A2985" w:rsidP="009A2985">
      <w:pPr>
        <w:tabs>
          <w:tab w:val="right" w:pos="6521"/>
        </w:tabs>
        <w:spacing w:line="240" w:lineRule="exact"/>
        <w:ind w:firstLine="567"/>
        <w:rPr>
          <w:rFonts w:ascii="Times New Roman" w:eastAsia="Times New Roman" w:hAnsi="Times New Roman" w:cs="Times New Roman"/>
          <w:sz w:val="18"/>
          <w:szCs w:val="18"/>
          <w:lang w:eastAsia="tr-TR"/>
        </w:rPr>
      </w:pPr>
      <w:r w:rsidRPr="009A2985">
        <w:rPr>
          <w:rFonts w:ascii="Times New Roman" w:eastAsia="Times New Roman" w:hAnsi="Times New Roman" w:cs="Times New Roman"/>
          <w:sz w:val="18"/>
          <w:szCs w:val="18"/>
          <w:lang w:eastAsia="tr-TR"/>
        </w:rPr>
        <w:t>Amaç ve kapsam</w:t>
      </w:r>
    </w:p>
    <w:p w:rsidR="009A2985" w:rsidRDefault="009A2985" w:rsidP="009A2985">
      <w:pPr>
        <w:tabs>
          <w:tab w:val="right" w:pos="6521"/>
        </w:tabs>
        <w:spacing w:line="240" w:lineRule="exact"/>
        <w:ind w:firstLine="567"/>
        <w:rPr>
          <w:rFonts w:ascii="Times New Roman" w:eastAsia="Times New Roman" w:hAnsi="Times New Roman" w:cs="Times New Roman"/>
          <w:sz w:val="18"/>
          <w:szCs w:val="18"/>
          <w:lang w:eastAsia="tr-TR"/>
        </w:rPr>
      </w:pPr>
      <w:r w:rsidRPr="009A2985">
        <w:rPr>
          <w:rFonts w:ascii="Times New Roman" w:eastAsia="Times New Roman" w:hAnsi="Times New Roman" w:cs="Times New Roman"/>
          <w:sz w:val="18"/>
          <w:szCs w:val="18"/>
          <w:lang w:eastAsia="tr-TR"/>
        </w:rPr>
        <w:tab/>
        <w:t xml:space="preserve">MADDE 1 - (1) Bu Metodoloji, elektrik iletim sistemine bağlanmak isteyen kullanıcılar tarafından TEİAŞ adına tesis edilen iletim varlıklarının geri ödemeye esas gerçekleşen yatırım tutarının tespitinde dikkate alınacak usul ve esasları düzenler. </w:t>
      </w:r>
    </w:p>
    <w:p w:rsidR="006429F5" w:rsidRPr="009A2985" w:rsidRDefault="006429F5" w:rsidP="009A2985">
      <w:pPr>
        <w:tabs>
          <w:tab w:val="right" w:pos="6521"/>
        </w:tabs>
        <w:spacing w:line="240" w:lineRule="exact"/>
        <w:ind w:firstLine="567"/>
        <w:rPr>
          <w:rFonts w:ascii="Times New Roman" w:eastAsia="Times New Roman" w:hAnsi="Times New Roman" w:cs="Times New Roman"/>
          <w:sz w:val="18"/>
          <w:szCs w:val="18"/>
          <w:lang w:eastAsia="tr-TR"/>
        </w:rPr>
      </w:pPr>
    </w:p>
    <w:p w:rsidR="009A2985" w:rsidRPr="009A2985" w:rsidRDefault="009A2985" w:rsidP="009A2985">
      <w:pPr>
        <w:tabs>
          <w:tab w:val="right" w:pos="6521"/>
        </w:tabs>
        <w:spacing w:line="240" w:lineRule="exact"/>
        <w:ind w:firstLine="567"/>
        <w:rPr>
          <w:rFonts w:ascii="Times New Roman" w:eastAsia="Times New Roman" w:hAnsi="Times New Roman" w:cs="Times New Roman"/>
          <w:sz w:val="18"/>
          <w:szCs w:val="18"/>
          <w:lang w:eastAsia="tr-TR"/>
        </w:rPr>
      </w:pPr>
      <w:r w:rsidRPr="009A2985">
        <w:rPr>
          <w:rFonts w:ascii="Times New Roman" w:eastAsia="Times New Roman" w:hAnsi="Times New Roman" w:cs="Times New Roman"/>
          <w:sz w:val="18"/>
          <w:szCs w:val="18"/>
          <w:lang w:eastAsia="tr-TR"/>
        </w:rPr>
        <w:t>Dayanak</w:t>
      </w:r>
    </w:p>
    <w:p w:rsidR="009A2985" w:rsidRDefault="009A2985" w:rsidP="009A2985">
      <w:pPr>
        <w:tabs>
          <w:tab w:val="right" w:pos="6521"/>
        </w:tabs>
        <w:spacing w:line="240" w:lineRule="exact"/>
        <w:ind w:firstLine="567"/>
        <w:rPr>
          <w:rFonts w:ascii="Times New Roman" w:eastAsia="Times New Roman" w:hAnsi="Times New Roman" w:cs="Times New Roman"/>
          <w:sz w:val="18"/>
          <w:szCs w:val="18"/>
          <w:lang w:eastAsia="tr-TR"/>
        </w:rPr>
      </w:pPr>
      <w:r w:rsidRPr="009A2985">
        <w:rPr>
          <w:rFonts w:ascii="Times New Roman" w:eastAsia="Times New Roman" w:hAnsi="Times New Roman" w:cs="Times New Roman"/>
          <w:sz w:val="18"/>
          <w:szCs w:val="18"/>
          <w:lang w:eastAsia="tr-TR"/>
        </w:rPr>
        <w:t xml:space="preserve">MADDE 2 - (1) Bu Metodoloji, </w:t>
      </w:r>
      <w:proofErr w:type="gramStart"/>
      <w:r w:rsidRPr="009A2985">
        <w:rPr>
          <w:rFonts w:ascii="Times New Roman" w:eastAsia="Times New Roman" w:hAnsi="Times New Roman" w:cs="Times New Roman"/>
          <w:sz w:val="18"/>
          <w:szCs w:val="18"/>
          <w:lang w:eastAsia="tr-TR"/>
        </w:rPr>
        <w:t>14/03/2013</w:t>
      </w:r>
      <w:proofErr w:type="gramEnd"/>
      <w:r w:rsidRPr="009A2985">
        <w:rPr>
          <w:rFonts w:ascii="Times New Roman" w:eastAsia="Times New Roman" w:hAnsi="Times New Roman" w:cs="Times New Roman"/>
          <w:sz w:val="18"/>
          <w:szCs w:val="18"/>
          <w:lang w:eastAsia="tr-TR"/>
        </w:rPr>
        <w:t xml:space="preserve"> tarih ve 6446 sayılı Elektrik Piyasası Kanununun 8 inci maddesinin beşinci fıkrası ile 28/01/2014 tarihli ve 28896 sayılı Resmî </w:t>
      </w:r>
      <w:proofErr w:type="spellStart"/>
      <w:r w:rsidRPr="009A2985">
        <w:rPr>
          <w:rFonts w:ascii="Times New Roman" w:eastAsia="Times New Roman" w:hAnsi="Times New Roman" w:cs="Times New Roman"/>
          <w:sz w:val="18"/>
          <w:szCs w:val="18"/>
          <w:lang w:eastAsia="tr-TR"/>
        </w:rPr>
        <w:t>Gazete’de</w:t>
      </w:r>
      <w:proofErr w:type="spellEnd"/>
      <w:r w:rsidRPr="009A2985">
        <w:rPr>
          <w:rFonts w:ascii="Times New Roman" w:eastAsia="Times New Roman" w:hAnsi="Times New Roman" w:cs="Times New Roman"/>
          <w:sz w:val="18"/>
          <w:szCs w:val="18"/>
          <w:lang w:eastAsia="tr-TR"/>
        </w:rPr>
        <w:t xml:space="preserve"> yayımlanan Elektrik Piyasası Bağlantı ve Sistem Kullanım Yönetmeliğinin 20 </w:t>
      </w:r>
      <w:proofErr w:type="spellStart"/>
      <w:r w:rsidRPr="009A2985">
        <w:rPr>
          <w:rFonts w:ascii="Times New Roman" w:eastAsia="Times New Roman" w:hAnsi="Times New Roman" w:cs="Times New Roman"/>
          <w:sz w:val="18"/>
          <w:szCs w:val="18"/>
          <w:lang w:eastAsia="tr-TR"/>
        </w:rPr>
        <w:t>nci</w:t>
      </w:r>
      <w:proofErr w:type="spellEnd"/>
      <w:r w:rsidRPr="009A2985">
        <w:rPr>
          <w:rFonts w:ascii="Times New Roman" w:eastAsia="Times New Roman" w:hAnsi="Times New Roman" w:cs="Times New Roman"/>
          <w:sz w:val="18"/>
          <w:szCs w:val="18"/>
          <w:lang w:eastAsia="tr-TR"/>
        </w:rPr>
        <w:t xml:space="preserve"> maddesine dayanılarak hazırlanmıştır.</w:t>
      </w:r>
    </w:p>
    <w:p w:rsidR="009A2985" w:rsidRPr="009A2985" w:rsidRDefault="009A2985" w:rsidP="009A2985">
      <w:pPr>
        <w:tabs>
          <w:tab w:val="right" w:pos="6521"/>
        </w:tabs>
        <w:spacing w:line="240" w:lineRule="exact"/>
        <w:ind w:firstLine="567"/>
        <w:rPr>
          <w:rFonts w:ascii="Times New Roman" w:eastAsia="Times New Roman" w:hAnsi="Times New Roman" w:cs="Times New Roman"/>
          <w:sz w:val="18"/>
          <w:szCs w:val="18"/>
          <w:lang w:eastAsia="tr-TR"/>
        </w:rPr>
      </w:pPr>
    </w:p>
    <w:p w:rsidR="009A2985" w:rsidRPr="009A2985" w:rsidRDefault="009A2985" w:rsidP="009A2985">
      <w:pPr>
        <w:tabs>
          <w:tab w:val="right" w:pos="6521"/>
        </w:tabs>
        <w:spacing w:line="240" w:lineRule="exact"/>
        <w:jc w:val="center"/>
        <w:rPr>
          <w:rFonts w:ascii="Times New Roman" w:eastAsia="Times New Roman" w:hAnsi="Times New Roman" w:cs="Times New Roman"/>
          <w:sz w:val="18"/>
          <w:szCs w:val="18"/>
          <w:lang w:eastAsia="tr-TR"/>
        </w:rPr>
      </w:pPr>
      <w:r w:rsidRPr="009A2985">
        <w:rPr>
          <w:rFonts w:ascii="Times New Roman" w:eastAsia="Times New Roman" w:hAnsi="Times New Roman" w:cs="Times New Roman"/>
          <w:sz w:val="18"/>
          <w:szCs w:val="18"/>
          <w:lang w:eastAsia="tr-TR"/>
        </w:rPr>
        <w:t>İKİNCİ BÖLÜM</w:t>
      </w:r>
    </w:p>
    <w:p w:rsidR="009A2985" w:rsidRDefault="009A2985" w:rsidP="009A2985">
      <w:pPr>
        <w:tabs>
          <w:tab w:val="right" w:pos="6521"/>
        </w:tabs>
        <w:spacing w:line="240" w:lineRule="exact"/>
        <w:jc w:val="center"/>
        <w:rPr>
          <w:rFonts w:ascii="Times New Roman" w:eastAsia="Times New Roman" w:hAnsi="Times New Roman" w:cs="Times New Roman"/>
          <w:sz w:val="18"/>
          <w:szCs w:val="18"/>
          <w:lang w:eastAsia="tr-TR"/>
        </w:rPr>
      </w:pPr>
      <w:r w:rsidRPr="009A2985">
        <w:rPr>
          <w:rFonts w:ascii="Times New Roman" w:eastAsia="Times New Roman" w:hAnsi="Times New Roman" w:cs="Times New Roman"/>
          <w:sz w:val="18"/>
          <w:szCs w:val="18"/>
          <w:lang w:eastAsia="tr-TR"/>
        </w:rPr>
        <w:t>Enerji İletim Hatları</w:t>
      </w:r>
    </w:p>
    <w:p w:rsidR="006429F5" w:rsidRPr="009A2985" w:rsidRDefault="006429F5" w:rsidP="009A2985">
      <w:pPr>
        <w:tabs>
          <w:tab w:val="right" w:pos="6521"/>
        </w:tabs>
        <w:spacing w:line="240" w:lineRule="exact"/>
        <w:jc w:val="center"/>
        <w:rPr>
          <w:rFonts w:ascii="Times New Roman" w:eastAsia="Times New Roman" w:hAnsi="Times New Roman" w:cs="Times New Roman"/>
          <w:sz w:val="18"/>
          <w:szCs w:val="18"/>
          <w:lang w:eastAsia="tr-TR"/>
        </w:rPr>
      </w:pPr>
    </w:p>
    <w:p w:rsidR="009A2985" w:rsidRPr="009A2985" w:rsidRDefault="009A2985" w:rsidP="009A2985">
      <w:pPr>
        <w:tabs>
          <w:tab w:val="right" w:pos="6521"/>
        </w:tabs>
        <w:spacing w:line="240" w:lineRule="exact"/>
        <w:ind w:firstLine="567"/>
        <w:rPr>
          <w:rFonts w:ascii="Times New Roman" w:eastAsia="Times New Roman" w:hAnsi="Times New Roman" w:cs="Times New Roman"/>
          <w:sz w:val="18"/>
          <w:szCs w:val="18"/>
          <w:lang w:eastAsia="tr-TR"/>
        </w:rPr>
      </w:pPr>
      <w:r w:rsidRPr="009A2985">
        <w:rPr>
          <w:rFonts w:ascii="Times New Roman" w:eastAsia="Times New Roman" w:hAnsi="Times New Roman" w:cs="Times New Roman"/>
          <w:sz w:val="18"/>
          <w:szCs w:val="18"/>
          <w:lang w:eastAsia="tr-TR"/>
        </w:rPr>
        <w:tab/>
        <w:t>Enerji iletim hattı tesislerinin geri ödemeye esas gerçekleşen yatırım tutarının hesaplama yöntemi</w:t>
      </w:r>
    </w:p>
    <w:p w:rsidR="009A2985" w:rsidRPr="009A2985" w:rsidRDefault="009A2985" w:rsidP="009A2985">
      <w:pPr>
        <w:tabs>
          <w:tab w:val="right" w:pos="6521"/>
        </w:tabs>
        <w:spacing w:line="240" w:lineRule="exact"/>
        <w:ind w:firstLine="567"/>
        <w:rPr>
          <w:rFonts w:ascii="Times New Roman" w:eastAsia="Times New Roman" w:hAnsi="Times New Roman" w:cs="Times New Roman"/>
          <w:sz w:val="18"/>
          <w:szCs w:val="18"/>
          <w:lang w:eastAsia="tr-TR"/>
        </w:rPr>
      </w:pPr>
      <w:r w:rsidRPr="009A2985">
        <w:rPr>
          <w:rFonts w:ascii="Times New Roman" w:eastAsia="Times New Roman" w:hAnsi="Times New Roman" w:cs="Times New Roman"/>
          <w:sz w:val="18"/>
          <w:szCs w:val="18"/>
          <w:lang w:eastAsia="tr-TR"/>
        </w:rPr>
        <w:tab/>
        <w:t xml:space="preserve">MADDE 3 - (1) TEİAŞ, bağlantı anlaşması tarihi ile ilgili hat tesisinin geçici kabul tarihi arasındaki sürede, </w:t>
      </w:r>
      <w:proofErr w:type="gramStart"/>
      <w:r w:rsidRPr="009A2985">
        <w:rPr>
          <w:rFonts w:ascii="Times New Roman" w:eastAsia="Times New Roman" w:hAnsi="Times New Roman" w:cs="Times New Roman"/>
          <w:sz w:val="18"/>
          <w:szCs w:val="18"/>
          <w:lang w:eastAsia="tr-TR"/>
        </w:rPr>
        <w:t>04/01/2002</w:t>
      </w:r>
      <w:proofErr w:type="gramEnd"/>
      <w:r w:rsidRPr="009A2985">
        <w:rPr>
          <w:rFonts w:ascii="Times New Roman" w:eastAsia="Times New Roman" w:hAnsi="Times New Roman" w:cs="Times New Roman"/>
          <w:sz w:val="18"/>
          <w:szCs w:val="18"/>
          <w:lang w:eastAsia="tr-TR"/>
        </w:rPr>
        <w:t xml:space="preserve"> tarihli ve 4734 sayılı Kamu İhale Kanununa göre ihale ederek, sözleşmesini imzaladığı aynı </w:t>
      </w:r>
      <w:proofErr w:type="spellStart"/>
      <w:r w:rsidRPr="009A2985">
        <w:rPr>
          <w:rFonts w:ascii="Times New Roman" w:eastAsia="Times New Roman" w:hAnsi="Times New Roman" w:cs="Times New Roman"/>
          <w:sz w:val="18"/>
          <w:szCs w:val="18"/>
          <w:lang w:eastAsia="tr-TR"/>
        </w:rPr>
        <w:t>karakteristikli</w:t>
      </w:r>
      <w:proofErr w:type="spellEnd"/>
      <w:r w:rsidRPr="009A2985">
        <w:rPr>
          <w:rFonts w:ascii="Times New Roman" w:eastAsia="Times New Roman" w:hAnsi="Times New Roman" w:cs="Times New Roman"/>
          <w:sz w:val="18"/>
          <w:szCs w:val="18"/>
          <w:lang w:eastAsia="tr-TR"/>
        </w:rPr>
        <w:t xml:space="preserve"> enerji iletim hattı yapım işlerindeki en düşük </w:t>
      </w:r>
      <w:proofErr w:type="spellStart"/>
      <w:r w:rsidRPr="009A2985">
        <w:rPr>
          <w:rFonts w:ascii="Times New Roman" w:eastAsia="Times New Roman" w:hAnsi="Times New Roman" w:cs="Times New Roman"/>
          <w:sz w:val="18"/>
          <w:szCs w:val="18"/>
          <w:lang w:eastAsia="tr-TR"/>
        </w:rPr>
        <w:t>kilometrik</w:t>
      </w:r>
      <w:proofErr w:type="spellEnd"/>
      <w:r w:rsidRPr="009A2985">
        <w:rPr>
          <w:rFonts w:ascii="Times New Roman" w:eastAsia="Times New Roman" w:hAnsi="Times New Roman" w:cs="Times New Roman"/>
          <w:sz w:val="18"/>
          <w:szCs w:val="18"/>
          <w:lang w:eastAsia="tr-TR"/>
        </w:rPr>
        <w:t xml:space="preserve"> birim fiyatı tespit ederek, bağlantı anlaşması kapsamında tesis edilen hattın onaylı projesi ve fiili durum tespit tutanaklarında belirtilen hat uzunluğunu, tespit edilen en düşük </w:t>
      </w:r>
      <w:proofErr w:type="spellStart"/>
      <w:r w:rsidRPr="009A2985">
        <w:rPr>
          <w:rFonts w:ascii="Times New Roman" w:eastAsia="Times New Roman" w:hAnsi="Times New Roman" w:cs="Times New Roman"/>
          <w:sz w:val="18"/>
          <w:szCs w:val="18"/>
          <w:lang w:eastAsia="tr-TR"/>
        </w:rPr>
        <w:t>kilometrik</w:t>
      </w:r>
      <w:proofErr w:type="spellEnd"/>
      <w:r w:rsidRPr="009A2985">
        <w:rPr>
          <w:rFonts w:ascii="Times New Roman" w:eastAsia="Times New Roman" w:hAnsi="Times New Roman" w:cs="Times New Roman"/>
          <w:sz w:val="18"/>
          <w:szCs w:val="18"/>
          <w:lang w:eastAsia="tr-TR"/>
        </w:rPr>
        <w:t xml:space="preserve"> birim fiyat ile </w:t>
      </w:r>
      <w:proofErr w:type="spellStart"/>
      <w:r w:rsidRPr="009A2985">
        <w:rPr>
          <w:rFonts w:ascii="Times New Roman" w:eastAsia="Times New Roman" w:hAnsi="Times New Roman" w:cs="Times New Roman"/>
          <w:sz w:val="18"/>
          <w:szCs w:val="18"/>
          <w:lang w:eastAsia="tr-TR"/>
        </w:rPr>
        <w:t>bedellendirmek</w:t>
      </w:r>
      <w:proofErr w:type="spellEnd"/>
      <w:r w:rsidRPr="009A2985">
        <w:rPr>
          <w:rFonts w:ascii="Times New Roman" w:eastAsia="Times New Roman" w:hAnsi="Times New Roman" w:cs="Times New Roman"/>
          <w:sz w:val="18"/>
          <w:szCs w:val="18"/>
          <w:lang w:eastAsia="tr-TR"/>
        </w:rPr>
        <w:t xml:space="preserve"> suretiyle gerçekleşen yatırım tutarını hesaplar. Bağlantı anlaşması tarihi ile geçici kabul tarihi arasında bir yıldan daha az bir süre olması halinde gerçekleşen yatırım tutarının hesaplanmasında geçici kabul tarihinden önceki bir yıl esas alınır. Bu fıkra kapsamında hesaplanan gerçekleşen yatırım tutarı için herhangi bir fiyat farkı veya </w:t>
      </w:r>
      <w:proofErr w:type="gramStart"/>
      <w:r w:rsidRPr="009A2985">
        <w:rPr>
          <w:rFonts w:ascii="Times New Roman" w:eastAsia="Times New Roman" w:hAnsi="Times New Roman" w:cs="Times New Roman"/>
          <w:sz w:val="18"/>
          <w:szCs w:val="18"/>
          <w:lang w:eastAsia="tr-TR"/>
        </w:rPr>
        <w:t>eskalasyon</w:t>
      </w:r>
      <w:proofErr w:type="gramEnd"/>
      <w:r w:rsidRPr="009A2985">
        <w:rPr>
          <w:rFonts w:ascii="Times New Roman" w:eastAsia="Times New Roman" w:hAnsi="Times New Roman" w:cs="Times New Roman"/>
          <w:sz w:val="18"/>
          <w:szCs w:val="18"/>
          <w:lang w:eastAsia="tr-TR"/>
        </w:rPr>
        <w:t xml:space="preserve"> verilmez.</w:t>
      </w:r>
    </w:p>
    <w:p w:rsidR="009A2985" w:rsidRPr="009A2985" w:rsidRDefault="009A2985" w:rsidP="009A2985">
      <w:pPr>
        <w:tabs>
          <w:tab w:val="right" w:pos="6521"/>
        </w:tabs>
        <w:spacing w:line="240" w:lineRule="exact"/>
        <w:ind w:firstLine="567"/>
        <w:rPr>
          <w:rFonts w:ascii="Times New Roman" w:eastAsia="Times New Roman" w:hAnsi="Times New Roman" w:cs="Times New Roman"/>
          <w:sz w:val="18"/>
          <w:szCs w:val="18"/>
          <w:lang w:eastAsia="tr-TR"/>
        </w:rPr>
      </w:pPr>
      <w:r w:rsidRPr="009A2985">
        <w:rPr>
          <w:rFonts w:ascii="Times New Roman" w:eastAsia="Times New Roman" w:hAnsi="Times New Roman" w:cs="Times New Roman"/>
          <w:sz w:val="18"/>
          <w:szCs w:val="18"/>
          <w:lang w:eastAsia="tr-TR"/>
        </w:rPr>
        <w:tab/>
        <w:t xml:space="preserve">(2) Bağlantı anlaşması tarihi ile ilgili hat tesisinin geçici kabul tarihi arasında anlaşmaya esas yapım işiyle aynı karakteristiğe sahip en az bir sözleşme bulunmuyorsa TEİAŞ tarafından 4734 sayılı Kanuna göre ihalesi gerçekleştirilmiş olan ve bağlantı anlaşması tarihinden geriye doğru anlaşma tarihine en yakın aynı karakteristiğe sahip hattın sözleşmesine ait </w:t>
      </w:r>
      <w:proofErr w:type="spellStart"/>
      <w:r w:rsidRPr="009A2985">
        <w:rPr>
          <w:rFonts w:ascii="Times New Roman" w:eastAsia="Times New Roman" w:hAnsi="Times New Roman" w:cs="Times New Roman"/>
          <w:sz w:val="18"/>
          <w:szCs w:val="18"/>
          <w:lang w:eastAsia="tr-TR"/>
        </w:rPr>
        <w:t>kilometrik</w:t>
      </w:r>
      <w:proofErr w:type="spellEnd"/>
      <w:r w:rsidRPr="009A2985">
        <w:rPr>
          <w:rFonts w:ascii="Times New Roman" w:eastAsia="Times New Roman" w:hAnsi="Times New Roman" w:cs="Times New Roman"/>
          <w:sz w:val="18"/>
          <w:szCs w:val="18"/>
          <w:lang w:eastAsia="tr-TR"/>
        </w:rPr>
        <w:t xml:space="preserve"> birim fiyatı dikkate alınarak, bağlantı anlaşması tarihine kadar </w:t>
      </w:r>
      <w:proofErr w:type="gramStart"/>
      <w:r w:rsidRPr="009A2985">
        <w:rPr>
          <w:rFonts w:ascii="Times New Roman" w:eastAsia="Times New Roman" w:hAnsi="Times New Roman" w:cs="Times New Roman"/>
          <w:sz w:val="18"/>
          <w:szCs w:val="18"/>
          <w:lang w:eastAsia="tr-TR"/>
        </w:rPr>
        <w:t>eskalasyon</w:t>
      </w:r>
      <w:proofErr w:type="gramEnd"/>
      <w:r w:rsidRPr="009A2985">
        <w:rPr>
          <w:rFonts w:ascii="Times New Roman" w:eastAsia="Times New Roman" w:hAnsi="Times New Roman" w:cs="Times New Roman"/>
          <w:sz w:val="18"/>
          <w:szCs w:val="18"/>
          <w:lang w:eastAsia="tr-TR"/>
        </w:rPr>
        <w:t xml:space="preserve"> uygulanır. Eskalasyon yapılırken temel endeks ve güncel endeks olarak Türkiye İstatistik Kurumu tarafından aylık yayımlanan (2003=100) Temel Yıllı Üretici Fiyatları Alt Sektörlere Göre Endeks Sonuçları Tablosunun “Yurt İçi ÜFE” sütunundaki sayı esas alınır.</w:t>
      </w:r>
    </w:p>
    <w:p w:rsidR="009A2985" w:rsidRPr="009A2985" w:rsidRDefault="009A2985" w:rsidP="009A2985">
      <w:pPr>
        <w:tabs>
          <w:tab w:val="right" w:pos="6521"/>
        </w:tabs>
        <w:spacing w:line="240" w:lineRule="exact"/>
        <w:ind w:firstLine="567"/>
        <w:rPr>
          <w:rFonts w:ascii="Times New Roman" w:eastAsia="Times New Roman" w:hAnsi="Times New Roman" w:cs="Times New Roman"/>
          <w:sz w:val="18"/>
          <w:szCs w:val="18"/>
          <w:lang w:eastAsia="tr-TR"/>
        </w:rPr>
      </w:pPr>
      <w:r w:rsidRPr="009A2985">
        <w:rPr>
          <w:rFonts w:ascii="Times New Roman" w:eastAsia="Times New Roman" w:hAnsi="Times New Roman" w:cs="Times New Roman"/>
          <w:sz w:val="18"/>
          <w:szCs w:val="18"/>
          <w:lang w:eastAsia="tr-TR"/>
        </w:rPr>
        <w:tab/>
        <w:t xml:space="preserve">(3) Bağlantı anlaşması tarihinden geriye doğru aynı karakteristiğe sahip en az bir sözleşme bulunmuyorsa, TEİAŞ tarafından 4734 sayılı Kanuna göre ihalesi gerçekleştirilmiş olan bağlantı anlaşması tarihinden ileriye doğru en yakın aynı karakteristiğe sahip hattın sözleşmesine ait </w:t>
      </w:r>
      <w:proofErr w:type="spellStart"/>
      <w:r w:rsidRPr="009A2985">
        <w:rPr>
          <w:rFonts w:ascii="Times New Roman" w:eastAsia="Times New Roman" w:hAnsi="Times New Roman" w:cs="Times New Roman"/>
          <w:sz w:val="18"/>
          <w:szCs w:val="18"/>
          <w:lang w:eastAsia="tr-TR"/>
        </w:rPr>
        <w:t>kilometrik</w:t>
      </w:r>
      <w:proofErr w:type="spellEnd"/>
      <w:r w:rsidRPr="009A2985">
        <w:rPr>
          <w:rFonts w:ascii="Times New Roman" w:eastAsia="Times New Roman" w:hAnsi="Times New Roman" w:cs="Times New Roman"/>
          <w:sz w:val="18"/>
          <w:szCs w:val="18"/>
          <w:lang w:eastAsia="tr-TR"/>
        </w:rPr>
        <w:t xml:space="preserve"> birim fiyat dikkate alınır. Dikkate alınan </w:t>
      </w:r>
      <w:proofErr w:type="spellStart"/>
      <w:r w:rsidRPr="009A2985">
        <w:rPr>
          <w:rFonts w:ascii="Times New Roman" w:eastAsia="Times New Roman" w:hAnsi="Times New Roman" w:cs="Times New Roman"/>
          <w:sz w:val="18"/>
          <w:szCs w:val="18"/>
          <w:lang w:eastAsia="tr-TR"/>
        </w:rPr>
        <w:t>kilometrik</w:t>
      </w:r>
      <w:proofErr w:type="spellEnd"/>
      <w:r w:rsidRPr="009A2985">
        <w:rPr>
          <w:rFonts w:ascii="Times New Roman" w:eastAsia="Times New Roman" w:hAnsi="Times New Roman" w:cs="Times New Roman"/>
          <w:sz w:val="18"/>
          <w:szCs w:val="18"/>
          <w:lang w:eastAsia="tr-TR"/>
        </w:rPr>
        <w:t xml:space="preserve"> birim fiyat, bağlantı anlaşması tarihine </w:t>
      </w:r>
      <w:proofErr w:type="spellStart"/>
      <w:r w:rsidRPr="009A2985">
        <w:rPr>
          <w:rFonts w:ascii="Times New Roman" w:eastAsia="Times New Roman" w:hAnsi="Times New Roman" w:cs="Times New Roman"/>
          <w:sz w:val="18"/>
          <w:szCs w:val="18"/>
          <w:lang w:eastAsia="tr-TR"/>
        </w:rPr>
        <w:t>eskale</w:t>
      </w:r>
      <w:proofErr w:type="spellEnd"/>
      <w:r w:rsidRPr="009A2985">
        <w:rPr>
          <w:rFonts w:ascii="Times New Roman" w:eastAsia="Times New Roman" w:hAnsi="Times New Roman" w:cs="Times New Roman"/>
          <w:sz w:val="18"/>
          <w:szCs w:val="18"/>
          <w:lang w:eastAsia="tr-TR"/>
        </w:rPr>
        <w:t xml:space="preserve"> edilir ve gerçekleşen yatırım tutarı hesaplanır. Eskalasyon yapılırken temel endeks ve güncel endeks olarak Türkiye İstatistik Kurumu tarafından aylık yayımlanan (2003=100) Temel Yıllı Üretici Fiyatları Alt Sektörlere Göre Endeks Sonuçları Tablosunun “Yurt İçi ÜFE” sütunundaki sayı esas alınır.</w:t>
      </w:r>
    </w:p>
    <w:p w:rsidR="009A2985" w:rsidRPr="009A2985" w:rsidRDefault="009A2985" w:rsidP="009A2985">
      <w:pPr>
        <w:tabs>
          <w:tab w:val="right" w:pos="6521"/>
        </w:tabs>
        <w:spacing w:line="240" w:lineRule="exact"/>
        <w:ind w:firstLine="567"/>
        <w:rPr>
          <w:rFonts w:ascii="Times New Roman" w:eastAsia="Times New Roman" w:hAnsi="Times New Roman" w:cs="Times New Roman"/>
          <w:sz w:val="18"/>
          <w:szCs w:val="18"/>
          <w:lang w:eastAsia="tr-TR"/>
        </w:rPr>
      </w:pPr>
      <w:r w:rsidRPr="009A2985">
        <w:rPr>
          <w:rFonts w:ascii="Times New Roman" w:eastAsia="Times New Roman" w:hAnsi="Times New Roman" w:cs="Times New Roman"/>
          <w:sz w:val="18"/>
          <w:szCs w:val="18"/>
          <w:lang w:eastAsia="tr-TR"/>
        </w:rPr>
        <w:tab/>
        <w:t>(4) Bu maddenin birinci, ikinci ve üçüncü fıkraları kapsamında gerçekleşen yatırım tutarının hesaplanamadığı durumlarda:</w:t>
      </w:r>
    </w:p>
    <w:p w:rsidR="009A2985" w:rsidRPr="009A2985" w:rsidRDefault="009A2985" w:rsidP="009A2985">
      <w:pPr>
        <w:tabs>
          <w:tab w:val="right" w:pos="6521"/>
        </w:tabs>
        <w:spacing w:line="240" w:lineRule="exact"/>
        <w:ind w:firstLine="567"/>
        <w:rPr>
          <w:rFonts w:ascii="Times New Roman" w:eastAsia="Times New Roman" w:hAnsi="Times New Roman" w:cs="Times New Roman"/>
          <w:sz w:val="18"/>
          <w:szCs w:val="18"/>
          <w:lang w:eastAsia="tr-TR"/>
        </w:rPr>
      </w:pPr>
      <w:proofErr w:type="gramStart"/>
      <w:r w:rsidRPr="009A2985">
        <w:rPr>
          <w:rFonts w:ascii="Times New Roman" w:eastAsia="Times New Roman" w:hAnsi="Times New Roman" w:cs="Times New Roman"/>
          <w:sz w:val="18"/>
          <w:szCs w:val="18"/>
          <w:lang w:eastAsia="tr-TR"/>
        </w:rPr>
        <w:t>1) Tek devre enerji iletim hatları için; TEİAŞ tarafından 4734 sayılı Kanuna göre ihale edilerek sözleşmesi imzalanmış gerilim seviyesi, iletken kesiti (MCM) ve demet (</w:t>
      </w:r>
      <w:proofErr w:type="spellStart"/>
      <w:r w:rsidRPr="009A2985">
        <w:rPr>
          <w:rFonts w:ascii="Times New Roman" w:eastAsia="Times New Roman" w:hAnsi="Times New Roman" w:cs="Times New Roman"/>
          <w:sz w:val="18"/>
          <w:szCs w:val="18"/>
          <w:lang w:eastAsia="tr-TR"/>
        </w:rPr>
        <w:t>bundle</w:t>
      </w:r>
      <w:proofErr w:type="spellEnd"/>
      <w:r w:rsidRPr="009A2985">
        <w:rPr>
          <w:rFonts w:ascii="Times New Roman" w:eastAsia="Times New Roman" w:hAnsi="Times New Roman" w:cs="Times New Roman"/>
          <w:sz w:val="18"/>
          <w:szCs w:val="18"/>
          <w:lang w:eastAsia="tr-TR"/>
        </w:rPr>
        <w:t xml:space="preserve">) sayısı bakımından aynı karakteristiğe sahip olan çift devre enerji iletim hatlarından bu maddenin birinci, ikinci ve üçüncü fıkraları kapsamında emsal hat seçilerek </w:t>
      </w:r>
      <w:proofErr w:type="spellStart"/>
      <w:r w:rsidRPr="009A2985">
        <w:rPr>
          <w:rFonts w:ascii="Times New Roman" w:eastAsia="Times New Roman" w:hAnsi="Times New Roman" w:cs="Times New Roman"/>
          <w:sz w:val="18"/>
          <w:szCs w:val="18"/>
          <w:lang w:eastAsia="tr-TR"/>
        </w:rPr>
        <w:t>kilometrik</w:t>
      </w:r>
      <w:proofErr w:type="spellEnd"/>
      <w:r w:rsidRPr="009A2985">
        <w:rPr>
          <w:rFonts w:ascii="Times New Roman" w:eastAsia="Times New Roman" w:hAnsi="Times New Roman" w:cs="Times New Roman"/>
          <w:sz w:val="18"/>
          <w:szCs w:val="18"/>
          <w:lang w:eastAsia="tr-TR"/>
        </w:rPr>
        <w:t xml:space="preserve"> birim fiyatının yarısı alınır.</w:t>
      </w:r>
      <w:proofErr w:type="gramEnd"/>
    </w:p>
    <w:p w:rsidR="009A2985" w:rsidRPr="009A2985" w:rsidRDefault="009A2985" w:rsidP="009A2985">
      <w:pPr>
        <w:tabs>
          <w:tab w:val="right" w:pos="6521"/>
        </w:tabs>
        <w:spacing w:line="240" w:lineRule="exact"/>
        <w:ind w:firstLine="567"/>
        <w:rPr>
          <w:rFonts w:ascii="Times New Roman" w:eastAsia="Times New Roman" w:hAnsi="Times New Roman" w:cs="Times New Roman"/>
          <w:sz w:val="18"/>
          <w:szCs w:val="18"/>
          <w:lang w:eastAsia="tr-TR"/>
        </w:rPr>
      </w:pPr>
      <w:proofErr w:type="gramStart"/>
      <w:r w:rsidRPr="009A2985">
        <w:rPr>
          <w:rFonts w:ascii="Times New Roman" w:eastAsia="Times New Roman" w:hAnsi="Times New Roman" w:cs="Times New Roman"/>
          <w:sz w:val="18"/>
          <w:szCs w:val="18"/>
          <w:lang w:eastAsia="tr-TR"/>
        </w:rPr>
        <w:t>2) Çift devre enerji iletim hatları için; TEİAŞ tarafından 4734 sayılı Kanuna göre ihale edilerek sözleşmesi imzalanmış gerilim seviyesi, iletken kesiti (MCM) ve demet (</w:t>
      </w:r>
      <w:proofErr w:type="spellStart"/>
      <w:r w:rsidRPr="009A2985">
        <w:rPr>
          <w:rFonts w:ascii="Times New Roman" w:eastAsia="Times New Roman" w:hAnsi="Times New Roman" w:cs="Times New Roman"/>
          <w:sz w:val="18"/>
          <w:szCs w:val="18"/>
          <w:lang w:eastAsia="tr-TR"/>
        </w:rPr>
        <w:t>bundle</w:t>
      </w:r>
      <w:proofErr w:type="spellEnd"/>
      <w:r w:rsidRPr="009A2985">
        <w:rPr>
          <w:rFonts w:ascii="Times New Roman" w:eastAsia="Times New Roman" w:hAnsi="Times New Roman" w:cs="Times New Roman"/>
          <w:sz w:val="18"/>
          <w:szCs w:val="18"/>
          <w:lang w:eastAsia="tr-TR"/>
        </w:rPr>
        <w:t xml:space="preserve">) sayısı bakımından aynı karakteristiğe sahip olan tek devre enerji iletim hatlarından bu maddenin birinci, ikinci ve üçüncü fıkraları kapsamında emsal hat seçilerek </w:t>
      </w:r>
      <w:proofErr w:type="spellStart"/>
      <w:r w:rsidRPr="009A2985">
        <w:rPr>
          <w:rFonts w:ascii="Times New Roman" w:eastAsia="Times New Roman" w:hAnsi="Times New Roman" w:cs="Times New Roman"/>
          <w:sz w:val="18"/>
          <w:szCs w:val="18"/>
          <w:lang w:eastAsia="tr-TR"/>
        </w:rPr>
        <w:t>kilometrik</w:t>
      </w:r>
      <w:proofErr w:type="spellEnd"/>
      <w:r w:rsidRPr="009A2985">
        <w:rPr>
          <w:rFonts w:ascii="Times New Roman" w:eastAsia="Times New Roman" w:hAnsi="Times New Roman" w:cs="Times New Roman"/>
          <w:sz w:val="18"/>
          <w:szCs w:val="18"/>
          <w:lang w:eastAsia="tr-TR"/>
        </w:rPr>
        <w:t xml:space="preserve"> birim fiyatının iki katı alınır.</w:t>
      </w:r>
      <w:proofErr w:type="gramEnd"/>
    </w:p>
    <w:p w:rsidR="009A2985" w:rsidRDefault="009A2985" w:rsidP="009A2985">
      <w:pPr>
        <w:tabs>
          <w:tab w:val="right" w:pos="6521"/>
        </w:tabs>
        <w:spacing w:line="240" w:lineRule="exact"/>
        <w:ind w:firstLine="567"/>
        <w:rPr>
          <w:rFonts w:ascii="Times New Roman" w:eastAsia="Times New Roman" w:hAnsi="Times New Roman" w:cs="Times New Roman"/>
          <w:sz w:val="18"/>
          <w:szCs w:val="18"/>
          <w:lang w:eastAsia="tr-TR"/>
        </w:rPr>
      </w:pPr>
      <w:proofErr w:type="gramStart"/>
      <w:r w:rsidRPr="009A2985">
        <w:rPr>
          <w:rFonts w:ascii="Times New Roman" w:eastAsia="Times New Roman" w:hAnsi="Times New Roman" w:cs="Times New Roman"/>
          <w:sz w:val="18"/>
          <w:szCs w:val="18"/>
          <w:lang w:eastAsia="tr-TR"/>
        </w:rPr>
        <w:t>3) Demet (</w:t>
      </w:r>
      <w:proofErr w:type="spellStart"/>
      <w:r w:rsidRPr="009A2985">
        <w:rPr>
          <w:rFonts w:ascii="Times New Roman" w:eastAsia="Times New Roman" w:hAnsi="Times New Roman" w:cs="Times New Roman"/>
          <w:sz w:val="18"/>
          <w:szCs w:val="18"/>
          <w:lang w:eastAsia="tr-TR"/>
        </w:rPr>
        <w:t>bundle</w:t>
      </w:r>
      <w:proofErr w:type="spellEnd"/>
      <w:r w:rsidRPr="009A2985">
        <w:rPr>
          <w:rFonts w:ascii="Times New Roman" w:eastAsia="Times New Roman" w:hAnsi="Times New Roman" w:cs="Times New Roman"/>
          <w:sz w:val="18"/>
          <w:szCs w:val="18"/>
          <w:lang w:eastAsia="tr-TR"/>
        </w:rPr>
        <w:t xml:space="preserve">) sayısı bakımından emsali bulunmayan enerji iletim hatları için; TEİAŞ tarafından 4734 sayılı Kanuna göre ihale edilerek sözleşmesi imzalanmış gerilim seviyesi ve iletken kesiti (MCM) bakımından aynı karakteristiğe sahip olan enerji iletim hatlarından bu maddenin birinci, ikinci ve üçüncü fıkraları kapsamında emsal hat seçilerek, geri ödemesi yapılacak enerji iletim hattının demet sayısının emsal hattın demet sayısına oranının emsal hattın </w:t>
      </w:r>
      <w:proofErr w:type="spellStart"/>
      <w:r w:rsidRPr="009A2985">
        <w:rPr>
          <w:rFonts w:ascii="Times New Roman" w:eastAsia="Times New Roman" w:hAnsi="Times New Roman" w:cs="Times New Roman"/>
          <w:sz w:val="18"/>
          <w:szCs w:val="18"/>
          <w:lang w:eastAsia="tr-TR"/>
        </w:rPr>
        <w:t>kilometrik</w:t>
      </w:r>
      <w:proofErr w:type="spellEnd"/>
      <w:r w:rsidRPr="009A2985">
        <w:rPr>
          <w:rFonts w:ascii="Times New Roman" w:eastAsia="Times New Roman" w:hAnsi="Times New Roman" w:cs="Times New Roman"/>
          <w:sz w:val="18"/>
          <w:szCs w:val="18"/>
          <w:lang w:eastAsia="tr-TR"/>
        </w:rPr>
        <w:t xml:space="preserve"> birim fiyatı ile çarpımı sonucunda </w:t>
      </w:r>
      <w:proofErr w:type="spellStart"/>
      <w:r w:rsidRPr="009A2985">
        <w:rPr>
          <w:rFonts w:ascii="Times New Roman" w:eastAsia="Times New Roman" w:hAnsi="Times New Roman" w:cs="Times New Roman"/>
          <w:sz w:val="18"/>
          <w:szCs w:val="18"/>
          <w:lang w:eastAsia="tr-TR"/>
        </w:rPr>
        <w:t>kilometrik</w:t>
      </w:r>
      <w:proofErr w:type="spellEnd"/>
      <w:r w:rsidRPr="009A2985">
        <w:rPr>
          <w:rFonts w:ascii="Times New Roman" w:eastAsia="Times New Roman" w:hAnsi="Times New Roman" w:cs="Times New Roman"/>
          <w:sz w:val="18"/>
          <w:szCs w:val="18"/>
          <w:lang w:eastAsia="tr-TR"/>
        </w:rPr>
        <w:t xml:space="preserve"> birim fiyat hesaplanır.</w:t>
      </w:r>
      <w:proofErr w:type="gramEnd"/>
    </w:p>
    <w:p w:rsidR="006429F5" w:rsidRDefault="006429F5" w:rsidP="009A2985">
      <w:pPr>
        <w:tabs>
          <w:tab w:val="right" w:pos="6521"/>
        </w:tabs>
        <w:spacing w:line="240" w:lineRule="exact"/>
        <w:ind w:firstLine="567"/>
        <w:rPr>
          <w:rFonts w:ascii="Times New Roman" w:eastAsia="Times New Roman" w:hAnsi="Times New Roman" w:cs="Times New Roman"/>
          <w:sz w:val="18"/>
          <w:szCs w:val="18"/>
          <w:lang w:eastAsia="tr-TR"/>
        </w:rPr>
      </w:pPr>
    </w:p>
    <w:p w:rsidR="006429F5" w:rsidRDefault="006429F5" w:rsidP="009A2985">
      <w:pPr>
        <w:tabs>
          <w:tab w:val="right" w:pos="6521"/>
        </w:tabs>
        <w:spacing w:line="240" w:lineRule="exact"/>
        <w:ind w:firstLine="567"/>
        <w:rPr>
          <w:rFonts w:ascii="Times New Roman" w:eastAsia="Times New Roman" w:hAnsi="Times New Roman" w:cs="Times New Roman"/>
          <w:sz w:val="18"/>
          <w:szCs w:val="18"/>
          <w:lang w:eastAsia="tr-TR"/>
        </w:rPr>
      </w:pPr>
    </w:p>
    <w:p w:rsidR="006429F5" w:rsidRDefault="006429F5" w:rsidP="009A2985">
      <w:pPr>
        <w:tabs>
          <w:tab w:val="right" w:pos="6521"/>
        </w:tabs>
        <w:spacing w:line="240" w:lineRule="exact"/>
        <w:ind w:firstLine="567"/>
        <w:rPr>
          <w:rFonts w:ascii="Times New Roman" w:eastAsia="Times New Roman" w:hAnsi="Times New Roman" w:cs="Times New Roman"/>
          <w:sz w:val="18"/>
          <w:szCs w:val="18"/>
          <w:lang w:eastAsia="tr-TR"/>
        </w:rPr>
      </w:pPr>
    </w:p>
    <w:p w:rsidR="006429F5" w:rsidRPr="009A2985" w:rsidRDefault="006429F5" w:rsidP="009A2985">
      <w:pPr>
        <w:tabs>
          <w:tab w:val="right" w:pos="6521"/>
        </w:tabs>
        <w:spacing w:line="240" w:lineRule="exact"/>
        <w:ind w:firstLine="567"/>
        <w:rPr>
          <w:rFonts w:ascii="Times New Roman" w:eastAsia="Times New Roman" w:hAnsi="Times New Roman" w:cs="Times New Roman"/>
          <w:sz w:val="18"/>
          <w:szCs w:val="18"/>
          <w:lang w:eastAsia="tr-TR"/>
        </w:rPr>
      </w:pPr>
    </w:p>
    <w:p w:rsidR="009A2985" w:rsidRPr="009A2985" w:rsidRDefault="009A2985" w:rsidP="009A2985">
      <w:pPr>
        <w:tabs>
          <w:tab w:val="right" w:pos="6521"/>
        </w:tabs>
        <w:spacing w:line="240" w:lineRule="exact"/>
        <w:ind w:firstLine="567"/>
        <w:rPr>
          <w:rFonts w:ascii="Times New Roman" w:eastAsia="Times New Roman" w:hAnsi="Times New Roman" w:cs="Times New Roman"/>
          <w:sz w:val="18"/>
          <w:szCs w:val="18"/>
          <w:lang w:eastAsia="tr-TR"/>
        </w:rPr>
      </w:pPr>
      <w:r w:rsidRPr="009A2985">
        <w:rPr>
          <w:rFonts w:ascii="Times New Roman" w:eastAsia="Times New Roman" w:hAnsi="Times New Roman" w:cs="Times New Roman"/>
          <w:sz w:val="18"/>
          <w:szCs w:val="18"/>
          <w:lang w:eastAsia="tr-TR"/>
        </w:rPr>
        <w:lastRenderedPageBreak/>
        <w:t xml:space="preserve">Genel Esaslar </w:t>
      </w:r>
    </w:p>
    <w:p w:rsidR="009A2985" w:rsidRPr="009A2985" w:rsidRDefault="009A2985" w:rsidP="009A2985">
      <w:pPr>
        <w:tabs>
          <w:tab w:val="right" w:pos="6521"/>
        </w:tabs>
        <w:spacing w:line="240" w:lineRule="exact"/>
        <w:ind w:firstLine="567"/>
        <w:rPr>
          <w:rFonts w:ascii="Times New Roman" w:eastAsia="Times New Roman" w:hAnsi="Times New Roman" w:cs="Times New Roman"/>
          <w:sz w:val="18"/>
          <w:szCs w:val="18"/>
          <w:lang w:eastAsia="tr-TR"/>
        </w:rPr>
      </w:pPr>
      <w:r w:rsidRPr="009A2985">
        <w:rPr>
          <w:rFonts w:ascii="Times New Roman" w:eastAsia="Times New Roman" w:hAnsi="Times New Roman" w:cs="Times New Roman"/>
          <w:sz w:val="18"/>
          <w:szCs w:val="18"/>
          <w:lang w:eastAsia="tr-TR"/>
        </w:rPr>
        <w:tab/>
        <w:t xml:space="preserve">MADDE 4 - (1) Bağlantı anlaşması kapsamında tesis edilen 380 </w:t>
      </w:r>
      <w:proofErr w:type="spellStart"/>
      <w:r w:rsidRPr="009A2985">
        <w:rPr>
          <w:rFonts w:ascii="Times New Roman" w:eastAsia="Times New Roman" w:hAnsi="Times New Roman" w:cs="Times New Roman"/>
          <w:sz w:val="18"/>
          <w:szCs w:val="18"/>
          <w:lang w:eastAsia="tr-TR"/>
        </w:rPr>
        <w:t>kV</w:t>
      </w:r>
      <w:proofErr w:type="spellEnd"/>
      <w:r w:rsidRPr="009A2985">
        <w:rPr>
          <w:rFonts w:ascii="Times New Roman" w:eastAsia="Times New Roman" w:hAnsi="Times New Roman" w:cs="Times New Roman"/>
          <w:sz w:val="18"/>
          <w:szCs w:val="18"/>
          <w:lang w:eastAsia="tr-TR"/>
        </w:rPr>
        <w:t xml:space="preserve"> enerji iletim hatlarının gerçekleşen yatırım tutarı hesaplanırken TEİAŞ tarafından ihalesi gerçekleştirilmiş uzunluğu 10 km ve üzerindeki 380 </w:t>
      </w:r>
      <w:proofErr w:type="spellStart"/>
      <w:r w:rsidRPr="009A2985">
        <w:rPr>
          <w:rFonts w:ascii="Times New Roman" w:eastAsia="Times New Roman" w:hAnsi="Times New Roman" w:cs="Times New Roman"/>
          <w:sz w:val="18"/>
          <w:szCs w:val="18"/>
          <w:lang w:eastAsia="tr-TR"/>
        </w:rPr>
        <w:t>kV</w:t>
      </w:r>
      <w:proofErr w:type="spellEnd"/>
      <w:r w:rsidRPr="009A2985">
        <w:rPr>
          <w:rFonts w:ascii="Times New Roman" w:eastAsia="Times New Roman" w:hAnsi="Times New Roman" w:cs="Times New Roman"/>
          <w:sz w:val="18"/>
          <w:szCs w:val="18"/>
          <w:lang w:eastAsia="tr-TR"/>
        </w:rPr>
        <w:t xml:space="preserve"> enerji iletim hatlarının sözleşmeleri değerlendirmeye alınır.</w:t>
      </w:r>
    </w:p>
    <w:p w:rsidR="009A2985" w:rsidRPr="009A2985" w:rsidRDefault="009A2985" w:rsidP="009A2985">
      <w:pPr>
        <w:tabs>
          <w:tab w:val="right" w:pos="6521"/>
        </w:tabs>
        <w:spacing w:line="240" w:lineRule="exact"/>
        <w:ind w:firstLine="567"/>
        <w:rPr>
          <w:rFonts w:ascii="Times New Roman" w:eastAsia="Times New Roman" w:hAnsi="Times New Roman" w:cs="Times New Roman"/>
          <w:sz w:val="18"/>
          <w:szCs w:val="18"/>
          <w:lang w:eastAsia="tr-TR"/>
        </w:rPr>
      </w:pPr>
      <w:r w:rsidRPr="009A2985">
        <w:rPr>
          <w:rFonts w:ascii="Times New Roman" w:eastAsia="Times New Roman" w:hAnsi="Times New Roman" w:cs="Times New Roman"/>
          <w:sz w:val="18"/>
          <w:szCs w:val="18"/>
          <w:lang w:eastAsia="tr-TR"/>
        </w:rPr>
        <w:tab/>
        <w:t xml:space="preserve">(2) TEİAŞ tarafından ihalesi gerçekleştirilen yenileme içerikli hat sözleşme bedellerinden, direk, tel ve diğer malzemelere ait tüm </w:t>
      </w:r>
      <w:proofErr w:type="spellStart"/>
      <w:r w:rsidRPr="009A2985">
        <w:rPr>
          <w:rFonts w:ascii="Times New Roman" w:eastAsia="Times New Roman" w:hAnsi="Times New Roman" w:cs="Times New Roman"/>
          <w:sz w:val="18"/>
          <w:szCs w:val="18"/>
          <w:lang w:eastAsia="tr-TR"/>
        </w:rPr>
        <w:t>demontaj</w:t>
      </w:r>
      <w:proofErr w:type="spellEnd"/>
      <w:r w:rsidRPr="009A2985">
        <w:rPr>
          <w:rFonts w:ascii="Times New Roman" w:eastAsia="Times New Roman" w:hAnsi="Times New Roman" w:cs="Times New Roman"/>
          <w:sz w:val="18"/>
          <w:szCs w:val="18"/>
          <w:lang w:eastAsia="tr-TR"/>
        </w:rPr>
        <w:t xml:space="preserve"> fiyatları düşülerek ortaya çıkan yeni sözleşme fiyatları Metodoloji kapsamında değerlendirilir. </w:t>
      </w:r>
    </w:p>
    <w:p w:rsidR="009A2985" w:rsidRPr="009A2985" w:rsidRDefault="009A2985" w:rsidP="009A2985">
      <w:pPr>
        <w:tabs>
          <w:tab w:val="right" w:pos="6521"/>
        </w:tabs>
        <w:spacing w:line="240" w:lineRule="exact"/>
        <w:ind w:firstLine="567"/>
        <w:rPr>
          <w:rFonts w:ascii="Times New Roman" w:eastAsia="Times New Roman" w:hAnsi="Times New Roman" w:cs="Times New Roman"/>
          <w:sz w:val="18"/>
          <w:szCs w:val="18"/>
          <w:lang w:eastAsia="tr-TR"/>
        </w:rPr>
      </w:pPr>
      <w:r w:rsidRPr="009A2985">
        <w:rPr>
          <w:rFonts w:ascii="Times New Roman" w:eastAsia="Times New Roman" w:hAnsi="Times New Roman" w:cs="Times New Roman"/>
          <w:sz w:val="18"/>
          <w:szCs w:val="18"/>
          <w:lang w:eastAsia="tr-TR"/>
        </w:rPr>
        <w:tab/>
        <w:t xml:space="preserve">(3) Bağlantı anlaşması kapsamındaki hattın </w:t>
      </w:r>
      <w:proofErr w:type="spellStart"/>
      <w:r w:rsidRPr="009A2985">
        <w:rPr>
          <w:rFonts w:ascii="Times New Roman" w:eastAsia="Times New Roman" w:hAnsi="Times New Roman" w:cs="Times New Roman"/>
          <w:sz w:val="18"/>
          <w:szCs w:val="18"/>
          <w:lang w:eastAsia="tr-TR"/>
        </w:rPr>
        <w:t>OPGW’li</w:t>
      </w:r>
      <w:proofErr w:type="spellEnd"/>
      <w:r w:rsidRPr="009A2985">
        <w:rPr>
          <w:rFonts w:ascii="Times New Roman" w:eastAsia="Times New Roman" w:hAnsi="Times New Roman" w:cs="Times New Roman"/>
          <w:sz w:val="18"/>
          <w:szCs w:val="18"/>
          <w:lang w:eastAsia="tr-TR"/>
        </w:rPr>
        <w:t xml:space="preserve"> olduğu ve ihale edilmiş işlerde aynı </w:t>
      </w:r>
      <w:proofErr w:type="spellStart"/>
      <w:r w:rsidRPr="009A2985">
        <w:rPr>
          <w:rFonts w:ascii="Times New Roman" w:eastAsia="Times New Roman" w:hAnsi="Times New Roman" w:cs="Times New Roman"/>
          <w:sz w:val="18"/>
          <w:szCs w:val="18"/>
          <w:lang w:eastAsia="tr-TR"/>
        </w:rPr>
        <w:t>karakteristikli</w:t>
      </w:r>
      <w:proofErr w:type="spellEnd"/>
      <w:r w:rsidRPr="009A2985">
        <w:rPr>
          <w:rFonts w:ascii="Times New Roman" w:eastAsia="Times New Roman" w:hAnsi="Times New Roman" w:cs="Times New Roman"/>
          <w:sz w:val="18"/>
          <w:szCs w:val="18"/>
          <w:lang w:eastAsia="tr-TR"/>
        </w:rPr>
        <w:t xml:space="preserve"> </w:t>
      </w:r>
      <w:proofErr w:type="spellStart"/>
      <w:r w:rsidRPr="009A2985">
        <w:rPr>
          <w:rFonts w:ascii="Times New Roman" w:eastAsia="Times New Roman" w:hAnsi="Times New Roman" w:cs="Times New Roman"/>
          <w:sz w:val="18"/>
          <w:szCs w:val="18"/>
          <w:lang w:eastAsia="tr-TR"/>
        </w:rPr>
        <w:t>OPGW’li</w:t>
      </w:r>
      <w:proofErr w:type="spellEnd"/>
      <w:r w:rsidRPr="009A2985">
        <w:rPr>
          <w:rFonts w:ascii="Times New Roman" w:eastAsia="Times New Roman" w:hAnsi="Times New Roman" w:cs="Times New Roman"/>
          <w:sz w:val="18"/>
          <w:szCs w:val="18"/>
          <w:lang w:eastAsia="tr-TR"/>
        </w:rPr>
        <w:t xml:space="preserve"> hattın bulunmadığı durumlarda, </w:t>
      </w:r>
      <w:proofErr w:type="spellStart"/>
      <w:r w:rsidRPr="009A2985">
        <w:rPr>
          <w:rFonts w:ascii="Times New Roman" w:eastAsia="Times New Roman" w:hAnsi="Times New Roman" w:cs="Times New Roman"/>
          <w:sz w:val="18"/>
          <w:szCs w:val="18"/>
          <w:lang w:eastAsia="tr-TR"/>
        </w:rPr>
        <w:t>Metodoloji’nin</w:t>
      </w:r>
      <w:proofErr w:type="spellEnd"/>
      <w:r w:rsidRPr="009A2985">
        <w:rPr>
          <w:rFonts w:ascii="Times New Roman" w:eastAsia="Times New Roman" w:hAnsi="Times New Roman" w:cs="Times New Roman"/>
          <w:sz w:val="18"/>
          <w:szCs w:val="18"/>
          <w:lang w:eastAsia="tr-TR"/>
        </w:rPr>
        <w:t xml:space="preserve"> her adımı için aynı </w:t>
      </w:r>
      <w:proofErr w:type="spellStart"/>
      <w:r w:rsidRPr="009A2985">
        <w:rPr>
          <w:rFonts w:ascii="Times New Roman" w:eastAsia="Times New Roman" w:hAnsi="Times New Roman" w:cs="Times New Roman"/>
          <w:sz w:val="18"/>
          <w:szCs w:val="18"/>
          <w:lang w:eastAsia="tr-TR"/>
        </w:rPr>
        <w:t>karakteristikli</w:t>
      </w:r>
      <w:proofErr w:type="spellEnd"/>
      <w:r w:rsidRPr="009A2985">
        <w:rPr>
          <w:rFonts w:ascii="Times New Roman" w:eastAsia="Times New Roman" w:hAnsi="Times New Roman" w:cs="Times New Roman"/>
          <w:sz w:val="18"/>
          <w:szCs w:val="18"/>
          <w:lang w:eastAsia="tr-TR"/>
        </w:rPr>
        <w:t xml:space="preserve"> </w:t>
      </w:r>
      <w:proofErr w:type="spellStart"/>
      <w:r w:rsidRPr="009A2985">
        <w:rPr>
          <w:rFonts w:ascii="Times New Roman" w:eastAsia="Times New Roman" w:hAnsi="Times New Roman" w:cs="Times New Roman"/>
          <w:sz w:val="18"/>
          <w:szCs w:val="18"/>
          <w:lang w:eastAsia="tr-TR"/>
        </w:rPr>
        <w:t>OPGW’siz</w:t>
      </w:r>
      <w:proofErr w:type="spellEnd"/>
      <w:r w:rsidRPr="009A2985">
        <w:rPr>
          <w:rFonts w:ascii="Times New Roman" w:eastAsia="Times New Roman" w:hAnsi="Times New Roman" w:cs="Times New Roman"/>
          <w:sz w:val="18"/>
          <w:szCs w:val="18"/>
          <w:lang w:eastAsia="tr-TR"/>
        </w:rPr>
        <w:t xml:space="preserve"> hat seçilir. OPGW bedelinin tespiti için ise </w:t>
      </w:r>
      <w:proofErr w:type="spellStart"/>
      <w:r w:rsidRPr="009A2985">
        <w:rPr>
          <w:rFonts w:ascii="Times New Roman" w:eastAsia="Times New Roman" w:hAnsi="Times New Roman" w:cs="Times New Roman"/>
          <w:sz w:val="18"/>
          <w:szCs w:val="18"/>
          <w:lang w:eastAsia="tr-TR"/>
        </w:rPr>
        <w:t>Metodoloji’nin</w:t>
      </w:r>
      <w:proofErr w:type="spellEnd"/>
      <w:r w:rsidRPr="009A2985">
        <w:rPr>
          <w:rFonts w:ascii="Times New Roman" w:eastAsia="Times New Roman" w:hAnsi="Times New Roman" w:cs="Times New Roman"/>
          <w:sz w:val="18"/>
          <w:szCs w:val="18"/>
          <w:lang w:eastAsia="tr-TR"/>
        </w:rPr>
        <w:t xml:space="preserve"> her adımı için aynı gerilim seviyesindeki </w:t>
      </w:r>
      <w:proofErr w:type="spellStart"/>
      <w:r w:rsidRPr="009A2985">
        <w:rPr>
          <w:rFonts w:ascii="Times New Roman" w:eastAsia="Times New Roman" w:hAnsi="Times New Roman" w:cs="Times New Roman"/>
          <w:sz w:val="18"/>
          <w:szCs w:val="18"/>
          <w:lang w:eastAsia="tr-TR"/>
        </w:rPr>
        <w:t>OPGW’li</w:t>
      </w:r>
      <w:proofErr w:type="spellEnd"/>
      <w:r w:rsidRPr="009A2985">
        <w:rPr>
          <w:rFonts w:ascii="Times New Roman" w:eastAsia="Times New Roman" w:hAnsi="Times New Roman" w:cs="Times New Roman"/>
          <w:sz w:val="18"/>
          <w:szCs w:val="18"/>
          <w:lang w:eastAsia="tr-TR"/>
        </w:rPr>
        <w:t xml:space="preserve"> hattın, OPGW temini ve çekimi ile ilgili fiyatlar dikkate alınarak, OPGW </w:t>
      </w:r>
      <w:proofErr w:type="spellStart"/>
      <w:r w:rsidRPr="009A2985">
        <w:rPr>
          <w:rFonts w:ascii="Times New Roman" w:eastAsia="Times New Roman" w:hAnsi="Times New Roman" w:cs="Times New Roman"/>
          <w:sz w:val="18"/>
          <w:szCs w:val="18"/>
          <w:lang w:eastAsia="tr-TR"/>
        </w:rPr>
        <w:t>kilometrik</w:t>
      </w:r>
      <w:proofErr w:type="spellEnd"/>
      <w:r w:rsidRPr="009A2985">
        <w:rPr>
          <w:rFonts w:ascii="Times New Roman" w:eastAsia="Times New Roman" w:hAnsi="Times New Roman" w:cs="Times New Roman"/>
          <w:sz w:val="18"/>
          <w:szCs w:val="18"/>
          <w:lang w:eastAsia="tr-TR"/>
        </w:rPr>
        <w:t xml:space="preserve"> birim fiyatı hesaplanır. Hesaplanan OPGW </w:t>
      </w:r>
      <w:proofErr w:type="spellStart"/>
      <w:r w:rsidRPr="009A2985">
        <w:rPr>
          <w:rFonts w:ascii="Times New Roman" w:eastAsia="Times New Roman" w:hAnsi="Times New Roman" w:cs="Times New Roman"/>
          <w:sz w:val="18"/>
          <w:szCs w:val="18"/>
          <w:lang w:eastAsia="tr-TR"/>
        </w:rPr>
        <w:t>kilometrik</w:t>
      </w:r>
      <w:proofErr w:type="spellEnd"/>
      <w:r w:rsidRPr="009A2985">
        <w:rPr>
          <w:rFonts w:ascii="Times New Roman" w:eastAsia="Times New Roman" w:hAnsi="Times New Roman" w:cs="Times New Roman"/>
          <w:sz w:val="18"/>
          <w:szCs w:val="18"/>
          <w:lang w:eastAsia="tr-TR"/>
        </w:rPr>
        <w:t xml:space="preserve"> birim fiyatı, tespit edilmiş olan </w:t>
      </w:r>
      <w:proofErr w:type="spellStart"/>
      <w:r w:rsidRPr="009A2985">
        <w:rPr>
          <w:rFonts w:ascii="Times New Roman" w:eastAsia="Times New Roman" w:hAnsi="Times New Roman" w:cs="Times New Roman"/>
          <w:sz w:val="18"/>
          <w:szCs w:val="18"/>
          <w:lang w:eastAsia="tr-TR"/>
        </w:rPr>
        <w:t>OPGW’siz</w:t>
      </w:r>
      <w:proofErr w:type="spellEnd"/>
      <w:r w:rsidRPr="009A2985">
        <w:rPr>
          <w:rFonts w:ascii="Times New Roman" w:eastAsia="Times New Roman" w:hAnsi="Times New Roman" w:cs="Times New Roman"/>
          <w:sz w:val="18"/>
          <w:szCs w:val="18"/>
          <w:lang w:eastAsia="tr-TR"/>
        </w:rPr>
        <w:t xml:space="preserve"> hattın </w:t>
      </w:r>
      <w:proofErr w:type="spellStart"/>
      <w:r w:rsidRPr="009A2985">
        <w:rPr>
          <w:rFonts w:ascii="Times New Roman" w:eastAsia="Times New Roman" w:hAnsi="Times New Roman" w:cs="Times New Roman"/>
          <w:sz w:val="18"/>
          <w:szCs w:val="18"/>
          <w:lang w:eastAsia="tr-TR"/>
        </w:rPr>
        <w:t>kilometrik</w:t>
      </w:r>
      <w:proofErr w:type="spellEnd"/>
      <w:r w:rsidRPr="009A2985">
        <w:rPr>
          <w:rFonts w:ascii="Times New Roman" w:eastAsia="Times New Roman" w:hAnsi="Times New Roman" w:cs="Times New Roman"/>
          <w:sz w:val="18"/>
          <w:szCs w:val="18"/>
          <w:lang w:eastAsia="tr-TR"/>
        </w:rPr>
        <w:t xml:space="preserve"> birim fiyatına eklenerek emsal hat </w:t>
      </w:r>
      <w:proofErr w:type="spellStart"/>
      <w:r w:rsidRPr="009A2985">
        <w:rPr>
          <w:rFonts w:ascii="Times New Roman" w:eastAsia="Times New Roman" w:hAnsi="Times New Roman" w:cs="Times New Roman"/>
          <w:sz w:val="18"/>
          <w:szCs w:val="18"/>
          <w:lang w:eastAsia="tr-TR"/>
        </w:rPr>
        <w:t>kilometrik</w:t>
      </w:r>
      <w:proofErr w:type="spellEnd"/>
      <w:r w:rsidRPr="009A2985">
        <w:rPr>
          <w:rFonts w:ascii="Times New Roman" w:eastAsia="Times New Roman" w:hAnsi="Times New Roman" w:cs="Times New Roman"/>
          <w:sz w:val="18"/>
          <w:szCs w:val="18"/>
          <w:lang w:eastAsia="tr-TR"/>
        </w:rPr>
        <w:t xml:space="preserve"> birim fiyatı tespit edilir.</w:t>
      </w:r>
    </w:p>
    <w:p w:rsidR="009A2985" w:rsidRPr="009A2985" w:rsidRDefault="009A2985" w:rsidP="009A2985">
      <w:pPr>
        <w:tabs>
          <w:tab w:val="right" w:pos="6521"/>
        </w:tabs>
        <w:spacing w:line="240" w:lineRule="exact"/>
        <w:ind w:firstLine="567"/>
        <w:rPr>
          <w:rFonts w:ascii="Times New Roman" w:eastAsia="Times New Roman" w:hAnsi="Times New Roman" w:cs="Times New Roman"/>
          <w:sz w:val="18"/>
          <w:szCs w:val="18"/>
          <w:lang w:eastAsia="tr-TR"/>
        </w:rPr>
      </w:pPr>
      <w:r w:rsidRPr="009A2985">
        <w:rPr>
          <w:rFonts w:ascii="Times New Roman" w:eastAsia="Times New Roman" w:hAnsi="Times New Roman" w:cs="Times New Roman"/>
          <w:sz w:val="18"/>
          <w:szCs w:val="18"/>
          <w:lang w:eastAsia="tr-TR"/>
        </w:rPr>
        <w:tab/>
        <w:t xml:space="preserve">(4) Bağlantı anlaşması kapsamındaki hattın </w:t>
      </w:r>
      <w:proofErr w:type="spellStart"/>
      <w:r w:rsidRPr="009A2985">
        <w:rPr>
          <w:rFonts w:ascii="Times New Roman" w:eastAsia="Times New Roman" w:hAnsi="Times New Roman" w:cs="Times New Roman"/>
          <w:sz w:val="18"/>
          <w:szCs w:val="18"/>
          <w:lang w:eastAsia="tr-TR"/>
        </w:rPr>
        <w:t>OPGW’siz</w:t>
      </w:r>
      <w:proofErr w:type="spellEnd"/>
      <w:r w:rsidRPr="009A2985">
        <w:rPr>
          <w:rFonts w:ascii="Times New Roman" w:eastAsia="Times New Roman" w:hAnsi="Times New Roman" w:cs="Times New Roman"/>
          <w:sz w:val="18"/>
          <w:szCs w:val="18"/>
          <w:lang w:eastAsia="tr-TR"/>
        </w:rPr>
        <w:t xml:space="preserve"> olduğu ve TEİAŞ tarafından ihale edilmiş işlerde aynı </w:t>
      </w:r>
      <w:proofErr w:type="spellStart"/>
      <w:r w:rsidRPr="009A2985">
        <w:rPr>
          <w:rFonts w:ascii="Times New Roman" w:eastAsia="Times New Roman" w:hAnsi="Times New Roman" w:cs="Times New Roman"/>
          <w:sz w:val="18"/>
          <w:szCs w:val="18"/>
          <w:lang w:eastAsia="tr-TR"/>
        </w:rPr>
        <w:t>karakteristikli</w:t>
      </w:r>
      <w:proofErr w:type="spellEnd"/>
      <w:r w:rsidRPr="009A2985">
        <w:rPr>
          <w:rFonts w:ascii="Times New Roman" w:eastAsia="Times New Roman" w:hAnsi="Times New Roman" w:cs="Times New Roman"/>
          <w:sz w:val="18"/>
          <w:szCs w:val="18"/>
          <w:lang w:eastAsia="tr-TR"/>
        </w:rPr>
        <w:t xml:space="preserve"> </w:t>
      </w:r>
      <w:proofErr w:type="spellStart"/>
      <w:r w:rsidRPr="009A2985">
        <w:rPr>
          <w:rFonts w:ascii="Times New Roman" w:eastAsia="Times New Roman" w:hAnsi="Times New Roman" w:cs="Times New Roman"/>
          <w:sz w:val="18"/>
          <w:szCs w:val="18"/>
          <w:lang w:eastAsia="tr-TR"/>
        </w:rPr>
        <w:t>OPGW’siz</w:t>
      </w:r>
      <w:proofErr w:type="spellEnd"/>
      <w:r w:rsidRPr="009A2985">
        <w:rPr>
          <w:rFonts w:ascii="Times New Roman" w:eastAsia="Times New Roman" w:hAnsi="Times New Roman" w:cs="Times New Roman"/>
          <w:sz w:val="18"/>
          <w:szCs w:val="18"/>
          <w:lang w:eastAsia="tr-TR"/>
        </w:rPr>
        <w:t xml:space="preserve"> hat bulunmadığı durumlarda </w:t>
      </w:r>
      <w:proofErr w:type="spellStart"/>
      <w:r w:rsidRPr="009A2985">
        <w:rPr>
          <w:rFonts w:ascii="Times New Roman" w:eastAsia="Times New Roman" w:hAnsi="Times New Roman" w:cs="Times New Roman"/>
          <w:sz w:val="18"/>
          <w:szCs w:val="18"/>
          <w:lang w:eastAsia="tr-TR"/>
        </w:rPr>
        <w:t>Metodoloji’nin</w:t>
      </w:r>
      <w:proofErr w:type="spellEnd"/>
      <w:r w:rsidRPr="009A2985">
        <w:rPr>
          <w:rFonts w:ascii="Times New Roman" w:eastAsia="Times New Roman" w:hAnsi="Times New Roman" w:cs="Times New Roman"/>
          <w:sz w:val="18"/>
          <w:szCs w:val="18"/>
          <w:lang w:eastAsia="tr-TR"/>
        </w:rPr>
        <w:t xml:space="preserve"> her adımı için aynı karakteristikteki </w:t>
      </w:r>
      <w:proofErr w:type="spellStart"/>
      <w:r w:rsidRPr="009A2985">
        <w:rPr>
          <w:rFonts w:ascii="Times New Roman" w:eastAsia="Times New Roman" w:hAnsi="Times New Roman" w:cs="Times New Roman"/>
          <w:sz w:val="18"/>
          <w:szCs w:val="18"/>
          <w:lang w:eastAsia="tr-TR"/>
        </w:rPr>
        <w:t>OPGW’li</w:t>
      </w:r>
      <w:proofErr w:type="spellEnd"/>
      <w:r w:rsidRPr="009A2985">
        <w:rPr>
          <w:rFonts w:ascii="Times New Roman" w:eastAsia="Times New Roman" w:hAnsi="Times New Roman" w:cs="Times New Roman"/>
          <w:sz w:val="18"/>
          <w:szCs w:val="18"/>
          <w:lang w:eastAsia="tr-TR"/>
        </w:rPr>
        <w:t xml:space="preserve"> hat dikkate alınır. Ancak </w:t>
      </w:r>
      <w:proofErr w:type="spellStart"/>
      <w:r w:rsidRPr="009A2985">
        <w:rPr>
          <w:rFonts w:ascii="Times New Roman" w:eastAsia="Times New Roman" w:hAnsi="Times New Roman" w:cs="Times New Roman"/>
          <w:sz w:val="18"/>
          <w:szCs w:val="18"/>
          <w:lang w:eastAsia="tr-TR"/>
        </w:rPr>
        <w:t>OPGW’li</w:t>
      </w:r>
      <w:proofErr w:type="spellEnd"/>
      <w:r w:rsidRPr="009A2985">
        <w:rPr>
          <w:rFonts w:ascii="Times New Roman" w:eastAsia="Times New Roman" w:hAnsi="Times New Roman" w:cs="Times New Roman"/>
          <w:sz w:val="18"/>
          <w:szCs w:val="18"/>
          <w:lang w:eastAsia="tr-TR"/>
        </w:rPr>
        <w:t xml:space="preserve"> hattın sözleşme bedelinden OPGW temini ve çekimi ile ilgili fiyatlar düşülerek ortaya çıkan yeni sözleşme fiyatları Metodoloji kapsamında değerlendirilir. </w:t>
      </w:r>
    </w:p>
    <w:p w:rsidR="009A2985" w:rsidRDefault="009A2985" w:rsidP="009A2985">
      <w:pPr>
        <w:tabs>
          <w:tab w:val="right" w:pos="6521"/>
        </w:tabs>
        <w:spacing w:line="240" w:lineRule="exact"/>
        <w:ind w:firstLine="567"/>
        <w:rPr>
          <w:rFonts w:ascii="Times New Roman" w:eastAsia="Times New Roman" w:hAnsi="Times New Roman" w:cs="Times New Roman"/>
          <w:sz w:val="18"/>
          <w:szCs w:val="18"/>
          <w:lang w:eastAsia="tr-TR"/>
        </w:rPr>
      </w:pPr>
      <w:r w:rsidRPr="009A2985">
        <w:rPr>
          <w:rFonts w:ascii="Times New Roman" w:eastAsia="Times New Roman" w:hAnsi="Times New Roman" w:cs="Times New Roman"/>
          <w:sz w:val="18"/>
          <w:szCs w:val="18"/>
          <w:lang w:eastAsia="tr-TR"/>
        </w:rPr>
        <w:tab/>
      </w:r>
      <w:proofErr w:type="gramStart"/>
      <w:r w:rsidRPr="009A2985">
        <w:rPr>
          <w:rFonts w:ascii="Times New Roman" w:eastAsia="Times New Roman" w:hAnsi="Times New Roman" w:cs="Times New Roman"/>
          <w:sz w:val="18"/>
          <w:szCs w:val="18"/>
          <w:lang w:eastAsia="tr-TR"/>
        </w:rPr>
        <w:t xml:space="preserve">(5) TEİAŞ tarafından Türk Lirasının yanı sıra yabancı para birimi cinsinden de teklifleri alınarak ihalesi gerçekleştirilen ve sözleşmesi imzalanmış olan enerji iletim hatlarının sözleşme bedelleri, ihale tarihinde Resmî </w:t>
      </w:r>
      <w:proofErr w:type="spellStart"/>
      <w:r w:rsidRPr="009A2985">
        <w:rPr>
          <w:rFonts w:ascii="Times New Roman" w:eastAsia="Times New Roman" w:hAnsi="Times New Roman" w:cs="Times New Roman"/>
          <w:sz w:val="18"/>
          <w:szCs w:val="18"/>
          <w:lang w:eastAsia="tr-TR"/>
        </w:rPr>
        <w:t>Gazete’de</w:t>
      </w:r>
      <w:proofErr w:type="spellEnd"/>
      <w:r w:rsidRPr="009A2985">
        <w:rPr>
          <w:rFonts w:ascii="Times New Roman" w:eastAsia="Times New Roman" w:hAnsi="Times New Roman" w:cs="Times New Roman"/>
          <w:sz w:val="18"/>
          <w:szCs w:val="18"/>
          <w:lang w:eastAsia="tr-TR"/>
        </w:rPr>
        <w:t xml:space="preserve"> yayımlanmış olan T.C. Merkez Bankası döviz alış kuru üzerinden Türk Lirası cinsine çevrilerek enerji iletim hatlarının </w:t>
      </w:r>
      <w:proofErr w:type="spellStart"/>
      <w:r w:rsidRPr="009A2985">
        <w:rPr>
          <w:rFonts w:ascii="Times New Roman" w:eastAsia="Times New Roman" w:hAnsi="Times New Roman" w:cs="Times New Roman"/>
          <w:sz w:val="18"/>
          <w:szCs w:val="18"/>
          <w:lang w:eastAsia="tr-TR"/>
        </w:rPr>
        <w:t>kilometrik</w:t>
      </w:r>
      <w:proofErr w:type="spellEnd"/>
      <w:r w:rsidRPr="009A2985">
        <w:rPr>
          <w:rFonts w:ascii="Times New Roman" w:eastAsia="Times New Roman" w:hAnsi="Times New Roman" w:cs="Times New Roman"/>
          <w:sz w:val="18"/>
          <w:szCs w:val="18"/>
          <w:lang w:eastAsia="tr-TR"/>
        </w:rPr>
        <w:t xml:space="preserve"> birim fiyatları hesaplanır.</w:t>
      </w:r>
      <w:proofErr w:type="gramEnd"/>
    </w:p>
    <w:p w:rsidR="009A2985" w:rsidRPr="009A2985" w:rsidRDefault="009A2985" w:rsidP="009A2985">
      <w:pPr>
        <w:tabs>
          <w:tab w:val="right" w:pos="6521"/>
        </w:tabs>
        <w:spacing w:line="240" w:lineRule="exact"/>
        <w:ind w:firstLine="567"/>
        <w:rPr>
          <w:rFonts w:ascii="Times New Roman" w:eastAsia="Times New Roman" w:hAnsi="Times New Roman" w:cs="Times New Roman"/>
          <w:sz w:val="18"/>
          <w:szCs w:val="18"/>
          <w:lang w:eastAsia="tr-TR"/>
        </w:rPr>
      </w:pPr>
    </w:p>
    <w:p w:rsidR="009A2985" w:rsidRPr="009A2985" w:rsidRDefault="009A2985" w:rsidP="009A2985">
      <w:pPr>
        <w:tabs>
          <w:tab w:val="right" w:pos="6521"/>
        </w:tabs>
        <w:spacing w:line="240" w:lineRule="exact"/>
        <w:jc w:val="center"/>
        <w:rPr>
          <w:rFonts w:ascii="Times New Roman" w:eastAsia="Times New Roman" w:hAnsi="Times New Roman" w:cs="Times New Roman"/>
          <w:sz w:val="18"/>
          <w:szCs w:val="18"/>
          <w:lang w:eastAsia="tr-TR"/>
        </w:rPr>
      </w:pPr>
      <w:r w:rsidRPr="009A2985">
        <w:rPr>
          <w:rFonts w:ascii="Times New Roman" w:eastAsia="Times New Roman" w:hAnsi="Times New Roman" w:cs="Times New Roman"/>
          <w:sz w:val="18"/>
          <w:szCs w:val="18"/>
          <w:lang w:eastAsia="tr-TR"/>
        </w:rPr>
        <w:t>ÜÇÜNCÜ BÖLÜM</w:t>
      </w:r>
    </w:p>
    <w:p w:rsidR="009A2985" w:rsidRDefault="009A2985" w:rsidP="009A2985">
      <w:pPr>
        <w:tabs>
          <w:tab w:val="right" w:pos="6521"/>
        </w:tabs>
        <w:spacing w:line="240" w:lineRule="exact"/>
        <w:jc w:val="center"/>
        <w:rPr>
          <w:rFonts w:ascii="Times New Roman" w:eastAsia="Times New Roman" w:hAnsi="Times New Roman" w:cs="Times New Roman"/>
          <w:sz w:val="18"/>
          <w:szCs w:val="18"/>
          <w:lang w:eastAsia="tr-TR"/>
        </w:rPr>
      </w:pPr>
      <w:r w:rsidRPr="009A2985">
        <w:rPr>
          <w:rFonts w:ascii="Times New Roman" w:eastAsia="Times New Roman" w:hAnsi="Times New Roman" w:cs="Times New Roman"/>
          <w:sz w:val="18"/>
          <w:szCs w:val="18"/>
          <w:lang w:eastAsia="tr-TR"/>
        </w:rPr>
        <w:t>İletim Trafo Merkezleri ve YG Güç Kablosu</w:t>
      </w:r>
    </w:p>
    <w:p w:rsidR="006429F5" w:rsidRPr="009A2985" w:rsidRDefault="006429F5" w:rsidP="009A2985">
      <w:pPr>
        <w:tabs>
          <w:tab w:val="right" w:pos="6521"/>
        </w:tabs>
        <w:spacing w:line="240" w:lineRule="exact"/>
        <w:jc w:val="center"/>
        <w:rPr>
          <w:rFonts w:ascii="Times New Roman" w:eastAsia="Times New Roman" w:hAnsi="Times New Roman" w:cs="Times New Roman"/>
          <w:sz w:val="18"/>
          <w:szCs w:val="18"/>
          <w:lang w:eastAsia="tr-TR"/>
        </w:rPr>
      </w:pPr>
    </w:p>
    <w:p w:rsidR="009A2985" w:rsidRPr="009A2985" w:rsidRDefault="009A2985" w:rsidP="009A2985">
      <w:pPr>
        <w:tabs>
          <w:tab w:val="right" w:pos="6521"/>
        </w:tabs>
        <w:spacing w:line="240" w:lineRule="exact"/>
        <w:ind w:firstLine="567"/>
        <w:rPr>
          <w:rFonts w:ascii="Times New Roman" w:eastAsia="Times New Roman" w:hAnsi="Times New Roman" w:cs="Times New Roman"/>
          <w:sz w:val="18"/>
          <w:szCs w:val="18"/>
          <w:lang w:eastAsia="tr-TR"/>
        </w:rPr>
      </w:pPr>
      <w:r w:rsidRPr="009A2985">
        <w:rPr>
          <w:rFonts w:ascii="Times New Roman" w:eastAsia="Times New Roman" w:hAnsi="Times New Roman" w:cs="Times New Roman"/>
          <w:sz w:val="18"/>
          <w:szCs w:val="18"/>
          <w:lang w:eastAsia="tr-TR"/>
        </w:rPr>
        <w:t xml:space="preserve">İletim trafo merkezi ve YG güç kablosunun geri ödemeye esas gerçekleşen yatırım tutarının hesaplama yöntemi </w:t>
      </w:r>
    </w:p>
    <w:p w:rsidR="009A2985" w:rsidRPr="009A2985" w:rsidRDefault="009A2985" w:rsidP="009A2985">
      <w:pPr>
        <w:tabs>
          <w:tab w:val="right" w:pos="6521"/>
        </w:tabs>
        <w:spacing w:line="240" w:lineRule="exact"/>
        <w:ind w:firstLine="567"/>
        <w:rPr>
          <w:rFonts w:ascii="Times New Roman" w:eastAsia="Times New Roman" w:hAnsi="Times New Roman" w:cs="Times New Roman"/>
          <w:sz w:val="18"/>
          <w:szCs w:val="18"/>
          <w:lang w:eastAsia="tr-TR"/>
        </w:rPr>
      </w:pPr>
      <w:proofErr w:type="gramStart"/>
      <w:r w:rsidRPr="009A2985">
        <w:rPr>
          <w:rFonts w:ascii="Times New Roman" w:eastAsia="Times New Roman" w:hAnsi="Times New Roman" w:cs="Times New Roman"/>
          <w:sz w:val="18"/>
          <w:szCs w:val="18"/>
          <w:lang w:eastAsia="tr-TR"/>
        </w:rPr>
        <w:t xml:space="preserve">MADDE 5 - (1) Gerçekleşen iş kalemlerinin birim fiyatları, bağlantı anlaşması tarihi ile tesisin geçici kabul tarihi arasındaki sürede TEİAŞ tarafından ihale edilen ve ilgili bağlantı anlaşması kapsamındaki tesis ile aynı özelliğe sahip (klasik tip trafo merkezi/gaz izoleli tip trafo merkezi/YG güç kablosu tesisi) iletim trafo merkezi ve YG güç kablosu tesisleri yapım işi sözleşmelerinin birim fiyat teklif cetvellerinde yer alan iş kalemlerine ait fiyatların ortalaması alınarak belirlenir. </w:t>
      </w:r>
      <w:proofErr w:type="gramEnd"/>
      <w:r w:rsidRPr="009A2985">
        <w:rPr>
          <w:rFonts w:ascii="Times New Roman" w:eastAsia="Times New Roman" w:hAnsi="Times New Roman" w:cs="Times New Roman"/>
          <w:sz w:val="18"/>
          <w:szCs w:val="18"/>
          <w:lang w:eastAsia="tr-TR"/>
        </w:rPr>
        <w:t xml:space="preserve">Bağlantı anlaşması ve geçici kabul tarihleri arasında bir yıldan az bir süre olması halinde, bu süre geçici kabul tarihinden önceki bir yıldır. İş kalemlerinin birim fiyatları sabit olup, bu fıkra kapsamında gerçekleşen yatırım tutarı hesaplanırken, herhangi bir fiyat farkı ve </w:t>
      </w:r>
      <w:proofErr w:type="gramStart"/>
      <w:r w:rsidRPr="009A2985">
        <w:rPr>
          <w:rFonts w:ascii="Times New Roman" w:eastAsia="Times New Roman" w:hAnsi="Times New Roman" w:cs="Times New Roman"/>
          <w:sz w:val="18"/>
          <w:szCs w:val="18"/>
          <w:lang w:eastAsia="tr-TR"/>
        </w:rPr>
        <w:t>eskalasyon</w:t>
      </w:r>
      <w:proofErr w:type="gramEnd"/>
      <w:r w:rsidRPr="009A2985">
        <w:rPr>
          <w:rFonts w:ascii="Times New Roman" w:eastAsia="Times New Roman" w:hAnsi="Times New Roman" w:cs="Times New Roman"/>
          <w:sz w:val="18"/>
          <w:szCs w:val="18"/>
          <w:lang w:eastAsia="tr-TR"/>
        </w:rPr>
        <w:t xml:space="preserve"> verilmez.</w:t>
      </w:r>
    </w:p>
    <w:p w:rsidR="009A2985" w:rsidRPr="009A2985" w:rsidRDefault="009A2985" w:rsidP="009A2985">
      <w:pPr>
        <w:tabs>
          <w:tab w:val="right" w:pos="6521"/>
        </w:tabs>
        <w:spacing w:line="240" w:lineRule="exact"/>
        <w:ind w:firstLine="567"/>
        <w:rPr>
          <w:rFonts w:ascii="Times New Roman" w:eastAsia="Times New Roman" w:hAnsi="Times New Roman" w:cs="Times New Roman"/>
          <w:sz w:val="18"/>
          <w:szCs w:val="18"/>
          <w:lang w:eastAsia="tr-TR"/>
        </w:rPr>
      </w:pPr>
      <w:r w:rsidRPr="009A2985">
        <w:rPr>
          <w:rFonts w:ascii="Times New Roman" w:eastAsia="Times New Roman" w:hAnsi="Times New Roman" w:cs="Times New Roman"/>
          <w:sz w:val="18"/>
          <w:szCs w:val="18"/>
          <w:lang w:eastAsia="tr-TR"/>
        </w:rPr>
        <w:t xml:space="preserve">(2) Geçici kabul tarihinden önceki bir yıl içinde anlaşmaya esas yapım işi ile aynı teknik karakteristiğe sahip en az bir işe ait sözleşme bulunmuyorsa geçmişte gerçekleştirilmiş olan, bağlantı anlaşması tarihine en yakın ilk işin sözleşme fiyatları dikkate alınarak, bağlantı anlaşması tarihine kadar </w:t>
      </w:r>
      <w:proofErr w:type="gramStart"/>
      <w:r w:rsidRPr="009A2985">
        <w:rPr>
          <w:rFonts w:ascii="Times New Roman" w:eastAsia="Times New Roman" w:hAnsi="Times New Roman" w:cs="Times New Roman"/>
          <w:sz w:val="18"/>
          <w:szCs w:val="18"/>
          <w:lang w:eastAsia="tr-TR"/>
        </w:rPr>
        <w:t>eskalasyon</w:t>
      </w:r>
      <w:proofErr w:type="gramEnd"/>
      <w:r w:rsidRPr="009A2985">
        <w:rPr>
          <w:rFonts w:ascii="Times New Roman" w:eastAsia="Times New Roman" w:hAnsi="Times New Roman" w:cs="Times New Roman"/>
          <w:sz w:val="18"/>
          <w:szCs w:val="18"/>
          <w:lang w:eastAsia="tr-TR"/>
        </w:rPr>
        <w:t xml:space="preserve"> uygulanır. Eskalasyon yapılırken temel endeks ve güncel endeks olarak Türkiye İstatistik Kurumu tarafından aylık yayımlanan (2003=100) Temel Yıllı Üretici Fiyatları Alt Sektörlere Göre Endeks Sonuçları Tablosunun “Yurt İçi ÜFE” sütunundaki sayı esas alınır. Belirlenen bu birim fiyatlar, onaylı projesine göre tanzim edilen fiili durum tespit tutanaklarındaki miktarlarla çarpılarak genel toplam alınmak suretiyle gerçekleşen yatırım tutarı hesaplanır.</w:t>
      </w:r>
    </w:p>
    <w:p w:rsidR="009A2985" w:rsidRDefault="009A2985" w:rsidP="009A2985">
      <w:pPr>
        <w:tabs>
          <w:tab w:val="right" w:pos="6521"/>
        </w:tabs>
        <w:spacing w:line="240" w:lineRule="exact"/>
        <w:ind w:firstLine="567"/>
        <w:rPr>
          <w:rFonts w:ascii="Times New Roman" w:eastAsia="Times New Roman" w:hAnsi="Times New Roman" w:cs="Times New Roman"/>
          <w:sz w:val="18"/>
          <w:szCs w:val="18"/>
          <w:lang w:eastAsia="tr-TR"/>
        </w:rPr>
      </w:pPr>
      <w:r w:rsidRPr="009A2985">
        <w:rPr>
          <w:rFonts w:ascii="Times New Roman" w:eastAsia="Times New Roman" w:hAnsi="Times New Roman" w:cs="Times New Roman"/>
          <w:sz w:val="18"/>
          <w:szCs w:val="18"/>
          <w:lang w:eastAsia="tr-TR"/>
        </w:rPr>
        <w:t xml:space="preserve">(3) İletim trafo merkezi ve YG güç kablosu tesisleri gerçekleşen yatırım tutarı bedellerinin hesabında döviz </w:t>
      </w:r>
      <w:proofErr w:type="gramStart"/>
      <w:r w:rsidRPr="009A2985">
        <w:rPr>
          <w:rFonts w:ascii="Times New Roman" w:eastAsia="Times New Roman" w:hAnsi="Times New Roman" w:cs="Times New Roman"/>
          <w:sz w:val="18"/>
          <w:szCs w:val="18"/>
          <w:lang w:eastAsia="tr-TR"/>
        </w:rPr>
        <w:t>bazlı</w:t>
      </w:r>
      <w:proofErr w:type="gramEnd"/>
      <w:r w:rsidRPr="009A2985">
        <w:rPr>
          <w:rFonts w:ascii="Times New Roman" w:eastAsia="Times New Roman" w:hAnsi="Times New Roman" w:cs="Times New Roman"/>
          <w:sz w:val="18"/>
          <w:szCs w:val="18"/>
          <w:lang w:eastAsia="tr-TR"/>
        </w:rPr>
        <w:t xml:space="preserve"> sözleşmeler kullanılmış ise birim fiyat teklif cetvellerinde yer alan iş kalemlerinin fiyatları, ilgili sözleşmenin ihale tarihindeki Resmî </w:t>
      </w:r>
      <w:proofErr w:type="spellStart"/>
      <w:r w:rsidRPr="009A2985">
        <w:rPr>
          <w:rFonts w:ascii="Times New Roman" w:eastAsia="Times New Roman" w:hAnsi="Times New Roman" w:cs="Times New Roman"/>
          <w:sz w:val="18"/>
          <w:szCs w:val="18"/>
          <w:lang w:eastAsia="tr-TR"/>
        </w:rPr>
        <w:t>Gazete’de</w:t>
      </w:r>
      <w:proofErr w:type="spellEnd"/>
      <w:r w:rsidRPr="009A2985">
        <w:rPr>
          <w:rFonts w:ascii="Times New Roman" w:eastAsia="Times New Roman" w:hAnsi="Times New Roman" w:cs="Times New Roman"/>
          <w:sz w:val="18"/>
          <w:szCs w:val="18"/>
          <w:lang w:eastAsia="tr-TR"/>
        </w:rPr>
        <w:t xml:space="preserve"> yayımlanmış olan T.C. Merkez Bankası döviz alış kuru esas alınarak hesaplanır.</w:t>
      </w:r>
    </w:p>
    <w:p w:rsidR="009A2985" w:rsidRPr="009A2985" w:rsidRDefault="009A2985" w:rsidP="009A2985">
      <w:pPr>
        <w:tabs>
          <w:tab w:val="right" w:pos="6521"/>
        </w:tabs>
        <w:spacing w:line="240" w:lineRule="exact"/>
        <w:ind w:firstLine="567"/>
        <w:rPr>
          <w:rFonts w:ascii="Times New Roman" w:eastAsia="Times New Roman" w:hAnsi="Times New Roman" w:cs="Times New Roman"/>
          <w:sz w:val="18"/>
          <w:szCs w:val="18"/>
          <w:lang w:eastAsia="tr-TR"/>
        </w:rPr>
      </w:pPr>
    </w:p>
    <w:p w:rsidR="009A2985" w:rsidRPr="009A2985" w:rsidRDefault="009A2985" w:rsidP="009A2985">
      <w:pPr>
        <w:tabs>
          <w:tab w:val="right" w:pos="6521"/>
        </w:tabs>
        <w:spacing w:line="240" w:lineRule="exact"/>
        <w:jc w:val="center"/>
        <w:rPr>
          <w:rFonts w:ascii="Times New Roman" w:eastAsia="Times New Roman" w:hAnsi="Times New Roman" w:cs="Times New Roman"/>
          <w:sz w:val="18"/>
          <w:szCs w:val="18"/>
          <w:lang w:eastAsia="tr-TR"/>
        </w:rPr>
      </w:pPr>
      <w:r w:rsidRPr="009A2985">
        <w:rPr>
          <w:rFonts w:ascii="Times New Roman" w:eastAsia="Times New Roman" w:hAnsi="Times New Roman" w:cs="Times New Roman"/>
          <w:sz w:val="18"/>
          <w:szCs w:val="18"/>
          <w:lang w:eastAsia="tr-TR"/>
        </w:rPr>
        <w:t>DÖRDÜNCÜ BÖLÜM</w:t>
      </w:r>
    </w:p>
    <w:p w:rsidR="009A2985" w:rsidRDefault="009A2985" w:rsidP="009A2985">
      <w:pPr>
        <w:tabs>
          <w:tab w:val="right" w:pos="6521"/>
        </w:tabs>
        <w:spacing w:line="240" w:lineRule="exact"/>
        <w:jc w:val="center"/>
        <w:rPr>
          <w:rFonts w:ascii="Times New Roman" w:eastAsia="Times New Roman" w:hAnsi="Times New Roman" w:cs="Times New Roman"/>
          <w:sz w:val="18"/>
          <w:szCs w:val="18"/>
          <w:lang w:eastAsia="tr-TR"/>
        </w:rPr>
      </w:pPr>
      <w:r w:rsidRPr="009A2985">
        <w:rPr>
          <w:rFonts w:ascii="Times New Roman" w:eastAsia="Times New Roman" w:hAnsi="Times New Roman" w:cs="Times New Roman"/>
          <w:sz w:val="18"/>
          <w:szCs w:val="18"/>
          <w:lang w:eastAsia="tr-TR"/>
        </w:rPr>
        <w:t>Geçici ve Son Hükümler</w:t>
      </w:r>
    </w:p>
    <w:p w:rsidR="006429F5" w:rsidRPr="009A2985" w:rsidRDefault="006429F5" w:rsidP="009A2985">
      <w:pPr>
        <w:tabs>
          <w:tab w:val="right" w:pos="6521"/>
        </w:tabs>
        <w:spacing w:line="240" w:lineRule="exact"/>
        <w:jc w:val="center"/>
        <w:rPr>
          <w:rFonts w:ascii="Times New Roman" w:eastAsia="Times New Roman" w:hAnsi="Times New Roman" w:cs="Times New Roman"/>
          <w:sz w:val="18"/>
          <w:szCs w:val="18"/>
          <w:lang w:eastAsia="tr-TR"/>
        </w:rPr>
      </w:pPr>
    </w:p>
    <w:p w:rsidR="009A2985" w:rsidRPr="009A2985" w:rsidRDefault="009A2985" w:rsidP="009A2985">
      <w:pPr>
        <w:tabs>
          <w:tab w:val="right" w:pos="6521"/>
        </w:tabs>
        <w:spacing w:line="240" w:lineRule="exact"/>
        <w:ind w:firstLine="567"/>
        <w:rPr>
          <w:rFonts w:ascii="Times New Roman" w:eastAsia="Times New Roman" w:hAnsi="Times New Roman" w:cs="Times New Roman"/>
          <w:sz w:val="18"/>
          <w:szCs w:val="18"/>
          <w:lang w:eastAsia="tr-TR"/>
        </w:rPr>
      </w:pPr>
      <w:r w:rsidRPr="009A2985">
        <w:rPr>
          <w:rFonts w:ascii="Times New Roman" w:eastAsia="Times New Roman" w:hAnsi="Times New Roman" w:cs="Times New Roman"/>
          <w:sz w:val="18"/>
          <w:szCs w:val="18"/>
          <w:lang w:eastAsia="tr-TR"/>
        </w:rPr>
        <w:t>Yürürlükten kaldırılan karar</w:t>
      </w:r>
    </w:p>
    <w:p w:rsidR="009A2985" w:rsidRDefault="009A2985" w:rsidP="009A2985">
      <w:pPr>
        <w:tabs>
          <w:tab w:val="right" w:pos="6521"/>
        </w:tabs>
        <w:spacing w:line="240" w:lineRule="exact"/>
        <w:ind w:firstLine="567"/>
        <w:rPr>
          <w:rFonts w:ascii="Times New Roman" w:eastAsia="Times New Roman" w:hAnsi="Times New Roman" w:cs="Times New Roman"/>
          <w:sz w:val="18"/>
          <w:szCs w:val="18"/>
          <w:lang w:eastAsia="tr-TR"/>
        </w:rPr>
      </w:pPr>
      <w:r w:rsidRPr="009A2985">
        <w:rPr>
          <w:rFonts w:ascii="Times New Roman" w:eastAsia="Times New Roman" w:hAnsi="Times New Roman" w:cs="Times New Roman"/>
          <w:sz w:val="18"/>
          <w:szCs w:val="18"/>
          <w:lang w:eastAsia="tr-TR"/>
        </w:rPr>
        <w:t xml:space="preserve">MADDE 6 - (1) Bu Metodolojinin yayımlandığı tarih itibarıyla, </w:t>
      </w:r>
      <w:proofErr w:type="gramStart"/>
      <w:r w:rsidRPr="009A2985">
        <w:rPr>
          <w:rFonts w:ascii="Times New Roman" w:eastAsia="Times New Roman" w:hAnsi="Times New Roman" w:cs="Times New Roman"/>
          <w:sz w:val="18"/>
          <w:szCs w:val="18"/>
          <w:lang w:eastAsia="tr-TR"/>
        </w:rPr>
        <w:t>26/04/2010</w:t>
      </w:r>
      <w:proofErr w:type="gramEnd"/>
      <w:r w:rsidRPr="009A2985">
        <w:rPr>
          <w:rFonts w:ascii="Times New Roman" w:eastAsia="Times New Roman" w:hAnsi="Times New Roman" w:cs="Times New Roman"/>
          <w:sz w:val="18"/>
          <w:szCs w:val="18"/>
          <w:lang w:eastAsia="tr-TR"/>
        </w:rPr>
        <w:t xml:space="preserve"> tarihli ve 2536 sayılı Enerji Piyasası Düzenleme Kurulu Kararı ile onaylanan Geri Ödemeye Esas Gerçekleşen Yatırım Tutarı Tespit Metodolojisi yürürlükten kaldırılmıştır.</w:t>
      </w:r>
    </w:p>
    <w:p w:rsidR="006429F5" w:rsidRPr="009A2985" w:rsidRDefault="006429F5" w:rsidP="009A2985">
      <w:pPr>
        <w:tabs>
          <w:tab w:val="right" w:pos="6521"/>
        </w:tabs>
        <w:spacing w:line="240" w:lineRule="exact"/>
        <w:ind w:firstLine="567"/>
        <w:rPr>
          <w:rFonts w:ascii="Times New Roman" w:eastAsia="Times New Roman" w:hAnsi="Times New Roman" w:cs="Times New Roman"/>
          <w:sz w:val="18"/>
          <w:szCs w:val="18"/>
          <w:lang w:eastAsia="tr-TR"/>
        </w:rPr>
      </w:pPr>
    </w:p>
    <w:p w:rsidR="009A2985" w:rsidRPr="009A2985" w:rsidRDefault="009A2985" w:rsidP="009A2985">
      <w:pPr>
        <w:tabs>
          <w:tab w:val="right" w:pos="6521"/>
        </w:tabs>
        <w:spacing w:line="240" w:lineRule="exact"/>
        <w:ind w:firstLine="567"/>
        <w:rPr>
          <w:rFonts w:ascii="Times New Roman" w:eastAsia="Times New Roman" w:hAnsi="Times New Roman" w:cs="Times New Roman"/>
          <w:sz w:val="18"/>
          <w:szCs w:val="18"/>
          <w:lang w:eastAsia="tr-TR"/>
        </w:rPr>
      </w:pPr>
      <w:r w:rsidRPr="009A2985">
        <w:rPr>
          <w:rFonts w:ascii="Times New Roman" w:eastAsia="Times New Roman" w:hAnsi="Times New Roman" w:cs="Times New Roman"/>
          <w:sz w:val="18"/>
          <w:szCs w:val="18"/>
          <w:lang w:eastAsia="tr-TR"/>
        </w:rPr>
        <w:t>Mülga Metodolojiye tâbi olan kişilerin durumu</w:t>
      </w:r>
    </w:p>
    <w:p w:rsidR="009A2985" w:rsidRDefault="009A2985" w:rsidP="009A2985">
      <w:pPr>
        <w:tabs>
          <w:tab w:val="right" w:pos="6521"/>
        </w:tabs>
        <w:spacing w:line="240" w:lineRule="exact"/>
        <w:ind w:firstLine="567"/>
        <w:rPr>
          <w:rFonts w:ascii="Times New Roman" w:eastAsia="Times New Roman" w:hAnsi="Times New Roman" w:cs="Times New Roman"/>
          <w:sz w:val="18"/>
          <w:szCs w:val="18"/>
          <w:lang w:eastAsia="tr-TR"/>
        </w:rPr>
      </w:pPr>
      <w:r w:rsidRPr="009A2985">
        <w:rPr>
          <w:rFonts w:ascii="Times New Roman" w:eastAsia="Times New Roman" w:hAnsi="Times New Roman" w:cs="Times New Roman"/>
          <w:sz w:val="18"/>
          <w:szCs w:val="18"/>
          <w:lang w:eastAsia="tr-TR"/>
        </w:rPr>
        <w:t xml:space="preserve">GEÇİCİ MADDE 1 - (1) Bu Metodolojinin yayımı tarihinden önce bağlantı anlaşması imzalanan ve </w:t>
      </w:r>
      <w:proofErr w:type="gramStart"/>
      <w:r w:rsidRPr="009A2985">
        <w:rPr>
          <w:rFonts w:ascii="Times New Roman" w:eastAsia="Times New Roman" w:hAnsi="Times New Roman" w:cs="Times New Roman"/>
          <w:sz w:val="18"/>
          <w:szCs w:val="18"/>
          <w:lang w:eastAsia="tr-TR"/>
        </w:rPr>
        <w:t>26/04/2010</w:t>
      </w:r>
      <w:proofErr w:type="gramEnd"/>
      <w:r w:rsidRPr="009A2985">
        <w:rPr>
          <w:rFonts w:ascii="Times New Roman" w:eastAsia="Times New Roman" w:hAnsi="Times New Roman" w:cs="Times New Roman"/>
          <w:sz w:val="18"/>
          <w:szCs w:val="18"/>
          <w:lang w:eastAsia="tr-TR"/>
        </w:rPr>
        <w:t xml:space="preserve"> tarihli ve 2536 sayılı Enerji Piyasası Düzenleme Kurulu Kararı ile onaylanan Geri Ödemeye Esas Gerçekleşen Yatırım Tutarı Tespit Metodolojisine tâbi olan kişilere, geri ödemeye esas gerçekleşen yatırım tutarı tamamen ödenene kadar, söz konusu Metodoloji hükümlerinin uygulanmasına devam edilir. </w:t>
      </w:r>
    </w:p>
    <w:p w:rsidR="006429F5" w:rsidRPr="009A2985" w:rsidRDefault="006429F5" w:rsidP="009A2985">
      <w:pPr>
        <w:tabs>
          <w:tab w:val="right" w:pos="6521"/>
        </w:tabs>
        <w:spacing w:line="240" w:lineRule="exact"/>
        <w:ind w:firstLine="567"/>
        <w:rPr>
          <w:rFonts w:ascii="Times New Roman" w:eastAsia="Times New Roman" w:hAnsi="Times New Roman" w:cs="Times New Roman"/>
          <w:sz w:val="18"/>
          <w:szCs w:val="18"/>
          <w:lang w:eastAsia="tr-TR"/>
        </w:rPr>
      </w:pPr>
    </w:p>
    <w:p w:rsidR="009A2985" w:rsidRPr="009A2985" w:rsidRDefault="009A2985" w:rsidP="009A2985">
      <w:pPr>
        <w:tabs>
          <w:tab w:val="right" w:pos="6521"/>
        </w:tabs>
        <w:spacing w:line="240" w:lineRule="exact"/>
        <w:ind w:firstLine="567"/>
        <w:rPr>
          <w:rFonts w:ascii="Times New Roman" w:eastAsia="Times New Roman" w:hAnsi="Times New Roman" w:cs="Times New Roman"/>
          <w:sz w:val="18"/>
          <w:szCs w:val="18"/>
          <w:lang w:eastAsia="tr-TR"/>
        </w:rPr>
      </w:pPr>
      <w:r w:rsidRPr="009A2985">
        <w:rPr>
          <w:rFonts w:ascii="Times New Roman" w:eastAsia="Times New Roman" w:hAnsi="Times New Roman" w:cs="Times New Roman"/>
          <w:sz w:val="18"/>
          <w:szCs w:val="18"/>
          <w:lang w:eastAsia="tr-TR"/>
        </w:rPr>
        <w:t>Yürürlük</w:t>
      </w:r>
    </w:p>
    <w:p w:rsidR="009A2985" w:rsidRPr="009A2985" w:rsidRDefault="009A2985" w:rsidP="009A2985">
      <w:pPr>
        <w:tabs>
          <w:tab w:val="right" w:pos="6521"/>
        </w:tabs>
        <w:spacing w:line="240" w:lineRule="exact"/>
        <w:ind w:firstLine="567"/>
        <w:rPr>
          <w:rFonts w:ascii="Times New Roman" w:eastAsia="Times New Roman" w:hAnsi="Times New Roman" w:cs="Times New Roman"/>
          <w:sz w:val="18"/>
          <w:szCs w:val="18"/>
          <w:lang w:eastAsia="tr-TR"/>
        </w:rPr>
      </w:pPr>
      <w:r w:rsidRPr="009A2985">
        <w:rPr>
          <w:rFonts w:ascii="Times New Roman" w:eastAsia="Times New Roman" w:hAnsi="Times New Roman" w:cs="Times New Roman"/>
          <w:sz w:val="18"/>
          <w:szCs w:val="18"/>
          <w:lang w:eastAsia="tr-TR"/>
        </w:rPr>
        <w:t>MADDE 7 - (1) Bu Metodoloji yayımı tarihinde yürürlüğe girer.</w:t>
      </w:r>
    </w:p>
    <w:p w:rsidR="009A2985" w:rsidRPr="009A2985" w:rsidRDefault="009A2985" w:rsidP="009A2985">
      <w:pPr>
        <w:tabs>
          <w:tab w:val="right" w:pos="6521"/>
        </w:tabs>
        <w:spacing w:line="240" w:lineRule="exact"/>
        <w:ind w:firstLine="567"/>
        <w:rPr>
          <w:rFonts w:ascii="Times New Roman" w:eastAsia="Times New Roman" w:hAnsi="Times New Roman" w:cs="Times New Roman"/>
          <w:sz w:val="18"/>
          <w:szCs w:val="18"/>
          <w:lang w:eastAsia="tr-TR"/>
        </w:rPr>
      </w:pPr>
      <w:r w:rsidRPr="009A2985">
        <w:rPr>
          <w:rFonts w:ascii="Times New Roman" w:eastAsia="Times New Roman" w:hAnsi="Times New Roman" w:cs="Times New Roman"/>
          <w:sz w:val="18"/>
          <w:szCs w:val="18"/>
          <w:lang w:eastAsia="tr-TR"/>
        </w:rPr>
        <w:lastRenderedPageBreak/>
        <w:tab/>
        <w:t xml:space="preserve">(2) Bu Metodoloji, bu </w:t>
      </w:r>
      <w:proofErr w:type="spellStart"/>
      <w:r w:rsidRPr="009A2985">
        <w:rPr>
          <w:rFonts w:ascii="Times New Roman" w:eastAsia="Times New Roman" w:hAnsi="Times New Roman" w:cs="Times New Roman"/>
          <w:sz w:val="18"/>
          <w:szCs w:val="18"/>
          <w:lang w:eastAsia="tr-TR"/>
        </w:rPr>
        <w:t>Metodoloji’nin</w:t>
      </w:r>
      <w:proofErr w:type="spellEnd"/>
      <w:r w:rsidRPr="009A2985">
        <w:rPr>
          <w:rFonts w:ascii="Times New Roman" w:eastAsia="Times New Roman" w:hAnsi="Times New Roman" w:cs="Times New Roman"/>
          <w:sz w:val="18"/>
          <w:szCs w:val="18"/>
          <w:lang w:eastAsia="tr-TR"/>
        </w:rPr>
        <w:t xml:space="preserve"> yayımı tarihinden sonra bağlantı anlaşması imzalanan kişiler hakkında uygulanır. </w:t>
      </w:r>
    </w:p>
    <w:p w:rsidR="009A2985" w:rsidRDefault="009A2985" w:rsidP="009A2985">
      <w:pPr>
        <w:tabs>
          <w:tab w:val="right" w:pos="6521"/>
        </w:tabs>
        <w:spacing w:line="240" w:lineRule="exact"/>
        <w:ind w:firstLine="567"/>
        <w:rPr>
          <w:rFonts w:ascii="Times New Roman" w:eastAsia="Times New Roman" w:hAnsi="Times New Roman" w:cs="Times New Roman"/>
          <w:sz w:val="18"/>
          <w:szCs w:val="18"/>
          <w:lang w:eastAsia="tr-TR"/>
        </w:rPr>
      </w:pPr>
      <w:r w:rsidRPr="009A2985">
        <w:rPr>
          <w:rFonts w:ascii="Times New Roman" w:eastAsia="Times New Roman" w:hAnsi="Times New Roman" w:cs="Times New Roman"/>
          <w:sz w:val="18"/>
          <w:szCs w:val="18"/>
          <w:lang w:eastAsia="tr-TR"/>
        </w:rPr>
        <w:tab/>
        <w:t xml:space="preserve">(3) TEİAŞ’ın, 4734 sayılı Kanuna göre ihale ettiği işler arasında bağlantı anlaşmasına esas yapım işiyle aynı teknik </w:t>
      </w:r>
      <w:proofErr w:type="spellStart"/>
      <w:r w:rsidRPr="009A2985">
        <w:rPr>
          <w:rFonts w:ascii="Times New Roman" w:eastAsia="Times New Roman" w:hAnsi="Times New Roman" w:cs="Times New Roman"/>
          <w:sz w:val="18"/>
          <w:szCs w:val="18"/>
          <w:lang w:eastAsia="tr-TR"/>
        </w:rPr>
        <w:t>karakterististiğe</w:t>
      </w:r>
      <w:proofErr w:type="spellEnd"/>
      <w:r w:rsidRPr="009A2985">
        <w:rPr>
          <w:rFonts w:ascii="Times New Roman" w:eastAsia="Times New Roman" w:hAnsi="Times New Roman" w:cs="Times New Roman"/>
          <w:sz w:val="18"/>
          <w:szCs w:val="18"/>
          <w:lang w:eastAsia="tr-TR"/>
        </w:rPr>
        <w:t xml:space="preserve"> sahip bir iş bulunmaması sebebiyle, </w:t>
      </w:r>
      <w:proofErr w:type="gramStart"/>
      <w:r w:rsidRPr="009A2985">
        <w:rPr>
          <w:rFonts w:ascii="Times New Roman" w:eastAsia="Times New Roman" w:hAnsi="Times New Roman" w:cs="Times New Roman"/>
          <w:sz w:val="18"/>
          <w:szCs w:val="18"/>
          <w:lang w:eastAsia="tr-TR"/>
        </w:rPr>
        <w:t>26/04/2010</w:t>
      </w:r>
      <w:proofErr w:type="gramEnd"/>
      <w:r w:rsidRPr="009A2985">
        <w:rPr>
          <w:rFonts w:ascii="Times New Roman" w:eastAsia="Times New Roman" w:hAnsi="Times New Roman" w:cs="Times New Roman"/>
          <w:sz w:val="18"/>
          <w:szCs w:val="18"/>
          <w:lang w:eastAsia="tr-TR"/>
        </w:rPr>
        <w:t xml:space="preserve"> tarihli ve 2536 sayılı Enerji Piyasası Düzenleme Kurulu Kararı ile onaylanan Geri Ödemeye Esas Gerçekleşen Yatırım Tutarı Tespit Metodolojisi hükümleri çerçevesinde gerçekleşen yatırım tutarı hesaplanamayan kişilere, bu Metodoloji hükümleri uygulanır. </w:t>
      </w:r>
    </w:p>
    <w:p w:rsidR="006429F5" w:rsidRPr="009A2985" w:rsidRDefault="006429F5" w:rsidP="009A2985">
      <w:pPr>
        <w:tabs>
          <w:tab w:val="right" w:pos="6521"/>
        </w:tabs>
        <w:spacing w:line="240" w:lineRule="exact"/>
        <w:ind w:firstLine="567"/>
        <w:rPr>
          <w:rFonts w:ascii="Times New Roman" w:eastAsia="Times New Roman" w:hAnsi="Times New Roman" w:cs="Times New Roman"/>
          <w:sz w:val="18"/>
          <w:szCs w:val="18"/>
          <w:lang w:eastAsia="tr-TR"/>
        </w:rPr>
      </w:pPr>
    </w:p>
    <w:p w:rsidR="009A2985" w:rsidRPr="009A2985" w:rsidRDefault="009A2985" w:rsidP="009A2985">
      <w:pPr>
        <w:tabs>
          <w:tab w:val="right" w:pos="6521"/>
        </w:tabs>
        <w:spacing w:line="240" w:lineRule="exact"/>
        <w:ind w:firstLine="567"/>
        <w:rPr>
          <w:rFonts w:ascii="Times New Roman" w:eastAsia="Times New Roman" w:hAnsi="Times New Roman" w:cs="Times New Roman"/>
          <w:sz w:val="18"/>
          <w:szCs w:val="18"/>
          <w:lang w:eastAsia="tr-TR"/>
        </w:rPr>
      </w:pPr>
      <w:r w:rsidRPr="009A2985">
        <w:rPr>
          <w:rFonts w:ascii="Times New Roman" w:eastAsia="Times New Roman" w:hAnsi="Times New Roman" w:cs="Times New Roman"/>
          <w:sz w:val="18"/>
          <w:szCs w:val="18"/>
          <w:lang w:eastAsia="tr-TR"/>
        </w:rPr>
        <w:t>Yürütme</w:t>
      </w:r>
    </w:p>
    <w:p w:rsidR="009A2985" w:rsidRPr="009A2985" w:rsidRDefault="009A2985" w:rsidP="009A2985">
      <w:pPr>
        <w:tabs>
          <w:tab w:val="right" w:pos="6521"/>
        </w:tabs>
        <w:spacing w:line="240" w:lineRule="exact"/>
        <w:ind w:firstLine="567"/>
        <w:rPr>
          <w:rFonts w:ascii="Times New Roman" w:eastAsia="Times New Roman" w:hAnsi="Times New Roman" w:cs="Times New Roman"/>
          <w:sz w:val="18"/>
          <w:szCs w:val="18"/>
          <w:lang w:eastAsia="tr-TR"/>
        </w:rPr>
      </w:pPr>
      <w:r w:rsidRPr="009A2985">
        <w:rPr>
          <w:rFonts w:ascii="Times New Roman" w:eastAsia="Times New Roman" w:hAnsi="Times New Roman" w:cs="Times New Roman"/>
          <w:sz w:val="18"/>
          <w:szCs w:val="18"/>
          <w:lang w:eastAsia="tr-TR"/>
        </w:rPr>
        <w:tab/>
        <w:t>MADDE 8 - (1) Bu Metodoloji hükümlerini Enerji Piyasası Düzenleme Kurumu Başkanı yürütür.</w:t>
      </w:r>
    </w:p>
    <w:p w:rsidR="002B39D5" w:rsidRDefault="002B39D5"/>
    <w:sectPr w:rsidR="002B39D5">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3379" w:rsidRDefault="000B3379" w:rsidP="006429F5">
      <w:r>
        <w:separator/>
      </w:r>
    </w:p>
  </w:endnote>
  <w:endnote w:type="continuationSeparator" w:id="0">
    <w:p w:rsidR="000B3379" w:rsidRDefault="000B3379" w:rsidP="006429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3088461"/>
      <w:docPartObj>
        <w:docPartGallery w:val="Page Numbers (Bottom of Page)"/>
        <w:docPartUnique/>
      </w:docPartObj>
    </w:sdtPr>
    <w:sdtContent>
      <w:p w:rsidR="006429F5" w:rsidRDefault="006429F5">
        <w:pPr>
          <w:pStyle w:val="Altbilgi"/>
          <w:jc w:val="center"/>
        </w:pPr>
        <w:r>
          <w:fldChar w:fldCharType="begin"/>
        </w:r>
        <w:r>
          <w:instrText>PAGE   \* MERGEFORMAT</w:instrText>
        </w:r>
        <w:r>
          <w:fldChar w:fldCharType="separate"/>
        </w:r>
        <w:r>
          <w:rPr>
            <w:noProof/>
          </w:rPr>
          <w:t>4</w:t>
        </w:r>
        <w:r>
          <w:fldChar w:fldCharType="end"/>
        </w:r>
      </w:p>
    </w:sdtContent>
  </w:sdt>
  <w:p w:rsidR="006429F5" w:rsidRDefault="006429F5">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3379" w:rsidRDefault="000B3379" w:rsidP="006429F5">
      <w:r>
        <w:separator/>
      </w:r>
    </w:p>
  </w:footnote>
  <w:footnote w:type="continuationSeparator" w:id="0">
    <w:p w:rsidR="000B3379" w:rsidRDefault="000B3379" w:rsidP="006429F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2985"/>
    <w:rsid w:val="00025863"/>
    <w:rsid w:val="00080934"/>
    <w:rsid w:val="000970A0"/>
    <w:rsid w:val="000B3379"/>
    <w:rsid w:val="0011127A"/>
    <w:rsid w:val="00120310"/>
    <w:rsid w:val="001F0753"/>
    <w:rsid w:val="002671CC"/>
    <w:rsid w:val="00275DEE"/>
    <w:rsid w:val="002B39D5"/>
    <w:rsid w:val="00523EEF"/>
    <w:rsid w:val="006429F5"/>
    <w:rsid w:val="00686D59"/>
    <w:rsid w:val="009A2985"/>
    <w:rsid w:val="00E0682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auto"/>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aliases w:val="Char"/>
    <w:basedOn w:val="Normal"/>
    <w:semiHidden/>
    <w:qFormat/>
    <w:rsid w:val="00120310"/>
    <w:pPr>
      <w:jc w:val="left"/>
    </w:pPr>
    <w:rPr>
      <w:rFonts w:ascii="Tahoma" w:eastAsia="Times New Roman" w:hAnsi="Tahoma" w:cs="Tahoma"/>
      <w:sz w:val="16"/>
      <w:szCs w:val="16"/>
      <w:lang w:eastAsia="tr-TR"/>
    </w:rPr>
  </w:style>
  <w:style w:type="table" w:styleId="TabloKlavuzu">
    <w:name w:val="Table Grid"/>
    <w:basedOn w:val="NormalTablo"/>
    <w:rsid w:val="00120310"/>
    <w:pPr>
      <w:spacing w:line="240" w:lineRule="auto"/>
      <w:jc w:val="left"/>
    </w:pPr>
    <w:rPr>
      <w:rFonts w:ascii="Times New Roman" w:eastAsia="Times New Roman" w:hAnsi="Times New Roman" w:cs="Times New Roman"/>
      <w:sz w:val="20"/>
      <w:szCs w:val="20"/>
      <w:lang w:eastAsia="tr-T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6429F5"/>
    <w:pPr>
      <w:tabs>
        <w:tab w:val="center" w:pos="4536"/>
        <w:tab w:val="right" w:pos="9072"/>
      </w:tabs>
    </w:pPr>
  </w:style>
  <w:style w:type="character" w:customStyle="1" w:styleId="stbilgiChar">
    <w:name w:val="Üstbilgi Char"/>
    <w:basedOn w:val="VarsaylanParagrafYazTipi"/>
    <w:link w:val="stbilgi"/>
    <w:uiPriority w:val="99"/>
    <w:rsid w:val="006429F5"/>
  </w:style>
  <w:style w:type="paragraph" w:styleId="Altbilgi">
    <w:name w:val="footer"/>
    <w:basedOn w:val="Normal"/>
    <w:link w:val="AltbilgiChar"/>
    <w:uiPriority w:val="99"/>
    <w:unhideWhenUsed/>
    <w:rsid w:val="006429F5"/>
    <w:pPr>
      <w:tabs>
        <w:tab w:val="center" w:pos="4536"/>
        <w:tab w:val="right" w:pos="9072"/>
      </w:tabs>
    </w:pPr>
  </w:style>
  <w:style w:type="character" w:customStyle="1" w:styleId="AltbilgiChar">
    <w:name w:val="Altbilgi Char"/>
    <w:basedOn w:val="VarsaylanParagrafYazTipi"/>
    <w:link w:val="Altbilgi"/>
    <w:uiPriority w:val="99"/>
    <w:rsid w:val="006429F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auto"/>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aliases w:val="Char"/>
    <w:basedOn w:val="Normal"/>
    <w:semiHidden/>
    <w:qFormat/>
    <w:rsid w:val="00120310"/>
    <w:pPr>
      <w:jc w:val="left"/>
    </w:pPr>
    <w:rPr>
      <w:rFonts w:ascii="Tahoma" w:eastAsia="Times New Roman" w:hAnsi="Tahoma" w:cs="Tahoma"/>
      <w:sz w:val="16"/>
      <w:szCs w:val="16"/>
      <w:lang w:eastAsia="tr-TR"/>
    </w:rPr>
  </w:style>
  <w:style w:type="table" w:styleId="TabloKlavuzu">
    <w:name w:val="Table Grid"/>
    <w:basedOn w:val="NormalTablo"/>
    <w:rsid w:val="00120310"/>
    <w:pPr>
      <w:spacing w:line="240" w:lineRule="auto"/>
      <w:jc w:val="left"/>
    </w:pPr>
    <w:rPr>
      <w:rFonts w:ascii="Times New Roman" w:eastAsia="Times New Roman" w:hAnsi="Times New Roman" w:cs="Times New Roman"/>
      <w:sz w:val="20"/>
      <w:szCs w:val="20"/>
      <w:lang w:eastAsia="tr-T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6429F5"/>
    <w:pPr>
      <w:tabs>
        <w:tab w:val="center" w:pos="4536"/>
        <w:tab w:val="right" w:pos="9072"/>
      </w:tabs>
    </w:pPr>
  </w:style>
  <w:style w:type="character" w:customStyle="1" w:styleId="stbilgiChar">
    <w:name w:val="Üstbilgi Char"/>
    <w:basedOn w:val="VarsaylanParagrafYazTipi"/>
    <w:link w:val="stbilgi"/>
    <w:uiPriority w:val="99"/>
    <w:rsid w:val="006429F5"/>
  </w:style>
  <w:style w:type="paragraph" w:styleId="Altbilgi">
    <w:name w:val="footer"/>
    <w:basedOn w:val="Normal"/>
    <w:link w:val="AltbilgiChar"/>
    <w:uiPriority w:val="99"/>
    <w:unhideWhenUsed/>
    <w:rsid w:val="006429F5"/>
    <w:pPr>
      <w:tabs>
        <w:tab w:val="center" w:pos="4536"/>
        <w:tab w:val="right" w:pos="9072"/>
      </w:tabs>
    </w:pPr>
  </w:style>
  <w:style w:type="character" w:customStyle="1" w:styleId="AltbilgiChar">
    <w:name w:val="Altbilgi Char"/>
    <w:basedOn w:val="VarsaylanParagrafYazTipi"/>
    <w:link w:val="Altbilgi"/>
    <w:uiPriority w:val="99"/>
    <w:rsid w:val="006429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074540">
      <w:bodyDiv w:val="1"/>
      <w:marLeft w:val="0"/>
      <w:marRight w:val="0"/>
      <w:marTop w:val="0"/>
      <w:marBottom w:val="0"/>
      <w:divBdr>
        <w:top w:val="none" w:sz="0" w:space="0" w:color="auto"/>
        <w:left w:val="none" w:sz="0" w:space="0" w:color="auto"/>
        <w:bottom w:val="none" w:sz="0" w:space="0" w:color="auto"/>
        <w:right w:val="none" w:sz="0" w:space="0" w:color="auto"/>
      </w:divBdr>
    </w:div>
    <w:div w:id="2034188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E4DA4-6564-4776-BA6B-08771D11F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1594</Words>
  <Characters>9090</Characters>
  <Application>Microsoft Office Word</Application>
  <DocSecurity>0</DocSecurity>
  <Lines>75</Lines>
  <Paragraphs>21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10663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Muhammet Ali ATEŞ</dc:creator>
  <cp:lastModifiedBy>Muhammet Ali ATEŞ</cp:lastModifiedBy>
  <cp:revision>3</cp:revision>
  <dcterms:created xsi:type="dcterms:W3CDTF">2015-04-13T06:30:00Z</dcterms:created>
  <dcterms:modified xsi:type="dcterms:W3CDTF">2015-04-13T06:51:00Z</dcterms:modified>
</cp:coreProperties>
</file>