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theme/themeOverride1.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charts/chart39.xml" ContentType="application/vnd.openxmlformats-officedocument.drawingml.chart+xml"/>
  <Override PartName="/word/charts/chart40.xml" ContentType="application/vnd.openxmlformats-officedocument.drawingml.chart+xml"/>
  <Override PartName="/word/charts/chart41.xml" ContentType="application/vnd.openxmlformats-officedocument.drawingml.chart+xml"/>
  <Override PartName="/word/charts/chart42.xml" ContentType="application/vnd.openxmlformats-officedocument.drawingml.chart+xml"/>
  <Override PartName="/word/charts/chart43.xml" ContentType="application/vnd.openxmlformats-officedocument.drawingml.chart+xml"/>
  <Override PartName="/word/charts/chart44.xml" ContentType="application/vnd.openxmlformats-officedocument.drawingml.chart+xml"/>
  <Override PartName="/word/charts/chart45.xml" ContentType="application/vnd.openxmlformats-officedocument.drawingml.chart+xml"/>
  <Override PartName="/word/charts/chart46.xml" ContentType="application/vnd.openxmlformats-officedocument.drawingml.chart+xml"/>
  <Override PartName="/word/charts/chart47.xml" ContentType="application/vnd.openxmlformats-officedocument.drawingml.chart+xml"/>
  <Override PartName="/word/charts/chart48.xml" ContentType="application/vnd.openxmlformats-officedocument.drawingml.chart+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59DF" w:rsidRPr="00E164B2" w:rsidRDefault="00A259DF" w:rsidP="009F2C5D">
      <w:pPr>
        <w:rPr>
          <w:rFonts w:ascii="Times New Roman" w:hAnsi="Times New Roman" w:cs="Times New Roman"/>
        </w:rPr>
      </w:pPr>
    </w:p>
    <w:p w:rsidR="00A259DF" w:rsidRPr="00E164B2" w:rsidRDefault="00A259DF" w:rsidP="009F2C5D">
      <w:pPr>
        <w:rPr>
          <w:rFonts w:ascii="Times New Roman" w:eastAsia="Times New Roman" w:hAnsi="Times New Roman" w:cs="Times New Roman"/>
          <w:noProof/>
          <w:kern w:val="32"/>
          <w:sz w:val="24"/>
          <w:szCs w:val="24"/>
        </w:rPr>
      </w:pPr>
    </w:p>
    <w:p w:rsidR="00A259DF" w:rsidRPr="00E164B2" w:rsidRDefault="00A259DF" w:rsidP="009F2C5D">
      <w:pPr>
        <w:rPr>
          <w:rFonts w:ascii="Times New Roman" w:hAnsi="Times New Roman" w:cs="Times New Roman"/>
        </w:rPr>
      </w:pPr>
      <w:bookmarkStart w:id="0" w:name="_Toc417654949"/>
      <w:bookmarkStart w:id="1" w:name="_Toc417894681"/>
      <w:bookmarkStart w:id="2" w:name="_Toc417896779"/>
      <w:bookmarkStart w:id="3" w:name="_Toc417979928"/>
      <w:r w:rsidRPr="00E164B2">
        <w:rPr>
          <w:rFonts w:ascii="Times New Roman" w:hAnsi="Times New Roman" w:cs="Times New Roman"/>
          <w:noProof/>
          <w:lang w:eastAsia="tr-TR"/>
        </w:rPr>
        <w:drawing>
          <wp:anchor distT="0" distB="0" distL="114300" distR="114300" simplePos="0" relativeHeight="251655680" behindDoc="1" locked="0" layoutInCell="1" allowOverlap="1" wp14:anchorId="6FA698D5" wp14:editId="65420A7A">
            <wp:simplePos x="0" y="0"/>
            <wp:positionH relativeFrom="column">
              <wp:posOffset>-903605</wp:posOffset>
            </wp:positionH>
            <wp:positionV relativeFrom="paragraph">
              <wp:posOffset>217170</wp:posOffset>
            </wp:positionV>
            <wp:extent cx="7604760" cy="2125345"/>
            <wp:effectExtent l="0" t="0" r="0" b="8255"/>
            <wp:wrapNone/>
            <wp:docPr id="22" name="Resim 2"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a:ln>
                      <a:noFill/>
                    </a:ln>
                  </pic:spPr>
                </pic:pic>
              </a:graphicData>
            </a:graphic>
          </wp:anchor>
        </w:drawing>
      </w:r>
      <w:bookmarkEnd w:id="0"/>
      <w:bookmarkEnd w:id="1"/>
      <w:bookmarkEnd w:id="2"/>
      <w:bookmarkEnd w:id="3"/>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spacing w:after="0" w:line="240" w:lineRule="auto"/>
        <w:rPr>
          <w:rFonts w:ascii="Times New Roman" w:eastAsia="Times New Roman" w:hAnsi="Times New Roman" w:cs="Times New Roman"/>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rsidR="00A259DF" w:rsidRPr="00E164B2" w:rsidRDefault="00A259DF" w:rsidP="00A259DF">
      <w:pPr>
        <w:spacing w:after="0" w:line="240" w:lineRule="auto"/>
        <w:jc w:val="center"/>
        <w:rPr>
          <w:rFonts w:ascii="Times New Roman" w:eastAsia="Times New Roman" w:hAnsi="Times New Roman" w:cs="Times New Roman"/>
          <w:b/>
          <w:sz w:val="24"/>
          <w:szCs w:val="24"/>
          <w:lang w:eastAsia="tr-TR"/>
        </w:rPr>
      </w:pPr>
    </w:p>
    <w:p w:rsidR="00A259DF" w:rsidRPr="00E164B2" w:rsidRDefault="00A259DF" w:rsidP="0057631C">
      <w:pPr>
        <w:pStyle w:val="AralkYok"/>
        <w:jc w:val="center"/>
        <w:rPr>
          <w:rFonts w:cs="Times New Roman"/>
          <w:sz w:val="52"/>
          <w:szCs w:val="52"/>
          <w:lang w:eastAsia="tr-TR"/>
        </w:rPr>
      </w:pPr>
      <w:r w:rsidRPr="00E164B2">
        <w:rPr>
          <w:rFonts w:cs="Times New Roman"/>
          <w:sz w:val="52"/>
          <w:szCs w:val="52"/>
          <w:lang w:eastAsia="tr-TR"/>
        </w:rPr>
        <w:t>DOĞAL GAZ PİYASASI</w:t>
      </w:r>
    </w:p>
    <w:p w:rsidR="00A259DF" w:rsidRDefault="00A259DF" w:rsidP="000C7FCE">
      <w:pPr>
        <w:pStyle w:val="AralkYok"/>
        <w:jc w:val="center"/>
        <w:rPr>
          <w:rFonts w:cs="Times New Roman"/>
          <w:sz w:val="52"/>
          <w:szCs w:val="52"/>
          <w:lang w:eastAsia="tr-TR"/>
        </w:rPr>
      </w:pPr>
      <w:r w:rsidRPr="00E164B2">
        <w:rPr>
          <w:rFonts w:cs="Times New Roman"/>
          <w:sz w:val="52"/>
          <w:szCs w:val="52"/>
          <w:lang w:eastAsia="tr-TR"/>
        </w:rPr>
        <w:t>201</w:t>
      </w:r>
      <w:r w:rsidR="006E0FC6">
        <w:rPr>
          <w:rFonts w:cs="Times New Roman"/>
          <w:sz w:val="52"/>
          <w:szCs w:val="52"/>
          <w:lang w:eastAsia="tr-TR"/>
        </w:rPr>
        <w:t>6</w:t>
      </w:r>
      <w:r w:rsidRPr="00E164B2">
        <w:rPr>
          <w:rFonts w:cs="Times New Roman"/>
          <w:sz w:val="52"/>
          <w:szCs w:val="52"/>
          <w:lang w:eastAsia="tr-TR"/>
        </w:rPr>
        <w:t xml:space="preserve"> YILI SEKTÖR RAPORU</w:t>
      </w:r>
      <w:r w:rsidR="00AB2E98">
        <w:rPr>
          <w:rFonts w:cs="Times New Roman"/>
          <w:sz w:val="52"/>
          <w:szCs w:val="52"/>
          <w:lang w:eastAsia="tr-TR"/>
        </w:rPr>
        <w:t xml:space="preserve"> </w:t>
      </w:r>
    </w:p>
    <w:p w:rsidR="000C7FCE" w:rsidRPr="000C7FCE" w:rsidRDefault="000C7FCE" w:rsidP="000C7FCE">
      <w:pPr>
        <w:rPr>
          <w:rFonts w:ascii="Times New Roman" w:eastAsiaTheme="minorEastAsia" w:hAnsi="Times New Roman" w:cs="Times New Roman"/>
          <w:b/>
          <w:sz w:val="52"/>
          <w:szCs w:val="52"/>
          <w:lang w:val="en-US" w:eastAsia="tr-TR"/>
        </w:rPr>
      </w:pPr>
      <w:r>
        <w:rPr>
          <w:rFonts w:cs="Times New Roman"/>
          <w:sz w:val="52"/>
          <w:szCs w:val="52"/>
          <w:lang w:eastAsia="tr-TR"/>
        </w:rPr>
        <w:br w:type="page"/>
      </w:r>
    </w:p>
    <w:p w:rsidR="000C7FCE" w:rsidRPr="00E164B2" w:rsidRDefault="000C7FCE" w:rsidP="000C7FCE">
      <w:pPr>
        <w:pStyle w:val="AralkYok"/>
        <w:jc w:val="center"/>
        <w:rPr>
          <w:rFonts w:cs="Times New Roman"/>
          <w:lang w:eastAsia="tr-TR"/>
        </w:rPr>
      </w:pPr>
    </w:p>
    <w:p w:rsidR="00A259DF" w:rsidRPr="00E164B2" w:rsidRDefault="00A259DF" w:rsidP="0057631C">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Bu raporda yer alan tüm bilgi, tablo ve şekillerin her hakkı saklıdır.</w:t>
      </w:r>
    </w:p>
    <w:p w:rsidR="00A259DF" w:rsidRPr="00E164B2" w:rsidRDefault="00A259DF" w:rsidP="00F13407">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57631C">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A259DF" w:rsidRPr="00E164B2" w:rsidRDefault="00A259DF" w:rsidP="00F13407">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F13407">
      <w:pPr>
        <w:jc w:val="center"/>
        <w:rPr>
          <w:rFonts w:ascii="Times New Roman" w:eastAsia="Times New Roman" w:hAnsi="Times New Roman" w:cs="Times New Roman"/>
          <w:sz w:val="28"/>
          <w:szCs w:val="24"/>
          <w:lang w:eastAsia="tr-TR"/>
        </w:rPr>
      </w:pPr>
    </w:p>
    <w:p w:rsidR="00A259DF" w:rsidRPr="00E164B2" w:rsidRDefault="00A259DF" w:rsidP="0057631C">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ANKARA, 201</w:t>
      </w:r>
      <w:r w:rsidR="006E0FC6">
        <w:rPr>
          <w:rFonts w:eastAsia="Times New Roman" w:cs="Times New Roman"/>
          <w:sz w:val="28"/>
          <w:szCs w:val="28"/>
          <w:lang w:eastAsia="tr-TR"/>
        </w:rPr>
        <w:t>7</w:t>
      </w: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jc w:val="center"/>
        <w:rPr>
          <w:rFonts w:ascii="Times New Roman" w:eastAsia="Times New Roman" w:hAnsi="Times New Roman" w:cs="Times New Roman"/>
          <w:sz w:val="24"/>
          <w:szCs w:val="24"/>
          <w:lang w:eastAsia="tr-TR"/>
        </w:rPr>
      </w:pPr>
    </w:p>
    <w:p w:rsidR="00A259DF" w:rsidRPr="00E164B2" w:rsidRDefault="00A259DF" w:rsidP="00F13407">
      <w:pPr>
        <w:rPr>
          <w:rFonts w:ascii="Times New Roman" w:eastAsia="Times New Roman" w:hAnsi="Times New Roman" w:cs="Times New Roman"/>
          <w:color w:val="000000"/>
          <w:sz w:val="24"/>
          <w:szCs w:val="24"/>
          <w:lang w:eastAsia="tr-TR"/>
        </w:rPr>
      </w:pPr>
    </w:p>
    <w:p w:rsidR="00A259DF" w:rsidRPr="00E164B2" w:rsidRDefault="00A259DF" w:rsidP="00F13407">
      <w:pPr>
        <w:rPr>
          <w:rFonts w:ascii="Times New Roman" w:eastAsia="Times New Roman" w:hAnsi="Times New Roman" w:cs="Times New Roman"/>
          <w:color w:val="000000"/>
          <w:sz w:val="24"/>
          <w:szCs w:val="24"/>
          <w:lang w:eastAsia="tr-TR"/>
        </w:rPr>
      </w:pPr>
    </w:p>
    <w:p w:rsidR="00A259DF" w:rsidRPr="00E164B2" w:rsidRDefault="00A259DF" w:rsidP="00F13407">
      <w:pPr>
        <w:rPr>
          <w:rFonts w:ascii="Times New Roman" w:eastAsia="Times New Roman" w:hAnsi="Times New Roman" w:cs="Times New Roman"/>
          <w:color w:val="000000"/>
          <w:sz w:val="24"/>
          <w:szCs w:val="24"/>
          <w:lang w:eastAsia="tr-TR"/>
        </w:rPr>
      </w:pPr>
    </w:p>
    <w:p w:rsidR="00644AC4" w:rsidRPr="00644AC4" w:rsidRDefault="00A259DF" w:rsidP="00F13407">
      <w:pPr>
        <w:jc w:val="both"/>
        <w:rPr>
          <w:rFonts w:ascii="Times New Roman" w:eastAsia="Calibri" w:hAnsi="Times New Roman" w:cs="Times New Roman"/>
          <w:sz w:val="24"/>
          <w:szCs w:val="24"/>
          <w:lang w:eastAsia="tr-TR"/>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7A6" w:rsidRDefault="003507A6" w:rsidP="00F13407">
      <w:pPr>
        <w:rPr>
          <w:rFonts w:ascii="Times New Roman" w:hAnsi="Times New Roman" w:cs="Times New Roman"/>
          <w:sz w:val="24"/>
          <w:szCs w:val="24"/>
        </w:rPr>
      </w:pPr>
    </w:p>
    <w:p w:rsidR="003507A6" w:rsidRDefault="003507A6" w:rsidP="003507A6">
      <w:pPr>
        <w:rPr>
          <w:rFonts w:ascii="Times New Roman" w:eastAsia="Calibri" w:hAnsi="Times New Roman" w:cs="Times New Roman"/>
          <w:bCs/>
          <w:sz w:val="24"/>
          <w:szCs w:val="24"/>
        </w:rPr>
      </w:pPr>
      <w:r>
        <w:rPr>
          <w:rFonts w:ascii="Times New Roman" w:eastAsia="Calibri" w:hAnsi="Times New Roman" w:cs="Times New Roman"/>
          <w:bCs/>
          <w:sz w:val="24"/>
          <w:szCs w:val="24"/>
        </w:rPr>
        <w:t>Bu rapor, Resmi İstatistik Programı kapsamında yayımlanmaktadır.</w:t>
      </w:r>
    </w:p>
    <w:p w:rsidR="003507A6" w:rsidRDefault="003507A6" w:rsidP="003507A6">
      <w:pPr>
        <w:spacing w:after="0"/>
        <w:rPr>
          <w:rFonts w:ascii="Times New Roman" w:eastAsia="Calibri" w:hAnsi="Times New Roman" w:cs="Times New Roman"/>
          <w:bCs/>
          <w:sz w:val="24"/>
          <w:szCs w:val="24"/>
        </w:rPr>
        <w:sectPr w:rsidR="003507A6">
          <w:footerReference w:type="default" r:id="rId9"/>
          <w:footerReference w:type="first" r:id="rId10"/>
          <w:pgSz w:w="11906" w:h="16838"/>
          <w:pgMar w:top="1417" w:right="1417" w:bottom="1417" w:left="1417" w:header="708" w:footer="708" w:gutter="0"/>
          <w:cols w:space="708"/>
        </w:sectPr>
      </w:pPr>
    </w:p>
    <w:p w:rsidR="00516E62" w:rsidRPr="00B71D28" w:rsidRDefault="00516E62" w:rsidP="00E164B2">
      <w:pPr>
        <w:pStyle w:val="AralkYok"/>
      </w:pPr>
      <w:r w:rsidRPr="00B71D28">
        <w:lastRenderedPageBreak/>
        <w:t>BAŞKANIN MESAJI</w:t>
      </w:r>
    </w:p>
    <w:p w:rsidR="003373BD" w:rsidRPr="00601D41" w:rsidRDefault="003373BD" w:rsidP="00E164B2">
      <w:pPr>
        <w:pStyle w:val="AralkYok"/>
        <w:rPr>
          <w:highlight w:val="yellow"/>
        </w:rPr>
      </w:pPr>
    </w:p>
    <w:p w:rsidR="00B71D28" w:rsidRDefault="00B71D28" w:rsidP="00B71D28">
      <w:pPr>
        <w:jc w:val="both"/>
        <w:rPr>
          <w:rFonts w:ascii="Times New Roman" w:eastAsia="Calibri" w:hAnsi="Times New Roman" w:cs="Times New Roman"/>
          <w:sz w:val="24"/>
          <w:szCs w:val="24"/>
        </w:rPr>
      </w:pPr>
      <w:r w:rsidRPr="009C7FFD">
        <w:rPr>
          <w:rFonts w:ascii="Times New Roman" w:hAnsi="Times New Roman" w:cs="Times New Roman"/>
          <w:sz w:val="24"/>
          <w:szCs w:val="24"/>
        </w:rPr>
        <w:t xml:space="preserve">Enerji Piyasası Düzenleme Kurumu, ülkemizin büyüyen ekonomisinde birincil enerji kaynağı olarak önemli bir girdi özelliği taşıyan doğal gazın daha fazla tüketiciye ulaştırılmasını ve </w:t>
      </w:r>
      <w:r w:rsidRPr="009C7FFD">
        <w:rPr>
          <w:rFonts w:ascii="Times New Roman" w:eastAsia="Calibri" w:hAnsi="Times New Roman" w:cs="Times New Roman"/>
          <w:sz w:val="24"/>
          <w:szCs w:val="24"/>
        </w:rPr>
        <w:t>istikrarlı, şeffaf ve rekabetçi bir piyasada arz edilmesini temin etmek amacıyla büyük bir gayretle çalışmalarına devam etmektedir.</w:t>
      </w:r>
    </w:p>
    <w:p w:rsidR="00B14C9E" w:rsidRDefault="00B14C9E" w:rsidP="00B14C9E">
      <w:pPr>
        <w:shd w:val="clear" w:color="auto" w:fill="FFFFFF" w:themeFill="background1"/>
        <w:jc w:val="both"/>
        <w:rPr>
          <w:rFonts w:ascii="Times New Roman" w:hAnsi="Times New Roman"/>
          <w:sz w:val="24"/>
          <w:szCs w:val="24"/>
        </w:rPr>
      </w:pPr>
      <w:r w:rsidRPr="009A5435">
        <w:rPr>
          <w:rFonts w:ascii="Times New Roman" w:hAnsi="Times New Roman"/>
          <w:sz w:val="24"/>
          <w:szCs w:val="24"/>
        </w:rPr>
        <w:t>2016 yılı sonu itibariyle, doğal gaz dağıtım şebekesi ile 76 il ve 334 ilçemizde konutlara gaz arzı sağlanmış durumdadır. Çok kısa bir süre içinde 81 ilimizin tamamına dağıtım şebekesi yoluyla doğal gaz arzının sağlanması hedefine ulaşmayı planlamaktayız. Mevcut durumda boru hatları ile doğal gaz ulaşmayan şehirlerimiz</w:t>
      </w:r>
      <w:r w:rsidR="00A66AF4">
        <w:rPr>
          <w:rFonts w:ascii="Times New Roman" w:hAnsi="Times New Roman"/>
          <w:sz w:val="24"/>
          <w:szCs w:val="24"/>
        </w:rPr>
        <w:t>e</w:t>
      </w:r>
      <w:r w:rsidRPr="009A5435">
        <w:rPr>
          <w:rFonts w:ascii="Times New Roman" w:hAnsi="Times New Roman"/>
          <w:sz w:val="24"/>
          <w:szCs w:val="24"/>
        </w:rPr>
        <w:t xml:space="preserve"> LNG ve CNG olarak doğal gaz kullanımının sağlanması için gerekli düzenlemeler 2016 yılı içerisinde hayata geçirilmiş</w:t>
      </w:r>
      <w:r w:rsidR="00A66AF4">
        <w:rPr>
          <w:rFonts w:ascii="Times New Roman" w:hAnsi="Times New Roman"/>
          <w:sz w:val="24"/>
          <w:szCs w:val="24"/>
        </w:rPr>
        <w:t>tir.</w:t>
      </w:r>
      <w:r w:rsidRPr="009A5435">
        <w:rPr>
          <w:rFonts w:ascii="Times New Roman" w:hAnsi="Times New Roman"/>
          <w:sz w:val="24"/>
          <w:szCs w:val="24"/>
        </w:rPr>
        <w:t xml:space="preserve"> </w:t>
      </w:r>
    </w:p>
    <w:p w:rsidR="00B71D28" w:rsidRPr="009C7FFD" w:rsidRDefault="00B71D28" w:rsidP="00B71D28">
      <w:pPr>
        <w:jc w:val="both"/>
        <w:rPr>
          <w:rFonts w:ascii="Times New Roman" w:eastAsia="Calibri" w:hAnsi="Times New Roman" w:cs="Times New Roman"/>
          <w:sz w:val="24"/>
          <w:szCs w:val="24"/>
        </w:rPr>
      </w:pPr>
      <w:r>
        <w:rPr>
          <w:rFonts w:ascii="Times New Roman" w:eastAsia="Calibri" w:hAnsi="Times New Roman" w:cs="Times New Roman"/>
          <w:sz w:val="24"/>
          <w:szCs w:val="24"/>
        </w:rPr>
        <w:t>Ü</w:t>
      </w:r>
      <w:r w:rsidRPr="009C7FFD">
        <w:rPr>
          <w:rFonts w:ascii="Times New Roman" w:eastAsia="Calibri" w:hAnsi="Times New Roman" w:cs="Times New Roman"/>
          <w:sz w:val="24"/>
          <w:szCs w:val="24"/>
        </w:rPr>
        <w:t>lkemizin</w:t>
      </w:r>
      <w:r>
        <w:rPr>
          <w:rFonts w:ascii="Times New Roman" w:eastAsia="Calibri" w:hAnsi="Times New Roman" w:cs="Times New Roman"/>
          <w:sz w:val="24"/>
          <w:szCs w:val="24"/>
        </w:rPr>
        <w:t xml:space="preserve"> bölgesel bir doğal gaz ticaret merkezi olması hedefi için mevzuat hazırlıklarımızı son hızıyla yürütmekteyiz. Bu amaç</w:t>
      </w:r>
      <w:r w:rsidR="0057093B">
        <w:rPr>
          <w:rFonts w:ascii="Times New Roman" w:eastAsia="Calibri" w:hAnsi="Times New Roman" w:cs="Times New Roman"/>
          <w:sz w:val="24"/>
          <w:szCs w:val="24"/>
        </w:rPr>
        <w:t xml:space="preserve"> için gerekli teknik</w:t>
      </w:r>
      <w:r>
        <w:rPr>
          <w:rFonts w:ascii="Times New Roman" w:eastAsia="Calibri" w:hAnsi="Times New Roman" w:cs="Times New Roman"/>
          <w:sz w:val="24"/>
          <w:szCs w:val="24"/>
        </w:rPr>
        <w:t xml:space="preserve"> kapasiteye ulaşma yolunda ülkemizin</w:t>
      </w:r>
      <w:r w:rsidRPr="009C7FFD">
        <w:rPr>
          <w:rFonts w:ascii="Times New Roman" w:eastAsia="Calibri" w:hAnsi="Times New Roman" w:cs="Times New Roman"/>
          <w:sz w:val="24"/>
          <w:szCs w:val="24"/>
        </w:rPr>
        <w:t xml:space="preserve"> ilk yüzen LNG (FSRU) terminali İzmir ili Aliağa ilçesinde özel sektör tarafından yapılan yatırımlar nihayetinde 2016 yılında doğal gaz piyasamıza kazand</w:t>
      </w:r>
      <w:r>
        <w:rPr>
          <w:rFonts w:ascii="Times New Roman" w:eastAsia="Calibri" w:hAnsi="Times New Roman" w:cs="Times New Roman"/>
          <w:sz w:val="24"/>
          <w:szCs w:val="24"/>
        </w:rPr>
        <w:t>ırılmış olup depolama tesislerimiz</w:t>
      </w:r>
      <w:r w:rsidRPr="009C7FFD">
        <w:rPr>
          <w:rFonts w:ascii="Times New Roman" w:eastAsia="Calibri" w:hAnsi="Times New Roman" w:cs="Times New Roman"/>
          <w:sz w:val="24"/>
          <w:szCs w:val="24"/>
        </w:rPr>
        <w:t>in mevcut kapasitelerinin artırılmasına yönelik çalışmalar da tüm hızıyla devam etmektedir.</w:t>
      </w:r>
      <w:r>
        <w:rPr>
          <w:rFonts w:ascii="Times New Roman" w:eastAsia="Calibri" w:hAnsi="Times New Roman" w:cs="Times New Roman"/>
          <w:sz w:val="24"/>
          <w:szCs w:val="24"/>
        </w:rPr>
        <w:t xml:space="preserve"> Bunu</w:t>
      </w:r>
      <w:r w:rsidR="00B14C9E">
        <w:rPr>
          <w:rFonts w:ascii="Times New Roman" w:eastAsia="Calibri" w:hAnsi="Times New Roman" w:cs="Times New Roman"/>
          <w:sz w:val="24"/>
          <w:szCs w:val="24"/>
        </w:rPr>
        <w:t>n</w:t>
      </w:r>
      <w:r>
        <w:rPr>
          <w:rFonts w:ascii="Times New Roman" w:eastAsia="Calibri" w:hAnsi="Times New Roman" w:cs="Times New Roman"/>
          <w:sz w:val="24"/>
          <w:szCs w:val="24"/>
        </w:rPr>
        <w:t>la birlikte, yalnızca d</w:t>
      </w:r>
      <w:r w:rsidRPr="009C7FFD">
        <w:rPr>
          <w:rFonts w:ascii="Times New Roman" w:eastAsia="Calibri" w:hAnsi="Times New Roman" w:cs="Times New Roman"/>
          <w:sz w:val="24"/>
          <w:szCs w:val="24"/>
        </w:rPr>
        <w:t xml:space="preserve">oğal gaz dağıtım sektöründe faaliyet gösteren 68 dağıtım şirketi tarafından </w:t>
      </w:r>
      <w:r w:rsidR="00B14C9E">
        <w:rPr>
          <w:rFonts w:ascii="Times New Roman" w:eastAsia="Calibri" w:hAnsi="Times New Roman" w:cs="Times New Roman"/>
          <w:sz w:val="24"/>
          <w:szCs w:val="24"/>
        </w:rPr>
        <w:t>10</w:t>
      </w:r>
      <w:r>
        <w:rPr>
          <w:rFonts w:ascii="Times New Roman" w:eastAsia="Calibri" w:hAnsi="Times New Roman" w:cs="Times New Roman"/>
          <w:sz w:val="24"/>
          <w:szCs w:val="24"/>
        </w:rPr>
        <w:t xml:space="preserve"> bini aşkın </w:t>
      </w:r>
      <w:r w:rsidRPr="009C7FFD">
        <w:rPr>
          <w:rFonts w:ascii="Times New Roman" w:eastAsia="Calibri" w:hAnsi="Times New Roman" w:cs="Times New Roman"/>
          <w:sz w:val="24"/>
          <w:szCs w:val="24"/>
        </w:rPr>
        <w:t xml:space="preserve">kişiye istihdam sağlanmış ve </w:t>
      </w:r>
      <w:r>
        <w:rPr>
          <w:rFonts w:ascii="Times New Roman" w:eastAsia="Calibri" w:hAnsi="Times New Roman" w:cs="Times New Roman"/>
          <w:sz w:val="24"/>
          <w:szCs w:val="24"/>
        </w:rPr>
        <w:t>sektör tarafından yapılan toplam yatırım 2016 yılı sonu itibariyle 13</w:t>
      </w:r>
      <w:r w:rsidRPr="009C7FFD">
        <w:rPr>
          <w:rFonts w:ascii="Times New Roman" w:eastAsia="Calibri" w:hAnsi="Times New Roman" w:cs="Times New Roman"/>
          <w:sz w:val="24"/>
          <w:szCs w:val="24"/>
        </w:rPr>
        <w:t xml:space="preserve"> milyar TL’yi </w:t>
      </w:r>
      <w:r>
        <w:rPr>
          <w:rFonts w:ascii="Times New Roman" w:eastAsia="Calibri" w:hAnsi="Times New Roman" w:cs="Times New Roman"/>
          <w:sz w:val="24"/>
          <w:szCs w:val="24"/>
        </w:rPr>
        <w:t>geçmiştir.</w:t>
      </w:r>
    </w:p>
    <w:p w:rsidR="00B71D28" w:rsidRDefault="00B71D28" w:rsidP="00B71D28">
      <w:pPr>
        <w:jc w:val="both"/>
        <w:rPr>
          <w:rFonts w:ascii="Times New Roman" w:hAnsi="Times New Roman" w:cs="Times New Roman"/>
          <w:sz w:val="24"/>
          <w:szCs w:val="24"/>
        </w:rPr>
      </w:pPr>
      <w:r w:rsidRPr="009C7FFD">
        <w:rPr>
          <w:rFonts w:ascii="Times New Roman" w:eastAsia="Calibri" w:hAnsi="Times New Roman" w:cs="Times New Roman"/>
          <w:sz w:val="24"/>
          <w:szCs w:val="24"/>
        </w:rPr>
        <w:t xml:space="preserve">Doğal gaz piyasasında hem tüketici hem de yatırımcı açısından ihtiyaç duyulan düzenlemeleri hayata geçirmeye, sektörü </w:t>
      </w:r>
      <w:r w:rsidRPr="009C7FFD">
        <w:rPr>
          <w:rFonts w:ascii="Times New Roman" w:hAnsi="Times New Roman" w:cs="Times New Roman"/>
          <w:sz w:val="24"/>
          <w:szCs w:val="24"/>
        </w:rPr>
        <w:t>hak ettiği yarınlara ulaştırabilmek için gerekli adımları atmaya</w:t>
      </w:r>
      <w:r w:rsidRPr="009C7FFD">
        <w:rPr>
          <w:rFonts w:ascii="Times New Roman" w:eastAsia="Calibri" w:hAnsi="Times New Roman" w:cs="Times New Roman"/>
          <w:sz w:val="24"/>
          <w:szCs w:val="24"/>
        </w:rPr>
        <w:t xml:space="preserve"> devam edeceğiz. Bu noktada, </w:t>
      </w:r>
      <w:r w:rsidRPr="009C7FFD">
        <w:rPr>
          <w:rFonts w:ascii="Times New Roman" w:hAnsi="Times New Roman" w:cs="Times New Roman"/>
          <w:sz w:val="24"/>
          <w:szCs w:val="24"/>
        </w:rPr>
        <w:t>sektör görüşlerini değerlendirmeyi, fikir alışverişinde bulunmayı en doğru kararı verebilmenin anahtarı olarak görüyoruz. Bu sebeple, hem yatırımcılarımızın hem tüketicilerimizin nabzını tutmaktan, onların sesine kulak vermekten vazgeçmeyeceğiz.</w:t>
      </w:r>
    </w:p>
    <w:p w:rsidR="00B71D28" w:rsidRDefault="00B71D28" w:rsidP="00B71D28">
      <w:pPr>
        <w:jc w:val="both"/>
        <w:rPr>
          <w:rFonts w:ascii="Times New Roman" w:eastAsia="Calibri" w:hAnsi="Times New Roman" w:cs="Times New Roman"/>
          <w:sz w:val="24"/>
          <w:szCs w:val="24"/>
        </w:rPr>
      </w:pPr>
      <w:r>
        <w:rPr>
          <w:rFonts w:ascii="Times New Roman" w:eastAsia="Calibri" w:hAnsi="Times New Roman" w:cs="Times New Roman"/>
          <w:sz w:val="24"/>
          <w:szCs w:val="24"/>
        </w:rPr>
        <w:t>Enerji Piyasası Düzenleme Kurumu Başkanı olarak, yoğun çalışmalarımız nihayetinde vücut bulan 2016 yılı Doğal Gaz Piyasası Sektör Raporunun ilgili tüm kişi, kurum ve kuruluşlara faydalı olmasını temenni ederim.</w:t>
      </w:r>
    </w:p>
    <w:p w:rsidR="00A259DF" w:rsidRPr="00B71D28" w:rsidRDefault="00A259DF" w:rsidP="0057631C">
      <w:pPr>
        <w:pStyle w:val="AralkYok"/>
        <w:jc w:val="right"/>
        <w:rPr>
          <w:rFonts w:cs="Times New Roman"/>
          <w:sz w:val="28"/>
          <w:szCs w:val="28"/>
          <w:lang w:eastAsia="tr-TR"/>
        </w:rPr>
      </w:pPr>
      <w:r w:rsidRPr="00B71D28">
        <w:rPr>
          <w:rFonts w:cs="Times New Roman"/>
          <w:sz w:val="28"/>
          <w:szCs w:val="28"/>
          <w:lang w:eastAsia="tr-TR"/>
        </w:rPr>
        <w:t>Mustafa YILMAZ</w:t>
      </w:r>
    </w:p>
    <w:p w:rsidR="00516E62" w:rsidRPr="00222ABA" w:rsidRDefault="00054F93" w:rsidP="0057631C">
      <w:pPr>
        <w:pStyle w:val="AralkYok"/>
        <w:ind w:left="6372" w:firstLine="708"/>
        <w:jc w:val="center"/>
        <w:rPr>
          <w:rFonts w:cs="Times New Roman"/>
          <w:sz w:val="28"/>
          <w:szCs w:val="28"/>
          <w:lang w:eastAsia="tr-TR"/>
        </w:rPr>
      </w:pPr>
      <w:proofErr w:type="spellStart"/>
      <w:r w:rsidRPr="00B71D28">
        <w:rPr>
          <w:rFonts w:cs="Times New Roman"/>
          <w:sz w:val="28"/>
          <w:szCs w:val="28"/>
          <w:lang w:eastAsia="tr-TR"/>
        </w:rPr>
        <w:t>Kurum</w:t>
      </w:r>
      <w:proofErr w:type="spellEnd"/>
      <w:r w:rsidRPr="00B71D28">
        <w:rPr>
          <w:rFonts w:cs="Times New Roman"/>
          <w:sz w:val="28"/>
          <w:szCs w:val="28"/>
          <w:lang w:eastAsia="tr-TR"/>
        </w:rPr>
        <w:t xml:space="preserve"> </w:t>
      </w:r>
      <w:proofErr w:type="spellStart"/>
      <w:r w:rsidR="00A259DF" w:rsidRPr="00B71D28">
        <w:rPr>
          <w:rFonts w:cs="Times New Roman"/>
          <w:sz w:val="28"/>
          <w:szCs w:val="28"/>
          <w:lang w:eastAsia="tr-TR"/>
        </w:rPr>
        <w:t>Başkan</w:t>
      </w:r>
      <w:r w:rsidRPr="00B71D28">
        <w:rPr>
          <w:rFonts w:cs="Times New Roman"/>
          <w:sz w:val="28"/>
          <w:szCs w:val="28"/>
          <w:lang w:eastAsia="tr-TR"/>
        </w:rPr>
        <w:t>ı</w:t>
      </w:r>
      <w:proofErr w:type="spellEnd"/>
    </w:p>
    <w:p w:rsidR="00FB4464" w:rsidRPr="00E164B2" w:rsidRDefault="00FB4464" w:rsidP="0057631C">
      <w:pPr>
        <w:pStyle w:val="AralkYok"/>
        <w:jc w:val="center"/>
        <w:rPr>
          <w:rFonts w:cs="Times New Roman"/>
          <w:b w:val="0"/>
          <w:sz w:val="28"/>
          <w:szCs w:val="28"/>
          <w:lang w:eastAsia="tr-TR"/>
        </w:rPr>
        <w:sectPr w:rsidR="00FB4464" w:rsidRPr="00E164B2" w:rsidSect="002B630F">
          <w:footerReference w:type="first" r:id="rId11"/>
          <w:pgSz w:w="11906" w:h="16838"/>
          <w:pgMar w:top="1417" w:right="1417" w:bottom="1417" w:left="1417" w:header="708" w:footer="708" w:gutter="0"/>
          <w:pgNumType w:fmt="lowerRoman" w:start="1"/>
          <w:cols w:space="708"/>
          <w:docGrid w:linePitch="360"/>
        </w:sectPr>
      </w:pPr>
    </w:p>
    <w:p w:rsidR="000A18B2" w:rsidRDefault="000A18B2" w:rsidP="000A18B2">
      <w:pPr>
        <w:pStyle w:val="AralkYok"/>
        <w:rPr>
          <w:lang w:eastAsia="tr-TR"/>
        </w:rPr>
      </w:pPr>
      <w:proofErr w:type="spellStart"/>
      <w:r w:rsidRPr="00E164B2">
        <w:rPr>
          <w:lang w:eastAsia="tr-TR"/>
        </w:rPr>
        <w:lastRenderedPageBreak/>
        <w:t>Yönetici</w:t>
      </w:r>
      <w:proofErr w:type="spellEnd"/>
      <w:r w:rsidRPr="00E164B2">
        <w:rPr>
          <w:lang w:eastAsia="tr-TR"/>
        </w:rPr>
        <w:t xml:space="preserve"> </w:t>
      </w:r>
      <w:proofErr w:type="spellStart"/>
      <w:r w:rsidRPr="00E164B2">
        <w:rPr>
          <w:lang w:eastAsia="tr-TR"/>
        </w:rPr>
        <w:t>Özeti</w:t>
      </w:r>
      <w:proofErr w:type="spellEnd"/>
    </w:p>
    <w:p w:rsidR="000A18B2" w:rsidRPr="00E164B2" w:rsidRDefault="000A18B2" w:rsidP="000A18B2">
      <w:pPr>
        <w:pStyle w:val="AralkYok"/>
        <w:rPr>
          <w:lang w:eastAsia="tr-TR"/>
        </w:rPr>
      </w:pPr>
    </w:p>
    <w:p w:rsidR="000A18B2" w:rsidRPr="00E164B2" w:rsidRDefault="000A18B2" w:rsidP="000A18B2">
      <w:pPr>
        <w:pStyle w:val="ListeParagraf"/>
        <w:numPr>
          <w:ilvl w:val="0"/>
          <w:numId w:val="12"/>
        </w:numPr>
        <w:rPr>
          <w:rFonts w:ascii="Times New Roman" w:hAnsi="Times New Roman" w:cs="Times New Roman"/>
          <w:b/>
          <w:sz w:val="24"/>
          <w:szCs w:val="24"/>
        </w:rPr>
      </w:pPr>
      <w:r w:rsidRPr="00E164B2">
        <w:rPr>
          <w:rFonts w:ascii="Times New Roman" w:hAnsi="Times New Roman" w:cs="Times New Roman"/>
          <w:b/>
          <w:sz w:val="24"/>
          <w:szCs w:val="24"/>
        </w:rPr>
        <w:t>Üretim</w:t>
      </w:r>
    </w:p>
    <w:p w:rsidR="000A18B2" w:rsidRPr="00E164B2" w:rsidRDefault="000A18B2" w:rsidP="000A18B2">
      <w:pPr>
        <w:jc w:val="both"/>
        <w:rPr>
          <w:rFonts w:ascii="Times New Roman" w:hAnsi="Times New Roman" w:cs="Times New Roman"/>
          <w:sz w:val="24"/>
          <w:szCs w:val="24"/>
        </w:rPr>
      </w:pPr>
      <w:r w:rsidRPr="00E164B2">
        <w:rPr>
          <w:rFonts w:ascii="Times New Roman" w:hAnsi="Times New Roman" w:cs="Times New Roman"/>
          <w:sz w:val="24"/>
          <w:szCs w:val="24"/>
        </w:rPr>
        <w:t>Yurt içinde üretim yapan toptan satış lisansı sahibi 9 şirket tarafından 201</w:t>
      </w:r>
      <w:r>
        <w:rPr>
          <w:rFonts w:ascii="Times New Roman" w:hAnsi="Times New Roman" w:cs="Times New Roman"/>
          <w:sz w:val="24"/>
          <w:szCs w:val="24"/>
        </w:rPr>
        <w:t>6 yılında 367,28</w:t>
      </w:r>
      <w:r w:rsidRPr="00E164B2">
        <w:rPr>
          <w:rFonts w:ascii="Times New Roman" w:hAnsi="Times New Roman" w:cs="Times New Roman"/>
          <w:sz w:val="24"/>
          <w:szCs w:val="24"/>
        </w:rPr>
        <w:t xml:space="preserve"> 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doğal gaz satışa sunulmuştur. Üretimi yapılarak satışa sunulan gaz miktarı 201</w:t>
      </w:r>
      <w:r>
        <w:rPr>
          <w:rFonts w:ascii="Times New Roman" w:hAnsi="Times New Roman" w:cs="Times New Roman"/>
          <w:sz w:val="24"/>
          <w:szCs w:val="24"/>
        </w:rPr>
        <w:t>5 yılına göre %3,</w:t>
      </w:r>
      <w:r w:rsidR="00DE3152">
        <w:rPr>
          <w:rFonts w:ascii="Times New Roman" w:hAnsi="Times New Roman" w:cs="Times New Roman"/>
          <w:sz w:val="24"/>
          <w:szCs w:val="24"/>
        </w:rPr>
        <w:t>69</w:t>
      </w:r>
      <w:r w:rsidRPr="00E164B2">
        <w:rPr>
          <w:rFonts w:ascii="Times New Roman" w:hAnsi="Times New Roman" w:cs="Times New Roman"/>
          <w:sz w:val="24"/>
          <w:szCs w:val="24"/>
        </w:rPr>
        <w:t xml:space="preserve"> azalmıştır.  </w:t>
      </w:r>
    </w:p>
    <w:p w:rsidR="000A18B2" w:rsidRPr="00E164B2" w:rsidRDefault="000A18B2" w:rsidP="000A18B2">
      <w:pPr>
        <w:pStyle w:val="ListeParagraf"/>
        <w:numPr>
          <w:ilvl w:val="0"/>
          <w:numId w:val="12"/>
        </w:numPr>
        <w:rPr>
          <w:rFonts w:ascii="Times New Roman" w:hAnsi="Times New Roman" w:cs="Times New Roman"/>
          <w:b/>
          <w:sz w:val="24"/>
          <w:szCs w:val="24"/>
        </w:rPr>
      </w:pPr>
      <w:r w:rsidRPr="00E164B2">
        <w:rPr>
          <w:rFonts w:ascii="Times New Roman" w:hAnsi="Times New Roman" w:cs="Times New Roman"/>
          <w:b/>
          <w:sz w:val="24"/>
          <w:szCs w:val="24"/>
        </w:rPr>
        <w:t>İthalat</w:t>
      </w:r>
    </w:p>
    <w:p w:rsidR="000A18B2" w:rsidRPr="00E164B2" w:rsidRDefault="000A18B2" w:rsidP="000A18B2">
      <w:pPr>
        <w:jc w:val="both"/>
        <w:rPr>
          <w:rFonts w:ascii="Times New Roman" w:eastAsia="Times New Roman" w:hAnsi="Times New Roman" w:cs="Times New Roman"/>
          <w:sz w:val="24"/>
          <w:szCs w:val="24"/>
        </w:rPr>
      </w:pPr>
      <w:r w:rsidRPr="00E164B2">
        <w:rPr>
          <w:rFonts w:ascii="Times New Roman" w:hAnsi="Times New Roman" w:cs="Times New Roman"/>
          <w:sz w:val="24"/>
          <w:szCs w:val="24"/>
        </w:rPr>
        <w:t>201</w:t>
      </w:r>
      <w:r>
        <w:rPr>
          <w:rFonts w:ascii="Times New Roman" w:hAnsi="Times New Roman" w:cs="Times New Roman"/>
          <w:sz w:val="24"/>
          <w:szCs w:val="24"/>
        </w:rPr>
        <w:t xml:space="preserve">6 yılında, </w:t>
      </w:r>
      <w:r>
        <w:rPr>
          <w:rFonts w:ascii="Times New Roman" w:hAnsi="Times New Roman" w:cs="Times New Roman"/>
          <w:bCs/>
          <w:sz w:val="24"/>
          <w:szCs w:val="24"/>
        </w:rPr>
        <w:t>46.352,17</w:t>
      </w:r>
      <w:r w:rsidRPr="00E164B2">
        <w:rPr>
          <w:rFonts w:ascii="Times New Roman" w:hAnsi="Times New Roman" w:cs="Times New Roman"/>
          <w:bCs/>
          <w:sz w:val="24"/>
          <w:szCs w:val="24"/>
        </w:rPr>
        <w:t xml:space="preserve"> milyon Sm</w:t>
      </w:r>
      <w:r w:rsidRPr="00E164B2">
        <w:rPr>
          <w:rFonts w:ascii="Times New Roman" w:hAnsi="Times New Roman" w:cs="Times New Roman"/>
          <w:bCs/>
          <w:sz w:val="24"/>
          <w:szCs w:val="24"/>
          <w:vertAlign w:val="superscript"/>
        </w:rPr>
        <w:t>3</w:t>
      </w:r>
      <w:r w:rsidRPr="00E164B2">
        <w:rPr>
          <w:rFonts w:ascii="Times New Roman" w:hAnsi="Times New Roman" w:cs="Times New Roman"/>
          <w:bCs/>
          <w:sz w:val="24"/>
          <w:szCs w:val="24"/>
        </w:rPr>
        <w:t xml:space="preserve"> doğal gaz ithal edilmiştir. Doğal gaz ithalatı 201</w:t>
      </w:r>
      <w:r>
        <w:rPr>
          <w:rFonts w:ascii="Times New Roman" w:hAnsi="Times New Roman" w:cs="Times New Roman"/>
          <w:bCs/>
          <w:sz w:val="24"/>
          <w:szCs w:val="24"/>
        </w:rPr>
        <w:t>5</w:t>
      </w:r>
      <w:r w:rsidRPr="00E164B2">
        <w:rPr>
          <w:rFonts w:ascii="Times New Roman" w:hAnsi="Times New Roman" w:cs="Times New Roman"/>
          <w:bCs/>
          <w:sz w:val="24"/>
          <w:szCs w:val="24"/>
        </w:rPr>
        <w:t xml:space="preserve"> yılına kıyasla %</w:t>
      </w:r>
      <w:r>
        <w:rPr>
          <w:rFonts w:ascii="Times New Roman" w:hAnsi="Times New Roman" w:cs="Times New Roman"/>
          <w:bCs/>
          <w:sz w:val="24"/>
          <w:szCs w:val="24"/>
        </w:rPr>
        <w:t>4,28</w:t>
      </w:r>
      <w:r w:rsidRPr="00E164B2">
        <w:rPr>
          <w:rFonts w:ascii="Times New Roman" w:hAnsi="Times New Roman" w:cs="Times New Roman"/>
          <w:bCs/>
          <w:sz w:val="24"/>
          <w:szCs w:val="24"/>
        </w:rPr>
        <w:t xml:space="preserve"> oranında azalmıştır.</w:t>
      </w:r>
      <w:r w:rsidRPr="00E164B2">
        <w:rPr>
          <w:rFonts w:ascii="Times New Roman" w:eastAsia="Times New Roman" w:hAnsi="Times New Roman" w:cs="Times New Roman"/>
          <w:sz w:val="24"/>
          <w:szCs w:val="24"/>
        </w:rPr>
        <w:t xml:space="preserve"> 201</w:t>
      </w:r>
      <w:r>
        <w:rPr>
          <w:rFonts w:ascii="Times New Roman" w:eastAsia="Times New Roman" w:hAnsi="Times New Roman" w:cs="Times New Roman"/>
          <w:sz w:val="24"/>
          <w:szCs w:val="24"/>
        </w:rPr>
        <w:t>6</w:t>
      </w:r>
      <w:r w:rsidRPr="00E164B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yılında, ithalat %52</w:t>
      </w:r>
      <w:r w:rsidRPr="00E164B2">
        <w:rPr>
          <w:rFonts w:ascii="Times New Roman" w:eastAsia="Times New Roman" w:hAnsi="Times New Roman" w:cs="Times New Roman"/>
          <w:sz w:val="24"/>
          <w:szCs w:val="24"/>
        </w:rPr>
        <w:t>,</w:t>
      </w:r>
      <w:r>
        <w:rPr>
          <w:rFonts w:ascii="Times New Roman" w:eastAsia="Times New Roman" w:hAnsi="Times New Roman" w:cs="Times New Roman"/>
          <w:sz w:val="24"/>
          <w:szCs w:val="24"/>
        </w:rPr>
        <w:t>94’lü</w:t>
      </w:r>
      <w:r w:rsidRPr="00E164B2">
        <w:rPr>
          <w:rFonts w:ascii="Times New Roman" w:eastAsia="Times New Roman" w:hAnsi="Times New Roman" w:cs="Times New Roman"/>
          <w:sz w:val="24"/>
          <w:szCs w:val="24"/>
        </w:rPr>
        <w:t>k payla en fazla Rusya’dan yapılmıştır.</w:t>
      </w:r>
    </w:p>
    <w:p w:rsidR="000A18B2" w:rsidRPr="00E164B2" w:rsidRDefault="000A18B2" w:rsidP="000A18B2">
      <w:pPr>
        <w:jc w:val="both"/>
        <w:rPr>
          <w:rFonts w:ascii="Times New Roman" w:eastAsia="Times New Roman" w:hAnsi="Times New Roman" w:cs="Times New Roman"/>
          <w:sz w:val="24"/>
          <w:szCs w:val="24"/>
        </w:rPr>
      </w:pPr>
      <w:r w:rsidRPr="00E164B2">
        <w:rPr>
          <w:rFonts w:ascii="Times New Roman" w:eastAsiaTheme="majorEastAsia" w:hAnsi="Times New Roman" w:cs="Times New Roman"/>
          <w:sz w:val="24"/>
          <w:szCs w:val="24"/>
          <w:lang w:eastAsia="tr-TR"/>
        </w:rPr>
        <w:t>201</w:t>
      </w:r>
      <w:r>
        <w:rPr>
          <w:rFonts w:ascii="Times New Roman" w:eastAsiaTheme="majorEastAsia" w:hAnsi="Times New Roman" w:cs="Times New Roman"/>
          <w:sz w:val="24"/>
          <w:szCs w:val="24"/>
          <w:lang w:eastAsia="tr-TR"/>
        </w:rPr>
        <w:t xml:space="preserve">6 yılında 7.627,68 </w:t>
      </w:r>
      <w:r w:rsidRPr="00E164B2">
        <w:rPr>
          <w:rFonts w:ascii="Times New Roman" w:eastAsiaTheme="majorEastAsia" w:hAnsi="Times New Roman" w:cs="Times New Roman"/>
          <w:sz w:val="24"/>
          <w:szCs w:val="24"/>
          <w:lang w:eastAsia="tr-TR"/>
        </w:rPr>
        <w:t>milyon Sm</w:t>
      </w:r>
      <w:r w:rsidRPr="00E164B2">
        <w:rPr>
          <w:rFonts w:ascii="Times New Roman" w:eastAsiaTheme="majorEastAsia" w:hAnsi="Times New Roman" w:cs="Times New Roman"/>
          <w:sz w:val="24"/>
          <w:szCs w:val="24"/>
          <w:vertAlign w:val="superscript"/>
          <w:lang w:eastAsia="tr-TR"/>
        </w:rPr>
        <w:t>3</w:t>
      </w:r>
      <w:r w:rsidRPr="00E164B2">
        <w:rPr>
          <w:rFonts w:ascii="Times New Roman" w:eastAsiaTheme="majorEastAsia" w:hAnsi="Times New Roman" w:cs="Times New Roman"/>
          <w:sz w:val="24"/>
          <w:szCs w:val="24"/>
          <w:lang w:eastAsia="tr-TR"/>
        </w:rPr>
        <w:t xml:space="preserve"> LNG (Uzun Dönemli ve Spot) ithalatı yapılmış olup, söz konusu miktar toplam itha</w:t>
      </w:r>
      <w:r>
        <w:rPr>
          <w:rFonts w:ascii="Times New Roman" w:eastAsiaTheme="majorEastAsia" w:hAnsi="Times New Roman" w:cs="Times New Roman"/>
          <w:sz w:val="24"/>
          <w:szCs w:val="24"/>
          <w:lang w:eastAsia="tr-TR"/>
        </w:rPr>
        <w:t>latın %16,46</w:t>
      </w:r>
      <w:r w:rsidRPr="00E164B2">
        <w:rPr>
          <w:rFonts w:ascii="Times New Roman" w:eastAsiaTheme="majorEastAsia" w:hAnsi="Times New Roman" w:cs="Times New Roman"/>
          <w:sz w:val="24"/>
          <w:szCs w:val="24"/>
          <w:lang w:eastAsia="tr-TR"/>
        </w:rPr>
        <w:t>’</w:t>
      </w:r>
      <w:r>
        <w:rPr>
          <w:rFonts w:ascii="Times New Roman" w:eastAsiaTheme="majorEastAsia" w:hAnsi="Times New Roman" w:cs="Times New Roman"/>
          <w:sz w:val="24"/>
          <w:szCs w:val="24"/>
          <w:lang w:eastAsia="tr-TR"/>
        </w:rPr>
        <w:t>sıdı</w:t>
      </w:r>
      <w:r w:rsidRPr="00E164B2">
        <w:rPr>
          <w:rFonts w:ascii="Times New Roman" w:eastAsiaTheme="majorEastAsia" w:hAnsi="Times New Roman" w:cs="Times New Roman"/>
          <w:sz w:val="24"/>
          <w:szCs w:val="24"/>
          <w:lang w:eastAsia="tr-TR"/>
        </w:rPr>
        <w:t>r.</w:t>
      </w:r>
      <w:r w:rsidRPr="0095259E">
        <w:rPr>
          <w:rFonts w:ascii="Times New Roman" w:eastAsia="Times New Roman" w:hAnsi="Times New Roman" w:cs="Times New Roman"/>
          <w:sz w:val="24"/>
          <w:szCs w:val="24"/>
        </w:rPr>
        <w:t>Toplam LNG ithalatının %27,84’lük bölümü Spot LNG ithalatı olup, geri kalan kısmı BOTAŞ tarafından Cezayir ve Nijerya’dan ithal edilen uzun dönem sözleşmeli ithalat miktarı oluşturmaktadır.</w:t>
      </w:r>
      <w:r w:rsidRPr="00E164B2">
        <w:rPr>
          <w:rFonts w:ascii="Times New Roman" w:eastAsia="Times New Roman" w:hAnsi="Times New Roman" w:cs="Times New Roman"/>
          <w:sz w:val="24"/>
          <w:szCs w:val="24"/>
        </w:rPr>
        <w:t xml:space="preserve"> </w:t>
      </w:r>
    </w:p>
    <w:p w:rsidR="000A18B2" w:rsidRPr="00FA13D0" w:rsidRDefault="000A18B2" w:rsidP="000A18B2">
      <w:pPr>
        <w:pStyle w:val="ListeParagraf"/>
        <w:numPr>
          <w:ilvl w:val="0"/>
          <w:numId w:val="12"/>
        </w:numPr>
        <w:rPr>
          <w:rFonts w:ascii="Times New Roman" w:hAnsi="Times New Roman" w:cs="Times New Roman"/>
          <w:b/>
          <w:sz w:val="24"/>
          <w:szCs w:val="24"/>
        </w:rPr>
      </w:pPr>
      <w:r w:rsidRPr="00FA13D0">
        <w:rPr>
          <w:rFonts w:ascii="Times New Roman" w:hAnsi="Times New Roman" w:cs="Times New Roman"/>
          <w:b/>
          <w:sz w:val="24"/>
          <w:szCs w:val="24"/>
        </w:rPr>
        <w:t>İhracat</w:t>
      </w:r>
    </w:p>
    <w:p w:rsidR="000A18B2" w:rsidRPr="00FA13D0" w:rsidRDefault="000A18B2" w:rsidP="000A18B2">
      <w:pPr>
        <w:jc w:val="both"/>
        <w:rPr>
          <w:rFonts w:ascii="Times New Roman" w:hAnsi="Times New Roman" w:cs="Times New Roman"/>
          <w:sz w:val="24"/>
          <w:szCs w:val="24"/>
        </w:rPr>
      </w:pPr>
      <w:r w:rsidRPr="00FA13D0">
        <w:rPr>
          <w:rFonts w:ascii="Times New Roman" w:hAnsi="Times New Roman" w:cs="Times New Roman"/>
          <w:sz w:val="24"/>
          <w:szCs w:val="24"/>
        </w:rPr>
        <w:t>2016 yılında ihracat lisansı sahibi 8 şirketten yine sadece BOTAŞ faaliyette bulunmuş olup bahse konu şirket tarafından Yunanistan’a 674,68 milyon Sm</w:t>
      </w:r>
      <w:r w:rsidRPr="00FA13D0">
        <w:rPr>
          <w:rFonts w:ascii="Times New Roman" w:hAnsi="Times New Roman" w:cs="Times New Roman"/>
          <w:sz w:val="24"/>
          <w:szCs w:val="24"/>
          <w:vertAlign w:val="superscript"/>
        </w:rPr>
        <w:t>3</w:t>
      </w:r>
      <w:r w:rsidRPr="00FA13D0">
        <w:rPr>
          <w:rFonts w:ascii="Times New Roman" w:hAnsi="Times New Roman" w:cs="Times New Roman"/>
          <w:sz w:val="24"/>
          <w:szCs w:val="24"/>
        </w:rPr>
        <w:t xml:space="preserve"> doğal gaz ihraç edilmiştir.</w:t>
      </w:r>
    </w:p>
    <w:p w:rsidR="000A18B2" w:rsidRPr="00DC47A1" w:rsidRDefault="000A18B2" w:rsidP="000A18B2">
      <w:pPr>
        <w:pStyle w:val="ListeParagraf"/>
        <w:numPr>
          <w:ilvl w:val="0"/>
          <w:numId w:val="12"/>
        </w:numPr>
        <w:rPr>
          <w:rFonts w:ascii="Times New Roman" w:hAnsi="Times New Roman" w:cs="Times New Roman"/>
          <w:b/>
          <w:sz w:val="24"/>
          <w:szCs w:val="24"/>
        </w:rPr>
      </w:pPr>
      <w:r w:rsidRPr="00DC47A1">
        <w:rPr>
          <w:rFonts w:ascii="Times New Roman" w:hAnsi="Times New Roman" w:cs="Times New Roman"/>
          <w:b/>
          <w:sz w:val="24"/>
          <w:szCs w:val="24"/>
        </w:rPr>
        <w:t xml:space="preserve">Depolama </w:t>
      </w:r>
    </w:p>
    <w:p w:rsidR="000A18B2" w:rsidRDefault="000A18B2" w:rsidP="000A18B2">
      <w:pPr>
        <w:jc w:val="both"/>
        <w:rPr>
          <w:rFonts w:ascii="Times New Roman" w:hAnsi="Times New Roman" w:cs="Times New Roman"/>
          <w:sz w:val="24"/>
          <w:szCs w:val="24"/>
        </w:rPr>
      </w:pPr>
      <w:r w:rsidRPr="00C80380">
        <w:rPr>
          <w:rFonts w:ascii="Times New Roman" w:hAnsi="Times New Roman" w:cs="Times New Roman"/>
          <w:sz w:val="24"/>
          <w:szCs w:val="24"/>
        </w:rPr>
        <w:t>2016 yılında</w:t>
      </w:r>
      <w:r w:rsidR="00C80380">
        <w:rPr>
          <w:rFonts w:ascii="Times New Roman" w:hAnsi="Times New Roman" w:cs="Times New Roman"/>
          <w:sz w:val="24"/>
          <w:szCs w:val="24"/>
        </w:rPr>
        <w:t xml:space="preserve"> Türkiye’nin ilk</w:t>
      </w:r>
      <w:r w:rsidRPr="00C80380">
        <w:rPr>
          <w:rFonts w:ascii="Times New Roman" w:hAnsi="Times New Roman" w:cs="Times New Roman"/>
          <w:sz w:val="24"/>
          <w:szCs w:val="24"/>
        </w:rPr>
        <w:t xml:space="preserve"> FSRU terminalinin devreye </w:t>
      </w:r>
      <w:r w:rsidR="00C80380">
        <w:rPr>
          <w:rFonts w:ascii="Times New Roman" w:hAnsi="Times New Roman" w:cs="Times New Roman"/>
          <w:sz w:val="24"/>
          <w:szCs w:val="24"/>
        </w:rPr>
        <w:t>alınmasıyla</w:t>
      </w:r>
      <w:r w:rsidRPr="00C80380">
        <w:rPr>
          <w:rFonts w:ascii="Times New Roman" w:hAnsi="Times New Roman" w:cs="Times New Roman"/>
          <w:sz w:val="24"/>
          <w:szCs w:val="24"/>
        </w:rPr>
        <w:t xml:space="preserve"> depolama kapasitesinde artış </w:t>
      </w:r>
      <w:r w:rsidR="00C80380">
        <w:rPr>
          <w:rFonts w:ascii="Times New Roman" w:hAnsi="Times New Roman" w:cs="Times New Roman"/>
          <w:sz w:val="24"/>
          <w:szCs w:val="24"/>
        </w:rPr>
        <w:t>olmuştur</w:t>
      </w:r>
      <w:r w:rsidRPr="00C80380">
        <w:rPr>
          <w:rFonts w:ascii="Times New Roman" w:hAnsi="Times New Roman" w:cs="Times New Roman"/>
          <w:sz w:val="24"/>
          <w:szCs w:val="24"/>
        </w:rPr>
        <w:t xml:space="preserve">. </w:t>
      </w:r>
      <w:r w:rsidRPr="00DC47A1">
        <w:rPr>
          <w:rFonts w:ascii="Times New Roman" w:hAnsi="Times New Roman" w:cs="Times New Roman"/>
          <w:sz w:val="24"/>
          <w:szCs w:val="24"/>
        </w:rPr>
        <w:t xml:space="preserve">Depoların </w:t>
      </w:r>
      <w:proofErr w:type="gramStart"/>
      <w:r w:rsidRPr="00DC47A1">
        <w:rPr>
          <w:rFonts w:ascii="Times New Roman" w:hAnsi="Times New Roman" w:cs="Times New Roman"/>
          <w:sz w:val="24"/>
          <w:szCs w:val="24"/>
        </w:rPr>
        <w:t>yıl sonu</w:t>
      </w:r>
      <w:proofErr w:type="gramEnd"/>
      <w:r w:rsidRPr="00DC47A1">
        <w:rPr>
          <w:rFonts w:ascii="Times New Roman" w:hAnsi="Times New Roman" w:cs="Times New Roman"/>
          <w:sz w:val="24"/>
          <w:szCs w:val="24"/>
        </w:rPr>
        <w:t xml:space="preserve"> toplam stok miktarı 1.700,25 milyon Sm</w:t>
      </w:r>
      <w:r w:rsidRPr="00DC47A1">
        <w:rPr>
          <w:rFonts w:ascii="Times New Roman" w:hAnsi="Times New Roman" w:cs="Times New Roman"/>
          <w:sz w:val="24"/>
          <w:szCs w:val="24"/>
          <w:vertAlign w:val="superscript"/>
        </w:rPr>
        <w:t xml:space="preserve">3 </w:t>
      </w:r>
      <w:r w:rsidRPr="00DC47A1">
        <w:rPr>
          <w:rFonts w:ascii="Times New Roman" w:hAnsi="Times New Roman" w:cs="Times New Roman"/>
          <w:sz w:val="24"/>
          <w:szCs w:val="24"/>
        </w:rPr>
        <w:t>olarak gerçekleşmiştir.</w:t>
      </w:r>
    </w:p>
    <w:p w:rsidR="000A18B2" w:rsidRPr="00DC47A1" w:rsidRDefault="000A18B2" w:rsidP="000A18B2">
      <w:pPr>
        <w:pStyle w:val="ListeParagraf"/>
        <w:numPr>
          <w:ilvl w:val="0"/>
          <w:numId w:val="12"/>
        </w:numPr>
        <w:rPr>
          <w:rFonts w:ascii="Times New Roman" w:hAnsi="Times New Roman" w:cs="Times New Roman"/>
          <w:b/>
          <w:sz w:val="24"/>
          <w:szCs w:val="24"/>
        </w:rPr>
      </w:pPr>
      <w:r w:rsidRPr="00DC47A1">
        <w:rPr>
          <w:rFonts w:ascii="Times New Roman" w:hAnsi="Times New Roman" w:cs="Times New Roman"/>
          <w:b/>
          <w:sz w:val="24"/>
          <w:szCs w:val="24"/>
        </w:rPr>
        <w:t>Tüketim</w:t>
      </w:r>
    </w:p>
    <w:p w:rsidR="000A18B2" w:rsidRDefault="000A18B2" w:rsidP="000A18B2">
      <w:pPr>
        <w:jc w:val="both"/>
        <w:rPr>
          <w:rFonts w:ascii="Times New Roman" w:hAnsi="Times New Roman" w:cs="Times New Roman"/>
          <w:sz w:val="24"/>
          <w:szCs w:val="24"/>
        </w:rPr>
      </w:pPr>
      <w:r w:rsidRPr="00DC47A1">
        <w:rPr>
          <w:rFonts w:ascii="Times New Roman" w:hAnsi="Times New Roman" w:cs="Times New Roman"/>
          <w:sz w:val="24"/>
          <w:szCs w:val="24"/>
        </w:rPr>
        <w:t xml:space="preserve">25/02/2016 tarih ve 6125 sayılı Kurul Kararı ile 49.562.579.420 Sm3 olarak </w:t>
      </w:r>
      <w:r w:rsidR="00C80380">
        <w:rPr>
          <w:rFonts w:ascii="Times New Roman" w:hAnsi="Times New Roman" w:cs="Times New Roman"/>
          <w:sz w:val="24"/>
          <w:szCs w:val="24"/>
        </w:rPr>
        <w:t>tahmin edilen</w:t>
      </w:r>
      <w:r w:rsidRPr="00DC47A1">
        <w:rPr>
          <w:rFonts w:ascii="Times New Roman" w:hAnsi="Times New Roman" w:cs="Times New Roman"/>
          <w:sz w:val="24"/>
          <w:szCs w:val="24"/>
        </w:rPr>
        <w:t xml:space="preserve"> 2016 yılı ulusal doğal gaz tüketim miktarı </w:t>
      </w:r>
      <w:r w:rsidR="00084A55">
        <w:rPr>
          <w:rFonts w:ascii="Times New Roman" w:hAnsi="Times New Roman" w:cs="Times New Roman"/>
          <w:sz w:val="24"/>
          <w:szCs w:val="24"/>
        </w:rPr>
        <w:t>%</w:t>
      </w:r>
      <w:r w:rsidRPr="00DC47A1">
        <w:rPr>
          <w:rFonts w:ascii="Times New Roman" w:hAnsi="Times New Roman" w:cs="Times New Roman"/>
          <w:sz w:val="24"/>
          <w:szCs w:val="24"/>
        </w:rPr>
        <w:t>6,39</w:t>
      </w:r>
      <w:r>
        <w:rPr>
          <w:rFonts w:ascii="Times New Roman" w:hAnsi="Times New Roman" w:cs="Times New Roman"/>
          <w:sz w:val="24"/>
          <w:szCs w:val="24"/>
        </w:rPr>
        <w:t xml:space="preserve"> </w:t>
      </w:r>
      <w:r w:rsidRPr="00DC47A1">
        <w:rPr>
          <w:rFonts w:ascii="Times New Roman" w:hAnsi="Times New Roman" w:cs="Times New Roman"/>
          <w:sz w:val="24"/>
          <w:szCs w:val="24"/>
        </w:rPr>
        <w:t xml:space="preserve">sapmayla 46.395.060.952 </w:t>
      </w:r>
      <w:r w:rsidR="00084A55" w:rsidRPr="005E0E2C">
        <w:rPr>
          <w:rFonts w:ascii="Times New Roman" w:hAnsi="Times New Roman" w:cs="Times New Roman"/>
          <w:sz w:val="24"/>
          <w:szCs w:val="24"/>
        </w:rPr>
        <w:t>Sm</w:t>
      </w:r>
      <w:r w:rsidR="00084A55" w:rsidRPr="005E0E2C">
        <w:rPr>
          <w:rFonts w:ascii="Times New Roman" w:hAnsi="Times New Roman" w:cs="Times New Roman"/>
          <w:sz w:val="24"/>
          <w:szCs w:val="24"/>
          <w:vertAlign w:val="superscript"/>
        </w:rPr>
        <w:t>3</w:t>
      </w:r>
      <w:r>
        <w:rPr>
          <w:rFonts w:ascii="Times New Roman" w:hAnsi="Times New Roman" w:cs="Times New Roman"/>
          <w:sz w:val="24"/>
          <w:szCs w:val="24"/>
        </w:rPr>
        <w:t xml:space="preserve"> olarak </w:t>
      </w:r>
      <w:r w:rsidRPr="00DC47A1">
        <w:rPr>
          <w:rFonts w:ascii="Times New Roman" w:hAnsi="Times New Roman" w:cs="Times New Roman"/>
          <w:sz w:val="24"/>
          <w:szCs w:val="24"/>
        </w:rPr>
        <w:t xml:space="preserve">gerçekleşmiştir. </w:t>
      </w:r>
    </w:p>
    <w:p w:rsidR="000A18B2" w:rsidRPr="005E0E2C" w:rsidRDefault="00601D41" w:rsidP="000A18B2">
      <w:pPr>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tr-TR"/>
        </w:rPr>
        <w:t xml:space="preserve">2016 yılında, </w:t>
      </w:r>
      <w:r w:rsidR="000A18B2" w:rsidRPr="005E0E2C">
        <w:rPr>
          <w:rFonts w:ascii="Times New Roman" w:hAnsi="Times New Roman" w:cs="Times New Roman"/>
          <w:sz w:val="24"/>
          <w:szCs w:val="24"/>
        </w:rPr>
        <w:t>561,74 milyon Sm</w:t>
      </w:r>
      <w:r w:rsidR="000A18B2" w:rsidRPr="005E0E2C">
        <w:rPr>
          <w:rFonts w:ascii="Times New Roman" w:hAnsi="Times New Roman" w:cs="Times New Roman"/>
          <w:sz w:val="24"/>
          <w:szCs w:val="24"/>
          <w:vertAlign w:val="superscript"/>
        </w:rPr>
        <w:t>3</w:t>
      </w:r>
      <w:r w:rsidR="000A18B2" w:rsidRPr="005E0E2C">
        <w:rPr>
          <w:rFonts w:ascii="Times New Roman" w:hAnsi="Times New Roman" w:cs="Times New Roman"/>
          <w:sz w:val="24"/>
          <w:szCs w:val="24"/>
        </w:rPr>
        <w:t xml:space="preserve"> </w:t>
      </w:r>
      <w:r w:rsidR="000A18B2" w:rsidRPr="005E0E2C">
        <w:rPr>
          <w:rFonts w:ascii="Times New Roman" w:eastAsia="Times New Roman" w:hAnsi="Times New Roman" w:cs="Times New Roman"/>
          <w:color w:val="000000"/>
          <w:sz w:val="24"/>
          <w:szCs w:val="24"/>
          <w:lang w:eastAsia="tr-TR"/>
        </w:rPr>
        <w:t>LNG, ulusal iletim şebekesi kullanılmadan doğrudan tüketiciler tarafından tüketilmiştir.</w:t>
      </w:r>
      <w:r w:rsidR="000A18B2" w:rsidRPr="005E0E2C">
        <w:rPr>
          <w:rFonts w:ascii="Times New Roman" w:hAnsi="Times New Roman" w:cs="Times New Roman"/>
          <w:sz w:val="24"/>
          <w:szCs w:val="24"/>
        </w:rPr>
        <w:t xml:space="preserve"> Söz konusu miktarın</w:t>
      </w:r>
      <w:r w:rsidR="000A18B2" w:rsidRPr="005E0E2C">
        <w:rPr>
          <w:rFonts w:ascii="Times New Roman" w:eastAsia="Times New Roman" w:hAnsi="Times New Roman" w:cs="Times New Roman"/>
          <w:color w:val="000000"/>
          <w:sz w:val="24"/>
          <w:szCs w:val="24"/>
          <w:lang w:eastAsia="tr-TR"/>
        </w:rPr>
        <w:t xml:space="preserve"> toplam ulusal doğal gaz tüketimi içindeki payı</w:t>
      </w:r>
      <w:r w:rsidR="000A18B2" w:rsidRPr="005E0E2C">
        <w:rPr>
          <w:rFonts w:ascii="Times New Roman" w:hAnsi="Times New Roman" w:cs="Times New Roman"/>
          <w:sz w:val="24"/>
          <w:szCs w:val="24"/>
        </w:rPr>
        <w:t xml:space="preserve"> % 1,21 olarak hesaplanmıştır. </w:t>
      </w:r>
    </w:p>
    <w:p w:rsidR="000A18B2" w:rsidRPr="005E0E2C" w:rsidRDefault="000A18B2" w:rsidP="000A18B2">
      <w:pPr>
        <w:pStyle w:val="ListeParagraf"/>
        <w:numPr>
          <w:ilvl w:val="0"/>
          <w:numId w:val="12"/>
        </w:numPr>
        <w:rPr>
          <w:rFonts w:ascii="Times New Roman" w:hAnsi="Times New Roman" w:cs="Times New Roman"/>
          <w:b/>
          <w:sz w:val="24"/>
          <w:szCs w:val="24"/>
        </w:rPr>
      </w:pPr>
      <w:r w:rsidRPr="005E0E2C">
        <w:rPr>
          <w:rFonts w:ascii="Times New Roman" w:hAnsi="Times New Roman" w:cs="Times New Roman"/>
          <w:b/>
          <w:sz w:val="24"/>
          <w:szCs w:val="24"/>
        </w:rPr>
        <w:t>Şehir İçi Doğal Gaz Dağıtımı</w:t>
      </w:r>
    </w:p>
    <w:p w:rsidR="000A18B2" w:rsidRPr="005E0E2C" w:rsidRDefault="000A18B2" w:rsidP="000A18B2">
      <w:pPr>
        <w:jc w:val="both"/>
        <w:rPr>
          <w:rFonts w:ascii="Times New Roman" w:hAnsi="Times New Roman" w:cs="Times New Roman"/>
          <w:sz w:val="24"/>
          <w:szCs w:val="24"/>
        </w:rPr>
      </w:pPr>
      <w:r w:rsidRPr="005E0E2C">
        <w:rPr>
          <w:rFonts w:ascii="Times New Roman" w:hAnsi="Times New Roman" w:cs="Times New Roman"/>
          <w:sz w:val="24"/>
          <w:szCs w:val="24"/>
        </w:rPr>
        <w:t xml:space="preserve">2016 sonu itibariyle; doğal gaz dağıtım lisansı almış şirketlerce gerçekleştirilen toplam yatırım tutarı(işletme giderleri ve KDV hariç), </w:t>
      </w:r>
      <w:r w:rsidR="00F54273" w:rsidRPr="00F54273">
        <w:rPr>
          <w:rFonts w:ascii="Times New Roman" w:hAnsi="Times New Roman" w:cs="Times New Roman"/>
          <w:sz w:val="24"/>
          <w:szCs w:val="24"/>
        </w:rPr>
        <w:t>13.15</w:t>
      </w:r>
      <w:r w:rsidR="00DE3152">
        <w:rPr>
          <w:rFonts w:ascii="Times New Roman" w:hAnsi="Times New Roman" w:cs="Times New Roman"/>
          <w:sz w:val="24"/>
          <w:szCs w:val="24"/>
        </w:rPr>
        <w:t xml:space="preserve">9 milyon </w:t>
      </w:r>
      <w:r w:rsidRPr="005E0E2C">
        <w:rPr>
          <w:rFonts w:ascii="Times New Roman" w:hAnsi="Times New Roman" w:cs="Times New Roman"/>
          <w:sz w:val="24"/>
          <w:szCs w:val="24"/>
        </w:rPr>
        <w:t>TL, inşa edilen çelik hat uzunluğu 11.07</w:t>
      </w:r>
      <w:r w:rsidR="00DE3152">
        <w:rPr>
          <w:rFonts w:ascii="Times New Roman" w:hAnsi="Times New Roman" w:cs="Times New Roman"/>
          <w:sz w:val="24"/>
          <w:szCs w:val="24"/>
        </w:rPr>
        <w:t>5 k</w:t>
      </w:r>
      <w:r w:rsidRPr="005E0E2C">
        <w:rPr>
          <w:rFonts w:ascii="Times New Roman" w:hAnsi="Times New Roman" w:cs="Times New Roman"/>
          <w:sz w:val="24"/>
          <w:szCs w:val="24"/>
        </w:rPr>
        <w:t>m ve polietilen boru hatlarının uzunluğu(Serv</w:t>
      </w:r>
      <w:r w:rsidR="00DE3152">
        <w:rPr>
          <w:rFonts w:ascii="Times New Roman" w:hAnsi="Times New Roman" w:cs="Times New Roman"/>
          <w:sz w:val="24"/>
          <w:szCs w:val="24"/>
        </w:rPr>
        <w:t>is hattı uzunluğu hariç) 74.632</w:t>
      </w:r>
      <w:r w:rsidRPr="005E0E2C">
        <w:rPr>
          <w:rFonts w:ascii="Times New Roman" w:hAnsi="Times New Roman" w:cs="Times New Roman"/>
          <w:sz w:val="24"/>
          <w:szCs w:val="24"/>
        </w:rPr>
        <w:t xml:space="preserve"> </w:t>
      </w:r>
      <w:r w:rsidR="00DE3152">
        <w:rPr>
          <w:rFonts w:ascii="Times New Roman" w:hAnsi="Times New Roman" w:cs="Times New Roman"/>
          <w:sz w:val="24"/>
          <w:szCs w:val="24"/>
        </w:rPr>
        <w:t>k</w:t>
      </w:r>
      <w:r w:rsidRPr="005E0E2C">
        <w:rPr>
          <w:rFonts w:ascii="Times New Roman" w:hAnsi="Times New Roman" w:cs="Times New Roman"/>
          <w:sz w:val="24"/>
          <w:szCs w:val="24"/>
        </w:rPr>
        <w:t>m olarak gerçekleşmiştir.</w:t>
      </w:r>
    </w:p>
    <w:p w:rsidR="00601D41" w:rsidRDefault="000A18B2" w:rsidP="00601D41">
      <w:pPr>
        <w:jc w:val="both"/>
        <w:rPr>
          <w:rFonts w:ascii="Times New Roman" w:hAnsi="Times New Roman" w:cs="Times New Roman"/>
          <w:bCs/>
          <w:sz w:val="24"/>
          <w:szCs w:val="24"/>
        </w:rPr>
      </w:pPr>
      <w:r w:rsidRPr="002443EE">
        <w:rPr>
          <w:rFonts w:ascii="Times New Roman" w:hAnsi="Times New Roman" w:cs="Times New Roman"/>
          <w:bCs/>
          <w:sz w:val="24"/>
          <w:szCs w:val="24"/>
        </w:rPr>
        <w:t>2016 yılı sonu itibariyle doğal gaz dağıtım lisansı sahibi şirketlerin doğal gaz hizmeti götürdüğü toplam abone sayısı 12.496.</w:t>
      </w:r>
      <w:r w:rsidR="000425C7">
        <w:rPr>
          <w:rFonts w:ascii="Times New Roman" w:hAnsi="Times New Roman" w:cs="Times New Roman"/>
          <w:bCs/>
          <w:sz w:val="24"/>
          <w:szCs w:val="24"/>
        </w:rPr>
        <w:t>511</w:t>
      </w:r>
      <w:r w:rsidRPr="002443EE">
        <w:rPr>
          <w:rFonts w:ascii="Times New Roman" w:hAnsi="Times New Roman" w:cs="Times New Roman"/>
          <w:bCs/>
          <w:sz w:val="24"/>
          <w:szCs w:val="24"/>
        </w:rPr>
        <w:t xml:space="preserve">’e; serbest tüketici sayısı ise </w:t>
      </w:r>
      <w:proofErr w:type="gramStart"/>
      <w:r w:rsidRPr="002443EE">
        <w:rPr>
          <w:rFonts w:ascii="Times New Roman" w:hAnsi="Times New Roman" w:cs="Times New Roman"/>
          <w:bCs/>
          <w:sz w:val="24"/>
          <w:szCs w:val="24"/>
        </w:rPr>
        <w:t>yaklaşık  504</w:t>
      </w:r>
      <w:proofErr w:type="gramEnd"/>
      <w:r w:rsidRPr="002443EE">
        <w:rPr>
          <w:rFonts w:ascii="Times New Roman" w:hAnsi="Times New Roman" w:cs="Times New Roman"/>
          <w:bCs/>
          <w:sz w:val="24"/>
          <w:szCs w:val="24"/>
        </w:rPr>
        <w:t>.</w:t>
      </w:r>
      <w:r w:rsidR="000425C7">
        <w:rPr>
          <w:rFonts w:ascii="Times New Roman" w:hAnsi="Times New Roman" w:cs="Times New Roman"/>
          <w:bCs/>
          <w:sz w:val="24"/>
          <w:szCs w:val="24"/>
        </w:rPr>
        <w:t>300</w:t>
      </w:r>
      <w:r w:rsidRPr="002443EE">
        <w:rPr>
          <w:rFonts w:ascii="Times New Roman" w:hAnsi="Times New Roman" w:cs="Times New Roman"/>
          <w:bCs/>
          <w:sz w:val="24"/>
          <w:szCs w:val="24"/>
        </w:rPr>
        <w:t>’e ulaşmıştır.</w:t>
      </w:r>
    </w:p>
    <w:p w:rsidR="00601D41" w:rsidRDefault="00601D41">
      <w:pPr>
        <w:rPr>
          <w:rFonts w:ascii="Times New Roman" w:hAnsi="Times New Roman" w:cs="Times New Roman"/>
          <w:bCs/>
          <w:sz w:val="24"/>
          <w:szCs w:val="24"/>
        </w:rPr>
      </w:pPr>
      <w:r>
        <w:rPr>
          <w:rFonts w:ascii="Times New Roman" w:hAnsi="Times New Roman" w:cs="Times New Roman"/>
          <w:bCs/>
          <w:sz w:val="24"/>
          <w:szCs w:val="24"/>
        </w:rPr>
        <w:br w:type="page"/>
      </w:r>
    </w:p>
    <w:p w:rsidR="00A259DF" w:rsidRDefault="00A259DF" w:rsidP="00E164B2">
      <w:pPr>
        <w:pStyle w:val="AralkYok"/>
        <w:rPr>
          <w:lang w:eastAsia="tr-TR"/>
        </w:rPr>
      </w:pPr>
      <w:r w:rsidRPr="00E164B2">
        <w:rPr>
          <w:lang w:eastAsia="tr-TR"/>
        </w:rPr>
        <w:lastRenderedPageBreak/>
        <w:t>201</w:t>
      </w:r>
      <w:r w:rsidR="00D94523">
        <w:rPr>
          <w:lang w:eastAsia="tr-TR"/>
        </w:rPr>
        <w:t>6</w:t>
      </w:r>
      <w:r w:rsidRPr="00E164B2">
        <w:rPr>
          <w:lang w:eastAsia="tr-TR"/>
        </w:rPr>
        <w:t xml:space="preserve"> YILI DOĞAL GAZ PİYASASI GENEL GÖRÜNÜMÜ</w:t>
      </w:r>
    </w:p>
    <w:p w:rsidR="00F201D8" w:rsidRPr="00E164B2" w:rsidRDefault="00F201D8" w:rsidP="00E164B2">
      <w:pPr>
        <w:pStyle w:val="AralkYok"/>
        <w:rPr>
          <w:lang w:eastAsia="tr-TR"/>
        </w:rPr>
      </w:pPr>
    </w:p>
    <w:p w:rsidR="00A259DF" w:rsidRPr="00F201D8" w:rsidRDefault="00A259DF" w:rsidP="00A15272">
      <w:pPr>
        <w:spacing w:after="0" w:line="276" w:lineRule="auto"/>
        <w:jc w:val="center"/>
        <w:rPr>
          <w:rFonts w:ascii="Times New Roman" w:eastAsia="Times New Roman" w:hAnsi="Times New Roman" w:cs="Times New Roman"/>
          <w:b/>
          <w:color w:val="000000"/>
          <w:sz w:val="24"/>
          <w:szCs w:val="24"/>
          <w:lang w:eastAsia="tr-TR"/>
        </w:rPr>
      </w:pPr>
      <w:r w:rsidRPr="00F201D8">
        <w:rPr>
          <w:rFonts w:ascii="Times New Roman" w:hAnsi="Times New Roman" w:cs="Times New Roman"/>
          <w:b/>
          <w:sz w:val="24"/>
          <w:szCs w:val="24"/>
        </w:rPr>
        <w:t xml:space="preserve">Üretim Yapan Toptan Satış Lisansı Sahibi Şirketlerce Satışa Sunulan Doğal Gazın </w:t>
      </w:r>
      <w:r w:rsidR="004326EB" w:rsidRPr="00F201D8">
        <w:rPr>
          <w:rFonts w:ascii="Times New Roman" w:hAnsi="Times New Roman" w:cs="Times New Roman"/>
          <w:b/>
          <w:sz w:val="24"/>
          <w:szCs w:val="24"/>
        </w:rPr>
        <w:t xml:space="preserve">Üretimin Yapıldığı </w:t>
      </w:r>
      <w:r w:rsidRPr="00F201D8">
        <w:rPr>
          <w:rFonts w:ascii="Times New Roman" w:hAnsi="Times New Roman" w:cs="Times New Roman"/>
          <w:b/>
          <w:sz w:val="24"/>
          <w:szCs w:val="24"/>
        </w:rPr>
        <w:t xml:space="preserve">İllere Göre </w:t>
      </w:r>
      <w:r w:rsidR="004326EB" w:rsidRPr="00F201D8">
        <w:rPr>
          <w:rFonts w:ascii="Times New Roman" w:hAnsi="Times New Roman" w:cs="Times New Roman"/>
          <w:b/>
          <w:sz w:val="24"/>
          <w:szCs w:val="24"/>
        </w:rPr>
        <w:t>Dağılımı</w:t>
      </w:r>
      <w:r w:rsidRPr="00F201D8">
        <w:rPr>
          <w:rFonts w:ascii="Times New Roman" w:hAnsi="Times New Roman" w:cs="Times New Roman"/>
          <w:b/>
          <w:sz w:val="24"/>
          <w:szCs w:val="24"/>
        </w:rPr>
        <w:t xml:space="preserve"> </w:t>
      </w:r>
      <w:r w:rsidRPr="00F201D8">
        <w:rPr>
          <w:rFonts w:ascii="Times New Roman" w:eastAsia="Times New Roman" w:hAnsi="Times New Roman" w:cs="Times New Roman"/>
          <w:b/>
          <w:color w:val="000000"/>
          <w:sz w:val="24"/>
          <w:szCs w:val="24"/>
          <w:lang w:eastAsia="tr-TR"/>
        </w:rPr>
        <w:t>(milyon Sm</w:t>
      </w:r>
      <w:r w:rsidRPr="00F201D8">
        <w:rPr>
          <w:rFonts w:ascii="Times New Roman" w:eastAsia="Times New Roman" w:hAnsi="Times New Roman" w:cs="Times New Roman"/>
          <w:b/>
          <w:color w:val="000000"/>
          <w:sz w:val="24"/>
          <w:szCs w:val="24"/>
          <w:vertAlign w:val="superscript"/>
          <w:lang w:eastAsia="tr-TR"/>
        </w:rPr>
        <w:t>3</w:t>
      </w:r>
      <w:r w:rsidR="00A15272" w:rsidRPr="00F201D8">
        <w:rPr>
          <w:rFonts w:ascii="Times New Roman" w:eastAsia="Times New Roman" w:hAnsi="Times New Roman" w:cs="Times New Roman"/>
          <w:b/>
          <w:color w:val="000000"/>
          <w:sz w:val="24"/>
          <w:szCs w:val="24"/>
          <w:lang w:eastAsia="tr-TR"/>
        </w:rPr>
        <w:t>)</w:t>
      </w:r>
    </w:p>
    <w:tbl>
      <w:tblPr>
        <w:tblW w:w="3643" w:type="dxa"/>
        <w:jc w:val="center"/>
        <w:tblCellMar>
          <w:left w:w="70" w:type="dxa"/>
          <w:right w:w="70" w:type="dxa"/>
        </w:tblCellMar>
        <w:tblLook w:val="04A0" w:firstRow="1" w:lastRow="0" w:firstColumn="1" w:lastColumn="0" w:noHBand="0" w:noVBand="1"/>
      </w:tblPr>
      <w:tblGrid>
        <w:gridCol w:w="1800"/>
        <w:gridCol w:w="1843"/>
      </w:tblGrid>
      <w:tr w:rsidR="00B71173" w:rsidRPr="00B71173" w:rsidTr="00B71173">
        <w:trPr>
          <w:trHeight w:val="315"/>
          <w:jc w:val="center"/>
        </w:trPr>
        <w:tc>
          <w:tcPr>
            <w:tcW w:w="180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İller</w:t>
            </w:r>
          </w:p>
        </w:tc>
        <w:tc>
          <w:tcPr>
            <w:tcW w:w="1843" w:type="dxa"/>
            <w:tcBorders>
              <w:top w:val="single" w:sz="8" w:space="0" w:color="auto"/>
              <w:left w:val="nil"/>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Miktar</w:t>
            </w:r>
          </w:p>
        </w:tc>
      </w:tr>
      <w:tr w:rsidR="00B71173" w:rsidRPr="00B71173" w:rsidTr="00B71173">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TEKİRDAĞ</w:t>
            </w:r>
          </w:p>
        </w:tc>
        <w:tc>
          <w:tcPr>
            <w:tcW w:w="1843" w:type="dxa"/>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202,5</w:t>
            </w:r>
          </w:p>
        </w:tc>
      </w:tr>
      <w:tr w:rsidR="00B71173" w:rsidRPr="00B71173" w:rsidTr="00B71173">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KIRKLARELİ</w:t>
            </w:r>
          </w:p>
        </w:tc>
        <w:tc>
          <w:tcPr>
            <w:tcW w:w="1843" w:type="dxa"/>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62,27</w:t>
            </w:r>
          </w:p>
        </w:tc>
      </w:tr>
      <w:tr w:rsidR="00B71173" w:rsidRPr="00B71173" w:rsidTr="00B71173">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İSTANBUL</w:t>
            </w:r>
          </w:p>
        </w:tc>
        <w:tc>
          <w:tcPr>
            <w:tcW w:w="1843" w:type="dxa"/>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56,40</w:t>
            </w:r>
          </w:p>
        </w:tc>
      </w:tr>
      <w:tr w:rsidR="00B71173" w:rsidRPr="00B71173" w:rsidTr="00B71173">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DÜZCE</w:t>
            </w:r>
          </w:p>
        </w:tc>
        <w:tc>
          <w:tcPr>
            <w:tcW w:w="1843" w:type="dxa"/>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44,18</w:t>
            </w:r>
          </w:p>
        </w:tc>
      </w:tr>
      <w:tr w:rsidR="00B71173" w:rsidRPr="00B71173" w:rsidTr="00B71173">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EDİRNE</w:t>
            </w:r>
          </w:p>
        </w:tc>
        <w:tc>
          <w:tcPr>
            <w:tcW w:w="1843" w:type="dxa"/>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1,24</w:t>
            </w:r>
          </w:p>
        </w:tc>
      </w:tr>
      <w:tr w:rsidR="00B71173" w:rsidRPr="00B71173" w:rsidTr="00B71173">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MARDİN</w:t>
            </w:r>
          </w:p>
        </w:tc>
        <w:tc>
          <w:tcPr>
            <w:tcW w:w="1843" w:type="dxa"/>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0,35</w:t>
            </w:r>
          </w:p>
        </w:tc>
      </w:tr>
      <w:tr w:rsidR="00B71173" w:rsidRPr="00B71173" w:rsidTr="00B71173">
        <w:trPr>
          <w:trHeight w:val="315"/>
          <w:jc w:val="center"/>
        </w:trPr>
        <w:tc>
          <w:tcPr>
            <w:tcW w:w="1800" w:type="dxa"/>
            <w:tcBorders>
              <w:top w:val="nil"/>
              <w:left w:val="single" w:sz="8" w:space="0" w:color="auto"/>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ADIYAMAN</w:t>
            </w:r>
          </w:p>
        </w:tc>
        <w:tc>
          <w:tcPr>
            <w:tcW w:w="1843" w:type="dxa"/>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0,34</w:t>
            </w:r>
          </w:p>
        </w:tc>
      </w:tr>
      <w:tr w:rsidR="00B71173" w:rsidRPr="00B71173" w:rsidTr="00B71173">
        <w:trPr>
          <w:trHeight w:val="315"/>
          <w:jc w:val="center"/>
        </w:trPr>
        <w:tc>
          <w:tcPr>
            <w:tcW w:w="1800" w:type="dxa"/>
            <w:tcBorders>
              <w:top w:val="nil"/>
              <w:left w:val="single" w:sz="8" w:space="0" w:color="auto"/>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Genel Toplam</w:t>
            </w:r>
          </w:p>
        </w:tc>
        <w:tc>
          <w:tcPr>
            <w:tcW w:w="1843" w:type="dxa"/>
            <w:tcBorders>
              <w:top w:val="nil"/>
              <w:left w:val="nil"/>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367,28</w:t>
            </w:r>
          </w:p>
        </w:tc>
      </w:tr>
    </w:tbl>
    <w:p w:rsidR="00746FB2" w:rsidRPr="00E164B2" w:rsidRDefault="00746FB2" w:rsidP="00727E0F">
      <w:pPr>
        <w:spacing w:after="0" w:line="276" w:lineRule="auto"/>
        <w:rPr>
          <w:rFonts w:ascii="Times New Roman" w:hAnsi="Times New Roman" w:cs="Times New Roman"/>
          <w:sz w:val="24"/>
          <w:szCs w:val="24"/>
        </w:rPr>
        <w:sectPr w:rsidR="00746FB2" w:rsidRPr="00E164B2" w:rsidSect="009F7088">
          <w:footerReference w:type="default" r:id="rId12"/>
          <w:pgSz w:w="11906" w:h="16838"/>
          <w:pgMar w:top="1417" w:right="1417" w:bottom="1417" w:left="1417" w:header="708" w:footer="708" w:gutter="0"/>
          <w:pgNumType w:fmt="lowerRoman" w:start="1"/>
          <w:cols w:space="708"/>
          <w:docGrid w:linePitch="360"/>
        </w:sectPr>
      </w:pPr>
    </w:p>
    <w:p w:rsidR="00F201D8" w:rsidRDefault="00F201D8" w:rsidP="00727E0F">
      <w:pPr>
        <w:spacing w:after="0" w:line="276" w:lineRule="auto"/>
        <w:jc w:val="center"/>
        <w:rPr>
          <w:rFonts w:ascii="Times New Roman" w:hAnsi="Times New Roman" w:cs="Times New Roman"/>
          <w:sz w:val="24"/>
          <w:szCs w:val="24"/>
        </w:rPr>
      </w:pPr>
    </w:p>
    <w:p w:rsidR="00A259DF" w:rsidRPr="00F201D8" w:rsidRDefault="00A259DF" w:rsidP="00727E0F">
      <w:pPr>
        <w:spacing w:after="0" w:line="276" w:lineRule="auto"/>
        <w:jc w:val="center"/>
        <w:rPr>
          <w:rFonts w:ascii="Times New Roman" w:hAnsi="Times New Roman" w:cs="Times New Roman"/>
          <w:b/>
          <w:sz w:val="24"/>
          <w:szCs w:val="24"/>
        </w:rPr>
      </w:pPr>
      <w:r w:rsidRPr="00F201D8">
        <w:rPr>
          <w:rFonts w:ascii="Times New Roman" w:hAnsi="Times New Roman" w:cs="Times New Roman"/>
          <w:b/>
          <w:sz w:val="24"/>
          <w:szCs w:val="24"/>
        </w:rPr>
        <w:t>Kaynak Ü</w:t>
      </w:r>
      <w:r w:rsidR="0049405B">
        <w:rPr>
          <w:rFonts w:ascii="Times New Roman" w:hAnsi="Times New Roman" w:cs="Times New Roman"/>
          <w:b/>
          <w:sz w:val="24"/>
          <w:szCs w:val="24"/>
        </w:rPr>
        <w:t>lkelere G</w:t>
      </w:r>
      <w:r w:rsidRPr="00F201D8">
        <w:rPr>
          <w:rFonts w:ascii="Times New Roman" w:hAnsi="Times New Roman" w:cs="Times New Roman"/>
          <w:b/>
          <w:sz w:val="24"/>
          <w:szCs w:val="24"/>
        </w:rPr>
        <w:t>öre Doğal Gaz İthalat Miktarları  (milyon Sm</w:t>
      </w:r>
      <w:r w:rsidRPr="00F201D8">
        <w:rPr>
          <w:rFonts w:ascii="Times New Roman" w:hAnsi="Times New Roman" w:cs="Times New Roman"/>
          <w:b/>
          <w:sz w:val="24"/>
          <w:szCs w:val="24"/>
          <w:vertAlign w:val="superscript"/>
        </w:rPr>
        <w:t>3</w:t>
      </w:r>
      <w:r w:rsidRPr="00F201D8">
        <w:rPr>
          <w:rFonts w:ascii="Times New Roman" w:hAnsi="Times New Roman" w:cs="Times New Roman"/>
          <w:b/>
          <w:sz w:val="24"/>
          <w:szCs w:val="24"/>
        </w:rPr>
        <w:t>)</w:t>
      </w:r>
    </w:p>
    <w:tbl>
      <w:tblPr>
        <w:tblW w:w="8020" w:type="dxa"/>
        <w:jc w:val="center"/>
        <w:tblCellMar>
          <w:left w:w="70" w:type="dxa"/>
          <w:right w:w="70" w:type="dxa"/>
        </w:tblCellMar>
        <w:tblLook w:val="04A0" w:firstRow="1" w:lastRow="0" w:firstColumn="1" w:lastColumn="0" w:noHBand="0" w:noVBand="1"/>
      </w:tblPr>
      <w:tblGrid>
        <w:gridCol w:w="1251"/>
        <w:gridCol w:w="908"/>
        <w:gridCol w:w="886"/>
        <w:gridCol w:w="1265"/>
        <w:gridCol w:w="934"/>
        <w:gridCol w:w="928"/>
        <w:gridCol w:w="914"/>
        <w:gridCol w:w="934"/>
      </w:tblGrid>
      <w:tr w:rsidR="00E86CE0" w:rsidRPr="008C4277" w:rsidTr="009333AF">
        <w:trPr>
          <w:trHeight w:val="585"/>
          <w:jc w:val="center"/>
        </w:trPr>
        <w:tc>
          <w:tcPr>
            <w:tcW w:w="1269" w:type="dxa"/>
            <w:tcBorders>
              <w:top w:val="single" w:sz="8" w:space="0" w:color="auto"/>
              <w:left w:val="single" w:sz="8" w:space="0" w:color="auto"/>
              <w:bottom w:val="single" w:sz="8" w:space="0" w:color="auto"/>
              <w:right w:val="single" w:sz="8" w:space="0" w:color="auto"/>
            </w:tcBorders>
            <w:shd w:val="clear" w:color="000000" w:fill="BDD6EE"/>
            <w:vAlign w:val="center"/>
            <w:hideMark/>
          </w:tcPr>
          <w:p w:rsidR="00E86CE0" w:rsidRPr="008C4277" w:rsidRDefault="00E86CE0" w:rsidP="009333AF">
            <w:pPr>
              <w:spacing w:after="0" w:line="240" w:lineRule="auto"/>
              <w:jc w:val="center"/>
              <w:rPr>
                <w:rFonts w:ascii="Times New Roman" w:eastAsia="Times New Roman" w:hAnsi="Times New Roman" w:cs="Times New Roman"/>
                <w:b/>
                <w:bCs/>
                <w:color w:val="000000"/>
                <w:lang w:eastAsia="tr-TR"/>
              </w:rPr>
            </w:pPr>
            <w:r w:rsidRPr="008C4277">
              <w:rPr>
                <w:rFonts w:ascii="Times New Roman" w:eastAsia="Times New Roman" w:hAnsi="Times New Roman" w:cs="Times New Roman"/>
                <w:b/>
                <w:bCs/>
                <w:color w:val="000000"/>
                <w:lang w:eastAsia="tr-TR"/>
              </w:rPr>
              <w:t> </w:t>
            </w:r>
          </w:p>
        </w:tc>
        <w:tc>
          <w:tcPr>
            <w:tcW w:w="928" w:type="dxa"/>
            <w:tcBorders>
              <w:top w:val="single" w:sz="8" w:space="0" w:color="auto"/>
              <w:left w:val="nil"/>
              <w:bottom w:val="single" w:sz="8" w:space="0" w:color="auto"/>
              <w:right w:val="single" w:sz="8" w:space="0" w:color="auto"/>
            </w:tcBorders>
            <w:shd w:val="clear" w:color="000000" w:fill="BDD6EE"/>
            <w:vAlign w:val="center"/>
            <w:hideMark/>
          </w:tcPr>
          <w:p w:rsidR="00E86CE0" w:rsidRPr="008C4277" w:rsidRDefault="00E86CE0" w:rsidP="009333AF">
            <w:pPr>
              <w:spacing w:after="0" w:line="240" w:lineRule="auto"/>
              <w:jc w:val="center"/>
              <w:rPr>
                <w:rFonts w:ascii="Times New Roman" w:eastAsia="Times New Roman" w:hAnsi="Times New Roman" w:cs="Times New Roman"/>
                <w:b/>
                <w:bCs/>
                <w:color w:val="000000"/>
                <w:lang w:eastAsia="tr-TR"/>
              </w:rPr>
            </w:pPr>
            <w:r w:rsidRPr="008C4277">
              <w:rPr>
                <w:rFonts w:ascii="Times New Roman" w:eastAsia="Times New Roman" w:hAnsi="Times New Roman" w:cs="Times New Roman"/>
                <w:b/>
                <w:bCs/>
                <w:color w:val="000000"/>
                <w:lang w:eastAsia="tr-TR"/>
              </w:rPr>
              <w:t>Rusya</w:t>
            </w:r>
          </w:p>
        </w:tc>
        <w:tc>
          <w:tcPr>
            <w:tcW w:w="917" w:type="dxa"/>
            <w:tcBorders>
              <w:top w:val="single" w:sz="8" w:space="0" w:color="auto"/>
              <w:left w:val="nil"/>
              <w:bottom w:val="single" w:sz="8" w:space="0" w:color="auto"/>
              <w:right w:val="single" w:sz="8" w:space="0" w:color="auto"/>
            </w:tcBorders>
            <w:shd w:val="clear" w:color="000000" w:fill="BDD6EE"/>
            <w:vAlign w:val="center"/>
            <w:hideMark/>
          </w:tcPr>
          <w:p w:rsidR="00E86CE0" w:rsidRPr="008C4277" w:rsidRDefault="00E86CE0" w:rsidP="009333AF">
            <w:pPr>
              <w:spacing w:after="0" w:line="240" w:lineRule="auto"/>
              <w:jc w:val="center"/>
              <w:rPr>
                <w:rFonts w:ascii="Times New Roman" w:eastAsia="Times New Roman" w:hAnsi="Times New Roman" w:cs="Times New Roman"/>
                <w:b/>
                <w:bCs/>
                <w:color w:val="000000"/>
                <w:lang w:eastAsia="tr-TR"/>
              </w:rPr>
            </w:pPr>
            <w:r w:rsidRPr="008C4277">
              <w:rPr>
                <w:rFonts w:ascii="Times New Roman" w:eastAsia="Times New Roman" w:hAnsi="Times New Roman" w:cs="Times New Roman"/>
                <w:b/>
                <w:bCs/>
                <w:color w:val="000000"/>
                <w:lang w:eastAsia="tr-TR"/>
              </w:rPr>
              <w:t>İran</w:t>
            </w:r>
          </w:p>
        </w:tc>
        <w:tc>
          <w:tcPr>
            <w:tcW w:w="1155" w:type="dxa"/>
            <w:tcBorders>
              <w:top w:val="single" w:sz="8" w:space="0" w:color="auto"/>
              <w:left w:val="nil"/>
              <w:bottom w:val="single" w:sz="8" w:space="0" w:color="auto"/>
              <w:right w:val="single" w:sz="8" w:space="0" w:color="auto"/>
            </w:tcBorders>
            <w:shd w:val="clear" w:color="000000" w:fill="BDD6EE"/>
            <w:vAlign w:val="center"/>
            <w:hideMark/>
          </w:tcPr>
          <w:p w:rsidR="00E86CE0" w:rsidRPr="008C4277" w:rsidRDefault="00E86CE0" w:rsidP="009333AF">
            <w:pPr>
              <w:spacing w:after="0" w:line="240" w:lineRule="auto"/>
              <w:jc w:val="center"/>
              <w:rPr>
                <w:rFonts w:ascii="Times New Roman" w:eastAsia="Times New Roman" w:hAnsi="Times New Roman" w:cs="Times New Roman"/>
                <w:b/>
                <w:bCs/>
                <w:color w:val="000000"/>
                <w:lang w:eastAsia="tr-TR"/>
              </w:rPr>
            </w:pPr>
            <w:r w:rsidRPr="008C4277">
              <w:rPr>
                <w:rFonts w:ascii="Times New Roman" w:eastAsia="Times New Roman" w:hAnsi="Times New Roman" w:cs="Times New Roman"/>
                <w:b/>
                <w:bCs/>
                <w:color w:val="000000"/>
                <w:lang w:eastAsia="tr-TR"/>
              </w:rPr>
              <w:t>Azerbaycan</w:t>
            </w:r>
          </w:p>
        </w:tc>
        <w:tc>
          <w:tcPr>
            <w:tcW w:w="941" w:type="dxa"/>
            <w:tcBorders>
              <w:top w:val="single" w:sz="8" w:space="0" w:color="auto"/>
              <w:left w:val="nil"/>
              <w:bottom w:val="single" w:sz="8" w:space="0" w:color="auto"/>
              <w:right w:val="single" w:sz="8" w:space="0" w:color="auto"/>
            </w:tcBorders>
            <w:shd w:val="clear" w:color="000000" w:fill="BDD6EE"/>
            <w:vAlign w:val="center"/>
            <w:hideMark/>
          </w:tcPr>
          <w:p w:rsidR="00E86CE0" w:rsidRPr="008C4277" w:rsidRDefault="00E86CE0" w:rsidP="009333AF">
            <w:pPr>
              <w:spacing w:after="0" w:line="240" w:lineRule="auto"/>
              <w:jc w:val="center"/>
              <w:rPr>
                <w:rFonts w:ascii="Times New Roman" w:eastAsia="Times New Roman" w:hAnsi="Times New Roman" w:cs="Times New Roman"/>
                <w:b/>
                <w:bCs/>
                <w:color w:val="000000"/>
                <w:lang w:eastAsia="tr-TR"/>
              </w:rPr>
            </w:pPr>
            <w:r w:rsidRPr="008C4277">
              <w:rPr>
                <w:rFonts w:ascii="Times New Roman" w:eastAsia="Times New Roman" w:hAnsi="Times New Roman" w:cs="Times New Roman"/>
                <w:b/>
                <w:bCs/>
                <w:color w:val="000000"/>
                <w:lang w:eastAsia="tr-TR"/>
              </w:rPr>
              <w:t>Cezayir</w:t>
            </w:r>
          </w:p>
        </w:tc>
        <w:tc>
          <w:tcPr>
            <w:tcW w:w="938" w:type="dxa"/>
            <w:tcBorders>
              <w:top w:val="single" w:sz="8" w:space="0" w:color="auto"/>
              <w:left w:val="nil"/>
              <w:bottom w:val="single" w:sz="8" w:space="0" w:color="auto"/>
              <w:right w:val="single" w:sz="8" w:space="0" w:color="auto"/>
            </w:tcBorders>
            <w:shd w:val="clear" w:color="000000" w:fill="BDD6EE"/>
            <w:vAlign w:val="center"/>
            <w:hideMark/>
          </w:tcPr>
          <w:p w:rsidR="00E86CE0" w:rsidRPr="008C4277" w:rsidRDefault="00E86CE0" w:rsidP="009333AF">
            <w:pPr>
              <w:spacing w:after="0" w:line="240" w:lineRule="auto"/>
              <w:jc w:val="center"/>
              <w:rPr>
                <w:rFonts w:ascii="Times New Roman" w:eastAsia="Times New Roman" w:hAnsi="Times New Roman" w:cs="Times New Roman"/>
                <w:b/>
                <w:bCs/>
                <w:color w:val="000000"/>
                <w:lang w:eastAsia="tr-TR"/>
              </w:rPr>
            </w:pPr>
            <w:r w:rsidRPr="008C4277">
              <w:rPr>
                <w:rFonts w:ascii="Times New Roman" w:eastAsia="Times New Roman" w:hAnsi="Times New Roman" w:cs="Times New Roman"/>
                <w:b/>
                <w:bCs/>
                <w:color w:val="000000"/>
                <w:lang w:eastAsia="tr-TR"/>
              </w:rPr>
              <w:t>Nijerya</w:t>
            </w:r>
          </w:p>
        </w:tc>
        <w:tc>
          <w:tcPr>
            <w:tcW w:w="931" w:type="dxa"/>
            <w:tcBorders>
              <w:top w:val="single" w:sz="8" w:space="0" w:color="auto"/>
              <w:left w:val="nil"/>
              <w:bottom w:val="single" w:sz="8" w:space="0" w:color="auto"/>
              <w:right w:val="single" w:sz="8" w:space="0" w:color="auto"/>
            </w:tcBorders>
            <w:shd w:val="clear" w:color="000000" w:fill="BDD6EE"/>
            <w:vAlign w:val="center"/>
            <w:hideMark/>
          </w:tcPr>
          <w:p w:rsidR="00E86CE0" w:rsidRPr="008C4277" w:rsidRDefault="00E86CE0" w:rsidP="009333AF">
            <w:pPr>
              <w:spacing w:after="0" w:line="240" w:lineRule="auto"/>
              <w:jc w:val="center"/>
              <w:rPr>
                <w:rFonts w:ascii="Times New Roman" w:eastAsia="Times New Roman" w:hAnsi="Times New Roman" w:cs="Times New Roman"/>
                <w:b/>
                <w:bCs/>
                <w:color w:val="000000"/>
                <w:lang w:eastAsia="tr-TR"/>
              </w:rPr>
            </w:pPr>
            <w:r w:rsidRPr="008C4277">
              <w:rPr>
                <w:rFonts w:ascii="Times New Roman" w:eastAsia="Times New Roman" w:hAnsi="Times New Roman" w:cs="Times New Roman"/>
                <w:b/>
                <w:bCs/>
                <w:color w:val="000000"/>
                <w:lang w:eastAsia="tr-TR"/>
              </w:rPr>
              <w:t>Diğer*</w:t>
            </w:r>
          </w:p>
        </w:tc>
        <w:tc>
          <w:tcPr>
            <w:tcW w:w="941" w:type="dxa"/>
            <w:tcBorders>
              <w:top w:val="single" w:sz="8" w:space="0" w:color="auto"/>
              <w:left w:val="nil"/>
              <w:bottom w:val="single" w:sz="8" w:space="0" w:color="auto"/>
              <w:right w:val="single" w:sz="8" w:space="0" w:color="auto"/>
            </w:tcBorders>
            <w:shd w:val="clear" w:color="000000" w:fill="BDD6EE"/>
            <w:vAlign w:val="center"/>
            <w:hideMark/>
          </w:tcPr>
          <w:p w:rsidR="00E86CE0" w:rsidRPr="008C4277" w:rsidRDefault="00E86CE0" w:rsidP="009333AF">
            <w:pPr>
              <w:spacing w:after="0" w:line="240" w:lineRule="auto"/>
              <w:jc w:val="center"/>
              <w:rPr>
                <w:rFonts w:ascii="Times New Roman" w:eastAsia="Times New Roman" w:hAnsi="Times New Roman" w:cs="Times New Roman"/>
                <w:b/>
                <w:bCs/>
                <w:color w:val="000000"/>
                <w:lang w:eastAsia="tr-TR"/>
              </w:rPr>
            </w:pPr>
            <w:r w:rsidRPr="008C4277">
              <w:rPr>
                <w:rFonts w:ascii="Times New Roman" w:eastAsia="Times New Roman" w:hAnsi="Times New Roman" w:cs="Times New Roman"/>
                <w:b/>
                <w:bCs/>
                <w:color w:val="000000"/>
                <w:lang w:eastAsia="tr-TR"/>
              </w:rPr>
              <w:t>Toplam</w:t>
            </w:r>
          </w:p>
        </w:tc>
      </w:tr>
      <w:tr w:rsidR="00E86CE0" w:rsidRPr="008C4277" w:rsidTr="009333AF">
        <w:trPr>
          <w:trHeight w:val="315"/>
          <w:jc w:val="center"/>
        </w:trPr>
        <w:tc>
          <w:tcPr>
            <w:tcW w:w="1269" w:type="dxa"/>
            <w:tcBorders>
              <w:top w:val="nil"/>
              <w:left w:val="single" w:sz="8" w:space="0" w:color="auto"/>
              <w:bottom w:val="single" w:sz="8" w:space="0" w:color="auto"/>
              <w:right w:val="single" w:sz="8" w:space="0" w:color="auto"/>
            </w:tcBorders>
            <w:shd w:val="clear" w:color="000000" w:fill="BDD6EE"/>
            <w:vAlign w:val="center"/>
            <w:hideMark/>
          </w:tcPr>
          <w:p w:rsidR="00E86CE0" w:rsidRPr="008C4277" w:rsidRDefault="00E86CE0" w:rsidP="009333AF">
            <w:pPr>
              <w:spacing w:after="0" w:line="240" w:lineRule="auto"/>
              <w:jc w:val="center"/>
              <w:rPr>
                <w:rFonts w:ascii="Times New Roman" w:eastAsia="Times New Roman" w:hAnsi="Times New Roman" w:cs="Times New Roman"/>
                <w:b/>
                <w:bCs/>
                <w:color w:val="000000"/>
                <w:lang w:eastAsia="tr-TR"/>
              </w:rPr>
            </w:pPr>
            <w:r w:rsidRPr="008C4277">
              <w:rPr>
                <w:rFonts w:ascii="Times New Roman" w:eastAsia="Times New Roman" w:hAnsi="Times New Roman" w:cs="Times New Roman"/>
                <w:b/>
                <w:bCs/>
                <w:color w:val="000000"/>
                <w:lang w:eastAsia="tr-TR"/>
              </w:rPr>
              <w:t>2016</w:t>
            </w:r>
          </w:p>
        </w:tc>
        <w:tc>
          <w:tcPr>
            <w:tcW w:w="928" w:type="dxa"/>
            <w:tcBorders>
              <w:top w:val="nil"/>
              <w:left w:val="nil"/>
              <w:bottom w:val="single" w:sz="8" w:space="0" w:color="auto"/>
              <w:right w:val="single" w:sz="8" w:space="0" w:color="auto"/>
            </w:tcBorders>
            <w:shd w:val="clear" w:color="000000" w:fill="FFFFFF"/>
            <w:vAlign w:val="center"/>
            <w:hideMark/>
          </w:tcPr>
          <w:p w:rsidR="00E86CE0" w:rsidRPr="008C4277" w:rsidRDefault="00E86CE0" w:rsidP="009333AF">
            <w:pPr>
              <w:spacing w:after="0" w:line="240" w:lineRule="auto"/>
              <w:jc w:val="center"/>
              <w:rPr>
                <w:rFonts w:ascii="Times New Roman" w:eastAsia="Times New Roman" w:hAnsi="Times New Roman" w:cs="Times New Roman"/>
                <w:color w:val="000000"/>
                <w:lang w:eastAsia="tr-TR"/>
              </w:rPr>
            </w:pPr>
            <w:r w:rsidRPr="008C4277">
              <w:rPr>
                <w:rFonts w:ascii="Times New Roman" w:eastAsia="Times New Roman" w:hAnsi="Times New Roman" w:cs="Times New Roman"/>
                <w:color w:val="000000"/>
                <w:lang w:eastAsia="tr-TR"/>
              </w:rPr>
              <w:t>24.540</w:t>
            </w:r>
          </w:p>
        </w:tc>
        <w:tc>
          <w:tcPr>
            <w:tcW w:w="917" w:type="dxa"/>
            <w:tcBorders>
              <w:top w:val="nil"/>
              <w:left w:val="nil"/>
              <w:bottom w:val="single" w:sz="8" w:space="0" w:color="auto"/>
              <w:right w:val="single" w:sz="8" w:space="0" w:color="auto"/>
            </w:tcBorders>
            <w:shd w:val="clear" w:color="000000" w:fill="FFFFFF"/>
            <w:vAlign w:val="center"/>
            <w:hideMark/>
          </w:tcPr>
          <w:p w:rsidR="00E86CE0" w:rsidRPr="008C4277" w:rsidRDefault="00E86CE0" w:rsidP="009333AF">
            <w:pPr>
              <w:spacing w:after="0" w:line="240" w:lineRule="auto"/>
              <w:jc w:val="center"/>
              <w:rPr>
                <w:rFonts w:ascii="Times New Roman" w:eastAsia="Times New Roman" w:hAnsi="Times New Roman" w:cs="Times New Roman"/>
                <w:color w:val="000000"/>
                <w:lang w:eastAsia="tr-TR"/>
              </w:rPr>
            </w:pPr>
            <w:r w:rsidRPr="008C4277">
              <w:rPr>
                <w:rFonts w:ascii="Times New Roman" w:eastAsia="Times New Roman" w:hAnsi="Times New Roman" w:cs="Times New Roman"/>
                <w:color w:val="000000"/>
                <w:lang w:eastAsia="tr-TR"/>
              </w:rPr>
              <w:t>7.705</w:t>
            </w:r>
          </w:p>
        </w:tc>
        <w:tc>
          <w:tcPr>
            <w:tcW w:w="1155" w:type="dxa"/>
            <w:tcBorders>
              <w:top w:val="nil"/>
              <w:left w:val="nil"/>
              <w:bottom w:val="single" w:sz="8" w:space="0" w:color="auto"/>
              <w:right w:val="single" w:sz="8" w:space="0" w:color="auto"/>
            </w:tcBorders>
            <w:shd w:val="clear" w:color="000000" w:fill="FFFFFF"/>
            <w:vAlign w:val="center"/>
            <w:hideMark/>
          </w:tcPr>
          <w:p w:rsidR="00E86CE0" w:rsidRPr="008C4277" w:rsidRDefault="00E86CE0" w:rsidP="009333AF">
            <w:pPr>
              <w:spacing w:after="0" w:line="240" w:lineRule="auto"/>
              <w:jc w:val="center"/>
              <w:rPr>
                <w:rFonts w:ascii="Times New Roman" w:eastAsia="Times New Roman" w:hAnsi="Times New Roman" w:cs="Times New Roman"/>
                <w:color w:val="000000"/>
                <w:lang w:eastAsia="tr-TR"/>
              </w:rPr>
            </w:pPr>
            <w:r w:rsidRPr="008C4277">
              <w:rPr>
                <w:rFonts w:ascii="Times New Roman" w:eastAsia="Times New Roman" w:hAnsi="Times New Roman" w:cs="Times New Roman"/>
                <w:color w:val="000000"/>
                <w:lang w:eastAsia="tr-TR"/>
              </w:rPr>
              <w:t>6.480</w:t>
            </w:r>
          </w:p>
        </w:tc>
        <w:tc>
          <w:tcPr>
            <w:tcW w:w="941" w:type="dxa"/>
            <w:tcBorders>
              <w:top w:val="nil"/>
              <w:left w:val="nil"/>
              <w:bottom w:val="single" w:sz="8" w:space="0" w:color="auto"/>
              <w:right w:val="single" w:sz="8" w:space="0" w:color="auto"/>
            </w:tcBorders>
            <w:shd w:val="clear" w:color="000000" w:fill="FFFFFF"/>
            <w:vAlign w:val="center"/>
            <w:hideMark/>
          </w:tcPr>
          <w:p w:rsidR="00E86CE0" w:rsidRPr="008C4277" w:rsidRDefault="00E86CE0" w:rsidP="009333AF">
            <w:pPr>
              <w:spacing w:after="0" w:line="240" w:lineRule="auto"/>
              <w:jc w:val="center"/>
              <w:rPr>
                <w:rFonts w:ascii="Times New Roman" w:eastAsia="Times New Roman" w:hAnsi="Times New Roman" w:cs="Times New Roman"/>
                <w:color w:val="000000"/>
                <w:lang w:eastAsia="tr-TR"/>
              </w:rPr>
            </w:pPr>
            <w:r w:rsidRPr="008C4277">
              <w:rPr>
                <w:rFonts w:ascii="Times New Roman" w:eastAsia="Times New Roman" w:hAnsi="Times New Roman" w:cs="Times New Roman"/>
                <w:color w:val="000000"/>
                <w:lang w:eastAsia="tr-TR"/>
              </w:rPr>
              <w:t>4.284</w:t>
            </w:r>
          </w:p>
        </w:tc>
        <w:tc>
          <w:tcPr>
            <w:tcW w:w="938" w:type="dxa"/>
            <w:tcBorders>
              <w:top w:val="nil"/>
              <w:left w:val="nil"/>
              <w:bottom w:val="single" w:sz="8" w:space="0" w:color="auto"/>
              <w:right w:val="single" w:sz="8" w:space="0" w:color="auto"/>
            </w:tcBorders>
            <w:shd w:val="clear" w:color="000000" w:fill="FFFFFF"/>
            <w:vAlign w:val="center"/>
            <w:hideMark/>
          </w:tcPr>
          <w:p w:rsidR="00E86CE0" w:rsidRPr="008C4277" w:rsidRDefault="00E86CE0" w:rsidP="009333AF">
            <w:pPr>
              <w:spacing w:after="0" w:line="240" w:lineRule="auto"/>
              <w:jc w:val="center"/>
              <w:rPr>
                <w:rFonts w:ascii="Times New Roman" w:eastAsia="Times New Roman" w:hAnsi="Times New Roman" w:cs="Times New Roman"/>
                <w:color w:val="000000"/>
                <w:lang w:eastAsia="tr-TR"/>
              </w:rPr>
            </w:pPr>
            <w:r w:rsidRPr="008C4277">
              <w:rPr>
                <w:rFonts w:ascii="Times New Roman" w:eastAsia="Times New Roman" w:hAnsi="Times New Roman" w:cs="Times New Roman"/>
                <w:color w:val="000000"/>
                <w:lang w:eastAsia="tr-TR"/>
              </w:rPr>
              <w:t>1.220</w:t>
            </w:r>
          </w:p>
        </w:tc>
        <w:tc>
          <w:tcPr>
            <w:tcW w:w="931" w:type="dxa"/>
            <w:tcBorders>
              <w:top w:val="nil"/>
              <w:left w:val="nil"/>
              <w:bottom w:val="single" w:sz="8" w:space="0" w:color="auto"/>
              <w:right w:val="single" w:sz="8" w:space="0" w:color="auto"/>
            </w:tcBorders>
            <w:shd w:val="clear" w:color="000000" w:fill="FFFFFF"/>
            <w:vAlign w:val="center"/>
            <w:hideMark/>
          </w:tcPr>
          <w:p w:rsidR="00E86CE0" w:rsidRPr="008C4277" w:rsidRDefault="00E86CE0" w:rsidP="009333AF">
            <w:pPr>
              <w:spacing w:after="0" w:line="240" w:lineRule="auto"/>
              <w:jc w:val="center"/>
              <w:rPr>
                <w:rFonts w:ascii="Times New Roman" w:eastAsia="Times New Roman" w:hAnsi="Times New Roman" w:cs="Times New Roman"/>
                <w:color w:val="000000"/>
                <w:lang w:eastAsia="tr-TR"/>
              </w:rPr>
            </w:pPr>
            <w:r w:rsidRPr="008C4277">
              <w:rPr>
                <w:rFonts w:ascii="Times New Roman" w:eastAsia="Times New Roman" w:hAnsi="Times New Roman" w:cs="Times New Roman"/>
                <w:color w:val="000000"/>
                <w:lang w:eastAsia="tr-TR"/>
              </w:rPr>
              <w:t>2.124</w:t>
            </w:r>
          </w:p>
        </w:tc>
        <w:tc>
          <w:tcPr>
            <w:tcW w:w="941" w:type="dxa"/>
            <w:tcBorders>
              <w:top w:val="nil"/>
              <w:left w:val="nil"/>
              <w:bottom w:val="single" w:sz="8" w:space="0" w:color="auto"/>
              <w:right w:val="single" w:sz="8" w:space="0" w:color="auto"/>
            </w:tcBorders>
            <w:shd w:val="clear" w:color="000000" w:fill="FFFFFF"/>
            <w:vAlign w:val="center"/>
            <w:hideMark/>
          </w:tcPr>
          <w:p w:rsidR="00E86CE0" w:rsidRPr="008C4277" w:rsidRDefault="00E86CE0" w:rsidP="009333AF">
            <w:pPr>
              <w:spacing w:after="0" w:line="240" w:lineRule="auto"/>
              <w:jc w:val="center"/>
              <w:rPr>
                <w:rFonts w:ascii="Times New Roman" w:eastAsia="Times New Roman" w:hAnsi="Times New Roman" w:cs="Times New Roman"/>
                <w:b/>
                <w:bCs/>
                <w:color w:val="000000"/>
                <w:lang w:eastAsia="tr-TR"/>
              </w:rPr>
            </w:pPr>
            <w:r w:rsidRPr="008C4277">
              <w:rPr>
                <w:rFonts w:ascii="Times New Roman" w:eastAsia="Times New Roman" w:hAnsi="Times New Roman" w:cs="Times New Roman"/>
                <w:b/>
                <w:bCs/>
                <w:color w:val="000000"/>
                <w:lang w:eastAsia="tr-TR"/>
              </w:rPr>
              <w:t>46.352</w:t>
            </w:r>
          </w:p>
        </w:tc>
      </w:tr>
      <w:tr w:rsidR="00E86CE0" w:rsidRPr="008C4277" w:rsidTr="009333AF">
        <w:trPr>
          <w:trHeight w:val="315"/>
          <w:jc w:val="center"/>
        </w:trPr>
        <w:tc>
          <w:tcPr>
            <w:tcW w:w="1269" w:type="dxa"/>
            <w:tcBorders>
              <w:top w:val="nil"/>
              <w:left w:val="single" w:sz="8" w:space="0" w:color="auto"/>
              <w:bottom w:val="single" w:sz="8" w:space="0" w:color="auto"/>
              <w:right w:val="single" w:sz="8" w:space="0" w:color="auto"/>
            </w:tcBorders>
            <w:shd w:val="clear" w:color="000000" w:fill="BDD6EE"/>
            <w:vAlign w:val="center"/>
            <w:hideMark/>
          </w:tcPr>
          <w:p w:rsidR="00E86CE0" w:rsidRPr="008C4277" w:rsidRDefault="00E86CE0" w:rsidP="009333AF">
            <w:pPr>
              <w:spacing w:after="0" w:line="240" w:lineRule="auto"/>
              <w:jc w:val="center"/>
              <w:rPr>
                <w:rFonts w:ascii="Times New Roman" w:eastAsia="Times New Roman" w:hAnsi="Times New Roman" w:cs="Times New Roman"/>
                <w:b/>
                <w:bCs/>
                <w:color w:val="000000"/>
                <w:lang w:eastAsia="tr-TR"/>
              </w:rPr>
            </w:pPr>
            <w:r w:rsidRPr="008C4277">
              <w:rPr>
                <w:rFonts w:ascii="Times New Roman" w:eastAsia="Times New Roman" w:hAnsi="Times New Roman" w:cs="Times New Roman"/>
                <w:b/>
                <w:bCs/>
                <w:color w:val="000000"/>
                <w:lang w:eastAsia="tr-TR"/>
              </w:rPr>
              <w:t>Yüzde(%)</w:t>
            </w:r>
          </w:p>
        </w:tc>
        <w:tc>
          <w:tcPr>
            <w:tcW w:w="928" w:type="dxa"/>
            <w:tcBorders>
              <w:top w:val="nil"/>
              <w:left w:val="nil"/>
              <w:bottom w:val="single" w:sz="8" w:space="0" w:color="auto"/>
              <w:right w:val="single" w:sz="8" w:space="0" w:color="auto"/>
            </w:tcBorders>
            <w:shd w:val="clear" w:color="000000" w:fill="FFFFFF"/>
            <w:vAlign w:val="center"/>
            <w:hideMark/>
          </w:tcPr>
          <w:p w:rsidR="00E86CE0" w:rsidRPr="008C4277" w:rsidRDefault="00E86CE0" w:rsidP="009333AF">
            <w:pPr>
              <w:spacing w:after="0" w:line="240" w:lineRule="auto"/>
              <w:jc w:val="center"/>
              <w:rPr>
                <w:rFonts w:ascii="Times New Roman" w:eastAsia="Times New Roman" w:hAnsi="Times New Roman" w:cs="Times New Roman"/>
                <w:color w:val="000000"/>
                <w:lang w:eastAsia="tr-TR"/>
              </w:rPr>
            </w:pPr>
            <w:r w:rsidRPr="008C4277">
              <w:rPr>
                <w:rFonts w:ascii="Times New Roman" w:eastAsia="Times New Roman" w:hAnsi="Times New Roman" w:cs="Times New Roman"/>
                <w:color w:val="000000"/>
                <w:lang w:eastAsia="tr-TR"/>
              </w:rPr>
              <w:t>52,94</w:t>
            </w:r>
          </w:p>
        </w:tc>
        <w:tc>
          <w:tcPr>
            <w:tcW w:w="917" w:type="dxa"/>
            <w:tcBorders>
              <w:top w:val="nil"/>
              <w:left w:val="nil"/>
              <w:bottom w:val="single" w:sz="8" w:space="0" w:color="auto"/>
              <w:right w:val="single" w:sz="8" w:space="0" w:color="auto"/>
            </w:tcBorders>
            <w:shd w:val="clear" w:color="000000" w:fill="FFFFFF"/>
            <w:vAlign w:val="center"/>
            <w:hideMark/>
          </w:tcPr>
          <w:p w:rsidR="00E86CE0" w:rsidRPr="008C4277" w:rsidRDefault="00E86CE0" w:rsidP="009333AF">
            <w:pPr>
              <w:spacing w:after="0" w:line="240" w:lineRule="auto"/>
              <w:jc w:val="center"/>
              <w:rPr>
                <w:rFonts w:ascii="Times New Roman" w:eastAsia="Times New Roman" w:hAnsi="Times New Roman" w:cs="Times New Roman"/>
                <w:color w:val="000000"/>
                <w:lang w:eastAsia="tr-TR"/>
              </w:rPr>
            </w:pPr>
            <w:r w:rsidRPr="008C4277">
              <w:rPr>
                <w:rFonts w:ascii="Times New Roman" w:eastAsia="Times New Roman" w:hAnsi="Times New Roman" w:cs="Times New Roman"/>
                <w:color w:val="000000"/>
                <w:lang w:eastAsia="tr-TR"/>
              </w:rPr>
              <w:t>16,62</w:t>
            </w:r>
          </w:p>
        </w:tc>
        <w:tc>
          <w:tcPr>
            <w:tcW w:w="1155" w:type="dxa"/>
            <w:tcBorders>
              <w:top w:val="nil"/>
              <w:left w:val="nil"/>
              <w:bottom w:val="single" w:sz="8" w:space="0" w:color="auto"/>
              <w:right w:val="single" w:sz="8" w:space="0" w:color="auto"/>
            </w:tcBorders>
            <w:shd w:val="clear" w:color="000000" w:fill="FFFFFF"/>
            <w:vAlign w:val="center"/>
            <w:hideMark/>
          </w:tcPr>
          <w:p w:rsidR="00E86CE0" w:rsidRPr="008C4277" w:rsidRDefault="00E86CE0" w:rsidP="009333AF">
            <w:pPr>
              <w:spacing w:after="0" w:line="240" w:lineRule="auto"/>
              <w:jc w:val="center"/>
              <w:rPr>
                <w:rFonts w:ascii="Times New Roman" w:eastAsia="Times New Roman" w:hAnsi="Times New Roman" w:cs="Times New Roman"/>
                <w:color w:val="000000"/>
                <w:lang w:eastAsia="tr-TR"/>
              </w:rPr>
            </w:pPr>
            <w:r w:rsidRPr="008C4277">
              <w:rPr>
                <w:rFonts w:ascii="Times New Roman" w:eastAsia="Times New Roman" w:hAnsi="Times New Roman" w:cs="Times New Roman"/>
                <w:color w:val="000000"/>
                <w:lang w:eastAsia="tr-TR"/>
              </w:rPr>
              <w:t>13,98</w:t>
            </w:r>
          </w:p>
        </w:tc>
        <w:tc>
          <w:tcPr>
            <w:tcW w:w="941" w:type="dxa"/>
            <w:tcBorders>
              <w:top w:val="nil"/>
              <w:left w:val="nil"/>
              <w:bottom w:val="single" w:sz="8" w:space="0" w:color="auto"/>
              <w:right w:val="single" w:sz="8" w:space="0" w:color="auto"/>
            </w:tcBorders>
            <w:shd w:val="clear" w:color="000000" w:fill="FFFFFF"/>
            <w:vAlign w:val="center"/>
            <w:hideMark/>
          </w:tcPr>
          <w:p w:rsidR="00E86CE0" w:rsidRPr="008C4277" w:rsidRDefault="00E86CE0" w:rsidP="009333AF">
            <w:pPr>
              <w:spacing w:after="0" w:line="240" w:lineRule="auto"/>
              <w:jc w:val="center"/>
              <w:rPr>
                <w:rFonts w:ascii="Times New Roman" w:eastAsia="Times New Roman" w:hAnsi="Times New Roman" w:cs="Times New Roman"/>
                <w:color w:val="000000"/>
                <w:lang w:eastAsia="tr-TR"/>
              </w:rPr>
            </w:pPr>
            <w:r w:rsidRPr="008C4277">
              <w:rPr>
                <w:rFonts w:ascii="Times New Roman" w:eastAsia="Times New Roman" w:hAnsi="Times New Roman" w:cs="Times New Roman"/>
                <w:color w:val="000000"/>
                <w:lang w:eastAsia="tr-TR"/>
              </w:rPr>
              <w:t>9,24</w:t>
            </w:r>
          </w:p>
        </w:tc>
        <w:tc>
          <w:tcPr>
            <w:tcW w:w="938" w:type="dxa"/>
            <w:tcBorders>
              <w:top w:val="nil"/>
              <w:left w:val="nil"/>
              <w:bottom w:val="single" w:sz="8" w:space="0" w:color="auto"/>
              <w:right w:val="single" w:sz="8" w:space="0" w:color="auto"/>
            </w:tcBorders>
            <w:shd w:val="clear" w:color="000000" w:fill="FFFFFF"/>
            <w:vAlign w:val="center"/>
            <w:hideMark/>
          </w:tcPr>
          <w:p w:rsidR="00E86CE0" w:rsidRPr="008C4277" w:rsidRDefault="00E86CE0" w:rsidP="009333AF">
            <w:pPr>
              <w:spacing w:after="0" w:line="240" w:lineRule="auto"/>
              <w:jc w:val="center"/>
              <w:rPr>
                <w:rFonts w:ascii="Times New Roman" w:eastAsia="Times New Roman" w:hAnsi="Times New Roman" w:cs="Times New Roman"/>
                <w:color w:val="000000"/>
                <w:lang w:eastAsia="tr-TR"/>
              </w:rPr>
            </w:pPr>
            <w:r w:rsidRPr="008C4277">
              <w:rPr>
                <w:rFonts w:ascii="Times New Roman" w:eastAsia="Times New Roman" w:hAnsi="Times New Roman" w:cs="Times New Roman"/>
                <w:color w:val="000000"/>
                <w:lang w:eastAsia="tr-TR"/>
              </w:rPr>
              <w:t>2,63</w:t>
            </w:r>
          </w:p>
        </w:tc>
        <w:tc>
          <w:tcPr>
            <w:tcW w:w="931" w:type="dxa"/>
            <w:tcBorders>
              <w:top w:val="nil"/>
              <w:left w:val="nil"/>
              <w:bottom w:val="single" w:sz="8" w:space="0" w:color="auto"/>
              <w:right w:val="single" w:sz="8" w:space="0" w:color="auto"/>
            </w:tcBorders>
            <w:shd w:val="clear" w:color="000000" w:fill="FFFFFF"/>
            <w:vAlign w:val="center"/>
            <w:hideMark/>
          </w:tcPr>
          <w:p w:rsidR="00E86CE0" w:rsidRPr="008C4277" w:rsidRDefault="00E86CE0" w:rsidP="009333AF">
            <w:pPr>
              <w:spacing w:after="0" w:line="240" w:lineRule="auto"/>
              <w:jc w:val="center"/>
              <w:rPr>
                <w:rFonts w:ascii="Times New Roman" w:eastAsia="Times New Roman" w:hAnsi="Times New Roman" w:cs="Times New Roman"/>
                <w:color w:val="000000"/>
                <w:lang w:eastAsia="tr-TR"/>
              </w:rPr>
            </w:pPr>
            <w:r w:rsidRPr="008C4277">
              <w:rPr>
                <w:rFonts w:ascii="Times New Roman" w:eastAsia="Times New Roman" w:hAnsi="Times New Roman" w:cs="Times New Roman"/>
                <w:color w:val="000000"/>
                <w:lang w:eastAsia="tr-TR"/>
              </w:rPr>
              <w:t>4,58</w:t>
            </w:r>
          </w:p>
        </w:tc>
        <w:tc>
          <w:tcPr>
            <w:tcW w:w="941" w:type="dxa"/>
            <w:tcBorders>
              <w:top w:val="nil"/>
              <w:left w:val="nil"/>
              <w:bottom w:val="single" w:sz="8" w:space="0" w:color="auto"/>
              <w:right w:val="single" w:sz="8" w:space="0" w:color="auto"/>
            </w:tcBorders>
            <w:shd w:val="clear" w:color="000000" w:fill="FFFFFF"/>
            <w:vAlign w:val="center"/>
            <w:hideMark/>
          </w:tcPr>
          <w:p w:rsidR="00E86CE0" w:rsidRPr="008C4277" w:rsidRDefault="00E86CE0" w:rsidP="009333AF">
            <w:pPr>
              <w:spacing w:after="0" w:line="240" w:lineRule="auto"/>
              <w:jc w:val="center"/>
              <w:rPr>
                <w:rFonts w:ascii="Times New Roman" w:eastAsia="Times New Roman" w:hAnsi="Times New Roman" w:cs="Times New Roman"/>
                <w:b/>
                <w:bCs/>
                <w:color w:val="000000"/>
                <w:lang w:eastAsia="tr-TR"/>
              </w:rPr>
            </w:pPr>
            <w:r w:rsidRPr="008C4277">
              <w:rPr>
                <w:rFonts w:ascii="Times New Roman" w:eastAsia="Times New Roman" w:hAnsi="Times New Roman" w:cs="Times New Roman"/>
                <w:b/>
                <w:bCs/>
                <w:color w:val="000000"/>
                <w:lang w:eastAsia="tr-TR"/>
              </w:rPr>
              <w:t>100</w:t>
            </w:r>
          </w:p>
        </w:tc>
      </w:tr>
    </w:tbl>
    <w:p w:rsidR="00A259DF" w:rsidRPr="00E164B2" w:rsidRDefault="00A259DF" w:rsidP="00727E0F">
      <w:pPr>
        <w:spacing w:after="0" w:line="276" w:lineRule="auto"/>
        <w:rPr>
          <w:rFonts w:ascii="Times New Roman" w:hAnsi="Times New Roman" w:cs="Times New Roman"/>
          <w:sz w:val="24"/>
          <w:szCs w:val="24"/>
        </w:rPr>
      </w:pPr>
      <w:r w:rsidRPr="00E164B2">
        <w:rPr>
          <w:rFonts w:ascii="Times New Roman" w:hAnsi="Times New Roman" w:cs="Times New Roman"/>
          <w:sz w:val="24"/>
          <w:szCs w:val="24"/>
        </w:rPr>
        <w:t>* Spot LNG ithalatının yapıldığı ülkeleri temsil etmektedir.</w:t>
      </w:r>
    </w:p>
    <w:p w:rsidR="00A259DF" w:rsidRPr="00E164B2" w:rsidRDefault="00A259DF" w:rsidP="00727E0F">
      <w:pPr>
        <w:spacing w:after="0" w:line="276" w:lineRule="auto"/>
        <w:rPr>
          <w:rFonts w:ascii="Times New Roman" w:hAnsi="Times New Roman" w:cs="Times New Roman"/>
          <w:bCs/>
          <w:sz w:val="24"/>
          <w:szCs w:val="24"/>
        </w:rPr>
      </w:pPr>
    </w:p>
    <w:p w:rsidR="00A259DF" w:rsidRPr="00F201D8" w:rsidRDefault="00A259DF" w:rsidP="00727E0F">
      <w:pPr>
        <w:spacing w:after="0" w:line="276" w:lineRule="auto"/>
        <w:jc w:val="center"/>
        <w:rPr>
          <w:rFonts w:ascii="Times New Roman" w:hAnsi="Times New Roman" w:cs="Times New Roman"/>
          <w:b/>
          <w:sz w:val="24"/>
          <w:szCs w:val="24"/>
        </w:rPr>
      </w:pPr>
      <w:r w:rsidRPr="00F201D8">
        <w:rPr>
          <w:rFonts w:ascii="Times New Roman" w:hAnsi="Times New Roman" w:cs="Times New Roman"/>
          <w:b/>
          <w:sz w:val="24"/>
          <w:szCs w:val="24"/>
        </w:rPr>
        <w:t>İhracat Miktarı (milyon Sm</w:t>
      </w:r>
      <w:r w:rsidRPr="00F201D8">
        <w:rPr>
          <w:rFonts w:ascii="Times New Roman" w:hAnsi="Times New Roman" w:cs="Times New Roman"/>
          <w:b/>
          <w:sz w:val="24"/>
          <w:szCs w:val="24"/>
          <w:vertAlign w:val="superscript"/>
        </w:rPr>
        <w:t>3</w:t>
      </w:r>
      <w:r w:rsidRPr="00F201D8">
        <w:rPr>
          <w:rFonts w:ascii="Times New Roman" w:hAnsi="Times New Roman" w:cs="Times New Roman"/>
          <w:b/>
          <w:sz w:val="24"/>
          <w:szCs w:val="24"/>
        </w:rPr>
        <w:t>)</w:t>
      </w:r>
    </w:p>
    <w:tbl>
      <w:tblPr>
        <w:tblW w:w="8673" w:type="dxa"/>
        <w:jc w:val="center"/>
        <w:tblCellMar>
          <w:left w:w="70" w:type="dxa"/>
          <w:right w:w="70" w:type="dxa"/>
        </w:tblCellMar>
        <w:tblLook w:val="04A0" w:firstRow="1" w:lastRow="0" w:firstColumn="1" w:lastColumn="0" w:noHBand="0" w:noVBand="1"/>
      </w:tblPr>
      <w:tblGrid>
        <w:gridCol w:w="3485"/>
        <w:gridCol w:w="3178"/>
        <w:gridCol w:w="2010"/>
      </w:tblGrid>
      <w:tr w:rsidR="00746FB2" w:rsidRPr="00E164B2" w:rsidTr="00746FB2">
        <w:trPr>
          <w:trHeight w:val="388"/>
          <w:jc w:val="center"/>
        </w:trPr>
        <w:tc>
          <w:tcPr>
            <w:tcW w:w="3485" w:type="dxa"/>
            <w:tcBorders>
              <w:top w:val="single" w:sz="8" w:space="0" w:color="auto"/>
              <w:left w:val="single" w:sz="8" w:space="0" w:color="auto"/>
              <w:bottom w:val="single" w:sz="8" w:space="0" w:color="auto"/>
              <w:right w:val="single" w:sz="8" w:space="0" w:color="auto"/>
            </w:tcBorders>
            <w:shd w:val="clear" w:color="auto" w:fill="BDD6EE" w:themeFill="accent1" w:themeFillTint="66"/>
            <w:vAlign w:val="center"/>
            <w:hideMark/>
          </w:tcPr>
          <w:p w:rsidR="00746FB2" w:rsidRPr="00E164B2" w:rsidRDefault="00746FB2" w:rsidP="00746FB2">
            <w:pPr>
              <w:spacing w:after="0" w:line="240" w:lineRule="auto"/>
              <w:jc w:val="center"/>
              <w:rPr>
                <w:rFonts w:ascii="Times New Roman" w:eastAsia="Times New Roman" w:hAnsi="Times New Roman" w:cs="Times New Roman"/>
                <w:b/>
                <w:color w:val="000000"/>
                <w:sz w:val="24"/>
                <w:szCs w:val="24"/>
                <w:lang w:eastAsia="tr-TR"/>
              </w:rPr>
            </w:pPr>
            <w:r w:rsidRPr="00E164B2">
              <w:rPr>
                <w:rFonts w:ascii="Times New Roman" w:eastAsia="Times New Roman" w:hAnsi="Times New Roman" w:cs="Times New Roman"/>
                <w:b/>
                <w:color w:val="000000"/>
                <w:sz w:val="24"/>
                <w:szCs w:val="24"/>
                <w:lang w:eastAsia="tr-TR"/>
              </w:rPr>
              <w:t>İhracat yapan şirket</w:t>
            </w:r>
          </w:p>
        </w:tc>
        <w:tc>
          <w:tcPr>
            <w:tcW w:w="3178" w:type="dxa"/>
            <w:tcBorders>
              <w:top w:val="single" w:sz="8" w:space="0" w:color="auto"/>
              <w:left w:val="nil"/>
              <w:bottom w:val="single" w:sz="8" w:space="0" w:color="auto"/>
              <w:right w:val="single" w:sz="8" w:space="0" w:color="auto"/>
            </w:tcBorders>
            <w:shd w:val="clear" w:color="auto" w:fill="BDD6EE" w:themeFill="accent1" w:themeFillTint="66"/>
            <w:vAlign w:val="center"/>
            <w:hideMark/>
          </w:tcPr>
          <w:p w:rsidR="00746FB2" w:rsidRPr="00E164B2" w:rsidRDefault="00746FB2" w:rsidP="00746FB2">
            <w:pPr>
              <w:spacing w:after="0" w:line="240" w:lineRule="auto"/>
              <w:jc w:val="center"/>
              <w:rPr>
                <w:rFonts w:ascii="Times New Roman" w:eastAsia="Times New Roman" w:hAnsi="Times New Roman" w:cs="Times New Roman"/>
                <w:b/>
                <w:color w:val="000000"/>
                <w:sz w:val="24"/>
                <w:szCs w:val="24"/>
                <w:lang w:eastAsia="tr-TR"/>
              </w:rPr>
            </w:pPr>
            <w:r w:rsidRPr="00E164B2">
              <w:rPr>
                <w:rFonts w:ascii="Times New Roman" w:eastAsia="Times New Roman" w:hAnsi="Times New Roman" w:cs="Times New Roman"/>
                <w:b/>
                <w:color w:val="000000"/>
                <w:sz w:val="24"/>
                <w:szCs w:val="24"/>
                <w:lang w:eastAsia="tr-TR"/>
              </w:rPr>
              <w:t>Doğal gazın ihraç edildiği ülke</w:t>
            </w:r>
          </w:p>
        </w:tc>
        <w:tc>
          <w:tcPr>
            <w:tcW w:w="2010" w:type="dxa"/>
            <w:tcBorders>
              <w:top w:val="single" w:sz="8" w:space="0" w:color="auto"/>
              <w:left w:val="nil"/>
              <w:bottom w:val="single" w:sz="8" w:space="0" w:color="auto"/>
              <w:right w:val="single" w:sz="8" w:space="0" w:color="auto"/>
            </w:tcBorders>
            <w:shd w:val="clear" w:color="auto" w:fill="BDD6EE" w:themeFill="accent1" w:themeFillTint="66"/>
            <w:vAlign w:val="center"/>
            <w:hideMark/>
          </w:tcPr>
          <w:p w:rsidR="00746FB2" w:rsidRPr="00E164B2" w:rsidRDefault="00746FB2" w:rsidP="00746FB2">
            <w:pPr>
              <w:spacing w:after="0" w:line="240" w:lineRule="auto"/>
              <w:jc w:val="center"/>
              <w:rPr>
                <w:rFonts w:ascii="Times New Roman" w:eastAsia="Times New Roman" w:hAnsi="Times New Roman" w:cs="Times New Roman"/>
                <w:b/>
                <w:color w:val="000000"/>
                <w:sz w:val="24"/>
                <w:szCs w:val="24"/>
                <w:lang w:eastAsia="tr-TR"/>
              </w:rPr>
            </w:pPr>
            <w:r w:rsidRPr="00E164B2">
              <w:rPr>
                <w:rFonts w:ascii="Times New Roman" w:eastAsia="Times New Roman" w:hAnsi="Times New Roman" w:cs="Times New Roman"/>
                <w:b/>
                <w:color w:val="000000"/>
                <w:sz w:val="24"/>
                <w:szCs w:val="24"/>
                <w:lang w:eastAsia="tr-TR"/>
              </w:rPr>
              <w:t>Miktar</w:t>
            </w:r>
          </w:p>
        </w:tc>
      </w:tr>
      <w:tr w:rsidR="00746FB2" w:rsidRPr="00E164B2" w:rsidTr="00746FB2">
        <w:trPr>
          <w:trHeight w:val="133"/>
          <w:jc w:val="center"/>
        </w:trPr>
        <w:tc>
          <w:tcPr>
            <w:tcW w:w="3485" w:type="dxa"/>
            <w:tcBorders>
              <w:top w:val="nil"/>
              <w:left w:val="single" w:sz="8" w:space="0" w:color="auto"/>
              <w:bottom w:val="single" w:sz="8" w:space="0" w:color="auto"/>
              <w:right w:val="single" w:sz="8" w:space="0" w:color="auto"/>
            </w:tcBorders>
            <w:shd w:val="clear" w:color="auto" w:fill="auto"/>
            <w:vAlign w:val="center"/>
            <w:hideMark/>
          </w:tcPr>
          <w:p w:rsidR="00746FB2" w:rsidRPr="00E164B2" w:rsidRDefault="00746FB2" w:rsidP="00746FB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BOTAŞ</w:t>
            </w:r>
          </w:p>
        </w:tc>
        <w:tc>
          <w:tcPr>
            <w:tcW w:w="3178" w:type="dxa"/>
            <w:tcBorders>
              <w:top w:val="nil"/>
              <w:left w:val="nil"/>
              <w:bottom w:val="single" w:sz="8" w:space="0" w:color="auto"/>
              <w:right w:val="single" w:sz="8" w:space="0" w:color="auto"/>
            </w:tcBorders>
            <w:shd w:val="clear" w:color="auto" w:fill="auto"/>
            <w:vAlign w:val="center"/>
            <w:hideMark/>
          </w:tcPr>
          <w:p w:rsidR="00746FB2" w:rsidRPr="00E164B2" w:rsidRDefault="00746FB2" w:rsidP="00746FB2">
            <w:pPr>
              <w:spacing w:after="0" w:line="240" w:lineRule="auto"/>
              <w:jc w:val="center"/>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Yunanistan</w:t>
            </w:r>
          </w:p>
        </w:tc>
        <w:tc>
          <w:tcPr>
            <w:tcW w:w="2010" w:type="dxa"/>
            <w:tcBorders>
              <w:top w:val="nil"/>
              <w:left w:val="nil"/>
              <w:bottom w:val="single" w:sz="8" w:space="0" w:color="auto"/>
              <w:right w:val="single" w:sz="8" w:space="0" w:color="auto"/>
            </w:tcBorders>
            <w:shd w:val="clear" w:color="auto" w:fill="auto"/>
            <w:vAlign w:val="center"/>
            <w:hideMark/>
          </w:tcPr>
          <w:p w:rsidR="00746FB2" w:rsidRPr="00E164B2" w:rsidRDefault="009606D9" w:rsidP="00746FB2">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674,68</w:t>
            </w:r>
          </w:p>
        </w:tc>
      </w:tr>
    </w:tbl>
    <w:p w:rsidR="00A259DF" w:rsidRPr="00E164B2" w:rsidRDefault="00A259DF" w:rsidP="00727E0F">
      <w:pPr>
        <w:spacing w:after="0" w:line="276" w:lineRule="auto"/>
        <w:rPr>
          <w:rFonts w:ascii="Times New Roman" w:hAnsi="Times New Roman" w:cs="Times New Roman"/>
          <w:sz w:val="24"/>
          <w:szCs w:val="24"/>
        </w:rPr>
      </w:pPr>
    </w:p>
    <w:p w:rsidR="00A259DF" w:rsidRPr="00E164B2" w:rsidRDefault="00A259DF" w:rsidP="0057631C">
      <w:pPr>
        <w:pStyle w:val="AralkYok"/>
        <w:jc w:val="center"/>
        <w:rPr>
          <w:rFonts w:cs="Times New Roman"/>
          <w:szCs w:val="24"/>
        </w:rPr>
      </w:pPr>
      <w:proofErr w:type="spellStart"/>
      <w:r w:rsidRPr="00E164B2">
        <w:rPr>
          <w:rFonts w:cs="Times New Roman"/>
          <w:szCs w:val="24"/>
        </w:rPr>
        <w:t>Yıl</w:t>
      </w:r>
      <w:proofErr w:type="spellEnd"/>
      <w:r w:rsidRPr="00E164B2">
        <w:rPr>
          <w:rFonts w:cs="Times New Roman"/>
          <w:szCs w:val="24"/>
        </w:rPr>
        <w:t xml:space="preserve"> </w:t>
      </w:r>
      <w:proofErr w:type="spellStart"/>
      <w:r w:rsidRPr="00E164B2">
        <w:rPr>
          <w:rFonts w:cs="Times New Roman"/>
          <w:szCs w:val="24"/>
        </w:rPr>
        <w:t>Sonu</w:t>
      </w:r>
      <w:proofErr w:type="spellEnd"/>
      <w:r w:rsidRPr="00E164B2">
        <w:rPr>
          <w:rFonts w:cs="Times New Roman"/>
          <w:szCs w:val="24"/>
        </w:rPr>
        <w:t xml:space="preserve"> </w:t>
      </w:r>
      <w:proofErr w:type="spellStart"/>
      <w:r w:rsidRPr="00E164B2">
        <w:rPr>
          <w:rFonts w:cs="Times New Roman"/>
          <w:szCs w:val="24"/>
        </w:rPr>
        <w:t>Toplam</w:t>
      </w:r>
      <w:proofErr w:type="spellEnd"/>
      <w:r w:rsidRPr="00E164B2">
        <w:rPr>
          <w:rFonts w:cs="Times New Roman"/>
          <w:szCs w:val="24"/>
        </w:rPr>
        <w:t xml:space="preserve"> Stok </w:t>
      </w:r>
      <w:proofErr w:type="spellStart"/>
      <w:r w:rsidRPr="00E164B2">
        <w:rPr>
          <w:rFonts w:cs="Times New Roman"/>
          <w:szCs w:val="24"/>
        </w:rPr>
        <w:t>Miktarları</w:t>
      </w:r>
      <w:proofErr w:type="spellEnd"/>
      <w:r w:rsidRPr="00E164B2">
        <w:rPr>
          <w:rFonts w:cs="Times New Roman"/>
          <w:szCs w:val="24"/>
        </w:rPr>
        <w:t xml:space="preserve"> (</w:t>
      </w:r>
      <w:proofErr w:type="spellStart"/>
      <w:r w:rsidRPr="00E164B2">
        <w:rPr>
          <w:rFonts w:cs="Times New Roman"/>
          <w:szCs w:val="24"/>
        </w:rPr>
        <w:t>milyon</w:t>
      </w:r>
      <w:proofErr w:type="spellEnd"/>
      <w:r w:rsidRPr="00E164B2">
        <w:rPr>
          <w:rFonts w:cs="Times New Roman"/>
          <w:szCs w:val="24"/>
        </w:rPr>
        <w:t xml:space="preserve"> Sm</w:t>
      </w:r>
      <w:r w:rsidRPr="00E164B2">
        <w:rPr>
          <w:rFonts w:cs="Times New Roman"/>
          <w:szCs w:val="24"/>
          <w:vertAlign w:val="superscript"/>
        </w:rPr>
        <w:t>3</w:t>
      </w:r>
      <w:r w:rsidRPr="00E164B2">
        <w:rPr>
          <w:rFonts w:cs="Times New Roman"/>
          <w:szCs w:val="24"/>
        </w:rPr>
        <w:t>)</w:t>
      </w:r>
    </w:p>
    <w:tbl>
      <w:tblPr>
        <w:tblW w:w="3240" w:type="dxa"/>
        <w:jc w:val="center"/>
        <w:tblCellMar>
          <w:left w:w="70" w:type="dxa"/>
          <w:right w:w="70" w:type="dxa"/>
        </w:tblCellMar>
        <w:tblLook w:val="04A0" w:firstRow="1" w:lastRow="0" w:firstColumn="1" w:lastColumn="0" w:noHBand="0" w:noVBand="1"/>
      </w:tblPr>
      <w:tblGrid>
        <w:gridCol w:w="1620"/>
        <w:gridCol w:w="1620"/>
      </w:tblGrid>
      <w:tr w:rsidR="00A97561" w:rsidRPr="00A97561" w:rsidTr="00A97561">
        <w:trPr>
          <w:trHeight w:val="330"/>
          <w:jc w:val="center"/>
        </w:trPr>
        <w:tc>
          <w:tcPr>
            <w:tcW w:w="1620" w:type="dxa"/>
            <w:tcBorders>
              <w:top w:val="single" w:sz="8" w:space="0" w:color="auto"/>
              <w:left w:val="single" w:sz="8" w:space="0" w:color="auto"/>
              <w:bottom w:val="single" w:sz="8" w:space="0" w:color="auto"/>
              <w:right w:val="single" w:sz="8" w:space="0" w:color="auto"/>
            </w:tcBorders>
            <w:shd w:val="clear" w:color="000000" w:fill="BDD6EE"/>
            <w:vAlign w:val="center"/>
            <w:hideMark/>
          </w:tcPr>
          <w:p w:rsidR="00A97561" w:rsidRPr="00A97561" w:rsidRDefault="00A97561" w:rsidP="00A97561">
            <w:pPr>
              <w:spacing w:after="0" w:line="240" w:lineRule="auto"/>
              <w:rPr>
                <w:rFonts w:ascii="Times New Roman" w:eastAsia="Times New Roman" w:hAnsi="Times New Roman" w:cs="Times New Roman"/>
                <w:b/>
                <w:bCs/>
                <w:color w:val="000000"/>
                <w:sz w:val="24"/>
                <w:szCs w:val="24"/>
                <w:lang w:eastAsia="tr-TR"/>
              </w:rPr>
            </w:pPr>
            <w:r w:rsidRPr="00A97561">
              <w:rPr>
                <w:rFonts w:ascii="Times New Roman" w:eastAsia="Times New Roman" w:hAnsi="Times New Roman" w:cs="Times New Roman"/>
                <w:b/>
                <w:bCs/>
                <w:color w:val="000000"/>
                <w:sz w:val="24"/>
                <w:szCs w:val="24"/>
                <w:lang w:eastAsia="tr-TR"/>
              </w:rPr>
              <w:t xml:space="preserve">Yıllar </w:t>
            </w:r>
          </w:p>
        </w:tc>
        <w:tc>
          <w:tcPr>
            <w:tcW w:w="1620" w:type="dxa"/>
            <w:tcBorders>
              <w:top w:val="single" w:sz="8" w:space="0" w:color="auto"/>
              <w:left w:val="nil"/>
              <w:bottom w:val="single" w:sz="8" w:space="0" w:color="auto"/>
              <w:right w:val="single" w:sz="8" w:space="0" w:color="auto"/>
            </w:tcBorders>
            <w:shd w:val="clear" w:color="000000" w:fill="BDD6EE"/>
            <w:vAlign w:val="center"/>
            <w:hideMark/>
          </w:tcPr>
          <w:p w:rsidR="00A97561" w:rsidRPr="00A97561" w:rsidRDefault="00A97561" w:rsidP="00A97561">
            <w:pPr>
              <w:spacing w:after="0" w:line="240" w:lineRule="auto"/>
              <w:rPr>
                <w:rFonts w:ascii="Times New Roman" w:eastAsia="Times New Roman" w:hAnsi="Times New Roman" w:cs="Times New Roman"/>
                <w:b/>
                <w:bCs/>
                <w:color w:val="000000"/>
                <w:sz w:val="24"/>
                <w:szCs w:val="24"/>
                <w:lang w:eastAsia="tr-TR"/>
              </w:rPr>
            </w:pPr>
            <w:r w:rsidRPr="00A97561">
              <w:rPr>
                <w:rFonts w:ascii="Times New Roman" w:eastAsia="Times New Roman" w:hAnsi="Times New Roman" w:cs="Times New Roman"/>
                <w:b/>
                <w:bCs/>
                <w:color w:val="000000"/>
                <w:sz w:val="24"/>
                <w:szCs w:val="24"/>
                <w:lang w:eastAsia="tr-TR"/>
              </w:rPr>
              <w:t>Miktar</w:t>
            </w:r>
          </w:p>
        </w:tc>
      </w:tr>
      <w:tr w:rsidR="00A97561" w:rsidRPr="00A97561" w:rsidTr="00A97561">
        <w:trPr>
          <w:trHeight w:val="330"/>
          <w:jc w:val="center"/>
        </w:trPr>
        <w:tc>
          <w:tcPr>
            <w:tcW w:w="1620" w:type="dxa"/>
            <w:tcBorders>
              <w:top w:val="nil"/>
              <w:left w:val="single" w:sz="8" w:space="0" w:color="auto"/>
              <w:bottom w:val="single" w:sz="8" w:space="0" w:color="auto"/>
              <w:right w:val="single" w:sz="8" w:space="0" w:color="auto"/>
            </w:tcBorders>
            <w:shd w:val="clear" w:color="auto" w:fill="auto"/>
            <w:vAlign w:val="center"/>
            <w:hideMark/>
          </w:tcPr>
          <w:p w:rsidR="00A97561" w:rsidRPr="00A97561" w:rsidRDefault="00A97561" w:rsidP="00A97561">
            <w:pPr>
              <w:spacing w:after="0" w:line="240" w:lineRule="auto"/>
              <w:rPr>
                <w:rFonts w:ascii="Times New Roman" w:eastAsia="Times New Roman" w:hAnsi="Times New Roman" w:cs="Times New Roman"/>
                <w:color w:val="000000"/>
                <w:sz w:val="24"/>
                <w:szCs w:val="24"/>
                <w:lang w:eastAsia="tr-TR"/>
              </w:rPr>
            </w:pPr>
            <w:r w:rsidRPr="00A97561">
              <w:rPr>
                <w:rFonts w:ascii="Times New Roman" w:eastAsia="Times New Roman" w:hAnsi="Times New Roman" w:cs="Times New Roman"/>
                <w:color w:val="000000"/>
                <w:sz w:val="24"/>
                <w:szCs w:val="24"/>
                <w:lang w:eastAsia="tr-TR"/>
              </w:rPr>
              <w:t>2015</w:t>
            </w:r>
          </w:p>
        </w:tc>
        <w:tc>
          <w:tcPr>
            <w:tcW w:w="1620" w:type="dxa"/>
            <w:tcBorders>
              <w:top w:val="nil"/>
              <w:left w:val="nil"/>
              <w:bottom w:val="single" w:sz="8" w:space="0" w:color="auto"/>
              <w:right w:val="single" w:sz="8" w:space="0" w:color="auto"/>
            </w:tcBorders>
            <w:shd w:val="clear" w:color="auto" w:fill="auto"/>
            <w:vAlign w:val="center"/>
            <w:hideMark/>
          </w:tcPr>
          <w:p w:rsidR="00A97561" w:rsidRPr="00A97561" w:rsidRDefault="00A97561" w:rsidP="00A97561">
            <w:pPr>
              <w:spacing w:after="0" w:line="240" w:lineRule="auto"/>
              <w:rPr>
                <w:rFonts w:ascii="Times New Roman" w:eastAsia="Times New Roman" w:hAnsi="Times New Roman" w:cs="Times New Roman"/>
                <w:color w:val="000000"/>
                <w:sz w:val="24"/>
                <w:szCs w:val="24"/>
                <w:lang w:eastAsia="tr-TR"/>
              </w:rPr>
            </w:pPr>
            <w:r w:rsidRPr="00A97561">
              <w:rPr>
                <w:rFonts w:ascii="Times New Roman" w:eastAsia="Times New Roman" w:hAnsi="Times New Roman" w:cs="Times New Roman"/>
                <w:color w:val="000000"/>
                <w:sz w:val="24"/>
                <w:szCs w:val="24"/>
                <w:lang w:eastAsia="tr-TR"/>
              </w:rPr>
              <w:t>2.126,76</w:t>
            </w:r>
          </w:p>
        </w:tc>
      </w:tr>
      <w:tr w:rsidR="00A97561" w:rsidRPr="00A97561" w:rsidTr="00A97561">
        <w:trPr>
          <w:trHeight w:val="330"/>
          <w:jc w:val="center"/>
        </w:trPr>
        <w:tc>
          <w:tcPr>
            <w:tcW w:w="1620" w:type="dxa"/>
            <w:tcBorders>
              <w:top w:val="nil"/>
              <w:left w:val="single" w:sz="8" w:space="0" w:color="auto"/>
              <w:bottom w:val="single" w:sz="8" w:space="0" w:color="auto"/>
              <w:right w:val="single" w:sz="8" w:space="0" w:color="auto"/>
            </w:tcBorders>
            <w:shd w:val="clear" w:color="auto" w:fill="auto"/>
            <w:vAlign w:val="center"/>
            <w:hideMark/>
          </w:tcPr>
          <w:p w:rsidR="00A97561" w:rsidRPr="00A97561" w:rsidRDefault="00A97561" w:rsidP="00A97561">
            <w:pPr>
              <w:spacing w:after="0" w:line="240" w:lineRule="auto"/>
              <w:rPr>
                <w:rFonts w:ascii="Times New Roman" w:eastAsia="Times New Roman" w:hAnsi="Times New Roman" w:cs="Times New Roman"/>
                <w:color w:val="000000"/>
                <w:sz w:val="24"/>
                <w:szCs w:val="24"/>
                <w:lang w:eastAsia="tr-TR"/>
              </w:rPr>
            </w:pPr>
            <w:r w:rsidRPr="00A97561">
              <w:rPr>
                <w:rFonts w:ascii="Times New Roman" w:eastAsia="Times New Roman" w:hAnsi="Times New Roman" w:cs="Times New Roman"/>
                <w:color w:val="000000"/>
                <w:sz w:val="24"/>
                <w:szCs w:val="24"/>
                <w:lang w:eastAsia="tr-TR"/>
              </w:rPr>
              <w:t>2016</w:t>
            </w:r>
          </w:p>
        </w:tc>
        <w:tc>
          <w:tcPr>
            <w:tcW w:w="1620" w:type="dxa"/>
            <w:tcBorders>
              <w:top w:val="nil"/>
              <w:left w:val="nil"/>
              <w:bottom w:val="single" w:sz="8" w:space="0" w:color="auto"/>
              <w:right w:val="single" w:sz="8" w:space="0" w:color="auto"/>
            </w:tcBorders>
            <w:shd w:val="clear" w:color="auto" w:fill="auto"/>
            <w:vAlign w:val="center"/>
            <w:hideMark/>
          </w:tcPr>
          <w:p w:rsidR="00A97561" w:rsidRPr="00A97561" w:rsidRDefault="00A97561" w:rsidP="00A97561">
            <w:pPr>
              <w:spacing w:after="0" w:line="240" w:lineRule="auto"/>
              <w:rPr>
                <w:rFonts w:ascii="Times New Roman" w:eastAsia="Times New Roman" w:hAnsi="Times New Roman" w:cs="Times New Roman"/>
                <w:color w:val="000000"/>
                <w:sz w:val="24"/>
                <w:szCs w:val="24"/>
                <w:lang w:eastAsia="tr-TR"/>
              </w:rPr>
            </w:pPr>
            <w:r w:rsidRPr="00A97561">
              <w:rPr>
                <w:rFonts w:ascii="Times New Roman" w:eastAsia="Times New Roman" w:hAnsi="Times New Roman" w:cs="Times New Roman"/>
                <w:color w:val="000000"/>
                <w:sz w:val="24"/>
                <w:szCs w:val="24"/>
                <w:lang w:eastAsia="tr-TR"/>
              </w:rPr>
              <w:t>1.700,25</w:t>
            </w:r>
          </w:p>
        </w:tc>
      </w:tr>
    </w:tbl>
    <w:p w:rsidR="00A259DF" w:rsidRPr="00E164B2" w:rsidRDefault="00A259DF" w:rsidP="00727E0F">
      <w:pPr>
        <w:spacing w:after="0" w:line="276" w:lineRule="auto"/>
        <w:rPr>
          <w:rFonts w:ascii="Times New Roman" w:hAnsi="Times New Roman" w:cs="Times New Roman"/>
          <w:sz w:val="24"/>
          <w:szCs w:val="24"/>
        </w:rPr>
      </w:pPr>
    </w:p>
    <w:p w:rsidR="00B411C8" w:rsidRPr="00E164B2" w:rsidRDefault="00A259DF" w:rsidP="00746FB2">
      <w:pPr>
        <w:pStyle w:val="AralkYok"/>
        <w:jc w:val="center"/>
        <w:rPr>
          <w:rFonts w:cs="Times New Roman"/>
          <w:szCs w:val="24"/>
        </w:rPr>
      </w:pPr>
      <w:proofErr w:type="spellStart"/>
      <w:r w:rsidRPr="00E164B2">
        <w:rPr>
          <w:rFonts w:cs="Times New Roman"/>
          <w:szCs w:val="24"/>
        </w:rPr>
        <w:t>Sektörlere</w:t>
      </w:r>
      <w:proofErr w:type="spellEnd"/>
      <w:r w:rsidRPr="00E164B2">
        <w:rPr>
          <w:rFonts w:cs="Times New Roman"/>
          <w:szCs w:val="24"/>
        </w:rPr>
        <w:t xml:space="preserve"> </w:t>
      </w:r>
      <w:proofErr w:type="spellStart"/>
      <w:r w:rsidRPr="00E164B2">
        <w:rPr>
          <w:rFonts w:cs="Times New Roman"/>
          <w:szCs w:val="24"/>
        </w:rPr>
        <w:t>Göre</w:t>
      </w:r>
      <w:proofErr w:type="spellEnd"/>
      <w:r w:rsidRPr="00E164B2">
        <w:rPr>
          <w:rFonts w:cs="Times New Roman"/>
          <w:szCs w:val="24"/>
        </w:rPr>
        <w:t xml:space="preserve"> </w:t>
      </w:r>
      <w:proofErr w:type="spellStart"/>
      <w:r w:rsidRPr="00E164B2">
        <w:rPr>
          <w:rFonts w:cs="Times New Roman"/>
          <w:szCs w:val="24"/>
        </w:rPr>
        <w:t>Doğal</w:t>
      </w:r>
      <w:proofErr w:type="spellEnd"/>
      <w:r w:rsidRPr="00E164B2">
        <w:rPr>
          <w:rFonts w:cs="Times New Roman"/>
          <w:szCs w:val="24"/>
        </w:rPr>
        <w:t xml:space="preserve"> </w:t>
      </w:r>
      <w:proofErr w:type="spellStart"/>
      <w:r w:rsidRPr="00E164B2">
        <w:rPr>
          <w:rFonts w:cs="Times New Roman"/>
          <w:szCs w:val="24"/>
        </w:rPr>
        <w:t>Gaz</w:t>
      </w:r>
      <w:proofErr w:type="spellEnd"/>
      <w:r w:rsidRPr="00E164B2">
        <w:rPr>
          <w:rFonts w:cs="Times New Roman"/>
          <w:szCs w:val="24"/>
        </w:rPr>
        <w:t xml:space="preserve"> </w:t>
      </w:r>
      <w:proofErr w:type="spellStart"/>
      <w:r w:rsidRPr="00E164B2">
        <w:rPr>
          <w:rFonts w:cs="Times New Roman"/>
          <w:szCs w:val="24"/>
        </w:rPr>
        <w:t>Tüketim</w:t>
      </w:r>
      <w:proofErr w:type="spellEnd"/>
      <w:r w:rsidRPr="00E164B2">
        <w:rPr>
          <w:rFonts w:cs="Times New Roman"/>
          <w:szCs w:val="24"/>
        </w:rPr>
        <w:t xml:space="preserve"> </w:t>
      </w:r>
      <w:proofErr w:type="spellStart"/>
      <w:r w:rsidRPr="00E164B2">
        <w:rPr>
          <w:rFonts w:cs="Times New Roman"/>
          <w:szCs w:val="24"/>
        </w:rPr>
        <w:t>Miktarları</w:t>
      </w:r>
      <w:proofErr w:type="spellEnd"/>
      <w:r w:rsidRPr="00E164B2">
        <w:rPr>
          <w:rFonts w:cs="Times New Roman"/>
          <w:szCs w:val="24"/>
        </w:rPr>
        <w:t xml:space="preserve"> (</w:t>
      </w:r>
      <w:proofErr w:type="spellStart"/>
      <w:r w:rsidRPr="00E164B2">
        <w:rPr>
          <w:rFonts w:cs="Times New Roman"/>
          <w:szCs w:val="24"/>
        </w:rPr>
        <w:t>milyon</w:t>
      </w:r>
      <w:proofErr w:type="spellEnd"/>
      <w:r w:rsidRPr="00E164B2">
        <w:rPr>
          <w:rFonts w:cs="Times New Roman"/>
          <w:szCs w:val="24"/>
        </w:rPr>
        <w:t xml:space="preserve"> Sm</w:t>
      </w:r>
      <w:r w:rsidRPr="00E164B2">
        <w:rPr>
          <w:rFonts w:cs="Times New Roman"/>
          <w:szCs w:val="24"/>
          <w:vertAlign w:val="superscript"/>
        </w:rPr>
        <w:t>3</w:t>
      </w:r>
      <w:r w:rsidR="00746FB2" w:rsidRPr="00E164B2">
        <w:rPr>
          <w:rFonts w:cs="Times New Roman"/>
          <w:szCs w:val="24"/>
        </w:rPr>
        <w:t>)</w:t>
      </w:r>
    </w:p>
    <w:tbl>
      <w:tblPr>
        <w:tblW w:w="5545" w:type="dxa"/>
        <w:jc w:val="center"/>
        <w:tblCellMar>
          <w:left w:w="70" w:type="dxa"/>
          <w:right w:w="70" w:type="dxa"/>
        </w:tblCellMar>
        <w:tblLook w:val="04A0" w:firstRow="1" w:lastRow="0" w:firstColumn="1" w:lastColumn="0" w:noHBand="0" w:noVBand="1"/>
      </w:tblPr>
      <w:tblGrid>
        <w:gridCol w:w="2916"/>
        <w:gridCol w:w="1276"/>
        <w:gridCol w:w="1353"/>
      </w:tblGrid>
      <w:tr w:rsidR="00B71173" w:rsidRPr="00B71173" w:rsidTr="00B71173">
        <w:trPr>
          <w:trHeight w:val="330"/>
          <w:jc w:val="center"/>
        </w:trPr>
        <w:tc>
          <w:tcPr>
            <w:tcW w:w="2916"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Sektör</w:t>
            </w:r>
          </w:p>
        </w:tc>
        <w:tc>
          <w:tcPr>
            <w:tcW w:w="1276" w:type="dxa"/>
            <w:tcBorders>
              <w:top w:val="single" w:sz="8" w:space="0" w:color="auto"/>
              <w:left w:val="nil"/>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2015</w:t>
            </w:r>
          </w:p>
        </w:tc>
        <w:tc>
          <w:tcPr>
            <w:tcW w:w="1353" w:type="dxa"/>
            <w:tcBorders>
              <w:top w:val="single" w:sz="8" w:space="0" w:color="auto"/>
              <w:left w:val="nil"/>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2016</w:t>
            </w:r>
          </w:p>
        </w:tc>
      </w:tr>
      <w:tr w:rsidR="00B71173" w:rsidRPr="00B71173" w:rsidTr="00B71173">
        <w:trPr>
          <w:trHeight w:val="330"/>
          <w:jc w:val="center"/>
        </w:trPr>
        <w:tc>
          <w:tcPr>
            <w:tcW w:w="2916" w:type="dxa"/>
            <w:tcBorders>
              <w:top w:val="nil"/>
              <w:left w:val="single" w:sz="8" w:space="0" w:color="auto"/>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Dönüşüm/Çevrim Sektörü</w:t>
            </w:r>
          </w:p>
        </w:tc>
        <w:tc>
          <w:tcPr>
            <w:tcW w:w="1276" w:type="dxa"/>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19.010,67</w:t>
            </w:r>
          </w:p>
        </w:tc>
        <w:tc>
          <w:tcPr>
            <w:tcW w:w="1353" w:type="dxa"/>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16.730,31</w:t>
            </w:r>
          </w:p>
        </w:tc>
      </w:tr>
      <w:tr w:rsidR="00B71173" w:rsidRPr="00B71173" w:rsidTr="00B71173">
        <w:trPr>
          <w:trHeight w:val="330"/>
          <w:jc w:val="center"/>
        </w:trPr>
        <w:tc>
          <w:tcPr>
            <w:tcW w:w="2916" w:type="dxa"/>
            <w:tcBorders>
              <w:top w:val="nil"/>
              <w:left w:val="single" w:sz="8" w:space="0" w:color="auto"/>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Sanayi Sektörü</w:t>
            </w:r>
          </w:p>
        </w:tc>
        <w:tc>
          <w:tcPr>
            <w:tcW w:w="1276" w:type="dxa"/>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13.965,52</w:t>
            </w:r>
          </w:p>
        </w:tc>
        <w:tc>
          <w:tcPr>
            <w:tcW w:w="1353" w:type="dxa"/>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14.094,99</w:t>
            </w:r>
          </w:p>
        </w:tc>
      </w:tr>
      <w:tr w:rsidR="00B71173" w:rsidRPr="00B71173" w:rsidTr="00B71173">
        <w:trPr>
          <w:trHeight w:val="330"/>
          <w:jc w:val="center"/>
        </w:trPr>
        <w:tc>
          <w:tcPr>
            <w:tcW w:w="2916" w:type="dxa"/>
            <w:tcBorders>
              <w:top w:val="nil"/>
              <w:left w:val="single" w:sz="8" w:space="0" w:color="auto"/>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Konut</w:t>
            </w:r>
          </w:p>
        </w:tc>
        <w:tc>
          <w:tcPr>
            <w:tcW w:w="1276" w:type="dxa"/>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11.000,36</w:t>
            </w:r>
          </w:p>
        </w:tc>
        <w:tc>
          <w:tcPr>
            <w:tcW w:w="1353" w:type="dxa"/>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11.620,38</w:t>
            </w:r>
          </w:p>
        </w:tc>
      </w:tr>
      <w:tr w:rsidR="00B71173" w:rsidRPr="00B71173" w:rsidTr="00B71173">
        <w:trPr>
          <w:trHeight w:val="330"/>
          <w:jc w:val="center"/>
        </w:trPr>
        <w:tc>
          <w:tcPr>
            <w:tcW w:w="2916" w:type="dxa"/>
            <w:tcBorders>
              <w:top w:val="nil"/>
              <w:left w:val="single" w:sz="8" w:space="0" w:color="auto"/>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Hizmet Sektörü</w:t>
            </w:r>
          </w:p>
        </w:tc>
        <w:tc>
          <w:tcPr>
            <w:tcW w:w="1276" w:type="dxa"/>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3.160,64</w:t>
            </w:r>
          </w:p>
        </w:tc>
        <w:tc>
          <w:tcPr>
            <w:tcW w:w="1353" w:type="dxa"/>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3.098,73</w:t>
            </w:r>
          </w:p>
        </w:tc>
      </w:tr>
      <w:tr w:rsidR="00B71173" w:rsidRPr="00B71173" w:rsidTr="00B71173">
        <w:trPr>
          <w:trHeight w:val="330"/>
          <w:jc w:val="center"/>
        </w:trPr>
        <w:tc>
          <w:tcPr>
            <w:tcW w:w="2916" w:type="dxa"/>
            <w:tcBorders>
              <w:top w:val="nil"/>
              <w:left w:val="single" w:sz="8" w:space="0" w:color="auto"/>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Ulaşım Sektörü</w:t>
            </w:r>
          </w:p>
        </w:tc>
        <w:tc>
          <w:tcPr>
            <w:tcW w:w="1276" w:type="dxa"/>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423,11</w:t>
            </w:r>
          </w:p>
        </w:tc>
        <w:tc>
          <w:tcPr>
            <w:tcW w:w="1353" w:type="dxa"/>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397,37</w:t>
            </w:r>
          </w:p>
        </w:tc>
      </w:tr>
      <w:tr w:rsidR="00B71173" w:rsidRPr="00B71173" w:rsidTr="00B71173">
        <w:trPr>
          <w:trHeight w:val="330"/>
          <w:jc w:val="center"/>
        </w:trPr>
        <w:tc>
          <w:tcPr>
            <w:tcW w:w="2916" w:type="dxa"/>
            <w:tcBorders>
              <w:top w:val="nil"/>
              <w:left w:val="single" w:sz="8" w:space="0" w:color="auto"/>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Enerji Sektörü</w:t>
            </w:r>
          </w:p>
        </w:tc>
        <w:tc>
          <w:tcPr>
            <w:tcW w:w="1276" w:type="dxa"/>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302,34</w:t>
            </w:r>
          </w:p>
        </w:tc>
        <w:tc>
          <w:tcPr>
            <w:tcW w:w="1353" w:type="dxa"/>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346,3</w:t>
            </w:r>
          </w:p>
        </w:tc>
      </w:tr>
      <w:tr w:rsidR="00B71173" w:rsidRPr="00B71173" w:rsidTr="00B71173">
        <w:trPr>
          <w:trHeight w:val="330"/>
          <w:jc w:val="center"/>
        </w:trPr>
        <w:tc>
          <w:tcPr>
            <w:tcW w:w="2916" w:type="dxa"/>
            <w:tcBorders>
              <w:top w:val="nil"/>
              <w:left w:val="single" w:sz="8" w:space="0" w:color="auto"/>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Diğer</w:t>
            </w:r>
          </w:p>
        </w:tc>
        <w:tc>
          <w:tcPr>
            <w:tcW w:w="1276" w:type="dxa"/>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136,62</w:t>
            </w:r>
          </w:p>
        </w:tc>
        <w:tc>
          <w:tcPr>
            <w:tcW w:w="1353" w:type="dxa"/>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106,97</w:t>
            </w:r>
          </w:p>
        </w:tc>
      </w:tr>
      <w:tr w:rsidR="00B71173" w:rsidRPr="00B71173" w:rsidTr="00B71173">
        <w:trPr>
          <w:trHeight w:val="330"/>
          <w:jc w:val="center"/>
        </w:trPr>
        <w:tc>
          <w:tcPr>
            <w:tcW w:w="2916" w:type="dxa"/>
            <w:tcBorders>
              <w:top w:val="nil"/>
              <w:left w:val="single" w:sz="8" w:space="0" w:color="auto"/>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Genel Toplam</w:t>
            </w:r>
          </w:p>
        </w:tc>
        <w:tc>
          <w:tcPr>
            <w:tcW w:w="1276" w:type="dxa"/>
            <w:tcBorders>
              <w:top w:val="nil"/>
              <w:left w:val="nil"/>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47.999,26</w:t>
            </w:r>
          </w:p>
        </w:tc>
        <w:tc>
          <w:tcPr>
            <w:tcW w:w="1353" w:type="dxa"/>
            <w:tcBorders>
              <w:top w:val="nil"/>
              <w:left w:val="nil"/>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4"/>
                <w:szCs w:val="24"/>
                <w:lang w:eastAsia="tr-TR"/>
              </w:rPr>
            </w:pPr>
            <w:r w:rsidRPr="00B71173">
              <w:rPr>
                <w:rFonts w:ascii="Times New Roman" w:eastAsia="Times New Roman" w:hAnsi="Times New Roman" w:cs="Times New Roman"/>
                <w:b/>
                <w:bCs/>
                <w:color w:val="000000"/>
                <w:sz w:val="24"/>
                <w:szCs w:val="24"/>
                <w:lang w:eastAsia="tr-TR"/>
              </w:rPr>
              <w:t>46.395,06</w:t>
            </w:r>
          </w:p>
        </w:tc>
      </w:tr>
    </w:tbl>
    <w:p w:rsidR="00746FB2" w:rsidRPr="00E164B2" w:rsidRDefault="00746FB2" w:rsidP="00F13407">
      <w:pPr>
        <w:rPr>
          <w:rFonts w:ascii="Times New Roman" w:hAnsi="Times New Roman" w:cs="Times New Roman"/>
          <w:sz w:val="32"/>
          <w:szCs w:val="32"/>
        </w:rPr>
        <w:sectPr w:rsidR="00746FB2" w:rsidRPr="00E164B2" w:rsidSect="003D13AA">
          <w:footerReference w:type="default" r:id="rId13"/>
          <w:type w:val="continuous"/>
          <w:pgSz w:w="11906" w:h="16838"/>
          <w:pgMar w:top="1701" w:right="1418" w:bottom="1985" w:left="1134" w:header="425" w:footer="567" w:gutter="0"/>
          <w:pgNumType w:fmt="lowerRoman"/>
          <w:cols w:space="708"/>
          <w:docGrid w:linePitch="360"/>
        </w:sectPr>
      </w:pPr>
    </w:p>
    <w:p w:rsidR="00A259DF" w:rsidRPr="00E164B2" w:rsidRDefault="007C361C" w:rsidP="00E164B2">
      <w:pPr>
        <w:pStyle w:val="AralkYok"/>
      </w:pPr>
      <w:proofErr w:type="spellStart"/>
      <w:r w:rsidRPr="00E164B2">
        <w:lastRenderedPageBreak/>
        <w:t>İçindekiler</w:t>
      </w:r>
      <w:proofErr w:type="spellEnd"/>
    </w:p>
    <w:sdt>
      <w:sdtPr>
        <w:rPr>
          <w:rFonts w:ascii="Times New Roman" w:hAnsi="Times New Roman" w:cs="Times New Roman"/>
          <w:b w:val="0"/>
          <w:noProof w:val="0"/>
          <w:sz w:val="22"/>
          <w:szCs w:val="24"/>
        </w:rPr>
        <w:id w:val="766051452"/>
        <w:docPartObj>
          <w:docPartGallery w:val="Table of Contents"/>
          <w:docPartUnique/>
        </w:docPartObj>
      </w:sdtPr>
      <w:sdtEndPr>
        <w:rPr>
          <w:bCs/>
        </w:rPr>
      </w:sdtEndPr>
      <w:sdtContent>
        <w:p w:rsidR="00BE74D8" w:rsidRDefault="002C0BB7">
          <w:pPr>
            <w:pStyle w:val="T1"/>
            <w:rPr>
              <w:rFonts w:eastAsiaTheme="minorEastAsia"/>
              <w:b w:val="0"/>
              <w:sz w:val="22"/>
              <w:lang w:eastAsia="tr-TR"/>
            </w:rPr>
          </w:pPr>
          <w:r w:rsidRPr="00E164B2">
            <w:rPr>
              <w:rFonts w:ascii="Times New Roman" w:hAnsi="Times New Roman" w:cs="Times New Roman"/>
              <w:szCs w:val="24"/>
            </w:rPr>
            <w:fldChar w:fldCharType="begin"/>
          </w:r>
          <w:r w:rsidR="00516E62" w:rsidRPr="00E164B2">
            <w:rPr>
              <w:rFonts w:ascii="Times New Roman" w:hAnsi="Times New Roman" w:cs="Times New Roman"/>
              <w:szCs w:val="24"/>
            </w:rPr>
            <w:instrText xml:space="preserve"> TOC \o "1-3" \h \z \u </w:instrText>
          </w:r>
          <w:r w:rsidRPr="00E164B2">
            <w:rPr>
              <w:rFonts w:ascii="Times New Roman" w:hAnsi="Times New Roman" w:cs="Times New Roman"/>
              <w:szCs w:val="24"/>
            </w:rPr>
            <w:fldChar w:fldCharType="separate"/>
          </w:r>
          <w:hyperlink w:anchor="_Toc493166589" w:history="1">
            <w:r w:rsidR="00BE74D8" w:rsidRPr="004B6A9A">
              <w:rPr>
                <w:rStyle w:val="Kpr"/>
                <w:rFonts w:cs="Times New Roman"/>
              </w:rPr>
              <w:t>TÜRKİYE DOĞAL GAZ PİYASASI</w:t>
            </w:r>
            <w:r w:rsidR="00BE74D8">
              <w:rPr>
                <w:webHidden/>
              </w:rPr>
              <w:tab/>
            </w:r>
            <w:r w:rsidR="00BE74D8">
              <w:rPr>
                <w:webHidden/>
              </w:rPr>
              <w:fldChar w:fldCharType="begin"/>
            </w:r>
            <w:r w:rsidR="00BE74D8">
              <w:rPr>
                <w:webHidden/>
              </w:rPr>
              <w:instrText xml:space="preserve"> PAGEREF _Toc493166589 \h </w:instrText>
            </w:r>
            <w:r w:rsidR="00BE74D8">
              <w:rPr>
                <w:webHidden/>
              </w:rPr>
            </w:r>
            <w:r w:rsidR="00BE74D8">
              <w:rPr>
                <w:webHidden/>
              </w:rPr>
              <w:fldChar w:fldCharType="separate"/>
            </w:r>
            <w:r w:rsidR="00BE74D8">
              <w:rPr>
                <w:webHidden/>
              </w:rPr>
              <w:t>1</w:t>
            </w:r>
            <w:r w:rsidR="00BE74D8">
              <w:rPr>
                <w:webHidden/>
              </w:rPr>
              <w:fldChar w:fldCharType="end"/>
            </w:r>
          </w:hyperlink>
        </w:p>
        <w:p w:rsidR="00BE74D8" w:rsidRDefault="00BE74D8">
          <w:pPr>
            <w:pStyle w:val="T1"/>
            <w:rPr>
              <w:rFonts w:eastAsiaTheme="minorEastAsia"/>
              <w:b w:val="0"/>
              <w:sz w:val="22"/>
              <w:lang w:eastAsia="tr-TR"/>
            </w:rPr>
          </w:pPr>
          <w:hyperlink w:anchor="_Toc493166590" w:history="1">
            <w:r w:rsidRPr="004B6A9A">
              <w:rPr>
                <w:rStyle w:val="Kpr"/>
                <w:rFonts w:cs="Times New Roman"/>
              </w:rPr>
              <w:t>1. Üretim</w:t>
            </w:r>
            <w:r>
              <w:rPr>
                <w:webHidden/>
              </w:rPr>
              <w:tab/>
            </w:r>
            <w:r>
              <w:rPr>
                <w:webHidden/>
              </w:rPr>
              <w:fldChar w:fldCharType="begin"/>
            </w:r>
            <w:r>
              <w:rPr>
                <w:webHidden/>
              </w:rPr>
              <w:instrText xml:space="preserve"> PAGEREF _Toc493166590 \h </w:instrText>
            </w:r>
            <w:r>
              <w:rPr>
                <w:webHidden/>
              </w:rPr>
            </w:r>
            <w:r>
              <w:rPr>
                <w:webHidden/>
              </w:rPr>
              <w:fldChar w:fldCharType="separate"/>
            </w:r>
            <w:r>
              <w:rPr>
                <w:webHidden/>
              </w:rPr>
              <w:t>1</w:t>
            </w:r>
            <w:r>
              <w:rPr>
                <w:webHidden/>
              </w:rPr>
              <w:fldChar w:fldCharType="end"/>
            </w:r>
          </w:hyperlink>
        </w:p>
        <w:p w:rsidR="00BE74D8" w:rsidRDefault="00BE74D8">
          <w:pPr>
            <w:pStyle w:val="T2"/>
            <w:tabs>
              <w:tab w:val="right" w:leader="dot" w:pos="9344"/>
            </w:tabs>
            <w:rPr>
              <w:rFonts w:eastAsiaTheme="minorEastAsia"/>
              <w:noProof/>
              <w:lang w:eastAsia="tr-TR"/>
            </w:rPr>
          </w:pPr>
          <w:hyperlink w:anchor="_Toc493166591" w:history="1">
            <w:r w:rsidRPr="004B6A9A">
              <w:rPr>
                <w:rStyle w:val="Kpr"/>
                <w:noProof/>
              </w:rPr>
              <w:t>1.1.İl Bazında Üretim Miktarı</w:t>
            </w:r>
            <w:r>
              <w:rPr>
                <w:noProof/>
                <w:webHidden/>
              </w:rPr>
              <w:tab/>
            </w:r>
            <w:r>
              <w:rPr>
                <w:noProof/>
                <w:webHidden/>
              </w:rPr>
              <w:fldChar w:fldCharType="begin"/>
            </w:r>
            <w:r>
              <w:rPr>
                <w:noProof/>
                <w:webHidden/>
              </w:rPr>
              <w:instrText xml:space="preserve"> PAGEREF _Toc493166591 \h </w:instrText>
            </w:r>
            <w:r>
              <w:rPr>
                <w:noProof/>
                <w:webHidden/>
              </w:rPr>
            </w:r>
            <w:r>
              <w:rPr>
                <w:noProof/>
                <w:webHidden/>
              </w:rPr>
              <w:fldChar w:fldCharType="separate"/>
            </w:r>
            <w:r>
              <w:rPr>
                <w:noProof/>
                <w:webHidden/>
              </w:rPr>
              <w:t>3</w:t>
            </w:r>
            <w:r>
              <w:rPr>
                <w:noProof/>
                <w:webHidden/>
              </w:rPr>
              <w:fldChar w:fldCharType="end"/>
            </w:r>
          </w:hyperlink>
        </w:p>
        <w:p w:rsidR="00BE74D8" w:rsidRDefault="00BE74D8">
          <w:pPr>
            <w:pStyle w:val="T2"/>
            <w:tabs>
              <w:tab w:val="right" w:leader="dot" w:pos="9344"/>
            </w:tabs>
            <w:rPr>
              <w:rFonts w:eastAsiaTheme="minorEastAsia"/>
              <w:noProof/>
              <w:lang w:eastAsia="tr-TR"/>
            </w:rPr>
          </w:pPr>
          <w:hyperlink w:anchor="_Toc493166592" w:history="1">
            <w:r w:rsidRPr="004B6A9A">
              <w:rPr>
                <w:rStyle w:val="Kpr"/>
                <w:noProof/>
              </w:rPr>
              <w:t>1.2. Şirket Bazında Üretim Miktarı</w:t>
            </w:r>
            <w:r>
              <w:rPr>
                <w:noProof/>
                <w:webHidden/>
              </w:rPr>
              <w:tab/>
            </w:r>
            <w:r>
              <w:rPr>
                <w:noProof/>
                <w:webHidden/>
              </w:rPr>
              <w:fldChar w:fldCharType="begin"/>
            </w:r>
            <w:r>
              <w:rPr>
                <w:noProof/>
                <w:webHidden/>
              </w:rPr>
              <w:instrText xml:space="preserve"> PAGEREF _Toc493166592 \h </w:instrText>
            </w:r>
            <w:r>
              <w:rPr>
                <w:noProof/>
                <w:webHidden/>
              </w:rPr>
            </w:r>
            <w:r>
              <w:rPr>
                <w:noProof/>
                <w:webHidden/>
              </w:rPr>
              <w:fldChar w:fldCharType="separate"/>
            </w:r>
            <w:r>
              <w:rPr>
                <w:noProof/>
                <w:webHidden/>
              </w:rPr>
              <w:t>4</w:t>
            </w:r>
            <w:r>
              <w:rPr>
                <w:noProof/>
                <w:webHidden/>
              </w:rPr>
              <w:fldChar w:fldCharType="end"/>
            </w:r>
          </w:hyperlink>
        </w:p>
        <w:p w:rsidR="00BE74D8" w:rsidRDefault="00BE74D8">
          <w:pPr>
            <w:pStyle w:val="T1"/>
            <w:rPr>
              <w:rFonts w:eastAsiaTheme="minorEastAsia"/>
              <w:b w:val="0"/>
              <w:sz w:val="22"/>
              <w:lang w:eastAsia="tr-TR"/>
            </w:rPr>
          </w:pPr>
          <w:hyperlink w:anchor="_Toc493166593" w:history="1">
            <w:r w:rsidRPr="004B6A9A">
              <w:rPr>
                <w:rStyle w:val="Kpr"/>
                <w:rFonts w:cs="Times New Roman"/>
              </w:rPr>
              <w:t>2.Yurtdışı ile Doğal Gaz Ticareti</w:t>
            </w:r>
            <w:r>
              <w:rPr>
                <w:webHidden/>
              </w:rPr>
              <w:tab/>
            </w:r>
            <w:r>
              <w:rPr>
                <w:webHidden/>
              </w:rPr>
              <w:fldChar w:fldCharType="begin"/>
            </w:r>
            <w:r>
              <w:rPr>
                <w:webHidden/>
              </w:rPr>
              <w:instrText xml:space="preserve"> PAGEREF _Toc493166593 \h </w:instrText>
            </w:r>
            <w:r>
              <w:rPr>
                <w:webHidden/>
              </w:rPr>
            </w:r>
            <w:r>
              <w:rPr>
                <w:webHidden/>
              </w:rPr>
              <w:fldChar w:fldCharType="separate"/>
            </w:r>
            <w:r>
              <w:rPr>
                <w:webHidden/>
              </w:rPr>
              <w:t>7</w:t>
            </w:r>
            <w:r>
              <w:rPr>
                <w:webHidden/>
              </w:rPr>
              <w:fldChar w:fldCharType="end"/>
            </w:r>
          </w:hyperlink>
        </w:p>
        <w:p w:rsidR="00BE74D8" w:rsidRDefault="00BE74D8">
          <w:pPr>
            <w:pStyle w:val="T2"/>
            <w:tabs>
              <w:tab w:val="right" w:leader="dot" w:pos="9344"/>
            </w:tabs>
            <w:rPr>
              <w:rFonts w:eastAsiaTheme="minorEastAsia"/>
              <w:noProof/>
              <w:lang w:eastAsia="tr-TR"/>
            </w:rPr>
          </w:pPr>
          <w:hyperlink w:anchor="_Toc493166594" w:history="1">
            <w:r w:rsidRPr="004B6A9A">
              <w:rPr>
                <w:rStyle w:val="Kpr"/>
                <w:noProof/>
              </w:rPr>
              <w:t>2.1 İthalat</w:t>
            </w:r>
            <w:r>
              <w:rPr>
                <w:noProof/>
                <w:webHidden/>
              </w:rPr>
              <w:tab/>
            </w:r>
            <w:r>
              <w:rPr>
                <w:noProof/>
                <w:webHidden/>
              </w:rPr>
              <w:fldChar w:fldCharType="begin"/>
            </w:r>
            <w:r>
              <w:rPr>
                <w:noProof/>
                <w:webHidden/>
              </w:rPr>
              <w:instrText xml:space="preserve"> PAGEREF _Toc493166594 \h </w:instrText>
            </w:r>
            <w:r>
              <w:rPr>
                <w:noProof/>
                <w:webHidden/>
              </w:rPr>
            </w:r>
            <w:r>
              <w:rPr>
                <w:noProof/>
                <w:webHidden/>
              </w:rPr>
              <w:fldChar w:fldCharType="separate"/>
            </w:r>
            <w:r>
              <w:rPr>
                <w:noProof/>
                <w:webHidden/>
              </w:rPr>
              <w:t>7</w:t>
            </w:r>
            <w:r>
              <w:rPr>
                <w:noProof/>
                <w:webHidden/>
              </w:rPr>
              <w:fldChar w:fldCharType="end"/>
            </w:r>
          </w:hyperlink>
        </w:p>
        <w:p w:rsidR="00BE74D8" w:rsidRDefault="00BE74D8">
          <w:pPr>
            <w:pStyle w:val="T3"/>
            <w:rPr>
              <w:rFonts w:eastAsiaTheme="minorEastAsia"/>
              <w:lang w:eastAsia="tr-TR"/>
            </w:rPr>
          </w:pPr>
          <w:hyperlink w:anchor="_Toc493166595" w:history="1">
            <w:r w:rsidRPr="004B6A9A">
              <w:rPr>
                <w:rStyle w:val="Kpr"/>
                <w:rFonts w:cs="Times New Roman"/>
              </w:rPr>
              <w:t>2.1.1 Boru Hatlarıyla İthalat</w:t>
            </w:r>
            <w:r>
              <w:rPr>
                <w:webHidden/>
              </w:rPr>
              <w:tab/>
            </w:r>
            <w:r>
              <w:rPr>
                <w:webHidden/>
              </w:rPr>
              <w:fldChar w:fldCharType="begin"/>
            </w:r>
            <w:r>
              <w:rPr>
                <w:webHidden/>
              </w:rPr>
              <w:instrText xml:space="preserve"> PAGEREF _Toc493166595 \h </w:instrText>
            </w:r>
            <w:r>
              <w:rPr>
                <w:webHidden/>
              </w:rPr>
            </w:r>
            <w:r>
              <w:rPr>
                <w:webHidden/>
              </w:rPr>
              <w:fldChar w:fldCharType="separate"/>
            </w:r>
            <w:r>
              <w:rPr>
                <w:webHidden/>
              </w:rPr>
              <w:t>7</w:t>
            </w:r>
            <w:r>
              <w:rPr>
                <w:webHidden/>
              </w:rPr>
              <w:fldChar w:fldCharType="end"/>
            </w:r>
          </w:hyperlink>
        </w:p>
        <w:p w:rsidR="00BE74D8" w:rsidRDefault="00BE74D8">
          <w:pPr>
            <w:pStyle w:val="T3"/>
            <w:rPr>
              <w:rFonts w:eastAsiaTheme="minorEastAsia"/>
              <w:lang w:eastAsia="tr-TR"/>
            </w:rPr>
          </w:pPr>
          <w:hyperlink w:anchor="_Toc493166596" w:history="1">
            <w:r w:rsidRPr="004B6A9A">
              <w:rPr>
                <w:rStyle w:val="Kpr"/>
                <w:rFonts w:cs="Times New Roman"/>
              </w:rPr>
              <w:t>2.1.2 Sıvılaştırılmış Doğal Gaz (LNG) İthalatı</w:t>
            </w:r>
            <w:r>
              <w:rPr>
                <w:webHidden/>
              </w:rPr>
              <w:tab/>
            </w:r>
            <w:r>
              <w:rPr>
                <w:webHidden/>
              </w:rPr>
              <w:fldChar w:fldCharType="begin"/>
            </w:r>
            <w:r>
              <w:rPr>
                <w:webHidden/>
              </w:rPr>
              <w:instrText xml:space="preserve"> PAGEREF _Toc493166596 \h </w:instrText>
            </w:r>
            <w:r>
              <w:rPr>
                <w:webHidden/>
              </w:rPr>
            </w:r>
            <w:r>
              <w:rPr>
                <w:webHidden/>
              </w:rPr>
              <w:fldChar w:fldCharType="separate"/>
            </w:r>
            <w:r>
              <w:rPr>
                <w:webHidden/>
              </w:rPr>
              <w:t>7</w:t>
            </w:r>
            <w:r>
              <w:rPr>
                <w:webHidden/>
              </w:rPr>
              <w:fldChar w:fldCharType="end"/>
            </w:r>
          </w:hyperlink>
        </w:p>
        <w:p w:rsidR="00BE74D8" w:rsidRDefault="00BE74D8">
          <w:pPr>
            <w:pStyle w:val="T3"/>
            <w:rPr>
              <w:rFonts w:eastAsiaTheme="minorEastAsia"/>
              <w:lang w:eastAsia="tr-TR"/>
            </w:rPr>
          </w:pPr>
          <w:hyperlink w:anchor="_Toc493166597" w:history="1">
            <w:r w:rsidRPr="004B6A9A">
              <w:rPr>
                <w:rStyle w:val="Kpr"/>
                <w:rFonts w:cs="Times New Roman"/>
              </w:rPr>
              <w:t>2.1.3 Doğal Gaz İthalat Verileri</w:t>
            </w:r>
            <w:r>
              <w:rPr>
                <w:webHidden/>
              </w:rPr>
              <w:tab/>
            </w:r>
            <w:r>
              <w:rPr>
                <w:webHidden/>
              </w:rPr>
              <w:fldChar w:fldCharType="begin"/>
            </w:r>
            <w:r>
              <w:rPr>
                <w:webHidden/>
              </w:rPr>
              <w:instrText xml:space="preserve"> PAGEREF _Toc493166597 \h </w:instrText>
            </w:r>
            <w:r>
              <w:rPr>
                <w:webHidden/>
              </w:rPr>
            </w:r>
            <w:r>
              <w:rPr>
                <w:webHidden/>
              </w:rPr>
              <w:fldChar w:fldCharType="separate"/>
            </w:r>
            <w:r>
              <w:rPr>
                <w:webHidden/>
              </w:rPr>
              <w:t>8</w:t>
            </w:r>
            <w:r>
              <w:rPr>
                <w:webHidden/>
              </w:rPr>
              <w:fldChar w:fldCharType="end"/>
            </w:r>
          </w:hyperlink>
        </w:p>
        <w:p w:rsidR="00BE74D8" w:rsidRDefault="00BE74D8">
          <w:pPr>
            <w:pStyle w:val="T2"/>
            <w:tabs>
              <w:tab w:val="right" w:leader="dot" w:pos="9344"/>
            </w:tabs>
            <w:rPr>
              <w:rFonts w:eastAsiaTheme="minorEastAsia"/>
              <w:noProof/>
              <w:lang w:eastAsia="tr-TR"/>
            </w:rPr>
          </w:pPr>
          <w:hyperlink w:anchor="_Toc493166598" w:history="1">
            <w:r w:rsidRPr="004B6A9A">
              <w:rPr>
                <w:rStyle w:val="Kpr"/>
                <w:noProof/>
              </w:rPr>
              <w:t>2.2 Üretim - İthalat Değerlendirmesi</w:t>
            </w:r>
            <w:r>
              <w:rPr>
                <w:noProof/>
                <w:webHidden/>
              </w:rPr>
              <w:tab/>
            </w:r>
            <w:r>
              <w:rPr>
                <w:noProof/>
                <w:webHidden/>
              </w:rPr>
              <w:fldChar w:fldCharType="begin"/>
            </w:r>
            <w:r>
              <w:rPr>
                <w:noProof/>
                <w:webHidden/>
              </w:rPr>
              <w:instrText xml:space="preserve"> PAGEREF _Toc493166598 \h </w:instrText>
            </w:r>
            <w:r>
              <w:rPr>
                <w:noProof/>
                <w:webHidden/>
              </w:rPr>
            </w:r>
            <w:r>
              <w:rPr>
                <w:noProof/>
                <w:webHidden/>
              </w:rPr>
              <w:fldChar w:fldCharType="separate"/>
            </w:r>
            <w:r>
              <w:rPr>
                <w:noProof/>
                <w:webHidden/>
              </w:rPr>
              <w:t>18</w:t>
            </w:r>
            <w:r>
              <w:rPr>
                <w:noProof/>
                <w:webHidden/>
              </w:rPr>
              <w:fldChar w:fldCharType="end"/>
            </w:r>
          </w:hyperlink>
        </w:p>
        <w:p w:rsidR="00BE74D8" w:rsidRDefault="00BE74D8">
          <w:pPr>
            <w:pStyle w:val="T2"/>
            <w:tabs>
              <w:tab w:val="right" w:leader="dot" w:pos="9344"/>
            </w:tabs>
            <w:rPr>
              <w:rFonts w:eastAsiaTheme="minorEastAsia"/>
              <w:noProof/>
              <w:lang w:eastAsia="tr-TR"/>
            </w:rPr>
          </w:pPr>
          <w:hyperlink w:anchor="_Toc493166599" w:history="1">
            <w:r w:rsidRPr="004B6A9A">
              <w:rPr>
                <w:rStyle w:val="Kpr"/>
                <w:noProof/>
              </w:rPr>
              <w:t>2.3 İhracat</w:t>
            </w:r>
            <w:r>
              <w:rPr>
                <w:noProof/>
                <w:webHidden/>
              </w:rPr>
              <w:tab/>
            </w:r>
            <w:r>
              <w:rPr>
                <w:noProof/>
                <w:webHidden/>
              </w:rPr>
              <w:fldChar w:fldCharType="begin"/>
            </w:r>
            <w:r>
              <w:rPr>
                <w:noProof/>
                <w:webHidden/>
              </w:rPr>
              <w:instrText xml:space="preserve"> PAGEREF _Toc493166599 \h </w:instrText>
            </w:r>
            <w:r>
              <w:rPr>
                <w:noProof/>
                <w:webHidden/>
              </w:rPr>
            </w:r>
            <w:r>
              <w:rPr>
                <w:noProof/>
                <w:webHidden/>
              </w:rPr>
              <w:fldChar w:fldCharType="separate"/>
            </w:r>
            <w:r>
              <w:rPr>
                <w:noProof/>
                <w:webHidden/>
              </w:rPr>
              <w:t>19</w:t>
            </w:r>
            <w:r>
              <w:rPr>
                <w:noProof/>
                <w:webHidden/>
              </w:rPr>
              <w:fldChar w:fldCharType="end"/>
            </w:r>
          </w:hyperlink>
        </w:p>
        <w:p w:rsidR="00BE74D8" w:rsidRDefault="00BE74D8">
          <w:pPr>
            <w:pStyle w:val="T1"/>
            <w:rPr>
              <w:rFonts w:eastAsiaTheme="minorEastAsia"/>
              <w:b w:val="0"/>
              <w:sz w:val="22"/>
              <w:lang w:eastAsia="tr-TR"/>
            </w:rPr>
          </w:pPr>
          <w:hyperlink w:anchor="_Toc493166600" w:history="1">
            <w:r w:rsidRPr="004B6A9A">
              <w:rPr>
                <w:rStyle w:val="Kpr"/>
                <w:rFonts w:cs="Times New Roman"/>
              </w:rPr>
              <w:t>3. Depolama</w:t>
            </w:r>
            <w:r>
              <w:rPr>
                <w:webHidden/>
              </w:rPr>
              <w:tab/>
            </w:r>
            <w:r>
              <w:rPr>
                <w:webHidden/>
              </w:rPr>
              <w:fldChar w:fldCharType="begin"/>
            </w:r>
            <w:r>
              <w:rPr>
                <w:webHidden/>
              </w:rPr>
              <w:instrText xml:space="preserve"> PAGEREF _Toc493166600 \h </w:instrText>
            </w:r>
            <w:r>
              <w:rPr>
                <w:webHidden/>
              </w:rPr>
            </w:r>
            <w:r>
              <w:rPr>
                <w:webHidden/>
              </w:rPr>
              <w:fldChar w:fldCharType="separate"/>
            </w:r>
            <w:r>
              <w:rPr>
                <w:webHidden/>
              </w:rPr>
              <w:t>21</w:t>
            </w:r>
            <w:r>
              <w:rPr>
                <w:webHidden/>
              </w:rPr>
              <w:fldChar w:fldCharType="end"/>
            </w:r>
          </w:hyperlink>
        </w:p>
        <w:p w:rsidR="00BE74D8" w:rsidRDefault="00BE74D8">
          <w:pPr>
            <w:pStyle w:val="T2"/>
            <w:tabs>
              <w:tab w:val="right" w:leader="dot" w:pos="9344"/>
            </w:tabs>
            <w:rPr>
              <w:rFonts w:eastAsiaTheme="minorEastAsia"/>
              <w:noProof/>
              <w:lang w:eastAsia="tr-TR"/>
            </w:rPr>
          </w:pPr>
          <w:hyperlink w:anchor="_Toc493166601" w:history="1">
            <w:r w:rsidRPr="004B6A9A">
              <w:rPr>
                <w:rStyle w:val="Kpr"/>
                <w:noProof/>
              </w:rPr>
              <w:t>3.1 Yer Altı Doğal Gaz Depolama</w:t>
            </w:r>
            <w:r>
              <w:rPr>
                <w:noProof/>
                <w:webHidden/>
              </w:rPr>
              <w:tab/>
            </w:r>
            <w:r>
              <w:rPr>
                <w:noProof/>
                <w:webHidden/>
              </w:rPr>
              <w:fldChar w:fldCharType="begin"/>
            </w:r>
            <w:r>
              <w:rPr>
                <w:noProof/>
                <w:webHidden/>
              </w:rPr>
              <w:instrText xml:space="preserve"> PAGEREF _Toc493166601 \h </w:instrText>
            </w:r>
            <w:r>
              <w:rPr>
                <w:noProof/>
                <w:webHidden/>
              </w:rPr>
            </w:r>
            <w:r>
              <w:rPr>
                <w:noProof/>
                <w:webHidden/>
              </w:rPr>
              <w:fldChar w:fldCharType="separate"/>
            </w:r>
            <w:r>
              <w:rPr>
                <w:noProof/>
                <w:webHidden/>
              </w:rPr>
              <w:t>22</w:t>
            </w:r>
            <w:r>
              <w:rPr>
                <w:noProof/>
                <w:webHidden/>
              </w:rPr>
              <w:fldChar w:fldCharType="end"/>
            </w:r>
          </w:hyperlink>
        </w:p>
        <w:p w:rsidR="00BE74D8" w:rsidRDefault="00BE74D8">
          <w:pPr>
            <w:pStyle w:val="T2"/>
            <w:tabs>
              <w:tab w:val="right" w:leader="dot" w:pos="9344"/>
            </w:tabs>
            <w:rPr>
              <w:rFonts w:eastAsiaTheme="minorEastAsia"/>
              <w:noProof/>
              <w:lang w:eastAsia="tr-TR"/>
            </w:rPr>
          </w:pPr>
          <w:hyperlink w:anchor="_Toc493166602" w:history="1">
            <w:r w:rsidRPr="004B6A9A">
              <w:rPr>
                <w:rStyle w:val="Kpr"/>
                <w:noProof/>
              </w:rPr>
              <w:t>3.2 LNG Depolama</w:t>
            </w:r>
            <w:r>
              <w:rPr>
                <w:noProof/>
                <w:webHidden/>
              </w:rPr>
              <w:tab/>
            </w:r>
            <w:r>
              <w:rPr>
                <w:noProof/>
                <w:webHidden/>
              </w:rPr>
              <w:fldChar w:fldCharType="begin"/>
            </w:r>
            <w:r>
              <w:rPr>
                <w:noProof/>
                <w:webHidden/>
              </w:rPr>
              <w:instrText xml:space="preserve"> PAGEREF _Toc493166602 \h </w:instrText>
            </w:r>
            <w:r>
              <w:rPr>
                <w:noProof/>
                <w:webHidden/>
              </w:rPr>
            </w:r>
            <w:r>
              <w:rPr>
                <w:noProof/>
                <w:webHidden/>
              </w:rPr>
              <w:fldChar w:fldCharType="separate"/>
            </w:r>
            <w:r>
              <w:rPr>
                <w:noProof/>
                <w:webHidden/>
              </w:rPr>
              <w:t>22</w:t>
            </w:r>
            <w:r>
              <w:rPr>
                <w:noProof/>
                <w:webHidden/>
              </w:rPr>
              <w:fldChar w:fldCharType="end"/>
            </w:r>
          </w:hyperlink>
        </w:p>
        <w:p w:rsidR="00BE74D8" w:rsidRDefault="00BE74D8">
          <w:pPr>
            <w:pStyle w:val="T1"/>
            <w:rPr>
              <w:rFonts w:eastAsiaTheme="minorEastAsia"/>
              <w:b w:val="0"/>
              <w:sz w:val="22"/>
              <w:lang w:eastAsia="tr-TR"/>
            </w:rPr>
          </w:pPr>
          <w:hyperlink w:anchor="_Toc493166603" w:history="1">
            <w:r w:rsidRPr="004B6A9A">
              <w:rPr>
                <w:rStyle w:val="Kpr"/>
                <w:rFonts w:cs="Times New Roman"/>
              </w:rPr>
              <w:t>4. Toptan Satış</w:t>
            </w:r>
            <w:r>
              <w:rPr>
                <w:webHidden/>
              </w:rPr>
              <w:tab/>
            </w:r>
            <w:r>
              <w:rPr>
                <w:webHidden/>
              </w:rPr>
              <w:fldChar w:fldCharType="begin"/>
            </w:r>
            <w:r>
              <w:rPr>
                <w:webHidden/>
              </w:rPr>
              <w:instrText xml:space="preserve"> PAGEREF _Toc493166603 \h </w:instrText>
            </w:r>
            <w:r>
              <w:rPr>
                <w:webHidden/>
              </w:rPr>
            </w:r>
            <w:r>
              <w:rPr>
                <w:webHidden/>
              </w:rPr>
              <w:fldChar w:fldCharType="separate"/>
            </w:r>
            <w:r>
              <w:rPr>
                <w:webHidden/>
              </w:rPr>
              <w:t>24</w:t>
            </w:r>
            <w:r>
              <w:rPr>
                <w:webHidden/>
              </w:rPr>
              <w:fldChar w:fldCharType="end"/>
            </w:r>
          </w:hyperlink>
        </w:p>
        <w:p w:rsidR="00BE74D8" w:rsidRDefault="00BE74D8">
          <w:pPr>
            <w:pStyle w:val="T2"/>
            <w:tabs>
              <w:tab w:val="right" w:leader="dot" w:pos="9344"/>
            </w:tabs>
            <w:rPr>
              <w:rFonts w:eastAsiaTheme="minorEastAsia"/>
              <w:noProof/>
              <w:lang w:eastAsia="tr-TR"/>
            </w:rPr>
          </w:pPr>
          <w:hyperlink w:anchor="_Toc493166604" w:history="1">
            <w:r w:rsidRPr="004B6A9A">
              <w:rPr>
                <w:rStyle w:val="Kpr"/>
                <w:noProof/>
              </w:rPr>
              <w:t>4.1 Boru Hatlarıyla Toptan Satış</w:t>
            </w:r>
            <w:r>
              <w:rPr>
                <w:noProof/>
                <w:webHidden/>
              </w:rPr>
              <w:tab/>
            </w:r>
            <w:r>
              <w:rPr>
                <w:noProof/>
                <w:webHidden/>
              </w:rPr>
              <w:fldChar w:fldCharType="begin"/>
            </w:r>
            <w:r>
              <w:rPr>
                <w:noProof/>
                <w:webHidden/>
              </w:rPr>
              <w:instrText xml:space="preserve"> PAGEREF _Toc493166604 \h </w:instrText>
            </w:r>
            <w:r>
              <w:rPr>
                <w:noProof/>
                <w:webHidden/>
              </w:rPr>
            </w:r>
            <w:r>
              <w:rPr>
                <w:noProof/>
                <w:webHidden/>
              </w:rPr>
              <w:fldChar w:fldCharType="separate"/>
            </w:r>
            <w:r>
              <w:rPr>
                <w:noProof/>
                <w:webHidden/>
              </w:rPr>
              <w:t>25</w:t>
            </w:r>
            <w:r>
              <w:rPr>
                <w:noProof/>
                <w:webHidden/>
              </w:rPr>
              <w:fldChar w:fldCharType="end"/>
            </w:r>
          </w:hyperlink>
        </w:p>
        <w:p w:rsidR="00BE74D8" w:rsidRDefault="00BE74D8">
          <w:pPr>
            <w:pStyle w:val="T2"/>
            <w:tabs>
              <w:tab w:val="right" w:leader="dot" w:pos="9344"/>
            </w:tabs>
            <w:rPr>
              <w:rFonts w:eastAsiaTheme="minorEastAsia"/>
              <w:noProof/>
              <w:lang w:eastAsia="tr-TR"/>
            </w:rPr>
          </w:pPr>
          <w:hyperlink w:anchor="_Toc493166605" w:history="1">
            <w:r w:rsidRPr="004B6A9A">
              <w:rPr>
                <w:rStyle w:val="Kpr"/>
                <w:noProof/>
              </w:rPr>
              <w:t>4.2 LNG Toptan Satışı</w:t>
            </w:r>
            <w:r>
              <w:rPr>
                <w:noProof/>
                <w:webHidden/>
              </w:rPr>
              <w:tab/>
            </w:r>
            <w:r>
              <w:rPr>
                <w:noProof/>
                <w:webHidden/>
              </w:rPr>
              <w:fldChar w:fldCharType="begin"/>
            </w:r>
            <w:r>
              <w:rPr>
                <w:noProof/>
                <w:webHidden/>
              </w:rPr>
              <w:instrText xml:space="preserve"> PAGEREF _Toc493166605 \h </w:instrText>
            </w:r>
            <w:r>
              <w:rPr>
                <w:noProof/>
                <w:webHidden/>
              </w:rPr>
            </w:r>
            <w:r>
              <w:rPr>
                <w:noProof/>
                <w:webHidden/>
              </w:rPr>
              <w:fldChar w:fldCharType="separate"/>
            </w:r>
            <w:r>
              <w:rPr>
                <w:noProof/>
                <w:webHidden/>
              </w:rPr>
              <w:t>26</w:t>
            </w:r>
            <w:r>
              <w:rPr>
                <w:noProof/>
                <w:webHidden/>
              </w:rPr>
              <w:fldChar w:fldCharType="end"/>
            </w:r>
          </w:hyperlink>
        </w:p>
        <w:p w:rsidR="00BE74D8" w:rsidRDefault="00BE74D8">
          <w:pPr>
            <w:pStyle w:val="T2"/>
            <w:tabs>
              <w:tab w:val="right" w:leader="dot" w:pos="9344"/>
            </w:tabs>
            <w:rPr>
              <w:rFonts w:eastAsiaTheme="minorEastAsia"/>
              <w:noProof/>
              <w:lang w:eastAsia="tr-TR"/>
            </w:rPr>
          </w:pPr>
          <w:hyperlink w:anchor="_Toc493166606" w:history="1">
            <w:r w:rsidRPr="004B6A9A">
              <w:rPr>
                <w:rStyle w:val="Kpr"/>
                <w:noProof/>
              </w:rPr>
              <w:t>4.3 Doğal Gaz Piyasasında Faaliyet Gösteren Lisans Sahipleri Arasındaki Doğal Gaz Ticareti</w:t>
            </w:r>
            <w:r>
              <w:rPr>
                <w:noProof/>
                <w:webHidden/>
              </w:rPr>
              <w:tab/>
            </w:r>
            <w:r>
              <w:rPr>
                <w:noProof/>
                <w:webHidden/>
              </w:rPr>
              <w:fldChar w:fldCharType="begin"/>
            </w:r>
            <w:r>
              <w:rPr>
                <w:noProof/>
                <w:webHidden/>
              </w:rPr>
              <w:instrText xml:space="preserve"> PAGEREF _Toc493166606 \h </w:instrText>
            </w:r>
            <w:r>
              <w:rPr>
                <w:noProof/>
                <w:webHidden/>
              </w:rPr>
            </w:r>
            <w:r>
              <w:rPr>
                <w:noProof/>
                <w:webHidden/>
              </w:rPr>
              <w:fldChar w:fldCharType="separate"/>
            </w:r>
            <w:r>
              <w:rPr>
                <w:noProof/>
                <w:webHidden/>
              </w:rPr>
              <w:t>27</w:t>
            </w:r>
            <w:r>
              <w:rPr>
                <w:noProof/>
                <w:webHidden/>
              </w:rPr>
              <w:fldChar w:fldCharType="end"/>
            </w:r>
          </w:hyperlink>
        </w:p>
        <w:p w:rsidR="00BE74D8" w:rsidRDefault="00BE74D8">
          <w:pPr>
            <w:pStyle w:val="T1"/>
            <w:rPr>
              <w:rFonts w:eastAsiaTheme="minorEastAsia"/>
              <w:b w:val="0"/>
              <w:sz w:val="22"/>
              <w:lang w:eastAsia="tr-TR"/>
            </w:rPr>
          </w:pPr>
          <w:hyperlink w:anchor="_Toc493166607" w:history="1">
            <w:r w:rsidRPr="004B6A9A">
              <w:rPr>
                <w:rStyle w:val="Kpr"/>
                <w:rFonts w:cs="Times New Roman"/>
              </w:rPr>
              <w:t>5. Sıkıştırılmış Doğal Gaz (CNG)</w:t>
            </w:r>
            <w:r>
              <w:rPr>
                <w:webHidden/>
              </w:rPr>
              <w:tab/>
            </w:r>
            <w:r>
              <w:rPr>
                <w:webHidden/>
              </w:rPr>
              <w:fldChar w:fldCharType="begin"/>
            </w:r>
            <w:r>
              <w:rPr>
                <w:webHidden/>
              </w:rPr>
              <w:instrText xml:space="preserve"> PAGEREF _Toc493166607 \h </w:instrText>
            </w:r>
            <w:r>
              <w:rPr>
                <w:webHidden/>
              </w:rPr>
            </w:r>
            <w:r>
              <w:rPr>
                <w:webHidden/>
              </w:rPr>
              <w:fldChar w:fldCharType="separate"/>
            </w:r>
            <w:r>
              <w:rPr>
                <w:webHidden/>
              </w:rPr>
              <w:t>29</w:t>
            </w:r>
            <w:r>
              <w:rPr>
                <w:webHidden/>
              </w:rPr>
              <w:fldChar w:fldCharType="end"/>
            </w:r>
          </w:hyperlink>
        </w:p>
        <w:p w:rsidR="00BE74D8" w:rsidRDefault="00BE74D8">
          <w:pPr>
            <w:pStyle w:val="T1"/>
            <w:rPr>
              <w:rFonts w:eastAsiaTheme="minorEastAsia"/>
              <w:b w:val="0"/>
              <w:sz w:val="22"/>
              <w:lang w:eastAsia="tr-TR"/>
            </w:rPr>
          </w:pPr>
          <w:hyperlink w:anchor="_Toc493166608" w:history="1">
            <w:r w:rsidRPr="004B6A9A">
              <w:rPr>
                <w:rStyle w:val="Kpr"/>
                <w:rFonts w:cs="Times New Roman"/>
              </w:rPr>
              <w:t>6. İletim</w:t>
            </w:r>
            <w:r>
              <w:rPr>
                <w:webHidden/>
              </w:rPr>
              <w:tab/>
            </w:r>
            <w:r>
              <w:rPr>
                <w:webHidden/>
              </w:rPr>
              <w:fldChar w:fldCharType="begin"/>
            </w:r>
            <w:r>
              <w:rPr>
                <w:webHidden/>
              </w:rPr>
              <w:instrText xml:space="preserve"> PAGEREF _Toc493166608 \h </w:instrText>
            </w:r>
            <w:r>
              <w:rPr>
                <w:webHidden/>
              </w:rPr>
            </w:r>
            <w:r>
              <w:rPr>
                <w:webHidden/>
              </w:rPr>
              <w:fldChar w:fldCharType="separate"/>
            </w:r>
            <w:r>
              <w:rPr>
                <w:webHidden/>
              </w:rPr>
              <w:t>31</w:t>
            </w:r>
            <w:r>
              <w:rPr>
                <w:webHidden/>
              </w:rPr>
              <w:fldChar w:fldCharType="end"/>
            </w:r>
          </w:hyperlink>
        </w:p>
        <w:p w:rsidR="00BE74D8" w:rsidRDefault="00BE74D8">
          <w:pPr>
            <w:pStyle w:val="T2"/>
            <w:tabs>
              <w:tab w:val="right" w:leader="dot" w:pos="9344"/>
            </w:tabs>
            <w:rPr>
              <w:rFonts w:eastAsiaTheme="minorEastAsia"/>
              <w:noProof/>
              <w:lang w:eastAsia="tr-TR"/>
            </w:rPr>
          </w:pPr>
          <w:hyperlink w:anchor="_Toc493166609" w:history="1">
            <w:r w:rsidRPr="004B6A9A">
              <w:rPr>
                <w:rStyle w:val="Kpr"/>
                <w:noProof/>
              </w:rPr>
              <w:t>6.1 Boru Hatlarıyla İletim</w:t>
            </w:r>
            <w:r>
              <w:rPr>
                <w:noProof/>
                <w:webHidden/>
              </w:rPr>
              <w:tab/>
            </w:r>
            <w:r>
              <w:rPr>
                <w:noProof/>
                <w:webHidden/>
              </w:rPr>
              <w:fldChar w:fldCharType="begin"/>
            </w:r>
            <w:r>
              <w:rPr>
                <w:noProof/>
                <w:webHidden/>
              </w:rPr>
              <w:instrText xml:space="preserve"> PAGEREF _Toc493166609 \h </w:instrText>
            </w:r>
            <w:r>
              <w:rPr>
                <w:noProof/>
                <w:webHidden/>
              </w:rPr>
            </w:r>
            <w:r>
              <w:rPr>
                <w:noProof/>
                <w:webHidden/>
              </w:rPr>
              <w:fldChar w:fldCharType="separate"/>
            </w:r>
            <w:r>
              <w:rPr>
                <w:noProof/>
                <w:webHidden/>
              </w:rPr>
              <w:t>31</w:t>
            </w:r>
            <w:r>
              <w:rPr>
                <w:noProof/>
                <w:webHidden/>
              </w:rPr>
              <w:fldChar w:fldCharType="end"/>
            </w:r>
          </w:hyperlink>
        </w:p>
        <w:p w:rsidR="00BE74D8" w:rsidRDefault="00BE74D8">
          <w:pPr>
            <w:pStyle w:val="T2"/>
            <w:tabs>
              <w:tab w:val="right" w:leader="dot" w:pos="9344"/>
            </w:tabs>
            <w:rPr>
              <w:rFonts w:eastAsiaTheme="minorEastAsia"/>
              <w:noProof/>
              <w:lang w:eastAsia="tr-TR"/>
            </w:rPr>
          </w:pPr>
          <w:hyperlink w:anchor="_Toc493166610" w:history="1">
            <w:r w:rsidRPr="004B6A9A">
              <w:rPr>
                <w:rStyle w:val="Kpr"/>
                <w:noProof/>
              </w:rPr>
              <w:t>6.2 LNG İletimi</w:t>
            </w:r>
            <w:r>
              <w:rPr>
                <w:noProof/>
                <w:webHidden/>
              </w:rPr>
              <w:tab/>
            </w:r>
            <w:r>
              <w:rPr>
                <w:noProof/>
                <w:webHidden/>
              </w:rPr>
              <w:fldChar w:fldCharType="begin"/>
            </w:r>
            <w:r>
              <w:rPr>
                <w:noProof/>
                <w:webHidden/>
              </w:rPr>
              <w:instrText xml:space="preserve"> PAGEREF _Toc493166610 \h </w:instrText>
            </w:r>
            <w:r>
              <w:rPr>
                <w:noProof/>
                <w:webHidden/>
              </w:rPr>
            </w:r>
            <w:r>
              <w:rPr>
                <w:noProof/>
                <w:webHidden/>
              </w:rPr>
              <w:fldChar w:fldCharType="separate"/>
            </w:r>
            <w:r>
              <w:rPr>
                <w:noProof/>
                <w:webHidden/>
              </w:rPr>
              <w:t>35</w:t>
            </w:r>
            <w:r>
              <w:rPr>
                <w:noProof/>
                <w:webHidden/>
              </w:rPr>
              <w:fldChar w:fldCharType="end"/>
            </w:r>
          </w:hyperlink>
        </w:p>
        <w:p w:rsidR="00BE74D8" w:rsidRDefault="00BE74D8">
          <w:pPr>
            <w:pStyle w:val="T1"/>
            <w:rPr>
              <w:rFonts w:eastAsiaTheme="minorEastAsia"/>
              <w:b w:val="0"/>
              <w:sz w:val="22"/>
              <w:lang w:eastAsia="tr-TR"/>
            </w:rPr>
          </w:pPr>
          <w:hyperlink w:anchor="_Toc493166611" w:history="1">
            <w:r w:rsidRPr="004B6A9A">
              <w:rPr>
                <w:rStyle w:val="Kpr"/>
                <w:rFonts w:cs="Times New Roman"/>
              </w:rPr>
              <w:t>7. Dağıtım</w:t>
            </w:r>
            <w:r>
              <w:rPr>
                <w:webHidden/>
              </w:rPr>
              <w:tab/>
            </w:r>
            <w:r>
              <w:rPr>
                <w:webHidden/>
              </w:rPr>
              <w:fldChar w:fldCharType="begin"/>
            </w:r>
            <w:r>
              <w:rPr>
                <w:webHidden/>
              </w:rPr>
              <w:instrText xml:space="preserve"> PAGEREF _Toc493166611 \h </w:instrText>
            </w:r>
            <w:r>
              <w:rPr>
                <w:webHidden/>
              </w:rPr>
            </w:r>
            <w:r>
              <w:rPr>
                <w:webHidden/>
              </w:rPr>
              <w:fldChar w:fldCharType="separate"/>
            </w:r>
            <w:r>
              <w:rPr>
                <w:webHidden/>
              </w:rPr>
              <w:t>37</w:t>
            </w:r>
            <w:r>
              <w:rPr>
                <w:webHidden/>
              </w:rPr>
              <w:fldChar w:fldCharType="end"/>
            </w:r>
          </w:hyperlink>
        </w:p>
        <w:p w:rsidR="00BE74D8" w:rsidRDefault="00BE74D8">
          <w:pPr>
            <w:pStyle w:val="T2"/>
            <w:tabs>
              <w:tab w:val="right" w:leader="dot" w:pos="9344"/>
            </w:tabs>
            <w:rPr>
              <w:rFonts w:eastAsiaTheme="minorEastAsia"/>
              <w:noProof/>
              <w:lang w:eastAsia="tr-TR"/>
            </w:rPr>
          </w:pPr>
          <w:hyperlink w:anchor="_Toc493166612" w:history="1">
            <w:r w:rsidRPr="004B6A9A">
              <w:rPr>
                <w:rStyle w:val="Kpr"/>
                <w:noProof/>
              </w:rPr>
              <w:t>7.1 Dağıtım Lisans İhaleleri</w:t>
            </w:r>
            <w:r>
              <w:rPr>
                <w:noProof/>
                <w:webHidden/>
              </w:rPr>
              <w:tab/>
            </w:r>
            <w:r>
              <w:rPr>
                <w:noProof/>
                <w:webHidden/>
              </w:rPr>
              <w:fldChar w:fldCharType="begin"/>
            </w:r>
            <w:r>
              <w:rPr>
                <w:noProof/>
                <w:webHidden/>
              </w:rPr>
              <w:instrText xml:space="preserve"> PAGEREF _Toc493166612 \h </w:instrText>
            </w:r>
            <w:r>
              <w:rPr>
                <w:noProof/>
                <w:webHidden/>
              </w:rPr>
            </w:r>
            <w:r>
              <w:rPr>
                <w:noProof/>
                <w:webHidden/>
              </w:rPr>
              <w:fldChar w:fldCharType="separate"/>
            </w:r>
            <w:r>
              <w:rPr>
                <w:noProof/>
                <w:webHidden/>
              </w:rPr>
              <w:t>37</w:t>
            </w:r>
            <w:r>
              <w:rPr>
                <w:noProof/>
                <w:webHidden/>
              </w:rPr>
              <w:fldChar w:fldCharType="end"/>
            </w:r>
          </w:hyperlink>
        </w:p>
        <w:p w:rsidR="00BE74D8" w:rsidRDefault="00BE74D8">
          <w:pPr>
            <w:pStyle w:val="T2"/>
            <w:tabs>
              <w:tab w:val="right" w:leader="dot" w:pos="9344"/>
            </w:tabs>
            <w:rPr>
              <w:rFonts w:eastAsiaTheme="minorEastAsia"/>
              <w:noProof/>
              <w:lang w:eastAsia="tr-TR"/>
            </w:rPr>
          </w:pPr>
          <w:hyperlink w:anchor="_Toc493166613" w:history="1">
            <w:r w:rsidRPr="004B6A9A">
              <w:rPr>
                <w:rStyle w:val="Kpr"/>
                <w:noProof/>
              </w:rPr>
              <w:t>7.2 Şebeke Yatırım Performansları</w:t>
            </w:r>
            <w:r>
              <w:rPr>
                <w:noProof/>
                <w:webHidden/>
              </w:rPr>
              <w:tab/>
            </w:r>
            <w:r>
              <w:rPr>
                <w:noProof/>
                <w:webHidden/>
              </w:rPr>
              <w:fldChar w:fldCharType="begin"/>
            </w:r>
            <w:r>
              <w:rPr>
                <w:noProof/>
                <w:webHidden/>
              </w:rPr>
              <w:instrText xml:space="preserve"> PAGEREF _Toc493166613 \h </w:instrText>
            </w:r>
            <w:r>
              <w:rPr>
                <w:noProof/>
                <w:webHidden/>
              </w:rPr>
            </w:r>
            <w:r>
              <w:rPr>
                <w:noProof/>
                <w:webHidden/>
              </w:rPr>
              <w:fldChar w:fldCharType="separate"/>
            </w:r>
            <w:r>
              <w:rPr>
                <w:noProof/>
                <w:webHidden/>
              </w:rPr>
              <w:t>37</w:t>
            </w:r>
            <w:r>
              <w:rPr>
                <w:noProof/>
                <w:webHidden/>
              </w:rPr>
              <w:fldChar w:fldCharType="end"/>
            </w:r>
          </w:hyperlink>
        </w:p>
        <w:p w:rsidR="00BE74D8" w:rsidRDefault="00BE74D8">
          <w:pPr>
            <w:pStyle w:val="T2"/>
            <w:tabs>
              <w:tab w:val="right" w:leader="dot" w:pos="9344"/>
            </w:tabs>
            <w:rPr>
              <w:rFonts w:eastAsiaTheme="minorEastAsia"/>
              <w:noProof/>
              <w:lang w:eastAsia="tr-TR"/>
            </w:rPr>
          </w:pPr>
          <w:hyperlink w:anchor="_Toc493166614" w:history="1">
            <w:r w:rsidRPr="004B6A9A">
              <w:rPr>
                <w:rStyle w:val="Kpr"/>
                <w:noProof/>
              </w:rPr>
              <w:t>7.3 Abonelik ve Bağlantı Bilgileri</w:t>
            </w:r>
            <w:r>
              <w:rPr>
                <w:noProof/>
                <w:webHidden/>
              </w:rPr>
              <w:tab/>
            </w:r>
            <w:r>
              <w:rPr>
                <w:noProof/>
                <w:webHidden/>
              </w:rPr>
              <w:fldChar w:fldCharType="begin"/>
            </w:r>
            <w:r>
              <w:rPr>
                <w:noProof/>
                <w:webHidden/>
              </w:rPr>
              <w:instrText xml:space="preserve"> PAGEREF _Toc493166614 \h </w:instrText>
            </w:r>
            <w:r>
              <w:rPr>
                <w:noProof/>
                <w:webHidden/>
              </w:rPr>
            </w:r>
            <w:r>
              <w:rPr>
                <w:noProof/>
                <w:webHidden/>
              </w:rPr>
              <w:fldChar w:fldCharType="separate"/>
            </w:r>
            <w:r>
              <w:rPr>
                <w:noProof/>
                <w:webHidden/>
              </w:rPr>
              <w:t>43</w:t>
            </w:r>
            <w:r>
              <w:rPr>
                <w:noProof/>
                <w:webHidden/>
              </w:rPr>
              <w:fldChar w:fldCharType="end"/>
            </w:r>
          </w:hyperlink>
        </w:p>
        <w:p w:rsidR="00BE74D8" w:rsidRDefault="00BE74D8">
          <w:pPr>
            <w:pStyle w:val="T2"/>
            <w:tabs>
              <w:tab w:val="right" w:leader="dot" w:pos="9344"/>
            </w:tabs>
            <w:rPr>
              <w:rFonts w:eastAsiaTheme="minorEastAsia"/>
              <w:noProof/>
              <w:lang w:eastAsia="tr-TR"/>
            </w:rPr>
          </w:pPr>
          <w:hyperlink w:anchor="_Toc493166615" w:history="1">
            <w:r w:rsidRPr="004B6A9A">
              <w:rPr>
                <w:rStyle w:val="Kpr"/>
                <w:noProof/>
              </w:rPr>
              <w:t>7.4 Doğal Gaz Dağıtım Hizmetinin Durdurulması (Geçici Gaz Kesintisi)</w:t>
            </w:r>
            <w:r>
              <w:rPr>
                <w:noProof/>
                <w:webHidden/>
              </w:rPr>
              <w:tab/>
            </w:r>
            <w:r>
              <w:rPr>
                <w:noProof/>
                <w:webHidden/>
              </w:rPr>
              <w:fldChar w:fldCharType="begin"/>
            </w:r>
            <w:r>
              <w:rPr>
                <w:noProof/>
                <w:webHidden/>
              </w:rPr>
              <w:instrText xml:space="preserve"> PAGEREF _Toc493166615 \h </w:instrText>
            </w:r>
            <w:r>
              <w:rPr>
                <w:noProof/>
                <w:webHidden/>
              </w:rPr>
            </w:r>
            <w:r>
              <w:rPr>
                <w:noProof/>
                <w:webHidden/>
              </w:rPr>
              <w:fldChar w:fldCharType="separate"/>
            </w:r>
            <w:r>
              <w:rPr>
                <w:noProof/>
                <w:webHidden/>
              </w:rPr>
              <w:t>56</w:t>
            </w:r>
            <w:r>
              <w:rPr>
                <w:noProof/>
                <w:webHidden/>
              </w:rPr>
              <w:fldChar w:fldCharType="end"/>
            </w:r>
          </w:hyperlink>
        </w:p>
        <w:p w:rsidR="00BE74D8" w:rsidRDefault="00BE74D8">
          <w:pPr>
            <w:pStyle w:val="T2"/>
            <w:tabs>
              <w:tab w:val="right" w:leader="dot" w:pos="9344"/>
            </w:tabs>
            <w:rPr>
              <w:rFonts w:eastAsiaTheme="minorEastAsia"/>
              <w:noProof/>
              <w:lang w:eastAsia="tr-TR"/>
            </w:rPr>
          </w:pPr>
          <w:hyperlink w:anchor="_Toc493166616" w:history="1">
            <w:r w:rsidRPr="004B6A9A">
              <w:rPr>
                <w:rStyle w:val="Kpr"/>
                <w:noProof/>
              </w:rPr>
              <w:t>7.5 Başvuru ve Şikâyetler</w:t>
            </w:r>
            <w:r>
              <w:rPr>
                <w:noProof/>
                <w:webHidden/>
              </w:rPr>
              <w:tab/>
            </w:r>
            <w:r>
              <w:rPr>
                <w:noProof/>
                <w:webHidden/>
              </w:rPr>
              <w:fldChar w:fldCharType="begin"/>
            </w:r>
            <w:r>
              <w:rPr>
                <w:noProof/>
                <w:webHidden/>
              </w:rPr>
              <w:instrText xml:space="preserve"> PAGEREF _Toc493166616 \h </w:instrText>
            </w:r>
            <w:r>
              <w:rPr>
                <w:noProof/>
                <w:webHidden/>
              </w:rPr>
            </w:r>
            <w:r>
              <w:rPr>
                <w:noProof/>
                <w:webHidden/>
              </w:rPr>
              <w:fldChar w:fldCharType="separate"/>
            </w:r>
            <w:r>
              <w:rPr>
                <w:noProof/>
                <w:webHidden/>
              </w:rPr>
              <w:t>56</w:t>
            </w:r>
            <w:r>
              <w:rPr>
                <w:noProof/>
                <w:webHidden/>
              </w:rPr>
              <w:fldChar w:fldCharType="end"/>
            </w:r>
          </w:hyperlink>
        </w:p>
        <w:p w:rsidR="00BE74D8" w:rsidRDefault="00BE74D8">
          <w:pPr>
            <w:pStyle w:val="T2"/>
            <w:tabs>
              <w:tab w:val="right" w:leader="dot" w:pos="9344"/>
            </w:tabs>
            <w:rPr>
              <w:rFonts w:eastAsiaTheme="minorEastAsia"/>
              <w:noProof/>
              <w:lang w:eastAsia="tr-TR"/>
            </w:rPr>
          </w:pPr>
          <w:hyperlink w:anchor="_Toc493166617" w:history="1">
            <w:r w:rsidRPr="004B6A9A">
              <w:rPr>
                <w:rStyle w:val="Kpr"/>
                <w:noProof/>
              </w:rPr>
              <w:t>7.6 Fatura İtirazları</w:t>
            </w:r>
            <w:r>
              <w:rPr>
                <w:noProof/>
                <w:webHidden/>
              </w:rPr>
              <w:tab/>
            </w:r>
            <w:r>
              <w:rPr>
                <w:noProof/>
                <w:webHidden/>
              </w:rPr>
              <w:fldChar w:fldCharType="begin"/>
            </w:r>
            <w:r>
              <w:rPr>
                <w:noProof/>
                <w:webHidden/>
              </w:rPr>
              <w:instrText xml:space="preserve"> PAGEREF _Toc493166617 \h </w:instrText>
            </w:r>
            <w:r>
              <w:rPr>
                <w:noProof/>
                <w:webHidden/>
              </w:rPr>
            </w:r>
            <w:r>
              <w:rPr>
                <w:noProof/>
                <w:webHidden/>
              </w:rPr>
              <w:fldChar w:fldCharType="separate"/>
            </w:r>
            <w:r>
              <w:rPr>
                <w:noProof/>
                <w:webHidden/>
              </w:rPr>
              <w:t>58</w:t>
            </w:r>
            <w:r>
              <w:rPr>
                <w:noProof/>
                <w:webHidden/>
              </w:rPr>
              <w:fldChar w:fldCharType="end"/>
            </w:r>
          </w:hyperlink>
        </w:p>
        <w:p w:rsidR="00BE74D8" w:rsidRDefault="00BE74D8">
          <w:pPr>
            <w:pStyle w:val="T2"/>
            <w:tabs>
              <w:tab w:val="right" w:leader="dot" w:pos="9344"/>
            </w:tabs>
            <w:rPr>
              <w:rFonts w:eastAsiaTheme="minorEastAsia"/>
              <w:noProof/>
              <w:lang w:eastAsia="tr-TR"/>
            </w:rPr>
          </w:pPr>
          <w:hyperlink w:anchor="_Toc493166618" w:history="1">
            <w:r w:rsidRPr="004B6A9A">
              <w:rPr>
                <w:rStyle w:val="Kpr"/>
                <w:noProof/>
              </w:rPr>
              <w:t>7.7 Acil Müdahale</w:t>
            </w:r>
            <w:r>
              <w:rPr>
                <w:noProof/>
                <w:webHidden/>
              </w:rPr>
              <w:tab/>
            </w:r>
            <w:r>
              <w:rPr>
                <w:noProof/>
                <w:webHidden/>
              </w:rPr>
              <w:fldChar w:fldCharType="begin"/>
            </w:r>
            <w:r>
              <w:rPr>
                <w:noProof/>
                <w:webHidden/>
              </w:rPr>
              <w:instrText xml:space="preserve"> PAGEREF _Toc493166618 \h </w:instrText>
            </w:r>
            <w:r>
              <w:rPr>
                <w:noProof/>
                <w:webHidden/>
              </w:rPr>
            </w:r>
            <w:r>
              <w:rPr>
                <w:noProof/>
                <w:webHidden/>
              </w:rPr>
              <w:fldChar w:fldCharType="separate"/>
            </w:r>
            <w:r>
              <w:rPr>
                <w:noProof/>
                <w:webHidden/>
              </w:rPr>
              <w:t>58</w:t>
            </w:r>
            <w:r>
              <w:rPr>
                <w:noProof/>
                <w:webHidden/>
              </w:rPr>
              <w:fldChar w:fldCharType="end"/>
            </w:r>
          </w:hyperlink>
        </w:p>
        <w:p w:rsidR="00BE74D8" w:rsidRDefault="00BE74D8">
          <w:pPr>
            <w:pStyle w:val="T2"/>
            <w:tabs>
              <w:tab w:val="right" w:leader="dot" w:pos="9344"/>
            </w:tabs>
            <w:rPr>
              <w:rFonts w:eastAsiaTheme="minorEastAsia"/>
              <w:noProof/>
              <w:lang w:eastAsia="tr-TR"/>
            </w:rPr>
          </w:pPr>
          <w:hyperlink w:anchor="_Toc493166619" w:history="1">
            <w:r w:rsidRPr="004B6A9A">
              <w:rPr>
                <w:rStyle w:val="Kpr"/>
                <w:noProof/>
              </w:rPr>
              <w:t>7.8 İstihdam</w:t>
            </w:r>
            <w:r>
              <w:rPr>
                <w:noProof/>
                <w:webHidden/>
              </w:rPr>
              <w:tab/>
            </w:r>
            <w:r>
              <w:rPr>
                <w:noProof/>
                <w:webHidden/>
              </w:rPr>
              <w:fldChar w:fldCharType="begin"/>
            </w:r>
            <w:r>
              <w:rPr>
                <w:noProof/>
                <w:webHidden/>
              </w:rPr>
              <w:instrText xml:space="preserve"> PAGEREF _Toc493166619 \h </w:instrText>
            </w:r>
            <w:r>
              <w:rPr>
                <w:noProof/>
                <w:webHidden/>
              </w:rPr>
            </w:r>
            <w:r>
              <w:rPr>
                <w:noProof/>
                <w:webHidden/>
              </w:rPr>
              <w:fldChar w:fldCharType="separate"/>
            </w:r>
            <w:r>
              <w:rPr>
                <w:noProof/>
                <w:webHidden/>
              </w:rPr>
              <w:t>59</w:t>
            </w:r>
            <w:r>
              <w:rPr>
                <w:noProof/>
                <w:webHidden/>
              </w:rPr>
              <w:fldChar w:fldCharType="end"/>
            </w:r>
          </w:hyperlink>
        </w:p>
        <w:p w:rsidR="00BE74D8" w:rsidRDefault="00BE74D8">
          <w:pPr>
            <w:pStyle w:val="T1"/>
            <w:rPr>
              <w:rFonts w:eastAsiaTheme="minorEastAsia"/>
              <w:b w:val="0"/>
              <w:sz w:val="22"/>
              <w:lang w:eastAsia="tr-TR"/>
            </w:rPr>
          </w:pPr>
          <w:hyperlink w:anchor="_Toc493166620" w:history="1">
            <w:r w:rsidRPr="004B6A9A">
              <w:rPr>
                <w:rStyle w:val="Kpr"/>
                <w:rFonts w:cs="Times New Roman"/>
              </w:rPr>
              <w:t>8. Tüketim</w:t>
            </w:r>
            <w:r>
              <w:rPr>
                <w:webHidden/>
              </w:rPr>
              <w:tab/>
            </w:r>
            <w:r>
              <w:rPr>
                <w:webHidden/>
              </w:rPr>
              <w:fldChar w:fldCharType="begin"/>
            </w:r>
            <w:r>
              <w:rPr>
                <w:webHidden/>
              </w:rPr>
              <w:instrText xml:space="preserve"> PAGEREF _Toc493166620 \h </w:instrText>
            </w:r>
            <w:r>
              <w:rPr>
                <w:webHidden/>
              </w:rPr>
            </w:r>
            <w:r>
              <w:rPr>
                <w:webHidden/>
              </w:rPr>
              <w:fldChar w:fldCharType="separate"/>
            </w:r>
            <w:r>
              <w:rPr>
                <w:webHidden/>
              </w:rPr>
              <w:t>62</w:t>
            </w:r>
            <w:r>
              <w:rPr>
                <w:webHidden/>
              </w:rPr>
              <w:fldChar w:fldCharType="end"/>
            </w:r>
          </w:hyperlink>
        </w:p>
        <w:p w:rsidR="00BE74D8" w:rsidRDefault="00BE74D8">
          <w:pPr>
            <w:pStyle w:val="T2"/>
            <w:tabs>
              <w:tab w:val="right" w:leader="dot" w:pos="9344"/>
            </w:tabs>
            <w:rPr>
              <w:rFonts w:eastAsiaTheme="minorEastAsia"/>
              <w:noProof/>
              <w:lang w:eastAsia="tr-TR"/>
            </w:rPr>
          </w:pPr>
          <w:hyperlink w:anchor="_Toc493166621" w:history="1">
            <w:r w:rsidRPr="004B6A9A">
              <w:rPr>
                <w:rStyle w:val="Kpr"/>
                <w:noProof/>
              </w:rPr>
              <w:t>8.1 Sektörel Tüketim</w:t>
            </w:r>
            <w:r>
              <w:rPr>
                <w:noProof/>
                <w:webHidden/>
              </w:rPr>
              <w:tab/>
            </w:r>
            <w:r>
              <w:rPr>
                <w:noProof/>
                <w:webHidden/>
              </w:rPr>
              <w:fldChar w:fldCharType="begin"/>
            </w:r>
            <w:r>
              <w:rPr>
                <w:noProof/>
                <w:webHidden/>
              </w:rPr>
              <w:instrText xml:space="preserve"> PAGEREF _Toc493166621 \h </w:instrText>
            </w:r>
            <w:r>
              <w:rPr>
                <w:noProof/>
                <w:webHidden/>
              </w:rPr>
            </w:r>
            <w:r>
              <w:rPr>
                <w:noProof/>
                <w:webHidden/>
              </w:rPr>
              <w:fldChar w:fldCharType="separate"/>
            </w:r>
            <w:r>
              <w:rPr>
                <w:noProof/>
                <w:webHidden/>
              </w:rPr>
              <w:t>62</w:t>
            </w:r>
            <w:r>
              <w:rPr>
                <w:noProof/>
                <w:webHidden/>
              </w:rPr>
              <w:fldChar w:fldCharType="end"/>
            </w:r>
          </w:hyperlink>
        </w:p>
        <w:p w:rsidR="00BE74D8" w:rsidRDefault="00BE74D8">
          <w:pPr>
            <w:pStyle w:val="T2"/>
            <w:tabs>
              <w:tab w:val="right" w:leader="dot" w:pos="9344"/>
            </w:tabs>
            <w:rPr>
              <w:rFonts w:eastAsiaTheme="minorEastAsia"/>
              <w:noProof/>
              <w:lang w:eastAsia="tr-TR"/>
            </w:rPr>
          </w:pPr>
          <w:hyperlink w:anchor="_Toc493166622" w:history="1">
            <w:r w:rsidRPr="004B6A9A">
              <w:rPr>
                <w:rStyle w:val="Kpr"/>
                <w:noProof/>
              </w:rPr>
              <w:t>8.2 İl Bazında Tüketim</w:t>
            </w:r>
            <w:r>
              <w:rPr>
                <w:noProof/>
                <w:webHidden/>
              </w:rPr>
              <w:tab/>
            </w:r>
            <w:r>
              <w:rPr>
                <w:noProof/>
                <w:webHidden/>
              </w:rPr>
              <w:fldChar w:fldCharType="begin"/>
            </w:r>
            <w:r>
              <w:rPr>
                <w:noProof/>
                <w:webHidden/>
              </w:rPr>
              <w:instrText xml:space="preserve"> PAGEREF _Toc493166622 \h </w:instrText>
            </w:r>
            <w:r>
              <w:rPr>
                <w:noProof/>
                <w:webHidden/>
              </w:rPr>
            </w:r>
            <w:r>
              <w:rPr>
                <w:noProof/>
                <w:webHidden/>
              </w:rPr>
              <w:fldChar w:fldCharType="separate"/>
            </w:r>
            <w:r>
              <w:rPr>
                <w:noProof/>
                <w:webHidden/>
              </w:rPr>
              <w:t>67</w:t>
            </w:r>
            <w:r>
              <w:rPr>
                <w:noProof/>
                <w:webHidden/>
              </w:rPr>
              <w:fldChar w:fldCharType="end"/>
            </w:r>
          </w:hyperlink>
        </w:p>
        <w:p w:rsidR="00BE74D8" w:rsidRDefault="00BE74D8">
          <w:pPr>
            <w:pStyle w:val="T2"/>
            <w:tabs>
              <w:tab w:val="right" w:leader="dot" w:pos="9344"/>
            </w:tabs>
            <w:rPr>
              <w:rFonts w:eastAsiaTheme="minorEastAsia"/>
              <w:noProof/>
              <w:lang w:eastAsia="tr-TR"/>
            </w:rPr>
          </w:pPr>
          <w:hyperlink w:anchor="_Toc493166623" w:history="1">
            <w:r w:rsidRPr="004B6A9A">
              <w:rPr>
                <w:rStyle w:val="Kpr"/>
                <w:noProof/>
              </w:rPr>
              <w:t>8.3 Lisans Sahiplerince Nihai Tüketiciye Yapılan Doğal Gaz  Satış Miktarları</w:t>
            </w:r>
            <w:r>
              <w:rPr>
                <w:noProof/>
                <w:webHidden/>
              </w:rPr>
              <w:tab/>
            </w:r>
            <w:r>
              <w:rPr>
                <w:noProof/>
                <w:webHidden/>
              </w:rPr>
              <w:fldChar w:fldCharType="begin"/>
            </w:r>
            <w:r>
              <w:rPr>
                <w:noProof/>
                <w:webHidden/>
              </w:rPr>
              <w:instrText xml:space="preserve"> PAGEREF _Toc493166623 \h </w:instrText>
            </w:r>
            <w:r>
              <w:rPr>
                <w:noProof/>
                <w:webHidden/>
              </w:rPr>
            </w:r>
            <w:r>
              <w:rPr>
                <w:noProof/>
                <w:webHidden/>
              </w:rPr>
              <w:fldChar w:fldCharType="separate"/>
            </w:r>
            <w:r>
              <w:rPr>
                <w:noProof/>
                <w:webHidden/>
              </w:rPr>
              <w:t>70</w:t>
            </w:r>
            <w:r>
              <w:rPr>
                <w:noProof/>
                <w:webHidden/>
              </w:rPr>
              <w:fldChar w:fldCharType="end"/>
            </w:r>
          </w:hyperlink>
        </w:p>
        <w:p w:rsidR="00BE74D8" w:rsidRDefault="00BE74D8">
          <w:pPr>
            <w:pStyle w:val="T1"/>
            <w:rPr>
              <w:rFonts w:eastAsiaTheme="minorEastAsia"/>
              <w:b w:val="0"/>
              <w:sz w:val="22"/>
              <w:lang w:eastAsia="tr-TR"/>
            </w:rPr>
          </w:pPr>
          <w:hyperlink w:anchor="_Toc493166624" w:history="1">
            <w:r w:rsidRPr="004B6A9A">
              <w:rPr>
                <w:rStyle w:val="Kpr"/>
                <w:rFonts w:cs="Times New Roman"/>
              </w:rPr>
              <w:t>9. Tarife ve Fiyatlandırma</w:t>
            </w:r>
            <w:r>
              <w:rPr>
                <w:webHidden/>
              </w:rPr>
              <w:tab/>
            </w:r>
            <w:r>
              <w:rPr>
                <w:webHidden/>
              </w:rPr>
              <w:fldChar w:fldCharType="begin"/>
            </w:r>
            <w:r>
              <w:rPr>
                <w:webHidden/>
              </w:rPr>
              <w:instrText xml:space="preserve"> PAGEREF _Toc493166624 \h </w:instrText>
            </w:r>
            <w:r>
              <w:rPr>
                <w:webHidden/>
              </w:rPr>
            </w:r>
            <w:r>
              <w:rPr>
                <w:webHidden/>
              </w:rPr>
              <w:fldChar w:fldCharType="separate"/>
            </w:r>
            <w:r>
              <w:rPr>
                <w:webHidden/>
              </w:rPr>
              <w:t>79</w:t>
            </w:r>
            <w:r>
              <w:rPr>
                <w:webHidden/>
              </w:rPr>
              <w:fldChar w:fldCharType="end"/>
            </w:r>
          </w:hyperlink>
        </w:p>
        <w:p w:rsidR="00BE74D8" w:rsidRDefault="00BE74D8">
          <w:pPr>
            <w:pStyle w:val="T2"/>
            <w:tabs>
              <w:tab w:val="right" w:leader="dot" w:pos="9344"/>
            </w:tabs>
            <w:rPr>
              <w:rFonts w:eastAsiaTheme="minorEastAsia"/>
              <w:noProof/>
              <w:lang w:eastAsia="tr-TR"/>
            </w:rPr>
          </w:pPr>
          <w:hyperlink w:anchor="_Toc493166625" w:history="1">
            <w:r w:rsidRPr="004B6A9A">
              <w:rPr>
                <w:rStyle w:val="Kpr"/>
                <w:noProof/>
              </w:rPr>
              <w:t>9.1 Türkiye</w:t>
            </w:r>
            <w:r>
              <w:rPr>
                <w:noProof/>
                <w:webHidden/>
              </w:rPr>
              <w:tab/>
            </w:r>
            <w:r>
              <w:rPr>
                <w:noProof/>
                <w:webHidden/>
              </w:rPr>
              <w:fldChar w:fldCharType="begin"/>
            </w:r>
            <w:r>
              <w:rPr>
                <w:noProof/>
                <w:webHidden/>
              </w:rPr>
              <w:instrText xml:space="preserve"> PAGEREF _Toc493166625 \h </w:instrText>
            </w:r>
            <w:r>
              <w:rPr>
                <w:noProof/>
                <w:webHidden/>
              </w:rPr>
            </w:r>
            <w:r>
              <w:rPr>
                <w:noProof/>
                <w:webHidden/>
              </w:rPr>
              <w:fldChar w:fldCharType="separate"/>
            </w:r>
            <w:r>
              <w:rPr>
                <w:noProof/>
                <w:webHidden/>
              </w:rPr>
              <w:t>79</w:t>
            </w:r>
            <w:r>
              <w:rPr>
                <w:noProof/>
                <w:webHidden/>
              </w:rPr>
              <w:fldChar w:fldCharType="end"/>
            </w:r>
          </w:hyperlink>
        </w:p>
        <w:p w:rsidR="00BE74D8" w:rsidRDefault="00BE74D8">
          <w:pPr>
            <w:pStyle w:val="T2"/>
            <w:tabs>
              <w:tab w:val="right" w:leader="dot" w:pos="9344"/>
            </w:tabs>
            <w:rPr>
              <w:rFonts w:eastAsiaTheme="minorEastAsia"/>
              <w:noProof/>
              <w:lang w:eastAsia="tr-TR"/>
            </w:rPr>
          </w:pPr>
          <w:hyperlink w:anchor="_Toc493166626" w:history="1">
            <w:r w:rsidRPr="004B6A9A">
              <w:rPr>
                <w:rStyle w:val="Kpr"/>
                <w:noProof/>
              </w:rPr>
              <w:t>9.2 Dünya</w:t>
            </w:r>
            <w:r>
              <w:rPr>
                <w:noProof/>
                <w:webHidden/>
              </w:rPr>
              <w:tab/>
            </w:r>
            <w:r>
              <w:rPr>
                <w:noProof/>
                <w:webHidden/>
              </w:rPr>
              <w:fldChar w:fldCharType="begin"/>
            </w:r>
            <w:r>
              <w:rPr>
                <w:noProof/>
                <w:webHidden/>
              </w:rPr>
              <w:instrText xml:space="preserve"> PAGEREF _Toc493166626 \h </w:instrText>
            </w:r>
            <w:r>
              <w:rPr>
                <w:noProof/>
                <w:webHidden/>
              </w:rPr>
            </w:r>
            <w:r>
              <w:rPr>
                <w:noProof/>
                <w:webHidden/>
              </w:rPr>
              <w:fldChar w:fldCharType="separate"/>
            </w:r>
            <w:r>
              <w:rPr>
                <w:noProof/>
                <w:webHidden/>
              </w:rPr>
              <w:t>80</w:t>
            </w:r>
            <w:r>
              <w:rPr>
                <w:noProof/>
                <w:webHidden/>
              </w:rPr>
              <w:fldChar w:fldCharType="end"/>
            </w:r>
          </w:hyperlink>
        </w:p>
        <w:p w:rsidR="00BE74D8" w:rsidRDefault="00BE74D8">
          <w:pPr>
            <w:pStyle w:val="T2"/>
            <w:tabs>
              <w:tab w:val="right" w:leader="dot" w:pos="9344"/>
            </w:tabs>
            <w:rPr>
              <w:rFonts w:eastAsiaTheme="minorEastAsia"/>
              <w:noProof/>
              <w:lang w:eastAsia="tr-TR"/>
            </w:rPr>
          </w:pPr>
          <w:hyperlink w:anchor="_Toc493166627" w:history="1">
            <w:r w:rsidRPr="004B6A9A">
              <w:rPr>
                <w:rStyle w:val="Kpr"/>
                <w:noProof/>
              </w:rPr>
              <w:t>9.3 Avrupa Birliği ve Türkiye</w:t>
            </w:r>
            <w:r>
              <w:rPr>
                <w:noProof/>
                <w:webHidden/>
              </w:rPr>
              <w:tab/>
            </w:r>
            <w:r>
              <w:rPr>
                <w:noProof/>
                <w:webHidden/>
              </w:rPr>
              <w:fldChar w:fldCharType="begin"/>
            </w:r>
            <w:r>
              <w:rPr>
                <w:noProof/>
                <w:webHidden/>
              </w:rPr>
              <w:instrText xml:space="preserve"> PAGEREF _Toc493166627 \h </w:instrText>
            </w:r>
            <w:r>
              <w:rPr>
                <w:noProof/>
                <w:webHidden/>
              </w:rPr>
            </w:r>
            <w:r>
              <w:rPr>
                <w:noProof/>
                <w:webHidden/>
              </w:rPr>
              <w:fldChar w:fldCharType="separate"/>
            </w:r>
            <w:r>
              <w:rPr>
                <w:noProof/>
                <w:webHidden/>
              </w:rPr>
              <w:t>81</w:t>
            </w:r>
            <w:r>
              <w:rPr>
                <w:noProof/>
                <w:webHidden/>
              </w:rPr>
              <w:fldChar w:fldCharType="end"/>
            </w:r>
          </w:hyperlink>
        </w:p>
        <w:p w:rsidR="00BE74D8" w:rsidRDefault="00BE74D8">
          <w:pPr>
            <w:pStyle w:val="T1"/>
            <w:rPr>
              <w:rFonts w:eastAsiaTheme="minorEastAsia"/>
              <w:b w:val="0"/>
              <w:sz w:val="22"/>
              <w:lang w:eastAsia="tr-TR"/>
            </w:rPr>
          </w:pPr>
          <w:hyperlink w:anchor="_Toc493166628" w:history="1">
            <w:r w:rsidRPr="004B6A9A">
              <w:rPr>
                <w:rStyle w:val="Kpr"/>
                <w:rFonts w:cs="Times New Roman"/>
              </w:rPr>
              <w:t>10. Tüm İller Bazında 2016 Yılı Doğal Gaz Satışlarının Şirketlere ve Sektörlere Göre Ayrıntılı Dağılımı (Sm</w:t>
            </w:r>
            <w:r w:rsidRPr="004B6A9A">
              <w:rPr>
                <w:rStyle w:val="Kpr"/>
                <w:rFonts w:cs="Times New Roman"/>
                <w:vertAlign w:val="superscript"/>
              </w:rPr>
              <w:t>3</w:t>
            </w:r>
            <w:r w:rsidRPr="004B6A9A">
              <w:rPr>
                <w:rStyle w:val="Kpr"/>
                <w:rFonts w:cs="Times New Roman"/>
              </w:rPr>
              <w:t>)</w:t>
            </w:r>
            <w:r>
              <w:rPr>
                <w:webHidden/>
              </w:rPr>
              <w:tab/>
            </w:r>
            <w:r>
              <w:rPr>
                <w:webHidden/>
              </w:rPr>
              <w:fldChar w:fldCharType="begin"/>
            </w:r>
            <w:r>
              <w:rPr>
                <w:webHidden/>
              </w:rPr>
              <w:instrText xml:space="preserve"> PAGEREF _Toc493166628 \h </w:instrText>
            </w:r>
            <w:r>
              <w:rPr>
                <w:webHidden/>
              </w:rPr>
            </w:r>
            <w:r>
              <w:rPr>
                <w:webHidden/>
              </w:rPr>
              <w:fldChar w:fldCharType="separate"/>
            </w:r>
            <w:r>
              <w:rPr>
                <w:webHidden/>
              </w:rPr>
              <w:t>83</w:t>
            </w:r>
            <w:r>
              <w:rPr>
                <w:webHidden/>
              </w:rPr>
              <w:fldChar w:fldCharType="end"/>
            </w:r>
          </w:hyperlink>
        </w:p>
        <w:p w:rsidR="002927CC" w:rsidRPr="00E164B2" w:rsidRDefault="002C0BB7">
          <w:pPr>
            <w:rPr>
              <w:rFonts w:ascii="Times New Roman" w:hAnsi="Times New Roman" w:cs="Times New Roman"/>
              <w:sz w:val="24"/>
              <w:szCs w:val="24"/>
            </w:rPr>
          </w:pPr>
          <w:r w:rsidRPr="00E164B2">
            <w:rPr>
              <w:rFonts w:ascii="Times New Roman" w:hAnsi="Times New Roman" w:cs="Times New Roman"/>
              <w:b/>
              <w:bCs/>
              <w:noProof/>
              <w:sz w:val="24"/>
              <w:szCs w:val="24"/>
            </w:rPr>
            <w:fldChar w:fldCharType="end"/>
          </w:r>
        </w:p>
      </w:sdtContent>
    </w:sdt>
    <w:p w:rsidR="005155E3" w:rsidRPr="00E164B2" w:rsidRDefault="005155E3">
      <w:pPr>
        <w:rPr>
          <w:rFonts w:ascii="Times New Roman" w:hAnsi="Times New Roman" w:cs="Times New Roman"/>
          <w:b/>
          <w:sz w:val="24"/>
          <w:szCs w:val="24"/>
        </w:rPr>
      </w:pPr>
    </w:p>
    <w:p w:rsidR="005155E3" w:rsidRPr="00E164B2" w:rsidRDefault="005155E3">
      <w:pPr>
        <w:rPr>
          <w:rFonts w:ascii="Times New Roman" w:hAnsi="Times New Roman" w:cs="Times New Roman"/>
          <w:b/>
          <w:sz w:val="24"/>
          <w:szCs w:val="24"/>
        </w:rPr>
      </w:pPr>
    </w:p>
    <w:p w:rsidR="005155E3" w:rsidRPr="00E164B2" w:rsidRDefault="005155E3">
      <w:pPr>
        <w:rPr>
          <w:rFonts w:ascii="Times New Roman" w:hAnsi="Times New Roman" w:cs="Times New Roman"/>
          <w:b/>
          <w:sz w:val="24"/>
          <w:szCs w:val="24"/>
        </w:rPr>
      </w:pPr>
    </w:p>
    <w:p w:rsidR="000B272F" w:rsidRPr="00E164B2" w:rsidRDefault="000B272F">
      <w:pPr>
        <w:rPr>
          <w:rFonts w:ascii="Times New Roman" w:hAnsi="Times New Roman" w:cs="Times New Roman"/>
          <w:b/>
          <w:sz w:val="24"/>
          <w:szCs w:val="24"/>
        </w:rPr>
        <w:sectPr w:rsidR="000B272F" w:rsidRPr="00E164B2" w:rsidSect="00B411C8">
          <w:pgSz w:w="11906" w:h="16838"/>
          <w:pgMar w:top="1701" w:right="1418" w:bottom="1985" w:left="1134" w:header="425" w:footer="567" w:gutter="0"/>
          <w:pgNumType w:fmt="lowerRoman"/>
          <w:cols w:space="708"/>
          <w:docGrid w:linePitch="360"/>
        </w:sectPr>
      </w:pPr>
    </w:p>
    <w:p w:rsidR="00BE74D8" w:rsidRDefault="006310A9" w:rsidP="00E164B2">
      <w:pPr>
        <w:pStyle w:val="AralkYok"/>
        <w:rPr>
          <w:noProof/>
        </w:rPr>
      </w:pPr>
      <w:proofErr w:type="spellStart"/>
      <w:r w:rsidRPr="00E164B2">
        <w:lastRenderedPageBreak/>
        <w:t>Tablolar</w:t>
      </w:r>
      <w:proofErr w:type="spellEnd"/>
      <w:r w:rsidRPr="00E164B2">
        <w:t xml:space="preserve"> </w:t>
      </w:r>
      <w:proofErr w:type="spellStart"/>
      <w:r w:rsidRPr="00E164B2">
        <w:t>Listesi</w:t>
      </w:r>
      <w:proofErr w:type="spellEnd"/>
      <w:r w:rsidR="002C0BB7" w:rsidRPr="00E164B2">
        <w:fldChar w:fldCharType="begin"/>
      </w:r>
      <w:r w:rsidRPr="00E164B2">
        <w:instrText xml:space="preserve"> TOC \h \z \t "Başlık 5" \c </w:instrText>
      </w:r>
      <w:r w:rsidR="002C0BB7" w:rsidRPr="00E164B2">
        <w:fldChar w:fldCharType="separate"/>
      </w:r>
    </w:p>
    <w:p w:rsidR="00BE74D8" w:rsidRDefault="00BE74D8">
      <w:pPr>
        <w:pStyle w:val="ekillerTablosu"/>
        <w:tabs>
          <w:tab w:val="right" w:leader="dot" w:pos="9344"/>
        </w:tabs>
        <w:rPr>
          <w:rFonts w:eastAsiaTheme="minorEastAsia"/>
          <w:noProof/>
          <w:lang w:eastAsia="tr-TR"/>
        </w:rPr>
      </w:pPr>
      <w:hyperlink w:anchor="_Toc493166629" w:history="1">
        <w:r w:rsidRPr="00541D46">
          <w:rPr>
            <w:rStyle w:val="Kpr"/>
            <w:noProof/>
          </w:rPr>
          <w:t>Tablo 1.1: 2007-2016 Yılları Doğal Gaz Üretim Miktarları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_Toc493166629 \h </w:instrText>
        </w:r>
        <w:r>
          <w:rPr>
            <w:noProof/>
            <w:webHidden/>
          </w:rPr>
        </w:r>
        <w:r>
          <w:rPr>
            <w:noProof/>
            <w:webHidden/>
          </w:rPr>
          <w:fldChar w:fldCharType="separate"/>
        </w:r>
        <w:r>
          <w:rPr>
            <w:noProof/>
            <w:webHidden/>
          </w:rPr>
          <w:t>2</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30" w:history="1">
        <w:r w:rsidRPr="00541D46">
          <w:rPr>
            <w:rStyle w:val="Kpr"/>
            <w:noProof/>
          </w:rPr>
          <w:t>Tablo 1.2: 2016 Yılı İllere ve Aylara Göre Doğal Gaz Üretimi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_Toc493166630 \h </w:instrText>
        </w:r>
        <w:r>
          <w:rPr>
            <w:noProof/>
            <w:webHidden/>
          </w:rPr>
        </w:r>
        <w:r>
          <w:rPr>
            <w:noProof/>
            <w:webHidden/>
          </w:rPr>
          <w:fldChar w:fldCharType="separate"/>
        </w:r>
        <w:r>
          <w:rPr>
            <w:noProof/>
            <w:webHidden/>
          </w:rPr>
          <w:t>3</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31" w:history="1">
        <w:r w:rsidRPr="00541D46">
          <w:rPr>
            <w:rStyle w:val="Kpr"/>
            <w:noProof/>
          </w:rPr>
          <w:t>Tablo 1.3: Toptan Satış Lisansı Sahibi Doğal Gaz Üretim Şirketlerinin 2016 Yılı Aylık Doğal Gaz Üretim Miktarları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_Toc493166631 \h </w:instrText>
        </w:r>
        <w:r>
          <w:rPr>
            <w:noProof/>
            <w:webHidden/>
          </w:rPr>
        </w:r>
        <w:r>
          <w:rPr>
            <w:noProof/>
            <w:webHidden/>
          </w:rPr>
          <w:fldChar w:fldCharType="separate"/>
        </w:r>
        <w:r>
          <w:rPr>
            <w:noProof/>
            <w:webHidden/>
          </w:rPr>
          <w:t>5</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32" w:history="1">
        <w:r w:rsidRPr="00541D46">
          <w:rPr>
            <w:rStyle w:val="Kpr"/>
            <w:noProof/>
          </w:rPr>
          <w:t>Tablo 2.1: 2006-2016 Yılları Doğal Gaz İthalat Miktarları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_Toc493166632 \h </w:instrText>
        </w:r>
        <w:r>
          <w:rPr>
            <w:noProof/>
            <w:webHidden/>
          </w:rPr>
        </w:r>
        <w:r>
          <w:rPr>
            <w:noProof/>
            <w:webHidden/>
          </w:rPr>
          <w:fldChar w:fldCharType="separate"/>
        </w:r>
        <w:r>
          <w:rPr>
            <w:noProof/>
            <w:webHidden/>
          </w:rPr>
          <w:t>8</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33" w:history="1">
        <w:r w:rsidRPr="00541D46">
          <w:rPr>
            <w:rStyle w:val="Kpr"/>
            <w:noProof/>
          </w:rPr>
          <w:t>Tablo 2.2: 2013-2016 Yılları Arasında,</w:t>
        </w:r>
        <w:r w:rsidRPr="00541D46">
          <w:rPr>
            <w:rStyle w:val="Kpr"/>
            <w:noProof/>
            <w:lang w:eastAsia="tr-TR"/>
          </w:rPr>
          <w:t xml:space="preserve"> Doğal Gaz İthalatı Gerçekleştiren Şirketlerin</w:t>
        </w:r>
        <w:r w:rsidRPr="00541D46">
          <w:rPr>
            <w:rStyle w:val="Kpr"/>
            <w:noProof/>
          </w:rPr>
          <w:t xml:space="preserve"> Doğal Gazın Türüne Göre İthalat Miktarları (Milyon Sm</w:t>
        </w:r>
        <w:r w:rsidRPr="00541D46">
          <w:rPr>
            <w:rStyle w:val="Kpr"/>
            <w:noProof/>
            <w:vertAlign w:val="superscript"/>
          </w:rPr>
          <w:t>3</w:t>
        </w:r>
        <w:r w:rsidRPr="00541D46">
          <w:rPr>
            <w:rStyle w:val="Kpr"/>
            <w:noProof/>
          </w:rPr>
          <w:t>) ve Payları (%)</w:t>
        </w:r>
        <w:r>
          <w:rPr>
            <w:noProof/>
            <w:webHidden/>
          </w:rPr>
          <w:tab/>
        </w:r>
        <w:r>
          <w:rPr>
            <w:noProof/>
            <w:webHidden/>
          </w:rPr>
          <w:fldChar w:fldCharType="begin"/>
        </w:r>
        <w:r>
          <w:rPr>
            <w:noProof/>
            <w:webHidden/>
          </w:rPr>
          <w:instrText xml:space="preserve"> PAGEREF _Toc493166633 \h </w:instrText>
        </w:r>
        <w:r>
          <w:rPr>
            <w:noProof/>
            <w:webHidden/>
          </w:rPr>
        </w:r>
        <w:r>
          <w:rPr>
            <w:noProof/>
            <w:webHidden/>
          </w:rPr>
          <w:fldChar w:fldCharType="separate"/>
        </w:r>
        <w:r>
          <w:rPr>
            <w:noProof/>
            <w:webHidden/>
          </w:rPr>
          <w:t>10</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34" w:history="1">
        <w:r w:rsidRPr="00541D46">
          <w:rPr>
            <w:rStyle w:val="Kpr"/>
            <w:noProof/>
          </w:rPr>
          <w:t>Tablo 2.3:  2016 Yılı Şirketler Bazında Doğal Gaz İthalatı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_Toc493166634 \h </w:instrText>
        </w:r>
        <w:r>
          <w:rPr>
            <w:noProof/>
            <w:webHidden/>
          </w:rPr>
        </w:r>
        <w:r>
          <w:rPr>
            <w:noProof/>
            <w:webHidden/>
          </w:rPr>
          <w:fldChar w:fldCharType="separate"/>
        </w:r>
        <w:r>
          <w:rPr>
            <w:noProof/>
            <w:webHidden/>
          </w:rPr>
          <w:t>10</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35" w:history="1">
        <w:r w:rsidRPr="00541D46">
          <w:rPr>
            <w:rStyle w:val="Kpr"/>
            <w:noProof/>
          </w:rPr>
          <w:t>Tablo 2.4: 2013-2016 Yılları Aylık Doğal Gaz İthalatının Karşılaştırılması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_Toc493166635 \h </w:instrText>
        </w:r>
        <w:r>
          <w:rPr>
            <w:noProof/>
            <w:webHidden/>
          </w:rPr>
        </w:r>
        <w:r>
          <w:rPr>
            <w:noProof/>
            <w:webHidden/>
          </w:rPr>
          <w:fldChar w:fldCharType="separate"/>
        </w:r>
        <w:r>
          <w:rPr>
            <w:noProof/>
            <w:webHidden/>
          </w:rPr>
          <w:t>11</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36" w:history="1">
        <w:r w:rsidRPr="00541D46">
          <w:rPr>
            <w:rStyle w:val="Kpr"/>
            <w:noProof/>
          </w:rPr>
          <w:t>Tablo 2.5: 2016 Yılı Uzun Dönemli İthalat ve Spot LNG İthalatı Aylık Verileri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_Toc493166636 \h </w:instrText>
        </w:r>
        <w:r>
          <w:rPr>
            <w:noProof/>
            <w:webHidden/>
          </w:rPr>
        </w:r>
        <w:r>
          <w:rPr>
            <w:noProof/>
            <w:webHidden/>
          </w:rPr>
          <w:fldChar w:fldCharType="separate"/>
        </w:r>
        <w:r>
          <w:rPr>
            <w:noProof/>
            <w:webHidden/>
          </w:rPr>
          <w:t>14</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37" w:history="1">
        <w:r w:rsidRPr="00541D46">
          <w:rPr>
            <w:rStyle w:val="Kpr"/>
            <w:noProof/>
          </w:rPr>
          <w:t>Tablo 2.6:  2013-2016 Yılları Uzun Dönemli LNG İthalatı ve Değişim Oranı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_Toc493166637 \h </w:instrText>
        </w:r>
        <w:r>
          <w:rPr>
            <w:noProof/>
            <w:webHidden/>
          </w:rPr>
        </w:r>
        <w:r>
          <w:rPr>
            <w:noProof/>
            <w:webHidden/>
          </w:rPr>
          <w:fldChar w:fldCharType="separate"/>
        </w:r>
        <w:r>
          <w:rPr>
            <w:noProof/>
            <w:webHidden/>
          </w:rPr>
          <w:t>14</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38" w:history="1">
        <w:r w:rsidRPr="00541D46">
          <w:rPr>
            <w:rStyle w:val="Kpr"/>
            <w:noProof/>
          </w:rPr>
          <w:t>Tablo 2.7: 2016 Yılı Spot LNG İthalatı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_Toc493166638 \h </w:instrText>
        </w:r>
        <w:r>
          <w:rPr>
            <w:noProof/>
            <w:webHidden/>
          </w:rPr>
        </w:r>
        <w:r>
          <w:rPr>
            <w:noProof/>
            <w:webHidden/>
          </w:rPr>
          <w:fldChar w:fldCharType="separate"/>
        </w:r>
        <w:r>
          <w:rPr>
            <w:noProof/>
            <w:webHidden/>
          </w:rPr>
          <w:t>16</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39" w:history="1">
        <w:r w:rsidRPr="00541D46">
          <w:rPr>
            <w:rStyle w:val="Kpr"/>
            <w:noProof/>
          </w:rPr>
          <w:t>Tablo 2.8: 2008-2016 Yılları Spot LNG İthalatını Gerçekleştiren Şirketlerin Payları(%)</w:t>
        </w:r>
        <w:r>
          <w:rPr>
            <w:noProof/>
            <w:webHidden/>
          </w:rPr>
          <w:tab/>
        </w:r>
        <w:r>
          <w:rPr>
            <w:noProof/>
            <w:webHidden/>
          </w:rPr>
          <w:fldChar w:fldCharType="begin"/>
        </w:r>
        <w:r>
          <w:rPr>
            <w:noProof/>
            <w:webHidden/>
          </w:rPr>
          <w:instrText xml:space="preserve"> PAGEREF _Toc493166639 \h </w:instrText>
        </w:r>
        <w:r>
          <w:rPr>
            <w:noProof/>
            <w:webHidden/>
          </w:rPr>
        </w:r>
        <w:r>
          <w:rPr>
            <w:noProof/>
            <w:webHidden/>
          </w:rPr>
          <w:fldChar w:fldCharType="separate"/>
        </w:r>
        <w:r>
          <w:rPr>
            <w:noProof/>
            <w:webHidden/>
          </w:rPr>
          <w:t>17</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40" w:history="1">
        <w:r w:rsidRPr="00541D46">
          <w:rPr>
            <w:rStyle w:val="Kpr"/>
            <w:noProof/>
          </w:rPr>
          <w:t>Tablo 2.9: 2007-2016 Yıllarında Gerçekleşen İhracat Miktarları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_Toc493166640 \h </w:instrText>
        </w:r>
        <w:r>
          <w:rPr>
            <w:noProof/>
            <w:webHidden/>
          </w:rPr>
        </w:r>
        <w:r>
          <w:rPr>
            <w:noProof/>
            <w:webHidden/>
          </w:rPr>
          <w:fldChar w:fldCharType="separate"/>
        </w:r>
        <w:r>
          <w:rPr>
            <w:noProof/>
            <w:webHidden/>
          </w:rPr>
          <w:t>19</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41" w:history="1">
        <w:r w:rsidRPr="00541D46">
          <w:rPr>
            <w:rStyle w:val="Kpr"/>
            <w:noProof/>
          </w:rPr>
          <w:t>Tablo 2.10: Yıllara Göre İhraç Edilen Doğal Gaz Miktarının Aylık Dağılımı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_Toc493166641 \h </w:instrText>
        </w:r>
        <w:r>
          <w:rPr>
            <w:noProof/>
            <w:webHidden/>
          </w:rPr>
        </w:r>
        <w:r>
          <w:rPr>
            <w:noProof/>
            <w:webHidden/>
          </w:rPr>
          <w:fldChar w:fldCharType="separate"/>
        </w:r>
        <w:r>
          <w:rPr>
            <w:noProof/>
            <w:webHidden/>
          </w:rPr>
          <w:t>20</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42" w:history="1">
        <w:r w:rsidRPr="00541D46">
          <w:rPr>
            <w:rStyle w:val="Kpr"/>
            <w:noProof/>
          </w:rPr>
          <w:t>Tablo 3.1: Yıllara Göre Ay Sonu Doğal Gaz Stok Miktarları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_Toc493166642 \h </w:instrText>
        </w:r>
        <w:r>
          <w:rPr>
            <w:noProof/>
            <w:webHidden/>
          </w:rPr>
        </w:r>
        <w:r>
          <w:rPr>
            <w:noProof/>
            <w:webHidden/>
          </w:rPr>
          <w:fldChar w:fldCharType="separate"/>
        </w:r>
        <w:r>
          <w:rPr>
            <w:noProof/>
            <w:webHidden/>
          </w:rPr>
          <w:t>21</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43" w:history="1">
        <w:r w:rsidRPr="00541D46">
          <w:rPr>
            <w:rStyle w:val="Kpr"/>
            <w:noProof/>
          </w:rPr>
          <w:t>Tablo 3.2: 2016 Yılı Aylara Göre LNG Depolama Tesislerinden Çıkan Gaz Miktarı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_Toc493166643 \h </w:instrText>
        </w:r>
        <w:r>
          <w:rPr>
            <w:noProof/>
            <w:webHidden/>
          </w:rPr>
        </w:r>
        <w:r>
          <w:rPr>
            <w:noProof/>
            <w:webHidden/>
          </w:rPr>
          <w:fldChar w:fldCharType="separate"/>
        </w:r>
        <w:r>
          <w:rPr>
            <w:noProof/>
            <w:webHidden/>
          </w:rPr>
          <w:t>23</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44" w:history="1">
        <w:r w:rsidRPr="00541D46">
          <w:rPr>
            <w:rStyle w:val="Kpr"/>
            <w:noProof/>
          </w:rPr>
          <w:t>Tablo 4.1: Boru Gazı Olarak Yapılan Toptan Satışların Lisans Türüne Göre Miktarları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_Toc493166644 \h </w:instrText>
        </w:r>
        <w:r>
          <w:rPr>
            <w:noProof/>
            <w:webHidden/>
          </w:rPr>
        </w:r>
        <w:r>
          <w:rPr>
            <w:noProof/>
            <w:webHidden/>
          </w:rPr>
          <w:fldChar w:fldCharType="separate"/>
        </w:r>
        <w:r>
          <w:rPr>
            <w:noProof/>
            <w:webHidden/>
          </w:rPr>
          <w:t>25</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45" w:history="1">
        <w:r w:rsidRPr="00541D46">
          <w:rPr>
            <w:rStyle w:val="Kpr"/>
            <w:noProof/>
          </w:rPr>
          <w:t>Tablo 4.2:  LNG Olarak Yapılan Toptan Satışların Lisans Türüne Göre Miktarları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_Toc493166645 \h </w:instrText>
        </w:r>
        <w:r>
          <w:rPr>
            <w:noProof/>
            <w:webHidden/>
          </w:rPr>
        </w:r>
        <w:r>
          <w:rPr>
            <w:noProof/>
            <w:webHidden/>
          </w:rPr>
          <w:fldChar w:fldCharType="separate"/>
        </w:r>
        <w:r>
          <w:rPr>
            <w:noProof/>
            <w:webHidden/>
          </w:rPr>
          <w:t>26</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46" w:history="1">
        <w:r w:rsidRPr="00541D46">
          <w:rPr>
            <w:rStyle w:val="Kpr"/>
            <w:noProof/>
          </w:rPr>
          <w:t>Tablo 4.3: 2016 Yılında Doğal Gaz Piyasasında Faaliyet Gösteren Lisans Sahiplerinin Aralarında Yaptıkları Toplam Doğal Gaz Satış Miktarı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_Toc493166646 \h </w:instrText>
        </w:r>
        <w:r>
          <w:rPr>
            <w:noProof/>
            <w:webHidden/>
          </w:rPr>
        </w:r>
        <w:r>
          <w:rPr>
            <w:noProof/>
            <w:webHidden/>
          </w:rPr>
          <w:fldChar w:fldCharType="separate"/>
        </w:r>
        <w:r>
          <w:rPr>
            <w:noProof/>
            <w:webHidden/>
          </w:rPr>
          <w:t>27</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47" w:history="1">
        <w:r w:rsidRPr="00541D46">
          <w:rPr>
            <w:rStyle w:val="Kpr"/>
            <w:noProof/>
          </w:rPr>
          <w:t>Tablo 4.4: 2016 Yılında Doğal Gaz Piyasasında Faaliyet Gösteren Lisans Sahiplerine En Fazla Doğal Gaz Satan 10 Şirketin Satış Payları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_Toc493166647 \h </w:instrText>
        </w:r>
        <w:r>
          <w:rPr>
            <w:noProof/>
            <w:webHidden/>
          </w:rPr>
        </w:r>
        <w:r>
          <w:rPr>
            <w:noProof/>
            <w:webHidden/>
          </w:rPr>
          <w:fldChar w:fldCharType="separate"/>
        </w:r>
        <w:r>
          <w:rPr>
            <w:noProof/>
            <w:webHidden/>
          </w:rPr>
          <w:t>27</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48" w:history="1">
        <w:r w:rsidRPr="00541D46">
          <w:rPr>
            <w:rStyle w:val="Kpr"/>
            <w:noProof/>
          </w:rPr>
          <w:t>Tablo 4.5: Doğal Gaz Piyasasında Faaliyet Gösteren Lisans Sahiplerinin 2016 Yılında Diğer Lisans  Sahiplerinden Satın Aldıkları Toplam Doğal Gaz Miktarı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_Toc493166648 \h </w:instrText>
        </w:r>
        <w:r>
          <w:rPr>
            <w:noProof/>
            <w:webHidden/>
          </w:rPr>
        </w:r>
        <w:r>
          <w:rPr>
            <w:noProof/>
            <w:webHidden/>
          </w:rPr>
          <w:fldChar w:fldCharType="separate"/>
        </w:r>
        <w:r>
          <w:rPr>
            <w:noProof/>
            <w:webHidden/>
          </w:rPr>
          <w:t>28</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49" w:history="1">
        <w:r w:rsidRPr="00541D46">
          <w:rPr>
            <w:rStyle w:val="Kpr"/>
            <w:noProof/>
          </w:rPr>
          <w:t>Tablo 4.6: 2016 Yılında Doğal Gaz Piyasasında Faaliyet Gösteren Lisans Sahiplerinden En Fazla Doğal Gaz Satın Alan Doğal Gaz Lisansı Sahibi 10 Şirketin Alış Payları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_Toc493166649 \h </w:instrText>
        </w:r>
        <w:r>
          <w:rPr>
            <w:noProof/>
            <w:webHidden/>
          </w:rPr>
        </w:r>
        <w:r>
          <w:rPr>
            <w:noProof/>
            <w:webHidden/>
          </w:rPr>
          <w:fldChar w:fldCharType="separate"/>
        </w:r>
        <w:r>
          <w:rPr>
            <w:noProof/>
            <w:webHidden/>
          </w:rPr>
          <w:t>28</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50" w:history="1">
        <w:r w:rsidRPr="00541D46">
          <w:rPr>
            <w:rStyle w:val="Kpr"/>
            <w:noProof/>
          </w:rPr>
          <w:t>Tablo 5.1: 2008-2016 Yılları CNG Satış Miktarları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_Toc493166650 \h </w:instrText>
        </w:r>
        <w:r>
          <w:rPr>
            <w:noProof/>
            <w:webHidden/>
          </w:rPr>
        </w:r>
        <w:r>
          <w:rPr>
            <w:noProof/>
            <w:webHidden/>
          </w:rPr>
          <w:fldChar w:fldCharType="separate"/>
        </w:r>
        <w:r>
          <w:rPr>
            <w:noProof/>
            <w:webHidden/>
          </w:rPr>
          <w:t>30</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51" w:history="1">
        <w:r w:rsidRPr="00541D46">
          <w:rPr>
            <w:rStyle w:val="Kpr"/>
            <w:noProof/>
          </w:rPr>
          <w:t>Tablo 6.1: 2016 Yılında En Yüksek Günlük Çekiş Miktarının Aylık Dağılımı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_Toc493166651 \h </w:instrText>
        </w:r>
        <w:r>
          <w:rPr>
            <w:noProof/>
            <w:webHidden/>
          </w:rPr>
        </w:r>
        <w:r>
          <w:rPr>
            <w:noProof/>
            <w:webHidden/>
          </w:rPr>
          <w:fldChar w:fldCharType="separate"/>
        </w:r>
        <w:r>
          <w:rPr>
            <w:noProof/>
            <w:webHidden/>
          </w:rPr>
          <w:t>32</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52" w:history="1">
        <w:r w:rsidRPr="00541D46">
          <w:rPr>
            <w:rStyle w:val="Kpr"/>
            <w:noProof/>
          </w:rPr>
          <w:t>Tablo 6.2: Yıllara Göre İletilen LNG Miktarlarının Aylık Dağılımı*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_Toc493166652 \h </w:instrText>
        </w:r>
        <w:r>
          <w:rPr>
            <w:noProof/>
            <w:webHidden/>
          </w:rPr>
        </w:r>
        <w:r>
          <w:rPr>
            <w:noProof/>
            <w:webHidden/>
          </w:rPr>
          <w:fldChar w:fldCharType="separate"/>
        </w:r>
        <w:r>
          <w:rPr>
            <w:noProof/>
            <w:webHidden/>
          </w:rPr>
          <w:t>35</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53" w:history="1">
        <w:r w:rsidRPr="00541D46">
          <w:rPr>
            <w:rStyle w:val="Kpr"/>
            <w:noProof/>
          </w:rPr>
          <w:t>Tablo 6.3: Şirketlere Göre İletilen Aylık LNG Miktarları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_Toc493166653 \h </w:instrText>
        </w:r>
        <w:r>
          <w:rPr>
            <w:noProof/>
            <w:webHidden/>
          </w:rPr>
        </w:r>
        <w:r>
          <w:rPr>
            <w:noProof/>
            <w:webHidden/>
          </w:rPr>
          <w:fldChar w:fldCharType="separate"/>
        </w:r>
        <w:r>
          <w:rPr>
            <w:noProof/>
            <w:webHidden/>
          </w:rPr>
          <w:t>35</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54" w:history="1">
        <w:r w:rsidRPr="00541D46">
          <w:rPr>
            <w:rStyle w:val="Kpr"/>
            <w:noProof/>
          </w:rPr>
          <w:t>Tablo 7.1: Dağıtım Bölgeleri Toplam Yatırım Tutarı, Çelik ve Polietilen Şebeke Uzunlukları</w:t>
        </w:r>
        <w:r>
          <w:rPr>
            <w:noProof/>
            <w:webHidden/>
          </w:rPr>
          <w:tab/>
        </w:r>
        <w:r>
          <w:rPr>
            <w:noProof/>
            <w:webHidden/>
          </w:rPr>
          <w:fldChar w:fldCharType="begin"/>
        </w:r>
        <w:r>
          <w:rPr>
            <w:noProof/>
            <w:webHidden/>
          </w:rPr>
          <w:instrText xml:space="preserve"> PAGEREF _Toc493166654 \h </w:instrText>
        </w:r>
        <w:r>
          <w:rPr>
            <w:noProof/>
            <w:webHidden/>
          </w:rPr>
        </w:r>
        <w:r>
          <w:rPr>
            <w:noProof/>
            <w:webHidden/>
          </w:rPr>
          <w:fldChar w:fldCharType="separate"/>
        </w:r>
        <w:r>
          <w:rPr>
            <w:noProof/>
            <w:webHidden/>
          </w:rPr>
          <w:t>37</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55" w:history="1">
        <w:r w:rsidRPr="00541D46">
          <w:rPr>
            <w:rStyle w:val="Kpr"/>
            <w:noProof/>
          </w:rPr>
          <w:t>Tablo 7.2: Dağıtım Bölgeleri Toplam Servis Hattı Uzunlukları ve Servis Hattı Sayıları</w:t>
        </w:r>
        <w:r>
          <w:rPr>
            <w:noProof/>
            <w:webHidden/>
          </w:rPr>
          <w:tab/>
        </w:r>
        <w:r>
          <w:rPr>
            <w:noProof/>
            <w:webHidden/>
          </w:rPr>
          <w:fldChar w:fldCharType="begin"/>
        </w:r>
        <w:r>
          <w:rPr>
            <w:noProof/>
            <w:webHidden/>
          </w:rPr>
          <w:instrText xml:space="preserve"> PAGEREF _Toc493166655 \h </w:instrText>
        </w:r>
        <w:r>
          <w:rPr>
            <w:noProof/>
            <w:webHidden/>
          </w:rPr>
        </w:r>
        <w:r>
          <w:rPr>
            <w:noProof/>
            <w:webHidden/>
          </w:rPr>
          <w:fldChar w:fldCharType="separate"/>
        </w:r>
        <w:r>
          <w:rPr>
            <w:noProof/>
            <w:webHidden/>
          </w:rPr>
          <w:t>41</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56" w:history="1">
        <w:r w:rsidRPr="00541D46">
          <w:rPr>
            <w:rStyle w:val="Kpr"/>
            <w:noProof/>
          </w:rPr>
          <w:t>Tablo 7.3: 2016 Yılı Sonu İtibariyle İl ve Dağıtım Şirketi bazında Abone ve Serbest Tüketici Sayısının Dağılımı</w:t>
        </w:r>
        <w:r>
          <w:rPr>
            <w:noProof/>
            <w:webHidden/>
          </w:rPr>
          <w:tab/>
        </w:r>
        <w:r>
          <w:rPr>
            <w:noProof/>
            <w:webHidden/>
          </w:rPr>
          <w:fldChar w:fldCharType="begin"/>
        </w:r>
        <w:r>
          <w:rPr>
            <w:noProof/>
            <w:webHidden/>
          </w:rPr>
          <w:instrText xml:space="preserve"> PAGEREF _Toc493166656 \h </w:instrText>
        </w:r>
        <w:r>
          <w:rPr>
            <w:noProof/>
            <w:webHidden/>
          </w:rPr>
        </w:r>
        <w:r>
          <w:rPr>
            <w:noProof/>
            <w:webHidden/>
          </w:rPr>
          <w:fldChar w:fldCharType="separate"/>
        </w:r>
        <w:r>
          <w:rPr>
            <w:noProof/>
            <w:webHidden/>
          </w:rPr>
          <w:t>43</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57" w:history="1">
        <w:r w:rsidRPr="00541D46">
          <w:rPr>
            <w:rStyle w:val="Kpr"/>
            <w:noProof/>
          </w:rPr>
          <w:t>Tablo 7.4: 2016 Yılı Sonu İtibariyle Dağıtım Şirketi bazında Abone ve Serbest Tüketici Tüketiminin Dağılımı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_Toc493166657 \h </w:instrText>
        </w:r>
        <w:r>
          <w:rPr>
            <w:noProof/>
            <w:webHidden/>
          </w:rPr>
        </w:r>
        <w:r>
          <w:rPr>
            <w:noProof/>
            <w:webHidden/>
          </w:rPr>
          <w:fldChar w:fldCharType="separate"/>
        </w:r>
        <w:r>
          <w:rPr>
            <w:noProof/>
            <w:webHidden/>
          </w:rPr>
          <w:t>51</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58" w:history="1">
        <w:r w:rsidRPr="00541D46">
          <w:rPr>
            <w:rStyle w:val="Kpr"/>
            <w:noProof/>
          </w:rPr>
          <w:t>Tablo 7.5: 2016 Yılında Tüketiciler Tarafından Dağıtım Şirketlerine Yapılan Başvuru ve Şikâyet Konularının Dağılımı</w:t>
        </w:r>
        <w:r>
          <w:rPr>
            <w:noProof/>
            <w:webHidden/>
          </w:rPr>
          <w:tab/>
        </w:r>
        <w:r>
          <w:rPr>
            <w:noProof/>
            <w:webHidden/>
          </w:rPr>
          <w:fldChar w:fldCharType="begin"/>
        </w:r>
        <w:r>
          <w:rPr>
            <w:noProof/>
            <w:webHidden/>
          </w:rPr>
          <w:instrText xml:space="preserve"> PAGEREF _Toc493166658 \h </w:instrText>
        </w:r>
        <w:r>
          <w:rPr>
            <w:noProof/>
            <w:webHidden/>
          </w:rPr>
        </w:r>
        <w:r>
          <w:rPr>
            <w:noProof/>
            <w:webHidden/>
          </w:rPr>
          <w:fldChar w:fldCharType="separate"/>
        </w:r>
        <w:r>
          <w:rPr>
            <w:noProof/>
            <w:webHidden/>
          </w:rPr>
          <w:t>57</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59" w:history="1">
        <w:r w:rsidRPr="00541D46">
          <w:rPr>
            <w:rStyle w:val="Kpr"/>
            <w:noProof/>
          </w:rPr>
          <w:t>Tablo 7.6: 2016 Yılı Aralık Ayı Sonu İtibariyle Dağıtım Şirketlerinin Personel Sayısı Bilgileri</w:t>
        </w:r>
        <w:r>
          <w:rPr>
            <w:noProof/>
            <w:webHidden/>
          </w:rPr>
          <w:tab/>
        </w:r>
        <w:r>
          <w:rPr>
            <w:noProof/>
            <w:webHidden/>
          </w:rPr>
          <w:fldChar w:fldCharType="begin"/>
        </w:r>
        <w:r>
          <w:rPr>
            <w:noProof/>
            <w:webHidden/>
          </w:rPr>
          <w:instrText xml:space="preserve"> PAGEREF _Toc493166659 \h </w:instrText>
        </w:r>
        <w:r>
          <w:rPr>
            <w:noProof/>
            <w:webHidden/>
          </w:rPr>
        </w:r>
        <w:r>
          <w:rPr>
            <w:noProof/>
            <w:webHidden/>
          </w:rPr>
          <w:fldChar w:fldCharType="separate"/>
        </w:r>
        <w:r>
          <w:rPr>
            <w:noProof/>
            <w:webHidden/>
          </w:rPr>
          <w:t>59</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60" w:history="1">
        <w:r w:rsidRPr="00541D46">
          <w:rPr>
            <w:rStyle w:val="Kpr"/>
            <w:noProof/>
          </w:rPr>
          <w:t>Tablo 8.1: Yıllara Göre Toplam Doğal Gaz Tüketim Miktarları (Milyon Sm3)</w:t>
        </w:r>
        <w:r>
          <w:rPr>
            <w:noProof/>
            <w:webHidden/>
          </w:rPr>
          <w:tab/>
        </w:r>
        <w:r>
          <w:rPr>
            <w:noProof/>
            <w:webHidden/>
          </w:rPr>
          <w:fldChar w:fldCharType="begin"/>
        </w:r>
        <w:r>
          <w:rPr>
            <w:noProof/>
            <w:webHidden/>
          </w:rPr>
          <w:instrText xml:space="preserve"> PAGEREF _Toc493166660 \h </w:instrText>
        </w:r>
        <w:r>
          <w:rPr>
            <w:noProof/>
            <w:webHidden/>
          </w:rPr>
        </w:r>
        <w:r>
          <w:rPr>
            <w:noProof/>
            <w:webHidden/>
          </w:rPr>
          <w:fldChar w:fldCharType="separate"/>
        </w:r>
        <w:r>
          <w:rPr>
            <w:noProof/>
            <w:webHidden/>
          </w:rPr>
          <w:t>62</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61" w:history="1">
        <w:r w:rsidRPr="00541D46">
          <w:rPr>
            <w:rStyle w:val="Kpr"/>
            <w:noProof/>
          </w:rPr>
          <w:t>Tablo 8.2: 2015 ve 2016 Yıllarındaki Doğal Gaz Tüketiminin Sektörlere Dağılımının Karşılaştırılması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_Toc493166661 \h </w:instrText>
        </w:r>
        <w:r>
          <w:rPr>
            <w:noProof/>
            <w:webHidden/>
          </w:rPr>
        </w:r>
        <w:r>
          <w:rPr>
            <w:noProof/>
            <w:webHidden/>
          </w:rPr>
          <w:fldChar w:fldCharType="separate"/>
        </w:r>
        <w:r>
          <w:rPr>
            <w:noProof/>
            <w:webHidden/>
          </w:rPr>
          <w:t>62</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62" w:history="1">
        <w:r w:rsidRPr="00541D46">
          <w:rPr>
            <w:rStyle w:val="Kpr"/>
            <w:noProof/>
          </w:rPr>
          <w:t>Tablo 8.3: 2016 yılı İl Bazında Tüketim Miktarları(Milyon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_Toc493166662 \h </w:instrText>
        </w:r>
        <w:r>
          <w:rPr>
            <w:noProof/>
            <w:webHidden/>
          </w:rPr>
        </w:r>
        <w:r>
          <w:rPr>
            <w:noProof/>
            <w:webHidden/>
          </w:rPr>
          <w:fldChar w:fldCharType="separate"/>
        </w:r>
        <w:r>
          <w:rPr>
            <w:noProof/>
            <w:webHidden/>
          </w:rPr>
          <w:t>67</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63" w:history="1">
        <w:r w:rsidRPr="00541D46">
          <w:rPr>
            <w:rStyle w:val="Kpr"/>
            <w:noProof/>
          </w:rPr>
          <w:t>Tablo 8.4: 2016 Yılı İthalat Lisansı Sahiplerinin Nihai Tüketiciye Yaptığı Doğal Gaz Satış Miktarları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_Toc493166663 \h </w:instrText>
        </w:r>
        <w:r>
          <w:rPr>
            <w:noProof/>
            <w:webHidden/>
          </w:rPr>
        </w:r>
        <w:r>
          <w:rPr>
            <w:noProof/>
            <w:webHidden/>
          </w:rPr>
          <w:fldChar w:fldCharType="separate"/>
        </w:r>
        <w:r>
          <w:rPr>
            <w:noProof/>
            <w:webHidden/>
          </w:rPr>
          <w:t>70</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64" w:history="1">
        <w:r w:rsidRPr="00541D46">
          <w:rPr>
            <w:rStyle w:val="Kpr"/>
            <w:noProof/>
          </w:rPr>
          <w:t>Tablo 8.5: 2016 Yılı Sıkıştırılmış Doğal gaz Lisansı Sahiplerinin Nihai Tüketiciye Yaptığı Doğal Gaz Satış Miktarları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_Toc493166664 \h </w:instrText>
        </w:r>
        <w:r>
          <w:rPr>
            <w:noProof/>
            <w:webHidden/>
          </w:rPr>
        </w:r>
        <w:r>
          <w:rPr>
            <w:noProof/>
            <w:webHidden/>
          </w:rPr>
          <w:fldChar w:fldCharType="separate"/>
        </w:r>
        <w:r>
          <w:rPr>
            <w:noProof/>
            <w:webHidden/>
          </w:rPr>
          <w:t>71</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65" w:history="1">
        <w:r w:rsidRPr="00541D46">
          <w:rPr>
            <w:rStyle w:val="Kpr"/>
            <w:noProof/>
          </w:rPr>
          <w:t>Tablo 8.6: 2016 Yılı Toptan Satış Lisansı Sahiplerinin Nihai Tüketiciye Yaptığı Doğal Gaz Satış Miktarları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_Toc493166665 \h </w:instrText>
        </w:r>
        <w:r>
          <w:rPr>
            <w:noProof/>
            <w:webHidden/>
          </w:rPr>
        </w:r>
        <w:r>
          <w:rPr>
            <w:noProof/>
            <w:webHidden/>
          </w:rPr>
          <w:fldChar w:fldCharType="separate"/>
        </w:r>
        <w:r>
          <w:rPr>
            <w:noProof/>
            <w:webHidden/>
          </w:rPr>
          <w:t>72</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66" w:history="1">
        <w:r w:rsidRPr="00541D46">
          <w:rPr>
            <w:rStyle w:val="Kpr"/>
            <w:noProof/>
          </w:rPr>
          <w:t>Tablo 8.7: 2016 Yılı Doğal Gaz Dağıtım Lisansı Sahiplerinin Nihai Tüketiciye Yaptığı Doğal Gaz Satış Miktarları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_Toc493166666 \h </w:instrText>
        </w:r>
        <w:r>
          <w:rPr>
            <w:noProof/>
            <w:webHidden/>
          </w:rPr>
        </w:r>
        <w:r>
          <w:rPr>
            <w:noProof/>
            <w:webHidden/>
          </w:rPr>
          <w:fldChar w:fldCharType="separate"/>
        </w:r>
        <w:r>
          <w:rPr>
            <w:noProof/>
            <w:webHidden/>
          </w:rPr>
          <w:t>73</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67" w:history="1">
        <w:r w:rsidRPr="00541D46">
          <w:rPr>
            <w:rStyle w:val="Kpr"/>
            <w:noProof/>
          </w:rPr>
          <w:t>Tablo 8.8: 2016 Yılı Ülke Genelindeki Nihai Tüketicilere En Fazla Doğal Gaz Satışı Gerçekleştiren 10 Şirketin Satış Payları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_Toc493166667 \h </w:instrText>
        </w:r>
        <w:r>
          <w:rPr>
            <w:noProof/>
            <w:webHidden/>
          </w:rPr>
        </w:r>
        <w:r>
          <w:rPr>
            <w:noProof/>
            <w:webHidden/>
          </w:rPr>
          <w:fldChar w:fldCharType="separate"/>
        </w:r>
        <w:r>
          <w:rPr>
            <w:noProof/>
            <w:webHidden/>
          </w:rPr>
          <w:t>75</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68" w:history="1">
        <w:r w:rsidRPr="00541D46">
          <w:rPr>
            <w:rStyle w:val="Kpr"/>
            <w:noProof/>
          </w:rPr>
          <w:t>Tablo 8.9: 2016 Yılı Dağıtım Şirketlerinin Serbest Tüketicilere Taşıma Yaptığı Gaz Miktarları ve Payları (Milyon Sm</w:t>
        </w:r>
        <w:r w:rsidRPr="00541D46">
          <w:rPr>
            <w:rStyle w:val="Kpr"/>
            <w:noProof/>
            <w:vertAlign w:val="superscript"/>
          </w:rPr>
          <w:t>3</w:t>
        </w:r>
        <w:r w:rsidRPr="00541D46">
          <w:rPr>
            <w:rStyle w:val="Kpr"/>
            <w:noProof/>
          </w:rPr>
          <w:t>)</w:t>
        </w:r>
        <w:r>
          <w:rPr>
            <w:noProof/>
            <w:webHidden/>
          </w:rPr>
          <w:tab/>
        </w:r>
        <w:r>
          <w:rPr>
            <w:noProof/>
            <w:webHidden/>
          </w:rPr>
          <w:fldChar w:fldCharType="begin"/>
        </w:r>
        <w:r>
          <w:rPr>
            <w:noProof/>
            <w:webHidden/>
          </w:rPr>
          <w:instrText xml:space="preserve"> PAGEREF _Toc493166668 \h </w:instrText>
        </w:r>
        <w:r>
          <w:rPr>
            <w:noProof/>
            <w:webHidden/>
          </w:rPr>
        </w:r>
        <w:r>
          <w:rPr>
            <w:noProof/>
            <w:webHidden/>
          </w:rPr>
          <w:fldChar w:fldCharType="separate"/>
        </w:r>
        <w:r>
          <w:rPr>
            <w:noProof/>
            <w:webHidden/>
          </w:rPr>
          <w:t>76</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69" w:history="1">
        <w:r w:rsidRPr="00541D46">
          <w:rPr>
            <w:rStyle w:val="Kpr"/>
            <w:noProof/>
          </w:rPr>
          <w:t>Tablo 9.1: 2016 yılında Dağıtım ve Tedarik Şirketlerinin Konut ve Sanayi Tüketicilerine Sattıkları Doğal Gazın Ortalama Birim Fiyatları (TL/Sm3)</w:t>
        </w:r>
        <w:r>
          <w:rPr>
            <w:noProof/>
            <w:webHidden/>
          </w:rPr>
          <w:tab/>
        </w:r>
        <w:r>
          <w:rPr>
            <w:noProof/>
            <w:webHidden/>
          </w:rPr>
          <w:fldChar w:fldCharType="begin"/>
        </w:r>
        <w:r>
          <w:rPr>
            <w:noProof/>
            <w:webHidden/>
          </w:rPr>
          <w:instrText xml:space="preserve"> PAGEREF _Toc493166669 \h </w:instrText>
        </w:r>
        <w:r>
          <w:rPr>
            <w:noProof/>
            <w:webHidden/>
          </w:rPr>
        </w:r>
        <w:r>
          <w:rPr>
            <w:noProof/>
            <w:webHidden/>
          </w:rPr>
          <w:fldChar w:fldCharType="separate"/>
        </w:r>
        <w:r>
          <w:rPr>
            <w:noProof/>
            <w:webHidden/>
          </w:rPr>
          <w:t>79</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70" w:history="1">
        <w:r w:rsidRPr="00541D46">
          <w:rPr>
            <w:rStyle w:val="Kpr"/>
            <w:noProof/>
          </w:rPr>
          <w:t>Tablo 9.2: Tüketim Aralıklarına Göre Konut Doğal Gaz Fiyatları (vergiler hariç), 2016</w:t>
        </w:r>
        <w:r>
          <w:rPr>
            <w:noProof/>
            <w:webHidden/>
          </w:rPr>
          <w:tab/>
        </w:r>
        <w:r>
          <w:rPr>
            <w:noProof/>
            <w:webHidden/>
          </w:rPr>
          <w:fldChar w:fldCharType="begin"/>
        </w:r>
        <w:r>
          <w:rPr>
            <w:noProof/>
            <w:webHidden/>
          </w:rPr>
          <w:instrText xml:space="preserve"> PAGEREF _Toc493166670 \h </w:instrText>
        </w:r>
        <w:r>
          <w:rPr>
            <w:noProof/>
            <w:webHidden/>
          </w:rPr>
        </w:r>
        <w:r>
          <w:rPr>
            <w:noProof/>
            <w:webHidden/>
          </w:rPr>
          <w:fldChar w:fldCharType="separate"/>
        </w:r>
        <w:r>
          <w:rPr>
            <w:noProof/>
            <w:webHidden/>
          </w:rPr>
          <w:t>81</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71" w:history="1">
        <w:r w:rsidRPr="00541D46">
          <w:rPr>
            <w:rStyle w:val="Kpr"/>
            <w:noProof/>
          </w:rPr>
          <w:t>Tablo 9.3: Tüketim Aralıklarına Göre Konut Doğal Gaz Fiyatları(vergiler dahil), 2016</w:t>
        </w:r>
        <w:r>
          <w:rPr>
            <w:noProof/>
            <w:webHidden/>
          </w:rPr>
          <w:tab/>
        </w:r>
        <w:r>
          <w:rPr>
            <w:noProof/>
            <w:webHidden/>
          </w:rPr>
          <w:fldChar w:fldCharType="begin"/>
        </w:r>
        <w:r>
          <w:rPr>
            <w:noProof/>
            <w:webHidden/>
          </w:rPr>
          <w:instrText xml:space="preserve"> PAGEREF _Toc493166671 \h </w:instrText>
        </w:r>
        <w:r>
          <w:rPr>
            <w:noProof/>
            <w:webHidden/>
          </w:rPr>
        </w:r>
        <w:r>
          <w:rPr>
            <w:noProof/>
            <w:webHidden/>
          </w:rPr>
          <w:fldChar w:fldCharType="separate"/>
        </w:r>
        <w:r>
          <w:rPr>
            <w:noProof/>
            <w:webHidden/>
          </w:rPr>
          <w:t>81</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72" w:history="1">
        <w:r w:rsidRPr="00541D46">
          <w:rPr>
            <w:rStyle w:val="Kpr"/>
            <w:noProof/>
          </w:rPr>
          <w:t>Tablo 9.4: Tüketim Aralıklarına Göre Sanayi Doğal Gaz Fiyatları (vergiler hariç), 2016</w:t>
        </w:r>
        <w:r>
          <w:rPr>
            <w:noProof/>
            <w:webHidden/>
          </w:rPr>
          <w:tab/>
        </w:r>
        <w:r>
          <w:rPr>
            <w:noProof/>
            <w:webHidden/>
          </w:rPr>
          <w:fldChar w:fldCharType="begin"/>
        </w:r>
        <w:r>
          <w:rPr>
            <w:noProof/>
            <w:webHidden/>
          </w:rPr>
          <w:instrText xml:space="preserve"> PAGEREF _Toc493166672 \h </w:instrText>
        </w:r>
        <w:r>
          <w:rPr>
            <w:noProof/>
            <w:webHidden/>
          </w:rPr>
        </w:r>
        <w:r>
          <w:rPr>
            <w:noProof/>
            <w:webHidden/>
          </w:rPr>
          <w:fldChar w:fldCharType="separate"/>
        </w:r>
        <w:r>
          <w:rPr>
            <w:noProof/>
            <w:webHidden/>
          </w:rPr>
          <w:t>82</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73" w:history="1">
        <w:r w:rsidRPr="00541D46">
          <w:rPr>
            <w:rStyle w:val="Kpr"/>
            <w:noProof/>
          </w:rPr>
          <w:t>Tablo 9.5: Tüketim Aralıklarına Göre Sanayi Doğal Gaz Fiyatları(vergiler dahil), 2016</w:t>
        </w:r>
        <w:r>
          <w:rPr>
            <w:noProof/>
            <w:webHidden/>
          </w:rPr>
          <w:tab/>
        </w:r>
        <w:r>
          <w:rPr>
            <w:noProof/>
            <w:webHidden/>
          </w:rPr>
          <w:fldChar w:fldCharType="begin"/>
        </w:r>
        <w:r>
          <w:rPr>
            <w:noProof/>
            <w:webHidden/>
          </w:rPr>
          <w:instrText xml:space="preserve"> PAGEREF _Toc493166673 \h </w:instrText>
        </w:r>
        <w:r>
          <w:rPr>
            <w:noProof/>
            <w:webHidden/>
          </w:rPr>
        </w:r>
        <w:r>
          <w:rPr>
            <w:noProof/>
            <w:webHidden/>
          </w:rPr>
          <w:fldChar w:fldCharType="separate"/>
        </w:r>
        <w:r>
          <w:rPr>
            <w:noProof/>
            <w:webHidden/>
          </w:rPr>
          <w:t>82</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74" w:history="1">
        <w:r w:rsidRPr="00541D46">
          <w:rPr>
            <w:rStyle w:val="Kpr"/>
            <w:noProof/>
          </w:rPr>
          <w:t>Tablo 10.1 ADANA</w:t>
        </w:r>
        <w:r>
          <w:rPr>
            <w:noProof/>
            <w:webHidden/>
          </w:rPr>
          <w:tab/>
        </w:r>
        <w:r>
          <w:rPr>
            <w:noProof/>
            <w:webHidden/>
          </w:rPr>
          <w:fldChar w:fldCharType="begin"/>
        </w:r>
        <w:r>
          <w:rPr>
            <w:noProof/>
            <w:webHidden/>
          </w:rPr>
          <w:instrText xml:space="preserve"> PAGEREF _Toc493166674 \h </w:instrText>
        </w:r>
        <w:r>
          <w:rPr>
            <w:noProof/>
            <w:webHidden/>
          </w:rPr>
        </w:r>
        <w:r>
          <w:rPr>
            <w:noProof/>
            <w:webHidden/>
          </w:rPr>
          <w:fldChar w:fldCharType="separate"/>
        </w:r>
        <w:r>
          <w:rPr>
            <w:noProof/>
            <w:webHidden/>
          </w:rPr>
          <w:t>83</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75" w:history="1">
        <w:r w:rsidRPr="00541D46">
          <w:rPr>
            <w:rStyle w:val="Kpr"/>
            <w:noProof/>
          </w:rPr>
          <w:t>Tablo 10.2 ADIYAMAN</w:t>
        </w:r>
        <w:r>
          <w:rPr>
            <w:noProof/>
            <w:webHidden/>
          </w:rPr>
          <w:tab/>
        </w:r>
        <w:r>
          <w:rPr>
            <w:noProof/>
            <w:webHidden/>
          </w:rPr>
          <w:fldChar w:fldCharType="begin"/>
        </w:r>
        <w:r>
          <w:rPr>
            <w:noProof/>
            <w:webHidden/>
          </w:rPr>
          <w:instrText xml:space="preserve"> PAGEREF _Toc493166675 \h </w:instrText>
        </w:r>
        <w:r>
          <w:rPr>
            <w:noProof/>
            <w:webHidden/>
          </w:rPr>
        </w:r>
        <w:r>
          <w:rPr>
            <w:noProof/>
            <w:webHidden/>
          </w:rPr>
          <w:fldChar w:fldCharType="separate"/>
        </w:r>
        <w:r>
          <w:rPr>
            <w:noProof/>
            <w:webHidden/>
          </w:rPr>
          <w:t>84</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76" w:history="1">
        <w:r w:rsidRPr="00541D46">
          <w:rPr>
            <w:rStyle w:val="Kpr"/>
            <w:noProof/>
          </w:rPr>
          <w:t>Tablo 10.3 AFYONKARAHİSAR</w:t>
        </w:r>
        <w:r>
          <w:rPr>
            <w:noProof/>
            <w:webHidden/>
          </w:rPr>
          <w:tab/>
        </w:r>
        <w:r>
          <w:rPr>
            <w:noProof/>
            <w:webHidden/>
          </w:rPr>
          <w:fldChar w:fldCharType="begin"/>
        </w:r>
        <w:r>
          <w:rPr>
            <w:noProof/>
            <w:webHidden/>
          </w:rPr>
          <w:instrText xml:space="preserve"> PAGEREF _Toc493166676 \h </w:instrText>
        </w:r>
        <w:r>
          <w:rPr>
            <w:noProof/>
            <w:webHidden/>
          </w:rPr>
        </w:r>
        <w:r>
          <w:rPr>
            <w:noProof/>
            <w:webHidden/>
          </w:rPr>
          <w:fldChar w:fldCharType="separate"/>
        </w:r>
        <w:r>
          <w:rPr>
            <w:noProof/>
            <w:webHidden/>
          </w:rPr>
          <w:t>85</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77" w:history="1">
        <w:r w:rsidRPr="00541D46">
          <w:rPr>
            <w:rStyle w:val="Kpr"/>
            <w:noProof/>
          </w:rPr>
          <w:t>Tablo 10.4 AĞRI</w:t>
        </w:r>
        <w:r>
          <w:rPr>
            <w:noProof/>
            <w:webHidden/>
          </w:rPr>
          <w:tab/>
        </w:r>
        <w:r>
          <w:rPr>
            <w:noProof/>
            <w:webHidden/>
          </w:rPr>
          <w:fldChar w:fldCharType="begin"/>
        </w:r>
        <w:r>
          <w:rPr>
            <w:noProof/>
            <w:webHidden/>
          </w:rPr>
          <w:instrText xml:space="preserve"> PAGEREF _Toc493166677 \h </w:instrText>
        </w:r>
        <w:r>
          <w:rPr>
            <w:noProof/>
            <w:webHidden/>
          </w:rPr>
        </w:r>
        <w:r>
          <w:rPr>
            <w:noProof/>
            <w:webHidden/>
          </w:rPr>
          <w:fldChar w:fldCharType="separate"/>
        </w:r>
        <w:r>
          <w:rPr>
            <w:noProof/>
            <w:webHidden/>
          </w:rPr>
          <w:t>86</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78" w:history="1">
        <w:r w:rsidRPr="00541D46">
          <w:rPr>
            <w:rStyle w:val="Kpr"/>
            <w:noProof/>
          </w:rPr>
          <w:t>Tablo 10.5 AKSARAY</w:t>
        </w:r>
        <w:r>
          <w:rPr>
            <w:noProof/>
            <w:webHidden/>
          </w:rPr>
          <w:tab/>
        </w:r>
        <w:r>
          <w:rPr>
            <w:noProof/>
            <w:webHidden/>
          </w:rPr>
          <w:fldChar w:fldCharType="begin"/>
        </w:r>
        <w:r>
          <w:rPr>
            <w:noProof/>
            <w:webHidden/>
          </w:rPr>
          <w:instrText xml:space="preserve"> PAGEREF _Toc493166678 \h </w:instrText>
        </w:r>
        <w:r>
          <w:rPr>
            <w:noProof/>
            <w:webHidden/>
          </w:rPr>
        </w:r>
        <w:r>
          <w:rPr>
            <w:noProof/>
            <w:webHidden/>
          </w:rPr>
          <w:fldChar w:fldCharType="separate"/>
        </w:r>
        <w:r>
          <w:rPr>
            <w:noProof/>
            <w:webHidden/>
          </w:rPr>
          <w:t>86</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79" w:history="1">
        <w:r w:rsidRPr="00541D46">
          <w:rPr>
            <w:rStyle w:val="Kpr"/>
            <w:noProof/>
          </w:rPr>
          <w:t>Tablo 10.6 AMASYA</w:t>
        </w:r>
        <w:r>
          <w:rPr>
            <w:noProof/>
            <w:webHidden/>
          </w:rPr>
          <w:tab/>
        </w:r>
        <w:r>
          <w:rPr>
            <w:noProof/>
            <w:webHidden/>
          </w:rPr>
          <w:fldChar w:fldCharType="begin"/>
        </w:r>
        <w:r>
          <w:rPr>
            <w:noProof/>
            <w:webHidden/>
          </w:rPr>
          <w:instrText xml:space="preserve"> PAGEREF _Toc493166679 \h </w:instrText>
        </w:r>
        <w:r>
          <w:rPr>
            <w:noProof/>
            <w:webHidden/>
          </w:rPr>
        </w:r>
        <w:r>
          <w:rPr>
            <w:noProof/>
            <w:webHidden/>
          </w:rPr>
          <w:fldChar w:fldCharType="separate"/>
        </w:r>
        <w:r>
          <w:rPr>
            <w:noProof/>
            <w:webHidden/>
          </w:rPr>
          <w:t>87</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80" w:history="1">
        <w:r w:rsidRPr="00541D46">
          <w:rPr>
            <w:rStyle w:val="Kpr"/>
            <w:noProof/>
          </w:rPr>
          <w:t>Tablo 10.7 ANKARA</w:t>
        </w:r>
        <w:r>
          <w:rPr>
            <w:noProof/>
            <w:webHidden/>
          </w:rPr>
          <w:tab/>
        </w:r>
        <w:r>
          <w:rPr>
            <w:noProof/>
            <w:webHidden/>
          </w:rPr>
          <w:fldChar w:fldCharType="begin"/>
        </w:r>
        <w:r>
          <w:rPr>
            <w:noProof/>
            <w:webHidden/>
          </w:rPr>
          <w:instrText xml:space="preserve"> PAGEREF _Toc493166680 \h </w:instrText>
        </w:r>
        <w:r>
          <w:rPr>
            <w:noProof/>
            <w:webHidden/>
          </w:rPr>
        </w:r>
        <w:r>
          <w:rPr>
            <w:noProof/>
            <w:webHidden/>
          </w:rPr>
          <w:fldChar w:fldCharType="separate"/>
        </w:r>
        <w:r>
          <w:rPr>
            <w:noProof/>
            <w:webHidden/>
          </w:rPr>
          <w:t>88</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81" w:history="1">
        <w:r w:rsidRPr="00541D46">
          <w:rPr>
            <w:rStyle w:val="Kpr"/>
            <w:noProof/>
          </w:rPr>
          <w:t>Tablo 10.8 ANTALYA</w:t>
        </w:r>
        <w:r>
          <w:rPr>
            <w:noProof/>
            <w:webHidden/>
          </w:rPr>
          <w:tab/>
        </w:r>
        <w:r>
          <w:rPr>
            <w:noProof/>
            <w:webHidden/>
          </w:rPr>
          <w:fldChar w:fldCharType="begin"/>
        </w:r>
        <w:r>
          <w:rPr>
            <w:noProof/>
            <w:webHidden/>
          </w:rPr>
          <w:instrText xml:space="preserve"> PAGEREF _Toc493166681 \h </w:instrText>
        </w:r>
        <w:r>
          <w:rPr>
            <w:noProof/>
            <w:webHidden/>
          </w:rPr>
        </w:r>
        <w:r>
          <w:rPr>
            <w:noProof/>
            <w:webHidden/>
          </w:rPr>
          <w:fldChar w:fldCharType="separate"/>
        </w:r>
        <w:r>
          <w:rPr>
            <w:noProof/>
            <w:webHidden/>
          </w:rPr>
          <w:t>90</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82" w:history="1">
        <w:r w:rsidRPr="00541D46">
          <w:rPr>
            <w:rStyle w:val="Kpr"/>
            <w:noProof/>
          </w:rPr>
          <w:t>Tablo 10.9 ARDAHAN</w:t>
        </w:r>
        <w:r>
          <w:rPr>
            <w:noProof/>
            <w:webHidden/>
          </w:rPr>
          <w:tab/>
        </w:r>
        <w:r>
          <w:rPr>
            <w:noProof/>
            <w:webHidden/>
          </w:rPr>
          <w:fldChar w:fldCharType="begin"/>
        </w:r>
        <w:r>
          <w:rPr>
            <w:noProof/>
            <w:webHidden/>
          </w:rPr>
          <w:instrText xml:space="preserve"> PAGEREF _Toc493166682 \h </w:instrText>
        </w:r>
        <w:r>
          <w:rPr>
            <w:noProof/>
            <w:webHidden/>
          </w:rPr>
        </w:r>
        <w:r>
          <w:rPr>
            <w:noProof/>
            <w:webHidden/>
          </w:rPr>
          <w:fldChar w:fldCharType="separate"/>
        </w:r>
        <w:r>
          <w:rPr>
            <w:noProof/>
            <w:webHidden/>
          </w:rPr>
          <w:t>91</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83" w:history="1">
        <w:r w:rsidRPr="00541D46">
          <w:rPr>
            <w:rStyle w:val="Kpr"/>
            <w:noProof/>
          </w:rPr>
          <w:t>Tablo 10.10 ARTVİN</w:t>
        </w:r>
        <w:r>
          <w:rPr>
            <w:noProof/>
            <w:webHidden/>
          </w:rPr>
          <w:tab/>
        </w:r>
        <w:r>
          <w:rPr>
            <w:noProof/>
            <w:webHidden/>
          </w:rPr>
          <w:fldChar w:fldCharType="begin"/>
        </w:r>
        <w:r>
          <w:rPr>
            <w:noProof/>
            <w:webHidden/>
          </w:rPr>
          <w:instrText xml:space="preserve"> PAGEREF _Toc493166683 \h </w:instrText>
        </w:r>
        <w:r>
          <w:rPr>
            <w:noProof/>
            <w:webHidden/>
          </w:rPr>
        </w:r>
        <w:r>
          <w:rPr>
            <w:noProof/>
            <w:webHidden/>
          </w:rPr>
          <w:fldChar w:fldCharType="separate"/>
        </w:r>
        <w:r>
          <w:rPr>
            <w:noProof/>
            <w:webHidden/>
          </w:rPr>
          <w:t>92</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84" w:history="1">
        <w:r w:rsidRPr="00541D46">
          <w:rPr>
            <w:rStyle w:val="Kpr"/>
            <w:noProof/>
          </w:rPr>
          <w:t>Tablo 10.11 AYDIN</w:t>
        </w:r>
        <w:r>
          <w:rPr>
            <w:noProof/>
            <w:webHidden/>
          </w:rPr>
          <w:tab/>
        </w:r>
        <w:r>
          <w:rPr>
            <w:noProof/>
            <w:webHidden/>
          </w:rPr>
          <w:fldChar w:fldCharType="begin"/>
        </w:r>
        <w:r>
          <w:rPr>
            <w:noProof/>
            <w:webHidden/>
          </w:rPr>
          <w:instrText xml:space="preserve"> PAGEREF _Toc493166684 \h </w:instrText>
        </w:r>
        <w:r>
          <w:rPr>
            <w:noProof/>
            <w:webHidden/>
          </w:rPr>
        </w:r>
        <w:r>
          <w:rPr>
            <w:noProof/>
            <w:webHidden/>
          </w:rPr>
          <w:fldChar w:fldCharType="separate"/>
        </w:r>
        <w:r>
          <w:rPr>
            <w:noProof/>
            <w:webHidden/>
          </w:rPr>
          <w:t>92</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85" w:history="1">
        <w:r w:rsidRPr="00541D46">
          <w:rPr>
            <w:rStyle w:val="Kpr"/>
            <w:noProof/>
          </w:rPr>
          <w:t>Tablo 10.12 BALIKESİR</w:t>
        </w:r>
        <w:r>
          <w:rPr>
            <w:noProof/>
            <w:webHidden/>
          </w:rPr>
          <w:tab/>
        </w:r>
        <w:r>
          <w:rPr>
            <w:noProof/>
            <w:webHidden/>
          </w:rPr>
          <w:fldChar w:fldCharType="begin"/>
        </w:r>
        <w:r>
          <w:rPr>
            <w:noProof/>
            <w:webHidden/>
          </w:rPr>
          <w:instrText xml:space="preserve"> PAGEREF _Toc493166685 \h </w:instrText>
        </w:r>
        <w:r>
          <w:rPr>
            <w:noProof/>
            <w:webHidden/>
          </w:rPr>
        </w:r>
        <w:r>
          <w:rPr>
            <w:noProof/>
            <w:webHidden/>
          </w:rPr>
          <w:fldChar w:fldCharType="separate"/>
        </w:r>
        <w:r>
          <w:rPr>
            <w:noProof/>
            <w:webHidden/>
          </w:rPr>
          <w:t>93</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86" w:history="1">
        <w:r w:rsidRPr="00541D46">
          <w:rPr>
            <w:rStyle w:val="Kpr"/>
            <w:noProof/>
          </w:rPr>
          <w:t>Tablo 10.13 BARTIN</w:t>
        </w:r>
        <w:r>
          <w:rPr>
            <w:noProof/>
            <w:webHidden/>
          </w:rPr>
          <w:tab/>
        </w:r>
        <w:r>
          <w:rPr>
            <w:noProof/>
            <w:webHidden/>
          </w:rPr>
          <w:fldChar w:fldCharType="begin"/>
        </w:r>
        <w:r>
          <w:rPr>
            <w:noProof/>
            <w:webHidden/>
          </w:rPr>
          <w:instrText xml:space="preserve"> PAGEREF _Toc493166686 \h </w:instrText>
        </w:r>
        <w:r>
          <w:rPr>
            <w:noProof/>
            <w:webHidden/>
          </w:rPr>
        </w:r>
        <w:r>
          <w:rPr>
            <w:noProof/>
            <w:webHidden/>
          </w:rPr>
          <w:fldChar w:fldCharType="separate"/>
        </w:r>
        <w:r>
          <w:rPr>
            <w:noProof/>
            <w:webHidden/>
          </w:rPr>
          <w:t>95</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87" w:history="1">
        <w:r w:rsidRPr="00541D46">
          <w:rPr>
            <w:rStyle w:val="Kpr"/>
            <w:noProof/>
          </w:rPr>
          <w:t>Tablo 10.14 BATMAN</w:t>
        </w:r>
        <w:r>
          <w:rPr>
            <w:noProof/>
            <w:webHidden/>
          </w:rPr>
          <w:tab/>
        </w:r>
        <w:r>
          <w:rPr>
            <w:noProof/>
            <w:webHidden/>
          </w:rPr>
          <w:fldChar w:fldCharType="begin"/>
        </w:r>
        <w:r>
          <w:rPr>
            <w:noProof/>
            <w:webHidden/>
          </w:rPr>
          <w:instrText xml:space="preserve"> PAGEREF _Toc493166687 \h </w:instrText>
        </w:r>
        <w:r>
          <w:rPr>
            <w:noProof/>
            <w:webHidden/>
          </w:rPr>
        </w:r>
        <w:r>
          <w:rPr>
            <w:noProof/>
            <w:webHidden/>
          </w:rPr>
          <w:fldChar w:fldCharType="separate"/>
        </w:r>
        <w:r>
          <w:rPr>
            <w:noProof/>
            <w:webHidden/>
          </w:rPr>
          <w:t>96</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88" w:history="1">
        <w:r w:rsidRPr="00541D46">
          <w:rPr>
            <w:rStyle w:val="Kpr"/>
            <w:noProof/>
          </w:rPr>
          <w:t>Tablo 10.15 BAYBURT</w:t>
        </w:r>
        <w:r>
          <w:rPr>
            <w:noProof/>
            <w:webHidden/>
          </w:rPr>
          <w:tab/>
        </w:r>
        <w:r>
          <w:rPr>
            <w:noProof/>
            <w:webHidden/>
          </w:rPr>
          <w:fldChar w:fldCharType="begin"/>
        </w:r>
        <w:r>
          <w:rPr>
            <w:noProof/>
            <w:webHidden/>
          </w:rPr>
          <w:instrText xml:space="preserve"> PAGEREF _Toc493166688 \h </w:instrText>
        </w:r>
        <w:r>
          <w:rPr>
            <w:noProof/>
            <w:webHidden/>
          </w:rPr>
        </w:r>
        <w:r>
          <w:rPr>
            <w:noProof/>
            <w:webHidden/>
          </w:rPr>
          <w:fldChar w:fldCharType="separate"/>
        </w:r>
        <w:r>
          <w:rPr>
            <w:noProof/>
            <w:webHidden/>
          </w:rPr>
          <w:t>96</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89" w:history="1">
        <w:r w:rsidRPr="00541D46">
          <w:rPr>
            <w:rStyle w:val="Kpr"/>
            <w:noProof/>
          </w:rPr>
          <w:t>Tablo 10.16 BİLECİK</w:t>
        </w:r>
        <w:r>
          <w:rPr>
            <w:noProof/>
            <w:webHidden/>
          </w:rPr>
          <w:tab/>
        </w:r>
        <w:r>
          <w:rPr>
            <w:noProof/>
            <w:webHidden/>
          </w:rPr>
          <w:fldChar w:fldCharType="begin"/>
        </w:r>
        <w:r>
          <w:rPr>
            <w:noProof/>
            <w:webHidden/>
          </w:rPr>
          <w:instrText xml:space="preserve"> PAGEREF _Toc493166689 \h </w:instrText>
        </w:r>
        <w:r>
          <w:rPr>
            <w:noProof/>
            <w:webHidden/>
          </w:rPr>
        </w:r>
        <w:r>
          <w:rPr>
            <w:noProof/>
            <w:webHidden/>
          </w:rPr>
          <w:fldChar w:fldCharType="separate"/>
        </w:r>
        <w:r>
          <w:rPr>
            <w:noProof/>
            <w:webHidden/>
          </w:rPr>
          <w:t>97</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90" w:history="1">
        <w:r w:rsidRPr="00541D46">
          <w:rPr>
            <w:rStyle w:val="Kpr"/>
            <w:noProof/>
          </w:rPr>
          <w:t>Tablo 10.17 BİNGÖL</w:t>
        </w:r>
        <w:r>
          <w:rPr>
            <w:noProof/>
            <w:webHidden/>
          </w:rPr>
          <w:tab/>
        </w:r>
        <w:r>
          <w:rPr>
            <w:noProof/>
            <w:webHidden/>
          </w:rPr>
          <w:fldChar w:fldCharType="begin"/>
        </w:r>
        <w:r>
          <w:rPr>
            <w:noProof/>
            <w:webHidden/>
          </w:rPr>
          <w:instrText xml:space="preserve"> PAGEREF _Toc493166690 \h </w:instrText>
        </w:r>
        <w:r>
          <w:rPr>
            <w:noProof/>
            <w:webHidden/>
          </w:rPr>
        </w:r>
        <w:r>
          <w:rPr>
            <w:noProof/>
            <w:webHidden/>
          </w:rPr>
          <w:fldChar w:fldCharType="separate"/>
        </w:r>
        <w:r>
          <w:rPr>
            <w:noProof/>
            <w:webHidden/>
          </w:rPr>
          <w:t>98</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91" w:history="1">
        <w:r w:rsidRPr="00541D46">
          <w:rPr>
            <w:rStyle w:val="Kpr"/>
            <w:noProof/>
          </w:rPr>
          <w:t>Tablo 10.18 BİTLİS</w:t>
        </w:r>
        <w:r>
          <w:rPr>
            <w:noProof/>
            <w:webHidden/>
          </w:rPr>
          <w:tab/>
        </w:r>
        <w:r>
          <w:rPr>
            <w:noProof/>
            <w:webHidden/>
          </w:rPr>
          <w:fldChar w:fldCharType="begin"/>
        </w:r>
        <w:r>
          <w:rPr>
            <w:noProof/>
            <w:webHidden/>
          </w:rPr>
          <w:instrText xml:space="preserve"> PAGEREF _Toc493166691 \h </w:instrText>
        </w:r>
        <w:r>
          <w:rPr>
            <w:noProof/>
            <w:webHidden/>
          </w:rPr>
        </w:r>
        <w:r>
          <w:rPr>
            <w:noProof/>
            <w:webHidden/>
          </w:rPr>
          <w:fldChar w:fldCharType="separate"/>
        </w:r>
        <w:r>
          <w:rPr>
            <w:noProof/>
            <w:webHidden/>
          </w:rPr>
          <w:t>98</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92" w:history="1">
        <w:r w:rsidRPr="00541D46">
          <w:rPr>
            <w:rStyle w:val="Kpr"/>
            <w:noProof/>
          </w:rPr>
          <w:t>Tablo 10.19 BOLU</w:t>
        </w:r>
        <w:r>
          <w:rPr>
            <w:noProof/>
            <w:webHidden/>
          </w:rPr>
          <w:tab/>
        </w:r>
        <w:r>
          <w:rPr>
            <w:noProof/>
            <w:webHidden/>
          </w:rPr>
          <w:fldChar w:fldCharType="begin"/>
        </w:r>
        <w:r>
          <w:rPr>
            <w:noProof/>
            <w:webHidden/>
          </w:rPr>
          <w:instrText xml:space="preserve"> PAGEREF _Toc493166692 \h </w:instrText>
        </w:r>
        <w:r>
          <w:rPr>
            <w:noProof/>
            <w:webHidden/>
          </w:rPr>
        </w:r>
        <w:r>
          <w:rPr>
            <w:noProof/>
            <w:webHidden/>
          </w:rPr>
          <w:fldChar w:fldCharType="separate"/>
        </w:r>
        <w:r>
          <w:rPr>
            <w:noProof/>
            <w:webHidden/>
          </w:rPr>
          <w:t>99</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93" w:history="1">
        <w:r w:rsidRPr="00541D46">
          <w:rPr>
            <w:rStyle w:val="Kpr"/>
            <w:noProof/>
          </w:rPr>
          <w:t>Tablo 10.20 BURDUR</w:t>
        </w:r>
        <w:r>
          <w:rPr>
            <w:noProof/>
            <w:webHidden/>
          </w:rPr>
          <w:tab/>
        </w:r>
        <w:r>
          <w:rPr>
            <w:noProof/>
            <w:webHidden/>
          </w:rPr>
          <w:fldChar w:fldCharType="begin"/>
        </w:r>
        <w:r>
          <w:rPr>
            <w:noProof/>
            <w:webHidden/>
          </w:rPr>
          <w:instrText xml:space="preserve"> PAGEREF _Toc493166693 \h </w:instrText>
        </w:r>
        <w:r>
          <w:rPr>
            <w:noProof/>
            <w:webHidden/>
          </w:rPr>
        </w:r>
        <w:r>
          <w:rPr>
            <w:noProof/>
            <w:webHidden/>
          </w:rPr>
          <w:fldChar w:fldCharType="separate"/>
        </w:r>
        <w:r>
          <w:rPr>
            <w:noProof/>
            <w:webHidden/>
          </w:rPr>
          <w:t>100</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94" w:history="1">
        <w:r w:rsidRPr="00541D46">
          <w:rPr>
            <w:rStyle w:val="Kpr"/>
            <w:noProof/>
          </w:rPr>
          <w:t>Tablo 10.21 BURSA</w:t>
        </w:r>
        <w:r>
          <w:rPr>
            <w:noProof/>
            <w:webHidden/>
          </w:rPr>
          <w:tab/>
        </w:r>
        <w:r>
          <w:rPr>
            <w:noProof/>
            <w:webHidden/>
          </w:rPr>
          <w:fldChar w:fldCharType="begin"/>
        </w:r>
        <w:r>
          <w:rPr>
            <w:noProof/>
            <w:webHidden/>
          </w:rPr>
          <w:instrText xml:space="preserve"> PAGEREF _Toc493166694 \h </w:instrText>
        </w:r>
        <w:r>
          <w:rPr>
            <w:noProof/>
            <w:webHidden/>
          </w:rPr>
        </w:r>
        <w:r>
          <w:rPr>
            <w:noProof/>
            <w:webHidden/>
          </w:rPr>
          <w:fldChar w:fldCharType="separate"/>
        </w:r>
        <w:r>
          <w:rPr>
            <w:noProof/>
            <w:webHidden/>
          </w:rPr>
          <w:t>101</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95" w:history="1">
        <w:r w:rsidRPr="00541D46">
          <w:rPr>
            <w:rStyle w:val="Kpr"/>
            <w:noProof/>
          </w:rPr>
          <w:t>Tablo 10.22 ÇANAKKALE</w:t>
        </w:r>
        <w:r>
          <w:rPr>
            <w:noProof/>
            <w:webHidden/>
          </w:rPr>
          <w:tab/>
        </w:r>
        <w:r>
          <w:rPr>
            <w:noProof/>
            <w:webHidden/>
          </w:rPr>
          <w:fldChar w:fldCharType="begin"/>
        </w:r>
        <w:r>
          <w:rPr>
            <w:noProof/>
            <w:webHidden/>
          </w:rPr>
          <w:instrText xml:space="preserve"> PAGEREF _Toc493166695 \h </w:instrText>
        </w:r>
        <w:r>
          <w:rPr>
            <w:noProof/>
            <w:webHidden/>
          </w:rPr>
        </w:r>
        <w:r>
          <w:rPr>
            <w:noProof/>
            <w:webHidden/>
          </w:rPr>
          <w:fldChar w:fldCharType="separate"/>
        </w:r>
        <w:r>
          <w:rPr>
            <w:noProof/>
            <w:webHidden/>
          </w:rPr>
          <w:t>103</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96" w:history="1">
        <w:r w:rsidRPr="00541D46">
          <w:rPr>
            <w:rStyle w:val="Kpr"/>
            <w:noProof/>
          </w:rPr>
          <w:t>Tablo 10.23 ÇANKIRI</w:t>
        </w:r>
        <w:r>
          <w:rPr>
            <w:noProof/>
            <w:webHidden/>
          </w:rPr>
          <w:tab/>
        </w:r>
        <w:r>
          <w:rPr>
            <w:noProof/>
            <w:webHidden/>
          </w:rPr>
          <w:fldChar w:fldCharType="begin"/>
        </w:r>
        <w:r>
          <w:rPr>
            <w:noProof/>
            <w:webHidden/>
          </w:rPr>
          <w:instrText xml:space="preserve"> PAGEREF _Toc493166696 \h </w:instrText>
        </w:r>
        <w:r>
          <w:rPr>
            <w:noProof/>
            <w:webHidden/>
          </w:rPr>
        </w:r>
        <w:r>
          <w:rPr>
            <w:noProof/>
            <w:webHidden/>
          </w:rPr>
          <w:fldChar w:fldCharType="separate"/>
        </w:r>
        <w:r>
          <w:rPr>
            <w:noProof/>
            <w:webHidden/>
          </w:rPr>
          <w:t>104</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97" w:history="1">
        <w:r w:rsidRPr="00541D46">
          <w:rPr>
            <w:rStyle w:val="Kpr"/>
            <w:noProof/>
          </w:rPr>
          <w:t>Tablo 10.24 ÇORUM</w:t>
        </w:r>
        <w:r>
          <w:rPr>
            <w:noProof/>
            <w:webHidden/>
          </w:rPr>
          <w:tab/>
        </w:r>
        <w:r>
          <w:rPr>
            <w:noProof/>
            <w:webHidden/>
          </w:rPr>
          <w:fldChar w:fldCharType="begin"/>
        </w:r>
        <w:r>
          <w:rPr>
            <w:noProof/>
            <w:webHidden/>
          </w:rPr>
          <w:instrText xml:space="preserve"> PAGEREF _Toc493166697 \h </w:instrText>
        </w:r>
        <w:r>
          <w:rPr>
            <w:noProof/>
            <w:webHidden/>
          </w:rPr>
        </w:r>
        <w:r>
          <w:rPr>
            <w:noProof/>
            <w:webHidden/>
          </w:rPr>
          <w:fldChar w:fldCharType="separate"/>
        </w:r>
        <w:r>
          <w:rPr>
            <w:noProof/>
            <w:webHidden/>
          </w:rPr>
          <w:t>104</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98" w:history="1">
        <w:r w:rsidRPr="00541D46">
          <w:rPr>
            <w:rStyle w:val="Kpr"/>
            <w:noProof/>
          </w:rPr>
          <w:t>Tablo 10.25 DENİZLİ</w:t>
        </w:r>
        <w:r>
          <w:rPr>
            <w:noProof/>
            <w:webHidden/>
          </w:rPr>
          <w:tab/>
        </w:r>
        <w:r>
          <w:rPr>
            <w:noProof/>
            <w:webHidden/>
          </w:rPr>
          <w:fldChar w:fldCharType="begin"/>
        </w:r>
        <w:r>
          <w:rPr>
            <w:noProof/>
            <w:webHidden/>
          </w:rPr>
          <w:instrText xml:space="preserve"> PAGEREF _Toc493166698 \h </w:instrText>
        </w:r>
        <w:r>
          <w:rPr>
            <w:noProof/>
            <w:webHidden/>
          </w:rPr>
        </w:r>
        <w:r>
          <w:rPr>
            <w:noProof/>
            <w:webHidden/>
          </w:rPr>
          <w:fldChar w:fldCharType="separate"/>
        </w:r>
        <w:r>
          <w:rPr>
            <w:noProof/>
            <w:webHidden/>
          </w:rPr>
          <w:t>105</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699" w:history="1">
        <w:r w:rsidRPr="00541D46">
          <w:rPr>
            <w:rStyle w:val="Kpr"/>
            <w:noProof/>
          </w:rPr>
          <w:t>Tablo 10.26 DİYARBAKIR</w:t>
        </w:r>
        <w:r>
          <w:rPr>
            <w:noProof/>
            <w:webHidden/>
          </w:rPr>
          <w:tab/>
        </w:r>
        <w:r>
          <w:rPr>
            <w:noProof/>
            <w:webHidden/>
          </w:rPr>
          <w:fldChar w:fldCharType="begin"/>
        </w:r>
        <w:r>
          <w:rPr>
            <w:noProof/>
            <w:webHidden/>
          </w:rPr>
          <w:instrText xml:space="preserve"> PAGEREF _Toc493166699 \h </w:instrText>
        </w:r>
        <w:r>
          <w:rPr>
            <w:noProof/>
            <w:webHidden/>
          </w:rPr>
        </w:r>
        <w:r>
          <w:rPr>
            <w:noProof/>
            <w:webHidden/>
          </w:rPr>
          <w:fldChar w:fldCharType="separate"/>
        </w:r>
        <w:r>
          <w:rPr>
            <w:noProof/>
            <w:webHidden/>
          </w:rPr>
          <w:t>106</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00" w:history="1">
        <w:r w:rsidRPr="00541D46">
          <w:rPr>
            <w:rStyle w:val="Kpr"/>
            <w:noProof/>
          </w:rPr>
          <w:t>Tablo 10.27 DÜZCE</w:t>
        </w:r>
        <w:r>
          <w:rPr>
            <w:noProof/>
            <w:webHidden/>
          </w:rPr>
          <w:tab/>
        </w:r>
        <w:r>
          <w:rPr>
            <w:noProof/>
            <w:webHidden/>
          </w:rPr>
          <w:fldChar w:fldCharType="begin"/>
        </w:r>
        <w:r>
          <w:rPr>
            <w:noProof/>
            <w:webHidden/>
          </w:rPr>
          <w:instrText xml:space="preserve"> PAGEREF _Toc493166700 \h </w:instrText>
        </w:r>
        <w:r>
          <w:rPr>
            <w:noProof/>
            <w:webHidden/>
          </w:rPr>
        </w:r>
        <w:r>
          <w:rPr>
            <w:noProof/>
            <w:webHidden/>
          </w:rPr>
          <w:fldChar w:fldCharType="separate"/>
        </w:r>
        <w:r>
          <w:rPr>
            <w:noProof/>
            <w:webHidden/>
          </w:rPr>
          <w:t>107</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01" w:history="1">
        <w:r w:rsidRPr="00541D46">
          <w:rPr>
            <w:rStyle w:val="Kpr"/>
            <w:noProof/>
          </w:rPr>
          <w:t>Tablo 10.28 EDİRNE</w:t>
        </w:r>
        <w:r>
          <w:rPr>
            <w:noProof/>
            <w:webHidden/>
          </w:rPr>
          <w:tab/>
        </w:r>
        <w:r>
          <w:rPr>
            <w:noProof/>
            <w:webHidden/>
          </w:rPr>
          <w:fldChar w:fldCharType="begin"/>
        </w:r>
        <w:r>
          <w:rPr>
            <w:noProof/>
            <w:webHidden/>
          </w:rPr>
          <w:instrText xml:space="preserve"> PAGEREF _Toc493166701 \h </w:instrText>
        </w:r>
        <w:r>
          <w:rPr>
            <w:noProof/>
            <w:webHidden/>
          </w:rPr>
        </w:r>
        <w:r>
          <w:rPr>
            <w:noProof/>
            <w:webHidden/>
          </w:rPr>
          <w:fldChar w:fldCharType="separate"/>
        </w:r>
        <w:r>
          <w:rPr>
            <w:noProof/>
            <w:webHidden/>
          </w:rPr>
          <w:t>108</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02" w:history="1">
        <w:r w:rsidRPr="00541D46">
          <w:rPr>
            <w:rStyle w:val="Kpr"/>
            <w:noProof/>
          </w:rPr>
          <w:t>Tablo 10.29 ELAZIĞ</w:t>
        </w:r>
        <w:r>
          <w:rPr>
            <w:noProof/>
            <w:webHidden/>
          </w:rPr>
          <w:tab/>
        </w:r>
        <w:r>
          <w:rPr>
            <w:noProof/>
            <w:webHidden/>
          </w:rPr>
          <w:fldChar w:fldCharType="begin"/>
        </w:r>
        <w:r>
          <w:rPr>
            <w:noProof/>
            <w:webHidden/>
          </w:rPr>
          <w:instrText xml:space="preserve"> PAGEREF _Toc493166702 \h </w:instrText>
        </w:r>
        <w:r>
          <w:rPr>
            <w:noProof/>
            <w:webHidden/>
          </w:rPr>
        </w:r>
        <w:r>
          <w:rPr>
            <w:noProof/>
            <w:webHidden/>
          </w:rPr>
          <w:fldChar w:fldCharType="separate"/>
        </w:r>
        <w:r>
          <w:rPr>
            <w:noProof/>
            <w:webHidden/>
          </w:rPr>
          <w:t>108</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03" w:history="1">
        <w:r w:rsidRPr="00541D46">
          <w:rPr>
            <w:rStyle w:val="Kpr"/>
            <w:noProof/>
          </w:rPr>
          <w:t>Tablo 10.30 ERZİNCAN</w:t>
        </w:r>
        <w:r>
          <w:rPr>
            <w:noProof/>
            <w:webHidden/>
          </w:rPr>
          <w:tab/>
        </w:r>
        <w:r>
          <w:rPr>
            <w:noProof/>
            <w:webHidden/>
          </w:rPr>
          <w:fldChar w:fldCharType="begin"/>
        </w:r>
        <w:r>
          <w:rPr>
            <w:noProof/>
            <w:webHidden/>
          </w:rPr>
          <w:instrText xml:space="preserve"> PAGEREF _Toc493166703 \h </w:instrText>
        </w:r>
        <w:r>
          <w:rPr>
            <w:noProof/>
            <w:webHidden/>
          </w:rPr>
        </w:r>
        <w:r>
          <w:rPr>
            <w:noProof/>
            <w:webHidden/>
          </w:rPr>
          <w:fldChar w:fldCharType="separate"/>
        </w:r>
        <w:r>
          <w:rPr>
            <w:noProof/>
            <w:webHidden/>
          </w:rPr>
          <w:t>109</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04" w:history="1">
        <w:r w:rsidRPr="00541D46">
          <w:rPr>
            <w:rStyle w:val="Kpr"/>
            <w:noProof/>
          </w:rPr>
          <w:t>Tablo 10.31 ERZURUM</w:t>
        </w:r>
        <w:r>
          <w:rPr>
            <w:noProof/>
            <w:webHidden/>
          </w:rPr>
          <w:tab/>
        </w:r>
        <w:r>
          <w:rPr>
            <w:noProof/>
            <w:webHidden/>
          </w:rPr>
          <w:fldChar w:fldCharType="begin"/>
        </w:r>
        <w:r>
          <w:rPr>
            <w:noProof/>
            <w:webHidden/>
          </w:rPr>
          <w:instrText xml:space="preserve"> PAGEREF _Toc493166704 \h </w:instrText>
        </w:r>
        <w:r>
          <w:rPr>
            <w:noProof/>
            <w:webHidden/>
          </w:rPr>
        </w:r>
        <w:r>
          <w:rPr>
            <w:noProof/>
            <w:webHidden/>
          </w:rPr>
          <w:fldChar w:fldCharType="separate"/>
        </w:r>
        <w:r>
          <w:rPr>
            <w:noProof/>
            <w:webHidden/>
          </w:rPr>
          <w:t>109</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05" w:history="1">
        <w:r w:rsidRPr="00541D46">
          <w:rPr>
            <w:rStyle w:val="Kpr"/>
            <w:noProof/>
          </w:rPr>
          <w:t>Tablo 10.32 ESKİŞEHİR</w:t>
        </w:r>
        <w:r>
          <w:rPr>
            <w:noProof/>
            <w:webHidden/>
          </w:rPr>
          <w:tab/>
        </w:r>
        <w:r>
          <w:rPr>
            <w:noProof/>
            <w:webHidden/>
          </w:rPr>
          <w:fldChar w:fldCharType="begin"/>
        </w:r>
        <w:r>
          <w:rPr>
            <w:noProof/>
            <w:webHidden/>
          </w:rPr>
          <w:instrText xml:space="preserve"> PAGEREF _Toc493166705 \h </w:instrText>
        </w:r>
        <w:r>
          <w:rPr>
            <w:noProof/>
            <w:webHidden/>
          </w:rPr>
        </w:r>
        <w:r>
          <w:rPr>
            <w:noProof/>
            <w:webHidden/>
          </w:rPr>
          <w:fldChar w:fldCharType="separate"/>
        </w:r>
        <w:r>
          <w:rPr>
            <w:noProof/>
            <w:webHidden/>
          </w:rPr>
          <w:t>110</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06" w:history="1">
        <w:r w:rsidRPr="00541D46">
          <w:rPr>
            <w:rStyle w:val="Kpr"/>
            <w:noProof/>
          </w:rPr>
          <w:t>Tablo 10.33 GAZİANTEP</w:t>
        </w:r>
        <w:r>
          <w:rPr>
            <w:noProof/>
            <w:webHidden/>
          </w:rPr>
          <w:tab/>
        </w:r>
        <w:r>
          <w:rPr>
            <w:noProof/>
            <w:webHidden/>
          </w:rPr>
          <w:fldChar w:fldCharType="begin"/>
        </w:r>
        <w:r>
          <w:rPr>
            <w:noProof/>
            <w:webHidden/>
          </w:rPr>
          <w:instrText xml:space="preserve"> PAGEREF _Toc493166706 \h </w:instrText>
        </w:r>
        <w:r>
          <w:rPr>
            <w:noProof/>
            <w:webHidden/>
          </w:rPr>
        </w:r>
        <w:r>
          <w:rPr>
            <w:noProof/>
            <w:webHidden/>
          </w:rPr>
          <w:fldChar w:fldCharType="separate"/>
        </w:r>
        <w:r>
          <w:rPr>
            <w:noProof/>
            <w:webHidden/>
          </w:rPr>
          <w:t>111</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07" w:history="1">
        <w:r w:rsidRPr="00541D46">
          <w:rPr>
            <w:rStyle w:val="Kpr"/>
            <w:noProof/>
          </w:rPr>
          <w:t>Tablo 10.34 GİRESUN</w:t>
        </w:r>
        <w:r>
          <w:rPr>
            <w:noProof/>
            <w:webHidden/>
          </w:rPr>
          <w:tab/>
        </w:r>
        <w:r>
          <w:rPr>
            <w:noProof/>
            <w:webHidden/>
          </w:rPr>
          <w:fldChar w:fldCharType="begin"/>
        </w:r>
        <w:r>
          <w:rPr>
            <w:noProof/>
            <w:webHidden/>
          </w:rPr>
          <w:instrText xml:space="preserve"> PAGEREF _Toc493166707 \h </w:instrText>
        </w:r>
        <w:r>
          <w:rPr>
            <w:noProof/>
            <w:webHidden/>
          </w:rPr>
        </w:r>
        <w:r>
          <w:rPr>
            <w:noProof/>
            <w:webHidden/>
          </w:rPr>
          <w:fldChar w:fldCharType="separate"/>
        </w:r>
        <w:r>
          <w:rPr>
            <w:noProof/>
            <w:webHidden/>
          </w:rPr>
          <w:t>112</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08" w:history="1">
        <w:r w:rsidRPr="00541D46">
          <w:rPr>
            <w:rStyle w:val="Kpr"/>
            <w:noProof/>
          </w:rPr>
          <w:t>Tablo 10.35 GÜMÜŞHANE</w:t>
        </w:r>
        <w:r>
          <w:rPr>
            <w:noProof/>
            <w:webHidden/>
          </w:rPr>
          <w:tab/>
        </w:r>
        <w:r>
          <w:rPr>
            <w:noProof/>
            <w:webHidden/>
          </w:rPr>
          <w:fldChar w:fldCharType="begin"/>
        </w:r>
        <w:r>
          <w:rPr>
            <w:noProof/>
            <w:webHidden/>
          </w:rPr>
          <w:instrText xml:space="preserve"> PAGEREF _Toc493166708 \h </w:instrText>
        </w:r>
        <w:r>
          <w:rPr>
            <w:noProof/>
            <w:webHidden/>
          </w:rPr>
        </w:r>
        <w:r>
          <w:rPr>
            <w:noProof/>
            <w:webHidden/>
          </w:rPr>
          <w:fldChar w:fldCharType="separate"/>
        </w:r>
        <w:r>
          <w:rPr>
            <w:noProof/>
            <w:webHidden/>
          </w:rPr>
          <w:t>112</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09" w:history="1">
        <w:r w:rsidRPr="00541D46">
          <w:rPr>
            <w:rStyle w:val="Kpr"/>
            <w:noProof/>
          </w:rPr>
          <w:t>Tablo 10.36 HAKKARİ</w:t>
        </w:r>
        <w:r>
          <w:rPr>
            <w:noProof/>
            <w:webHidden/>
          </w:rPr>
          <w:tab/>
        </w:r>
        <w:r>
          <w:rPr>
            <w:noProof/>
            <w:webHidden/>
          </w:rPr>
          <w:fldChar w:fldCharType="begin"/>
        </w:r>
        <w:r>
          <w:rPr>
            <w:noProof/>
            <w:webHidden/>
          </w:rPr>
          <w:instrText xml:space="preserve"> PAGEREF _Toc493166709 \h </w:instrText>
        </w:r>
        <w:r>
          <w:rPr>
            <w:noProof/>
            <w:webHidden/>
          </w:rPr>
        </w:r>
        <w:r>
          <w:rPr>
            <w:noProof/>
            <w:webHidden/>
          </w:rPr>
          <w:fldChar w:fldCharType="separate"/>
        </w:r>
        <w:r>
          <w:rPr>
            <w:noProof/>
            <w:webHidden/>
          </w:rPr>
          <w:t>113</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10" w:history="1">
        <w:r w:rsidRPr="00541D46">
          <w:rPr>
            <w:rStyle w:val="Kpr"/>
            <w:noProof/>
          </w:rPr>
          <w:t>Tablo 10.37 HATAY</w:t>
        </w:r>
        <w:r>
          <w:rPr>
            <w:noProof/>
            <w:webHidden/>
          </w:rPr>
          <w:tab/>
        </w:r>
        <w:r>
          <w:rPr>
            <w:noProof/>
            <w:webHidden/>
          </w:rPr>
          <w:fldChar w:fldCharType="begin"/>
        </w:r>
        <w:r>
          <w:rPr>
            <w:noProof/>
            <w:webHidden/>
          </w:rPr>
          <w:instrText xml:space="preserve"> PAGEREF _Toc493166710 \h </w:instrText>
        </w:r>
        <w:r>
          <w:rPr>
            <w:noProof/>
            <w:webHidden/>
          </w:rPr>
        </w:r>
        <w:r>
          <w:rPr>
            <w:noProof/>
            <w:webHidden/>
          </w:rPr>
          <w:fldChar w:fldCharType="separate"/>
        </w:r>
        <w:r>
          <w:rPr>
            <w:noProof/>
            <w:webHidden/>
          </w:rPr>
          <w:t>113</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11" w:history="1">
        <w:r w:rsidRPr="00541D46">
          <w:rPr>
            <w:rStyle w:val="Kpr"/>
            <w:noProof/>
          </w:rPr>
          <w:t>Tablo 10.38 IĞDIR</w:t>
        </w:r>
        <w:r>
          <w:rPr>
            <w:noProof/>
            <w:webHidden/>
          </w:rPr>
          <w:tab/>
        </w:r>
        <w:r>
          <w:rPr>
            <w:noProof/>
            <w:webHidden/>
          </w:rPr>
          <w:fldChar w:fldCharType="begin"/>
        </w:r>
        <w:r>
          <w:rPr>
            <w:noProof/>
            <w:webHidden/>
          </w:rPr>
          <w:instrText xml:space="preserve"> PAGEREF _Toc493166711 \h </w:instrText>
        </w:r>
        <w:r>
          <w:rPr>
            <w:noProof/>
            <w:webHidden/>
          </w:rPr>
        </w:r>
        <w:r>
          <w:rPr>
            <w:noProof/>
            <w:webHidden/>
          </w:rPr>
          <w:fldChar w:fldCharType="separate"/>
        </w:r>
        <w:r>
          <w:rPr>
            <w:noProof/>
            <w:webHidden/>
          </w:rPr>
          <w:t>114</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12" w:history="1">
        <w:r w:rsidRPr="00541D46">
          <w:rPr>
            <w:rStyle w:val="Kpr"/>
            <w:noProof/>
          </w:rPr>
          <w:t>Tablo 10.39 ISPARTA</w:t>
        </w:r>
        <w:r>
          <w:rPr>
            <w:noProof/>
            <w:webHidden/>
          </w:rPr>
          <w:tab/>
        </w:r>
        <w:r>
          <w:rPr>
            <w:noProof/>
            <w:webHidden/>
          </w:rPr>
          <w:fldChar w:fldCharType="begin"/>
        </w:r>
        <w:r>
          <w:rPr>
            <w:noProof/>
            <w:webHidden/>
          </w:rPr>
          <w:instrText xml:space="preserve"> PAGEREF _Toc493166712 \h </w:instrText>
        </w:r>
        <w:r>
          <w:rPr>
            <w:noProof/>
            <w:webHidden/>
          </w:rPr>
        </w:r>
        <w:r>
          <w:rPr>
            <w:noProof/>
            <w:webHidden/>
          </w:rPr>
          <w:fldChar w:fldCharType="separate"/>
        </w:r>
        <w:r>
          <w:rPr>
            <w:noProof/>
            <w:webHidden/>
          </w:rPr>
          <w:t>115</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13" w:history="1">
        <w:r w:rsidRPr="00541D46">
          <w:rPr>
            <w:rStyle w:val="Kpr"/>
            <w:noProof/>
          </w:rPr>
          <w:t>Tablo 10.40 İSTANBUL</w:t>
        </w:r>
        <w:r>
          <w:rPr>
            <w:noProof/>
            <w:webHidden/>
          </w:rPr>
          <w:tab/>
        </w:r>
        <w:r>
          <w:rPr>
            <w:noProof/>
            <w:webHidden/>
          </w:rPr>
          <w:fldChar w:fldCharType="begin"/>
        </w:r>
        <w:r>
          <w:rPr>
            <w:noProof/>
            <w:webHidden/>
          </w:rPr>
          <w:instrText xml:space="preserve"> PAGEREF _Toc493166713 \h </w:instrText>
        </w:r>
        <w:r>
          <w:rPr>
            <w:noProof/>
            <w:webHidden/>
          </w:rPr>
        </w:r>
        <w:r>
          <w:rPr>
            <w:noProof/>
            <w:webHidden/>
          </w:rPr>
          <w:fldChar w:fldCharType="separate"/>
        </w:r>
        <w:r>
          <w:rPr>
            <w:noProof/>
            <w:webHidden/>
          </w:rPr>
          <w:t>116</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14" w:history="1">
        <w:r w:rsidRPr="00541D46">
          <w:rPr>
            <w:rStyle w:val="Kpr"/>
            <w:noProof/>
          </w:rPr>
          <w:t>Tablo 10.41 İZMİR</w:t>
        </w:r>
        <w:r>
          <w:rPr>
            <w:noProof/>
            <w:webHidden/>
          </w:rPr>
          <w:tab/>
        </w:r>
        <w:r>
          <w:rPr>
            <w:noProof/>
            <w:webHidden/>
          </w:rPr>
          <w:fldChar w:fldCharType="begin"/>
        </w:r>
        <w:r>
          <w:rPr>
            <w:noProof/>
            <w:webHidden/>
          </w:rPr>
          <w:instrText xml:space="preserve"> PAGEREF _Toc493166714 \h </w:instrText>
        </w:r>
        <w:r>
          <w:rPr>
            <w:noProof/>
            <w:webHidden/>
          </w:rPr>
        </w:r>
        <w:r>
          <w:rPr>
            <w:noProof/>
            <w:webHidden/>
          </w:rPr>
          <w:fldChar w:fldCharType="separate"/>
        </w:r>
        <w:r>
          <w:rPr>
            <w:noProof/>
            <w:webHidden/>
          </w:rPr>
          <w:t>119</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15" w:history="1">
        <w:r w:rsidRPr="00541D46">
          <w:rPr>
            <w:rStyle w:val="Kpr"/>
            <w:noProof/>
          </w:rPr>
          <w:t>Tablo 10.42 KAHRAMANMARAŞ</w:t>
        </w:r>
        <w:r>
          <w:rPr>
            <w:noProof/>
            <w:webHidden/>
          </w:rPr>
          <w:tab/>
        </w:r>
        <w:r>
          <w:rPr>
            <w:noProof/>
            <w:webHidden/>
          </w:rPr>
          <w:fldChar w:fldCharType="begin"/>
        </w:r>
        <w:r>
          <w:rPr>
            <w:noProof/>
            <w:webHidden/>
          </w:rPr>
          <w:instrText xml:space="preserve"> PAGEREF _Toc493166715 \h </w:instrText>
        </w:r>
        <w:r>
          <w:rPr>
            <w:noProof/>
            <w:webHidden/>
          </w:rPr>
        </w:r>
        <w:r>
          <w:rPr>
            <w:noProof/>
            <w:webHidden/>
          </w:rPr>
          <w:fldChar w:fldCharType="separate"/>
        </w:r>
        <w:r>
          <w:rPr>
            <w:noProof/>
            <w:webHidden/>
          </w:rPr>
          <w:t>121</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16" w:history="1">
        <w:r w:rsidRPr="00541D46">
          <w:rPr>
            <w:rStyle w:val="Kpr"/>
            <w:noProof/>
          </w:rPr>
          <w:t>Tablo 10.43 KARABÜK</w:t>
        </w:r>
        <w:r>
          <w:rPr>
            <w:noProof/>
            <w:webHidden/>
          </w:rPr>
          <w:tab/>
        </w:r>
        <w:r>
          <w:rPr>
            <w:noProof/>
            <w:webHidden/>
          </w:rPr>
          <w:fldChar w:fldCharType="begin"/>
        </w:r>
        <w:r>
          <w:rPr>
            <w:noProof/>
            <w:webHidden/>
          </w:rPr>
          <w:instrText xml:space="preserve"> PAGEREF _Toc493166716 \h </w:instrText>
        </w:r>
        <w:r>
          <w:rPr>
            <w:noProof/>
            <w:webHidden/>
          </w:rPr>
        </w:r>
        <w:r>
          <w:rPr>
            <w:noProof/>
            <w:webHidden/>
          </w:rPr>
          <w:fldChar w:fldCharType="separate"/>
        </w:r>
        <w:r>
          <w:rPr>
            <w:noProof/>
            <w:webHidden/>
          </w:rPr>
          <w:t>122</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17" w:history="1">
        <w:r w:rsidRPr="00541D46">
          <w:rPr>
            <w:rStyle w:val="Kpr"/>
            <w:noProof/>
          </w:rPr>
          <w:t>Tablo 10.44 KARAMAN</w:t>
        </w:r>
        <w:r>
          <w:rPr>
            <w:noProof/>
            <w:webHidden/>
          </w:rPr>
          <w:tab/>
        </w:r>
        <w:r>
          <w:rPr>
            <w:noProof/>
            <w:webHidden/>
          </w:rPr>
          <w:fldChar w:fldCharType="begin"/>
        </w:r>
        <w:r>
          <w:rPr>
            <w:noProof/>
            <w:webHidden/>
          </w:rPr>
          <w:instrText xml:space="preserve"> PAGEREF _Toc493166717 \h </w:instrText>
        </w:r>
        <w:r>
          <w:rPr>
            <w:noProof/>
            <w:webHidden/>
          </w:rPr>
        </w:r>
        <w:r>
          <w:rPr>
            <w:noProof/>
            <w:webHidden/>
          </w:rPr>
          <w:fldChar w:fldCharType="separate"/>
        </w:r>
        <w:r>
          <w:rPr>
            <w:noProof/>
            <w:webHidden/>
          </w:rPr>
          <w:t>122</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18" w:history="1">
        <w:r w:rsidRPr="00541D46">
          <w:rPr>
            <w:rStyle w:val="Kpr"/>
            <w:noProof/>
          </w:rPr>
          <w:t>Tablo 10.45 KARS</w:t>
        </w:r>
        <w:r>
          <w:rPr>
            <w:noProof/>
            <w:webHidden/>
          </w:rPr>
          <w:tab/>
        </w:r>
        <w:r>
          <w:rPr>
            <w:noProof/>
            <w:webHidden/>
          </w:rPr>
          <w:fldChar w:fldCharType="begin"/>
        </w:r>
        <w:r>
          <w:rPr>
            <w:noProof/>
            <w:webHidden/>
          </w:rPr>
          <w:instrText xml:space="preserve"> PAGEREF _Toc493166718 \h </w:instrText>
        </w:r>
        <w:r>
          <w:rPr>
            <w:noProof/>
            <w:webHidden/>
          </w:rPr>
        </w:r>
        <w:r>
          <w:rPr>
            <w:noProof/>
            <w:webHidden/>
          </w:rPr>
          <w:fldChar w:fldCharType="separate"/>
        </w:r>
        <w:r>
          <w:rPr>
            <w:noProof/>
            <w:webHidden/>
          </w:rPr>
          <w:t>123</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19" w:history="1">
        <w:r w:rsidRPr="00541D46">
          <w:rPr>
            <w:rStyle w:val="Kpr"/>
            <w:noProof/>
          </w:rPr>
          <w:t>Tablo 10.46 KASTAMONU</w:t>
        </w:r>
        <w:r>
          <w:rPr>
            <w:noProof/>
            <w:webHidden/>
          </w:rPr>
          <w:tab/>
        </w:r>
        <w:r>
          <w:rPr>
            <w:noProof/>
            <w:webHidden/>
          </w:rPr>
          <w:fldChar w:fldCharType="begin"/>
        </w:r>
        <w:r>
          <w:rPr>
            <w:noProof/>
            <w:webHidden/>
          </w:rPr>
          <w:instrText xml:space="preserve"> PAGEREF _Toc493166719 \h </w:instrText>
        </w:r>
        <w:r>
          <w:rPr>
            <w:noProof/>
            <w:webHidden/>
          </w:rPr>
        </w:r>
        <w:r>
          <w:rPr>
            <w:noProof/>
            <w:webHidden/>
          </w:rPr>
          <w:fldChar w:fldCharType="separate"/>
        </w:r>
        <w:r>
          <w:rPr>
            <w:noProof/>
            <w:webHidden/>
          </w:rPr>
          <w:t>123</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20" w:history="1">
        <w:r w:rsidRPr="00541D46">
          <w:rPr>
            <w:rStyle w:val="Kpr"/>
            <w:noProof/>
          </w:rPr>
          <w:t>Tablo 10.47 KAYSERİ</w:t>
        </w:r>
        <w:r>
          <w:rPr>
            <w:noProof/>
            <w:webHidden/>
          </w:rPr>
          <w:tab/>
        </w:r>
        <w:r>
          <w:rPr>
            <w:noProof/>
            <w:webHidden/>
          </w:rPr>
          <w:fldChar w:fldCharType="begin"/>
        </w:r>
        <w:r>
          <w:rPr>
            <w:noProof/>
            <w:webHidden/>
          </w:rPr>
          <w:instrText xml:space="preserve"> PAGEREF _Toc493166720 \h </w:instrText>
        </w:r>
        <w:r>
          <w:rPr>
            <w:noProof/>
            <w:webHidden/>
          </w:rPr>
        </w:r>
        <w:r>
          <w:rPr>
            <w:noProof/>
            <w:webHidden/>
          </w:rPr>
          <w:fldChar w:fldCharType="separate"/>
        </w:r>
        <w:r>
          <w:rPr>
            <w:noProof/>
            <w:webHidden/>
          </w:rPr>
          <w:t>124</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21" w:history="1">
        <w:r w:rsidRPr="00541D46">
          <w:rPr>
            <w:rStyle w:val="Kpr"/>
            <w:noProof/>
          </w:rPr>
          <w:t>Tablo 10.48 KIRIKKALE</w:t>
        </w:r>
        <w:r>
          <w:rPr>
            <w:noProof/>
            <w:webHidden/>
          </w:rPr>
          <w:tab/>
        </w:r>
        <w:r>
          <w:rPr>
            <w:noProof/>
            <w:webHidden/>
          </w:rPr>
          <w:fldChar w:fldCharType="begin"/>
        </w:r>
        <w:r>
          <w:rPr>
            <w:noProof/>
            <w:webHidden/>
          </w:rPr>
          <w:instrText xml:space="preserve"> PAGEREF _Toc493166721 \h </w:instrText>
        </w:r>
        <w:r>
          <w:rPr>
            <w:noProof/>
            <w:webHidden/>
          </w:rPr>
        </w:r>
        <w:r>
          <w:rPr>
            <w:noProof/>
            <w:webHidden/>
          </w:rPr>
          <w:fldChar w:fldCharType="separate"/>
        </w:r>
        <w:r>
          <w:rPr>
            <w:noProof/>
            <w:webHidden/>
          </w:rPr>
          <w:t>125</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22" w:history="1">
        <w:r w:rsidRPr="00541D46">
          <w:rPr>
            <w:rStyle w:val="Kpr"/>
            <w:noProof/>
          </w:rPr>
          <w:t>Tablo 10.49 KIRKLARELİ</w:t>
        </w:r>
        <w:r>
          <w:rPr>
            <w:noProof/>
            <w:webHidden/>
          </w:rPr>
          <w:tab/>
        </w:r>
        <w:r>
          <w:rPr>
            <w:noProof/>
            <w:webHidden/>
          </w:rPr>
          <w:fldChar w:fldCharType="begin"/>
        </w:r>
        <w:r>
          <w:rPr>
            <w:noProof/>
            <w:webHidden/>
          </w:rPr>
          <w:instrText xml:space="preserve"> PAGEREF _Toc493166722 \h </w:instrText>
        </w:r>
        <w:r>
          <w:rPr>
            <w:noProof/>
            <w:webHidden/>
          </w:rPr>
        </w:r>
        <w:r>
          <w:rPr>
            <w:noProof/>
            <w:webHidden/>
          </w:rPr>
          <w:fldChar w:fldCharType="separate"/>
        </w:r>
        <w:r>
          <w:rPr>
            <w:noProof/>
            <w:webHidden/>
          </w:rPr>
          <w:t>126</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23" w:history="1">
        <w:r w:rsidRPr="00541D46">
          <w:rPr>
            <w:rStyle w:val="Kpr"/>
            <w:noProof/>
          </w:rPr>
          <w:t>Tablo 10.50 KIRŞEHİR</w:t>
        </w:r>
        <w:r>
          <w:rPr>
            <w:noProof/>
            <w:webHidden/>
          </w:rPr>
          <w:tab/>
        </w:r>
        <w:r>
          <w:rPr>
            <w:noProof/>
            <w:webHidden/>
          </w:rPr>
          <w:fldChar w:fldCharType="begin"/>
        </w:r>
        <w:r>
          <w:rPr>
            <w:noProof/>
            <w:webHidden/>
          </w:rPr>
          <w:instrText xml:space="preserve"> PAGEREF _Toc493166723 \h </w:instrText>
        </w:r>
        <w:r>
          <w:rPr>
            <w:noProof/>
            <w:webHidden/>
          </w:rPr>
        </w:r>
        <w:r>
          <w:rPr>
            <w:noProof/>
            <w:webHidden/>
          </w:rPr>
          <w:fldChar w:fldCharType="separate"/>
        </w:r>
        <w:r>
          <w:rPr>
            <w:noProof/>
            <w:webHidden/>
          </w:rPr>
          <w:t>127</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24" w:history="1">
        <w:r w:rsidRPr="00541D46">
          <w:rPr>
            <w:rStyle w:val="Kpr"/>
            <w:noProof/>
          </w:rPr>
          <w:t>Tablo 10.51 KİLİS</w:t>
        </w:r>
        <w:r>
          <w:rPr>
            <w:noProof/>
            <w:webHidden/>
          </w:rPr>
          <w:tab/>
        </w:r>
        <w:r>
          <w:rPr>
            <w:noProof/>
            <w:webHidden/>
          </w:rPr>
          <w:fldChar w:fldCharType="begin"/>
        </w:r>
        <w:r>
          <w:rPr>
            <w:noProof/>
            <w:webHidden/>
          </w:rPr>
          <w:instrText xml:space="preserve"> PAGEREF _Toc493166724 \h </w:instrText>
        </w:r>
        <w:r>
          <w:rPr>
            <w:noProof/>
            <w:webHidden/>
          </w:rPr>
        </w:r>
        <w:r>
          <w:rPr>
            <w:noProof/>
            <w:webHidden/>
          </w:rPr>
          <w:fldChar w:fldCharType="separate"/>
        </w:r>
        <w:r>
          <w:rPr>
            <w:noProof/>
            <w:webHidden/>
          </w:rPr>
          <w:t>127</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25" w:history="1">
        <w:r w:rsidRPr="00541D46">
          <w:rPr>
            <w:rStyle w:val="Kpr"/>
            <w:noProof/>
          </w:rPr>
          <w:t>Tablo 10.52 KOCAELİ</w:t>
        </w:r>
        <w:r>
          <w:rPr>
            <w:noProof/>
            <w:webHidden/>
          </w:rPr>
          <w:tab/>
        </w:r>
        <w:r>
          <w:rPr>
            <w:noProof/>
            <w:webHidden/>
          </w:rPr>
          <w:fldChar w:fldCharType="begin"/>
        </w:r>
        <w:r>
          <w:rPr>
            <w:noProof/>
            <w:webHidden/>
          </w:rPr>
          <w:instrText xml:space="preserve"> PAGEREF _Toc493166725 \h </w:instrText>
        </w:r>
        <w:r>
          <w:rPr>
            <w:noProof/>
            <w:webHidden/>
          </w:rPr>
        </w:r>
        <w:r>
          <w:rPr>
            <w:noProof/>
            <w:webHidden/>
          </w:rPr>
          <w:fldChar w:fldCharType="separate"/>
        </w:r>
        <w:r>
          <w:rPr>
            <w:noProof/>
            <w:webHidden/>
          </w:rPr>
          <w:t>128</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26" w:history="1">
        <w:r w:rsidRPr="00541D46">
          <w:rPr>
            <w:rStyle w:val="Kpr"/>
            <w:noProof/>
          </w:rPr>
          <w:t>Tablo 10.53 KONYA</w:t>
        </w:r>
        <w:r>
          <w:rPr>
            <w:noProof/>
            <w:webHidden/>
          </w:rPr>
          <w:tab/>
        </w:r>
        <w:r>
          <w:rPr>
            <w:noProof/>
            <w:webHidden/>
          </w:rPr>
          <w:fldChar w:fldCharType="begin"/>
        </w:r>
        <w:r>
          <w:rPr>
            <w:noProof/>
            <w:webHidden/>
          </w:rPr>
          <w:instrText xml:space="preserve"> PAGEREF _Toc493166726 \h </w:instrText>
        </w:r>
        <w:r>
          <w:rPr>
            <w:noProof/>
            <w:webHidden/>
          </w:rPr>
        </w:r>
        <w:r>
          <w:rPr>
            <w:noProof/>
            <w:webHidden/>
          </w:rPr>
          <w:fldChar w:fldCharType="separate"/>
        </w:r>
        <w:r>
          <w:rPr>
            <w:noProof/>
            <w:webHidden/>
          </w:rPr>
          <w:t>130</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27" w:history="1">
        <w:r w:rsidRPr="00541D46">
          <w:rPr>
            <w:rStyle w:val="Kpr"/>
            <w:noProof/>
          </w:rPr>
          <w:t>Tablo 10.54 KÜTAHYA</w:t>
        </w:r>
        <w:r>
          <w:rPr>
            <w:noProof/>
            <w:webHidden/>
          </w:rPr>
          <w:tab/>
        </w:r>
        <w:r>
          <w:rPr>
            <w:noProof/>
            <w:webHidden/>
          </w:rPr>
          <w:fldChar w:fldCharType="begin"/>
        </w:r>
        <w:r>
          <w:rPr>
            <w:noProof/>
            <w:webHidden/>
          </w:rPr>
          <w:instrText xml:space="preserve"> PAGEREF _Toc493166727 \h </w:instrText>
        </w:r>
        <w:r>
          <w:rPr>
            <w:noProof/>
            <w:webHidden/>
          </w:rPr>
        </w:r>
        <w:r>
          <w:rPr>
            <w:noProof/>
            <w:webHidden/>
          </w:rPr>
          <w:fldChar w:fldCharType="separate"/>
        </w:r>
        <w:r>
          <w:rPr>
            <w:noProof/>
            <w:webHidden/>
          </w:rPr>
          <w:t>132</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28" w:history="1">
        <w:r w:rsidRPr="00541D46">
          <w:rPr>
            <w:rStyle w:val="Kpr"/>
            <w:noProof/>
          </w:rPr>
          <w:t>Tablo 10.55 MALATYA</w:t>
        </w:r>
        <w:r>
          <w:rPr>
            <w:noProof/>
            <w:webHidden/>
          </w:rPr>
          <w:tab/>
        </w:r>
        <w:r>
          <w:rPr>
            <w:noProof/>
            <w:webHidden/>
          </w:rPr>
          <w:fldChar w:fldCharType="begin"/>
        </w:r>
        <w:r>
          <w:rPr>
            <w:noProof/>
            <w:webHidden/>
          </w:rPr>
          <w:instrText xml:space="preserve"> PAGEREF _Toc493166728 \h </w:instrText>
        </w:r>
        <w:r>
          <w:rPr>
            <w:noProof/>
            <w:webHidden/>
          </w:rPr>
        </w:r>
        <w:r>
          <w:rPr>
            <w:noProof/>
            <w:webHidden/>
          </w:rPr>
          <w:fldChar w:fldCharType="separate"/>
        </w:r>
        <w:r>
          <w:rPr>
            <w:noProof/>
            <w:webHidden/>
          </w:rPr>
          <w:t>133</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29" w:history="1">
        <w:r w:rsidRPr="00541D46">
          <w:rPr>
            <w:rStyle w:val="Kpr"/>
            <w:noProof/>
          </w:rPr>
          <w:t>Tablo 10.56 MANİSA</w:t>
        </w:r>
        <w:r>
          <w:rPr>
            <w:noProof/>
            <w:webHidden/>
          </w:rPr>
          <w:tab/>
        </w:r>
        <w:r>
          <w:rPr>
            <w:noProof/>
            <w:webHidden/>
          </w:rPr>
          <w:fldChar w:fldCharType="begin"/>
        </w:r>
        <w:r>
          <w:rPr>
            <w:noProof/>
            <w:webHidden/>
          </w:rPr>
          <w:instrText xml:space="preserve"> PAGEREF _Toc493166729 \h </w:instrText>
        </w:r>
        <w:r>
          <w:rPr>
            <w:noProof/>
            <w:webHidden/>
          </w:rPr>
        </w:r>
        <w:r>
          <w:rPr>
            <w:noProof/>
            <w:webHidden/>
          </w:rPr>
          <w:fldChar w:fldCharType="separate"/>
        </w:r>
        <w:r>
          <w:rPr>
            <w:noProof/>
            <w:webHidden/>
          </w:rPr>
          <w:t>134</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30" w:history="1">
        <w:r w:rsidRPr="00541D46">
          <w:rPr>
            <w:rStyle w:val="Kpr"/>
            <w:noProof/>
          </w:rPr>
          <w:t>Tablo 10.57 MARDİN</w:t>
        </w:r>
        <w:r>
          <w:rPr>
            <w:noProof/>
            <w:webHidden/>
          </w:rPr>
          <w:tab/>
        </w:r>
        <w:r>
          <w:rPr>
            <w:noProof/>
            <w:webHidden/>
          </w:rPr>
          <w:fldChar w:fldCharType="begin"/>
        </w:r>
        <w:r>
          <w:rPr>
            <w:noProof/>
            <w:webHidden/>
          </w:rPr>
          <w:instrText xml:space="preserve"> PAGEREF _Toc493166730 \h </w:instrText>
        </w:r>
        <w:r>
          <w:rPr>
            <w:noProof/>
            <w:webHidden/>
          </w:rPr>
        </w:r>
        <w:r>
          <w:rPr>
            <w:noProof/>
            <w:webHidden/>
          </w:rPr>
          <w:fldChar w:fldCharType="separate"/>
        </w:r>
        <w:r>
          <w:rPr>
            <w:noProof/>
            <w:webHidden/>
          </w:rPr>
          <w:t>136</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31" w:history="1">
        <w:r w:rsidRPr="00541D46">
          <w:rPr>
            <w:rStyle w:val="Kpr"/>
            <w:noProof/>
          </w:rPr>
          <w:t>Tablo 10.58 MERSİN</w:t>
        </w:r>
        <w:r>
          <w:rPr>
            <w:noProof/>
            <w:webHidden/>
          </w:rPr>
          <w:tab/>
        </w:r>
        <w:r>
          <w:rPr>
            <w:noProof/>
            <w:webHidden/>
          </w:rPr>
          <w:fldChar w:fldCharType="begin"/>
        </w:r>
        <w:r>
          <w:rPr>
            <w:noProof/>
            <w:webHidden/>
          </w:rPr>
          <w:instrText xml:space="preserve"> PAGEREF _Toc493166731 \h </w:instrText>
        </w:r>
        <w:r>
          <w:rPr>
            <w:noProof/>
            <w:webHidden/>
          </w:rPr>
        </w:r>
        <w:r>
          <w:rPr>
            <w:noProof/>
            <w:webHidden/>
          </w:rPr>
          <w:fldChar w:fldCharType="separate"/>
        </w:r>
        <w:r>
          <w:rPr>
            <w:noProof/>
            <w:webHidden/>
          </w:rPr>
          <w:t>137</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32" w:history="1">
        <w:r w:rsidRPr="00541D46">
          <w:rPr>
            <w:rStyle w:val="Kpr"/>
            <w:noProof/>
          </w:rPr>
          <w:t>Tablo 10.59 MUĞLA</w:t>
        </w:r>
        <w:r>
          <w:rPr>
            <w:noProof/>
            <w:webHidden/>
          </w:rPr>
          <w:tab/>
        </w:r>
        <w:r>
          <w:rPr>
            <w:noProof/>
            <w:webHidden/>
          </w:rPr>
          <w:fldChar w:fldCharType="begin"/>
        </w:r>
        <w:r>
          <w:rPr>
            <w:noProof/>
            <w:webHidden/>
          </w:rPr>
          <w:instrText xml:space="preserve"> PAGEREF _Toc493166732 \h </w:instrText>
        </w:r>
        <w:r>
          <w:rPr>
            <w:noProof/>
            <w:webHidden/>
          </w:rPr>
        </w:r>
        <w:r>
          <w:rPr>
            <w:noProof/>
            <w:webHidden/>
          </w:rPr>
          <w:fldChar w:fldCharType="separate"/>
        </w:r>
        <w:r>
          <w:rPr>
            <w:noProof/>
            <w:webHidden/>
          </w:rPr>
          <w:t>138</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33" w:history="1">
        <w:r w:rsidRPr="00541D46">
          <w:rPr>
            <w:rStyle w:val="Kpr"/>
            <w:noProof/>
          </w:rPr>
          <w:t>Tablo 10.60 MUŞ</w:t>
        </w:r>
        <w:r>
          <w:rPr>
            <w:noProof/>
            <w:webHidden/>
          </w:rPr>
          <w:tab/>
        </w:r>
        <w:r>
          <w:rPr>
            <w:noProof/>
            <w:webHidden/>
          </w:rPr>
          <w:fldChar w:fldCharType="begin"/>
        </w:r>
        <w:r>
          <w:rPr>
            <w:noProof/>
            <w:webHidden/>
          </w:rPr>
          <w:instrText xml:space="preserve"> PAGEREF _Toc493166733 \h </w:instrText>
        </w:r>
        <w:r>
          <w:rPr>
            <w:noProof/>
            <w:webHidden/>
          </w:rPr>
        </w:r>
        <w:r>
          <w:rPr>
            <w:noProof/>
            <w:webHidden/>
          </w:rPr>
          <w:fldChar w:fldCharType="separate"/>
        </w:r>
        <w:r>
          <w:rPr>
            <w:noProof/>
            <w:webHidden/>
          </w:rPr>
          <w:t>139</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34" w:history="1">
        <w:r w:rsidRPr="00541D46">
          <w:rPr>
            <w:rStyle w:val="Kpr"/>
            <w:noProof/>
          </w:rPr>
          <w:t>Tablo 10.61 NEVŞEHİR</w:t>
        </w:r>
        <w:r>
          <w:rPr>
            <w:noProof/>
            <w:webHidden/>
          </w:rPr>
          <w:tab/>
        </w:r>
        <w:r>
          <w:rPr>
            <w:noProof/>
            <w:webHidden/>
          </w:rPr>
          <w:fldChar w:fldCharType="begin"/>
        </w:r>
        <w:r>
          <w:rPr>
            <w:noProof/>
            <w:webHidden/>
          </w:rPr>
          <w:instrText xml:space="preserve"> PAGEREF _Toc493166734 \h </w:instrText>
        </w:r>
        <w:r>
          <w:rPr>
            <w:noProof/>
            <w:webHidden/>
          </w:rPr>
        </w:r>
        <w:r>
          <w:rPr>
            <w:noProof/>
            <w:webHidden/>
          </w:rPr>
          <w:fldChar w:fldCharType="separate"/>
        </w:r>
        <w:r>
          <w:rPr>
            <w:noProof/>
            <w:webHidden/>
          </w:rPr>
          <w:t>140</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35" w:history="1">
        <w:r w:rsidRPr="00541D46">
          <w:rPr>
            <w:rStyle w:val="Kpr"/>
            <w:noProof/>
          </w:rPr>
          <w:t>Tablo 10.62 NİĞDE</w:t>
        </w:r>
        <w:r>
          <w:rPr>
            <w:noProof/>
            <w:webHidden/>
          </w:rPr>
          <w:tab/>
        </w:r>
        <w:r>
          <w:rPr>
            <w:noProof/>
            <w:webHidden/>
          </w:rPr>
          <w:fldChar w:fldCharType="begin"/>
        </w:r>
        <w:r>
          <w:rPr>
            <w:noProof/>
            <w:webHidden/>
          </w:rPr>
          <w:instrText xml:space="preserve"> PAGEREF _Toc493166735 \h </w:instrText>
        </w:r>
        <w:r>
          <w:rPr>
            <w:noProof/>
            <w:webHidden/>
          </w:rPr>
        </w:r>
        <w:r>
          <w:rPr>
            <w:noProof/>
            <w:webHidden/>
          </w:rPr>
          <w:fldChar w:fldCharType="separate"/>
        </w:r>
        <w:r>
          <w:rPr>
            <w:noProof/>
            <w:webHidden/>
          </w:rPr>
          <w:t>141</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36" w:history="1">
        <w:r w:rsidRPr="00541D46">
          <w:rPr>
            <w:rStyle w:val="Kpr"/>
            <w:noProof/>
          </w:rPr>
          <w:t>Tablo 10.63 ORDU</w:t>
        </w:r>
        <w:r>
          <w:rPr>
            <w:noProof/>
            <w:webHidden/>
          </w:rPr>
          <w:tab/>
        </w:r>
        <w:r>
          <w:rPr>
            <w:noProof/>
            <w:webHidden/>
          </w:rPr>
          <w:fldChar w:fldCharType="begin"/>
        </w:r>
        <w:r>
          <w:rPr>
            <w:noProof/>
            <w:webHidden/>
          </w:rPr>
          <w:instrText xml:space="preserve"> PAGEREF _Toc493166736 \h </w:instrText>
        </w:r>
        <w:r>
          <w:rPr>
            <w:noProof/>
            <w:webHidden/>
          </w:rPr>
        </w:r>
        <w:r>
          <w:rPr>
            <w:noProof/>
            <w:webHidden/>
          </w:rPr>
          <w:fldChar w:fldCharType="separate"/>
        </w:r>
        <w:r>
          <w:rPr>
            <w:noProof/>
            <w:webHidden/>
          </w:rPr>
          <w:t>142</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37" w:history="1">
        <w:r w:rsidRPr="00541D46">
          <w:rPr>
            <w:rStyle w:val="Kpr"/>
            <w:noProof/>
          </w:rPr>
          <w:t>Tablo 10.64 OSMANİYE</w:t>
        </w:r>
        <w:r>
          <w:rPr>
            <w:noProof/>
            <w:webHidden/>
          </w:rPr>
          <w:tab/>
        </w:r>
        <w:r>
          <w:rPr>
            <w:noProof/>
            <w:webHidden/>
          </w:rPr>
          <w:fldChar w:fldCharType="begin"/>
        </w:r>
        <w:r>
          <w:rPr>
            <w:noProof/>
            <w:webHidden/>
          </w:rPr>
          <w:instrText xml:space="preserve"> PAGEREF _Toc493166737 \h </w:instrText>
        </w:r>
        <w:r>
          <w:rPr>
            <w:noProof/>
            <w:webHidden/>
          </w:rPr>
        </w:r>
        <w:r>
          <w:rPr>
            <w:noProof/>
            <w:webHidden/>
          </w:rPr>
          <w:fldChar w:fldCharType="separate"/>
        </w:r>
        <w:r>
          <w:rPr>
            <w:noProof/>
            <w:webHidden/>
          </w:rPr>
          <w:t>143</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38" w:history="1">
        <w:r w:rsidRPr="00541D46">
          <w:rPr>
            <w:rStyle w:val="Kpr"/>
            <w:noProof/>
          </w:rPr>
          <w:t>Tablo 10.65 RİZE</w:t>
        </w:r>
        <w:r>
          <w:rPr>
            <w:noProof/>
            <w:webHidden/>
          </w:rPr>
          <w:tab/>
        </w:r>
        <w:r>
          <w:rPr>
            <w:noProof/>
            <w:webHidden/>
          </w:rPr>
          <w:fldChar w:fldCharType="begin"/>
        </w:r>
        <w:r>
          <w:rPr>
            <w:noProof/>
            <w:webHidden/>
          </w:rPr>
          <w:instrText xml:space="preserve"> PAGEREF _Toc493166738 \h </w:instrText>
        </w:r>
        <w:r>
          <w:rPr>
            <w:noProof/>
            <w:webHidden/>
          </w:rPr>
        </w:r>
        <w:r>
          <w:rPr>
            <w:noProof/>
            <w:webHidden/>
          </w:rPr>
          <w:fldChar w:fldCharType="separate"/>
        </w:r>
        <w:r>
          <w:rPr>
            <w:noProof/>
            <w:webHidden/>
          </w:rPr>
          <w:t>144</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39" w:history="1">
        <w:r w:rsidRPr="00541D46">
          <w:rPr>
            <w:rStyle w:val="Kpr"/>
            <w:noProof/>
          </w:rPr>
          <w:t>Tablo 10.66 SAKARYA</w:t>
        </w:r>
        <w:r>
          <w:rPr>
            <w:noProof/>
            <w:webHidden/>
          </w:rPr>
          <w:tab/>
        </w:r>
        <w:r>
          <w:rPr>
            <w:noProof/>
            <w:webHidden/>
          </w:rPr>
          <w:fldChar w:fldCharType="begin"/>
        </w:r>
        <w:r>
          <w:rPr>
            <w:noProof/>
            <w:webHidden/>
          </w:rPr>
          <w:instrText xml:space="preserve"> PAGEREF _Toc493166739 \h </w:instrText>
        </w:r>
        <w:r>
          <w:rPr>
            <w:noProof/>
            <w:webHidden/>
          </w:rPr>
        </w:r>
        <w:r>
          <w:rPr>
            <w:noProof/>
            <w:webHidden/>
          </w:rPr>
          <w:fldChar w:fldCharType="separate"/>
        </w:r>
        <w:r>
          <w:rPr>
            <w:noProof/>
            <w:webHidden/>
          </w:rPr>
          <w:t>144</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40" w:history="1">
        <w:r w:rsidRPr="00541D46">
          <w:rPr>
            <w:rStyle w:val="Kpr"/>
            <w:noProof/>
          </w:rPr>
          <w:t>Tablo 10.67 SAMSUN</w:t>
        </w:r>
        <w:r>
          <w:rPr>
            <w:noProof/>
            <w:webHidden/>
          </w:rPr>
          <w:tab/>
        </w:r>
        <w:r>
          <w:rPr>
            <w:noProof/>
            <w:webHidden/>
          </w:rPr>
          <w:fldChar w:fldCharType="begin"/>
        </w:r>
        <w:r>
          <w:rPr>
            <w:noProof/>
            <w:webHidden/>
          </w:rPr>
          <w:instrText xml:space="preserve"> PAGEREF _Toc493166740 \h </w:instrText>
        </w:r>
        <w:r>
          <w:rPr>
            <w:noProof/>
            <w:webHidden/>
          </w:rPr>
        </w:r>
        <w:r>
          <w:rPr>
            <w:noProof/>
            <w:webHidden/>
          </w:rPr>
          <w:fldChar w:fldCharType="separate"/>
        </w:r>
        <w:r>
          <w:rPr>
            <w:noProof/>
            <w:webHidden/>
          </w:rPr>
          <w:t>147</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41" w:history="1">
        <w:r w:rsidRPr="00541D46">
          <w:rPr>
            <w:rStyle w:val="Kpr"/>
            <w:noProof/>
          </w:rPr>
          <w:t>Tablo 10.68 SİİRT</w:t>
        </w:r>
        <w:r>
          <w:rPr>
            <w:noProof/>
            <w:webHidden/>
          </w:rPr>
          <w:tab/>
        </w:r>
        <w:r>
          <w:rPr>
            <w:noProof/>
            <w:webHidden/>
          </w:rPr>
          <w:fldChar w:fldCharType="begin"/>
        </w:r>
        <w:r>
          <w:rPr>
            <w:noProof/>
            <w:webHidden/>
          </w:rPr>
          <w:instrText xml:space="preserve"> PAGEREF _Toc493166741 \h </w:instrText>
        </w:r>
        <w:r>
          <w:rPr>
            <w:noProof/>
            <w:webHidden/>
          </w:rPr>
        </w:r>
        <w:r>
          <w:rPr>
            <w:noProof/>
            <w:webHidden/>
          </w:rPr>
          <w:fldChar w:fldCharType="separate"/>
        </w:r>
        <w:r>
          <w:rPr>
            <w:noProof/>
            <w:webHidden/>
          </w:rPr>
          <w:t>148</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42" w:history="1">
        <w:r w:rsidRPr="00541D46">
          <w:rPr>
            <w:rStyle w:val="Kpr"/>
            <w:noProof/>
          </w:rPr>
          <w:t>Tablo 10.69 SİNOP</w:t>
        </w:r>
        <w:r>
          <w:rPr>
            <w:noProof/>
            <w:webHidden/>
          </w:rPr>
          <w:tab/>
        </w:r>
        <w:r>
          <w:rPr>
            <w:noProof/>
            <w:webHidden/>
          </w:rPr>
          <w:fldChar w:fldCharType="begin"/>
        </w:r>
        <w:r>
          <w:rPr>
            <w:noProof/>
            <w:webHidden/>
          </w:rPr>
          <w:instrText xml:space="preserve"> PAGEREF _Toc493166742 \h </w:instrText>
        </w:r>
        <w:r>
          <w:rPr>
            <w:noProof/>
            <w:webHidden/>
          </w:rPr>
        </w:r>
        <w:r>
          <w:rPr>
            <w:noProof/>
            <w:webHidden/>
          </w:rPr>
          <w:fldChar w:fldCharType="separate"/>
        </w:r>
        <w:r>
          <w:rPr>
            <w:noProof/>
            <w:webHidden/>
          </w:rPr>
          <w:t>148</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43" w:history="1">
        <w:r w:rsidRPr="00541D46">
          <w:rPr>
            <w:rStyle w:val="Kpr"/>
            <w:noProof/>
          </w:rPr>
          <w:t>Tablo 10.70 SİVAS</w:t>
        </w:r>
        <w:r>
          <w:rPr>
            <w:noProof/>
            <w:webHidden/>
          </w:rPr>
          <w:tab/>
        </w:r>
        <w:r>
          <w:rPr>
            <w:noProof/>
            <w:webHidden/>
          </w:rPr>
          <w:fldChar w:fldCharType="begin"/>
        </w:r>
        <w:r>
          <w:rPr>
            <w:noProof/>
            <w:webHidden/>
          </w:rPr>
          <w:instrText xml:space="preserve"> PAGEREF _Toc493166743 \h </w:instrText>
        </w:r>
        <w:r>
          <w:rPr>
            <w:noProof/>
            <w:webHidden/>
          </w:rPr>
        </w:r>
        <w:r>
          <w:rPr>
            <w:noProof/>
            <w:webHidden/>
          </w:rPr>
          <w:fldChar w:fldCharType="separate"/>
        </w:r>
        <w:r>
          <w:rPr>
            <w:noProof/>
            <w:webHidden/>
          </w:rPr>
          <w:t>149</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44" w:history="1">
        <w:r w:rsidRPr="00541D46">
          <w:rPr>
            <w:rStyle w:val="Kpr"/>
            <w:noProof/>
          </w:rPr>
          <w:t>Tablo 10.71 ŞANLIURFA</w:t>
        </w:r>
        <w:r>
          <w:rPr>
            <w:noProof/>
            <w:webHidden/>
          </w:rPr>
          <w:tab/>
        </w:r>
        <w:r>
          <w:rPr>
            <w:noProof/>
            <w:webHidden/>
          </w:rPr>
          <w:fldChar w:fldCharType="begin"/>
        </w:r>
        <w:r>
          <w:rPr>
            <w:noProof/>
            <w:webHidden/>
          </w:rPr>
          <w:instrText xml:space="preserve"> PAGEREF _Toc493166744 \h </w:instrText>
        </w:r>
        <w:r>
          <w:rPr>
            <w:noProof/>
            <w:webHidden/>
          </w:rPr>
        </w:r>
        <w:r>
          <w:rPr>
            <w:noProof/>
            <w:webHidden/>
          </w:rPr>
          <w:fldChar w:fldCharType="separate"/>
        </w:r>
        <w:r>
          <w:rPr>
            <w:noProof/>
            <w:webHidden/>
          </w:rPr>
          <w:t>150</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45" w:history="1">
        <w:r w:rsidRPr="00541D46">
          <w:rPr>
            <w:rStyle w:val="Kpr"/>
            <w:noProof/>
          </w:rPr>
          <w:t>Tablo 10.72 ŞIRNAK</w:t>
        </w:r>
        <w:r>
          <w:rPr>
            <w:noProof/>
            <w:webHidden/>
          </w:rPr>
          <w:tab/>
        </w:r>
        <w:r>
          <w:rPr>
            <w:noProof/>
            <w:webHidden/>
          </w:rPr>
          <w:fldChar w:fldCharType="begin"/>
        </w:r>
        <w:r>
          <w:rPr>
            <w:noProof/>
            <w:webHidden/>
          </w:rPr>
          <w:instrText xml:space="preserve"> PAGEREF _Toc493166745 \h </w:instrText>
        </w:r>
        <w:r>
          <w:rPr>
            <w:noProof/>
            <w:webHidden/>
          </w:rPr>
        </w:r>
        <w:r>
          <w:rPr>
            <w:noProof/>
            <w:webHidden/>
          </w:rPr>
          <w:fldChar w:fldCharType="separate"/>
        </w:r>
        <w:r>
          <w:rPr>
            <w:noProof/>
            <w:webHidden/>
          </w:rPr>
          <w:t>150</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46" w:history="1">
        <w:r w:rsidRPr="00541D46">
          <w:rPr>
            <w:rStyle w:val="Kpr"/>
            <w:noProof/>
          </w:rPr>
          <w:t>Tablo 10.73 TEKİRDAĞ</w:t>
        </w:r>
        <w:r>
          <w:rPr>
            <w:noProof/>
            <w:webHidden/>
          </w:rPr>
          <w:tab/>
        </w:r>
        <w:r>
          <w:rPr>
            <w:noProof/>
            <w:webHidden/>
          </w:rPr>
          <w:fldChar w:fldCharType="begin"/>
        </w:r>
        <w:r>
          <w:rPr>
            <w:noProof/>
            <w:webHidden/>
          </w:rPr>
          <w:instrText xml:space="preserve"> PAGEREF _Toc493166746 \h </w:instrText>
        </w:r>
        <w:r>
          <w:rPr>
            <w:noProof/>
            <w:webHidden/>
          </w:rPr>
        </w:r>
        <w:r>
          <w:rPr>
            <w:noProof/>
            <w:webHidden/>
          </w:rPr>
          <w:fldChar w:fldCharType="separate"/>
        </w:r>
        <w:r>
          <w:rPr>
            <w:noProof/>
            <w:webHidden/>
          </w:rPr>
          <w:t>151</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47" w:history="1">
        <w:r w:rsidRPr="00541D46">
          <w:rPr>
            <w:rStyle w:val="Kpr"/>
            <w:noProof/>
          </w:rPr>
          <w:t>Tablo 10.74 TOKAT</w:t>
        </w:r>
        <w:r>
          <w:rPr>
            <w:noProof/>
            <w:webHidden/>
          </w:rPr>
          <w:tab/>
        </w:r>
        <w:r>
          <w:rPr>
            <w:noProof/>
            <w:webHidden/>
          </w:rPr>
          <w:fldChar w:fldCharType="begin"/>
        </w:r>
        <w:r>
          <w:rPr>
            <w:noProof/>
            <w:webHidden/>
          </w:rPr>
          <w:instrText xml:space="preserve"> PAGEREF _Toc493166747 \h </w:instrText>
        </w:r>
        <w:r>
          <w:rPr>
            <w:noProof/>
            <w:webHidden/>
          </w:rPr>
        </w:r>
        <w:r>
          <w:rPr>
            <w:noProof/>
            <w:webHidden/>
          </w:rPr>
          <w:fldChar w:fldCharType="separate"/>
        </w:r>
        <w:r>
          <w:rPr>
            <w:noProof/>
            <w:webHidden/>
          </w:rPr>
          <w:t>152</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48" w:history="1">
        <w:r w:rsidRPr="00541D46">
          <w:rPr>
            <w:rStyle w:val="Kpr"/>
            <w:noProof/>
          </w:rPr>
          <w:t>Tablo 10.75 TRABZON</w:t>
        </w:r>
        <w:r>
          <w:rPr>
            <w:noProof/>
            <w:webHidden/>
          </w:rPr>
          <w:tab/>
        </w:r>
        <w:r>
          <w:rPr>
            <w:noProof/>
            <w:webHidden/>
          </w:rPr>
          <w:fldChar w:fldCharType="begin"/>
        </w:r>
        <w:r>
          <w:rPr>
            <w:noProof/>
            <w:webHidden/>
          </w:rPr>
          <w:instrText xml:space="preserve"> PAGEREF _Toc493166748 \h </w:instrText>
        </w:r>
        <w:r>
          <w:rPr>
            <w:noProof/>
            <w:webHidden/>
          </w:rPr>
        </w:r>
        <w:r>
          <w:rPr>
            <w:noProof/>
            <w:webHidden/>
          </w:rPr>
          <w:fldChar w:fldCharType="separate"/>
        </w:r>
        <w:r>
          <w:rPr>
            <w:noProof/>
            <w:webHidden/>
          </w:rPr>
          <w:t>154</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49" w:history="1">
        <w:r w:rsidRPr="00541D46">
          <w:rPr>
            <w:rStyle w:val="Kpr"/>
            <w:noProof/>
          </w:rPr>
          <w:t>Tablo 10.76 TUNCELİ</w:t>
        </w:r>
        <w:r>
          <w:rPr>
            <w:noProof/>
            <w:webHidden/>
          </w:rPr>
          <w:tab/>
        </w:r>
        <w:r>
          <w:rPr>
            <w:noProof/>
            <w:webHidden/>
          </w:rPr>
          <w:fldChar w:fldCharType="begin"/>
        </w:r>
        <w:r>
          <w:rPr>
            <w:noProof/>
            <w:webHidden/>
          </w:rPr>
          <w:instrText xml:space="preserve"> PAGEREF _Toc493166749 \h </w:instrText>
        </w:r>
        <w:r>
          <w:rPr>
            <w:noProof/>
            <w:webHidden/>
          </w:rPr>
        </w:r>
        <w:r>
          <w:rPr>
            <w:noProof/>
            <w:webHidden/>
          </w:rPr>
          <w:fldChar w:fldCharType="separate"/>
        </w:r>
        <w:r>
          <w:rPr>
            <w:noProof/>
            <w:webHidden/>
          </w:rPr>
          <w:t>154</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50" w:history="1">
        <w:r w:rsidRPr="00541D46">
          <w:rPr>
            <w:rStyle w:val="Kpr"/>
            <w:noProof/>
          </w:rPr>
          <w:t>Tablo 10.77 UŞAK</w:t>
        </w:r>
        <w:r>
          <w:rPr>
            <w:noProof/>
            <w:webHidden/>
          </w:rPr>
          <w:tab/>
        </w:r>
        <w:r>
          <w:rPr>
            <w:noProof/>
            <w:webHidden/>
          </w:rPr>
          <w:fldChar w:fldCharType="begin"/>
        </w:r>
        <w:r>
          <w:rPr>
            <w:noProof/>
            <w:webHidden/>
          </w:rPr>
          <w:instrText xml:space="preserve"> PAGEREF _Toc493166750 \h </w:instrText>
        </w:r>
        <w:r>
          <w:rPr>
            <w:noProof/>
            <w:webHidden/>
          </w:rPr>
        </w:r>
        <w:r>
          <w:rPr>
            <w:noProof/>
            <w:webHidden/>
          </w:rPr>
          <w:fldChar w:fldCharType="separate"/>
        </w:r>
        <w:r>
          <w:rPr>
            <w:noProof/>
            <w:webHidden/>
          </w:rPr>
          <w:t>155</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51" w:history="1">
        <w:r w:rsidRPr="00541D46">
          <w:rPr>
            <w:rStyle w:val="Kpr"/>
            <w:noProof/>
          </w:rPr>
          <w:t>Tablo 10.78 VAN</w:t>
        </w:r>
        <w:r>
          <w:rPr>
            <w:noProof/>
            <w:webHidden/>
          </w:rPr>
          <w:tab/>
        </w:r>
        <w:r>
          <w:rPr>
            <w:noProof/>
            <w:webHidden/>
          </w:rPr>
          <w:fldChar w:fldCharType="begin"/>
        </w:r>
        <w:r>
          <w:rPr>
            <w:noProof/>
            <w:webHidden/>
          </w:rPr>
          <w:instrText xml:space="preserve"> PAGEREF _Toc493166751 \h </w:instrText>
        </w:r>
        <w:r>
          <w:rPr>
            <w:noProof/>
            <w:webHidden/>
          </w:rPr>
        </w:r>
        <w:r>
          <w:rPr>
            <w:noProof/>
            <w:webHidden/>
          </w:rPr>
          <w:fldChar w:fldCharType="separate"/>
        </w:r>
        <w:r>
          <w:rPr>
            <w:noProof/>
            <w:webHidden/>
          </w:rPr>
          <w:t>155</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52" w:history="1">
        <w:r w:rsidRPr="00541D46">
          <w:rPr>
            <w:rStyle w:val="Kpr"/>
            <w:noProof/>
          </w:rPr>
          <w:t>Tablo 10.79 YALOVA</w:t>
        </w:r>
        <w:r>
          <w:rPr>
            <w:noProof/>
            <w:webHidden/>
          </w:rPr>
          <w:tab/>
        </w:r>
        <w:r>
          <w:rPr>
            <w:noProof/>
            <w:webHidden/>
          </w:rPr>
          <w:fldChar w:fldCharType="begin"/>
        </w:r>
        <w:r>
          <w:rPr>
            <w:noProof/>
            <w:webHidden/>
          </w:rPr>
          <w:instrText xml:space="preserve"> PAGEREF _Toc493166752 \h </w:instrText>
        </w:r>
        <w:r>
          <w:rPr>
            <w:noProof/>
            <w:webHidden/>
          </w:rPr>
        </w:r>
        <w:r>
          <w:rPr>
            <w:noProof/>
            <w:webHidden/>
          </w:rPr>
          <w:fldChar w:fldCharType="separate"/>
        </w:r>
        <w:r>
          <w:rPr>
            <w:noProof/>
            <w:webHidden/>
          </w:rPr>
          <w:t>156</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53" w:history="1">
        <w:r w:rsidRPr="00541D46">
          <w:rPr>
            <w:rStyle w:val="Kpr"/>
            <w:noProof/>
          </w:rPr>
          <w:t>Tablo 10.80 YOZGAT</w:t>
        </w:r>
        <w:r>
          <w:rPr>
            <w:noProof/>
            <w:webHidden/>
          </w:rPr>
          <w:tab/>
        </w:r>
        <w:r>
          <w:rPr>
            <w:noProof/>
            <w:webHidden/>
          </w:rPr>
          <w:fldChar w:fldCharType="begin"/>
        </w:r>
        <w:r>
          <w:rPr>
            <w:noProof/>
            <w:webHidden/>
          </w:rPr>
          <w:instrText xml:space="preserve"> PAGEREF _Toc493166753 \h </w:instrText>
        </w:r>
        <w:r>
          <w:rPr>
            <w:noProof/>
            <w:webHidden/>
          </w:rPr>
        </w:r>
        <w:r>
          <w:rPr>
            <w:noProof/>
            <w:webHidden/>
          </w:rPr>
          <w:fldChar w:fldCharType="separate"/>
        </w:r>
        <w:r>
          <w:rPr>
            <w:noProof/>
            <w:webHidden/>
          </w:rPr>
          <w:t>157</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54" w:history="1">
        <w:r w:rsidRPr="00541D46">
          <w:rPr>
            <w:rStyle w:val="Kpr"/>
            <w:noProof/>
          </w:rPr>
          <w:t>Tablo 10.81 ZONGULDAK</w:t>
        </w:r>
        <w:r>
          <w:rPr>
            <w:noProof/>
            <w:webHidden/>
          </w:rPr>
          <w:tab/>
        </w:r>
        <w:r>
          <w:rPr>
            <w:noProof/>
            <w:webHidden/>
          </w:rPr>
          <w:fldChar w:fldCharType="begin"/>
        </w:r>
        <w:r>
          <w:rPr>
            <w:noProof/>
            <w:webHidden/>
          </w:rPr>
          <w:instrText xml:space="preserve"> PAGEREF _Toc493166754 \h </w:instrText>
        </w:r>
        <w:r>
          <w:rPr>
            <w:noProof/>
            <w:webHidden/>
          </w:rPr>
        </w:r>
        <w:r>
          <w:rPr>
            <w:noProof/>
            <w:webHidden/>
          </w:rPr>
          <w:fldChar w:fldCharType="separate"/>
        </w:r>
        <w:r>
          <w:rPr>
            <w:noProof/>
            <w:webHidden/>
          </w:rPr>
          <w:t>158</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55" w:history="1">
        <w:r w:rsidRPr="00541D46">
          <w:rPr>
            <w:rStyle w:val="Kpr"/>
            <w:noProof/>
          </w:rPr>
          <w:t>Tablo 10.82 DİĞER*</w:t>
        </w:r>
        <w:r>
          <w:rPr>
            <w:noProof/>
            <w:webHidden/>
          </w:rPr>
          <w:tab/>
        </w:r>
        <w:r>
          <w:rPr>
            <w:noProof/>
            <w:webHidden/>
          </w:rPr>
          <w:fldChar w:fldCharType="begin"/>
        </w:r>
        <w:r>
          <w:rPr>
            <w:noProof/>
            <w:webHidden/>
          </w:rPr>
          <w:instrText xml:space="preserve"> PAGEREF _Toc493166755 \h </w:instrText>
        </w:r>
        <w:r>
          <w:rPr>
            <w:noProof/>
            <w:webHidden/>
          </w:rPr>
        </w:r>
        <w:r>
          <w:rPr>
            <w:noProof/>
            <w:webHidden/>
          </w:rPr>
          <w:fldChar w:fldCharType="separate"/>
        </w:r>
        <w:r>
          <w:rPr>
            <w:noProof/>
            <w:webHidden/>
          </w:rPr>
          <w:t>159</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56" w:history="1">
        <w:r w:rsidRPr="00541D46">
          <w:rPr>
            <w:rStyle w:val="Kpr"/>
            <w:noProof/>
          </w:rPr>
          <w:t>Tablo 10.83 TÜRKİYE</w:t>
        </w:r>
        <w:r>
          <w:rPr>
            <w:noProof/>
            <w:webHidden/>
          </w:rPr>
          <w:tab/>
        </w:r>
        <w:r>
          <w:rPr>
            <w:noProof/>
            <w:webHidden/>
          </w:rPr>
          <w:fldChar w:fldCharType="begin"/>
        </w:r>
        <w:r>
          <w:rPr>
            <w:noProof/>
            <w:webHidden/>
          </w:rPr>
          <w:instrText xml:space="preserve"> PAGEREF _Toc493166756 \h </w:instrText>
        </w:r>
        <w:r>
          <w:rPr>
            <w:noProof/>
            <w:webHidden/>
          </w:rPr>
        </w:r>
        <w:r>
          <w:rPr>
            <w:noProof/>
            <w:webHidden/>
          </w:rPr>
          <w:fldChar w:fldCharType="separate"/>
        </w:r>
        <w:r>
          <w:rPr>
            <w:noProof/>
            <w:webHidden/>
          </w:rPr>
          <w:t>160</w:t>
        </w:r>
        <w:r>
          <w:rPr>
            <w:noProof/>
            <w:webHidden/>
          </w:rPr>
          <w:fldChar w:fldCharType="end"/>
        </w:r>
      </w:hyperlink>
    </w:p>
    <w:p w:rsidR="002927CC" w:rsidRPr="00E164B2" w:rsidRDefault="002C0BB7" w:rsidP="006310A9">
      <w:pPr>
        <w:rPr>
          <w:rFonts w:ascii="Times New Roman" w:hAnsi="Times New Roman" w:cs="Times New Roman"/>
          <w:sz w:val="24"/>
          <w:szCs w:val="24"/>
        </w:rPr>
      </w:pPr>
      <w:r w:rsidRPr="00E164B2">
        <w:rPr>
          <w:rFonts w:ascii="Times New Roman" w:hAnsi="Times New Roman" w:cs="Times New Roman"/>
          <w:b/>
          <w:sz w:val="28"/>
          <w:szCs w:val="28"/>
        </w:rPr>
        <w:fldChar w:fldCharType="end"/>
      </w:r>
    </w:p>
    <w:p w:rsidR="006310A9" w:rsidRPr="00E164B2" w:rsidRDefault="006310A9">
      <w:pPr>
        <w:rPr>
          <w:rFonts w:ascii="Times New Roman" w:hAnsi="Times New Roman" w:cs="Times New Roman"/>
          <w:b/>
          <w:sz w:val="24"/>
          <w:szCs w:val="24"/>
        </w:rPr>
        <w:sectPr w:rsidR="006310A9" w:rsidRPr="00E164B2" w:rsidSect="000B272F">
          <w:pgSz w:w="11906" w:h="16838"/>
          <w:pgMar w:top="1701" w:right="1418" w:bottom="1985" w:left="1134" w:header="425" w:footer="567" w:gutter="0"/>
          <w:pgNumType w:fmt="lowerRoman"/>
          <w:cols w:space="708"/>
          <w:docGrid w:linePitch="360"/>
        </w:sectPr>
      </w:pPr>
    </w:p>
    <w:p w:rsidR="002927CC" w:rsidRPr="00E164B2" w:rsidRDefault="006310A9" w:rsidP="00E164B2">
      <w:pPr>
        <w:pStyle w:val="AralkYok"/>
      </w:pPr>
      <w:proofErr w:type="spellStart"/>
      <w:r w:rsidRPr="00E164B2">
        <w:lastRenderedPageBreak/>
        <w:t>Şekiller</w:t>
      </w:r>
      <w:proofErr w:type="spellEnd"/>
      <w:r w:rsidRPr="00E164B2">
        <w:t xml:space="preserve"> </w:t>
      </w:r>
      <w:proofErr w:type="spellStart"/>
      <w:r w:rsidRPr="00E164B2">
        <w:t>Listesi</w:t>
      </w:r>
      <w:proofErr w:type="spellEnd"/>
    </w:p>
    <w:p w:rsidR="00BE74D8" w:rsidRDefault="002C0BB7">
      <w:pPr>
        <w:pStyle w:val="ekillerTablosu"/>
        <w:tabs>
          <w:tab w:val="right" w:leader="dot" w:pos="9344"/>
        </w:tabs>
        <w:rPr>
          <w:rFonts w:eastAsiaTheme="minorEastAsia"/>
          <w:noProof/>
          <w:lang w:eastAsia="tr-TR"/>
        </w:rPr>
      </w:pPr>
      <w:r w:rsidRPr="00E164B2">
        <w:rPr>
          <w:rFonts w:ascii="Times New Roman" w:hAnsi="Times New Roman" w:cs="Times New Roman"/>
          <w:b/>
          <w:sz w:val="24"/>
          <w:szCs w:val="24"/>
        </w:rPr>
        <w:fldChar w:fldCharType="begin"/>
      </w:r>
      <w:r w:rsidR="006310A9" w:rsidRPr="00E164B2">
        <w:rPr>
          <w:rFonts w:ascii="Times New Roman" w:hAnsi="Times New Roman" w:cs="Times New Roman"/>
          <w:b/>
          <w:sz w:val="24"/>
          <w:szCs w:val="24"/>
        </w:rPr>
        <w:instrText xml:space="preserve"> TOC \h \z \t "Başlık 6" \c </w:instrText>
      </w:r>
      <w:r w:rsidRPr="00E164B2">
        <w:rPr>
          <w:rFonts w:ascii="Times New Roman" w:hAnsi="Times New Roman" w:cs="Times New Roman"/>
          <w:b/>
          <w:sz w:val="24"/>
          <w:szCs w:val="24"/>
        </w:rPr>
        <w:fldChar w:fldCharType="separate"/>
      </w:r>
      <w:hyperlink w:anchor="_Toc493166757" w:history="1">
        <w:r w:rsidR="00BE74D8" w:rsidRPr="002A75C3">
          <w:rPr>
            <w:rStyle w:val="Kpr"/>
            <w:noProof/>
          </w:rPr>
          <w:t>Şekil 1.1: 2007-2016 Yılları Doğal Gaz Üretim Miktarları (Milyon Sm</w:t>
        </w:r>
        <w:r w:rsidR="00BE74D8" w:rsidRPr="002A75C3">
          <w:rPr>
            <w:rStyle w:val="Kpr"/>
            <w:noProof/>
            <w:vertAlign w:val="superscript"/>
          </w:rPr>
          <w:t>3</w:t>
        </w:r>
        <w:r w:rsidR="00BE74D8" w:rsidRPr="002A75C3">
          <w:rPr>
            <w:rStyle w:val="Kpr"/>
            <w:noProof/>
          </w:rPr>
          <w:t>)</w:t>
        </w:r>
        <w:r w:rsidR="00BE74D8">
          <w:rPr>
            <w:noProof/>
            <w:webHidden/>
          </w:rPr>
          <w:tab/>
        </w:r>
        <w:r w:rsidR="00BE74D8">
          <w:rPr>
            <w:noProof/>
            <w:webHidden/>
          </w:rPr>
          <w:fldChar w:fldCharType="begin"/>
        </w:r>
        <w:r w:rsidR="00BE74D8">
          <w:rPr>
            <w:noProof/>
            <w:webHidden/>
          </w:rPr>
          <w:instrText xml:space="preserve"> PAGEREF _Toc493166757 \h </w:instrText>
        </w:r>
        <w:r w:rsidR="00BE74D8">
          <w:rPr>
            <w:noProof/>
            <w:webHidden/>
          </w:rPr>
        </w:r>
        <w:r w:rsidR="00BE74D8">
          <w:rPr>
            <w:noProof/>
            <w:webHidden/>
          </w:rPr>
          <w:fldChar w:fldCharType="separate"/>
        </w:r>
        <w:r w:rsidR="00BE74D8">
          <w:rPr>
            <w:noProof/>
            <w:webHidden/>
          </w:rPr>
          <w:t>2</w:t>
        </w:r>
        <w:r w:rsidR="00BE74D8">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58" w:history="1">
        <w:r w:rsidRPr="002A75C3">
          <w:rPr>
            <w:rStyle w:val="Kpr"/>
            <w:noProof/>
          </w:rPr>
          <w:t>Şekil 1.2: 2013-2016 Yılları Aylık Doğal Gaz Üretimi Karşılaştırması (Milyon Sm</w:t>
        </w:r>
        <w:r w:rsidRPr="002A75C3">
          <w:rPr>
            <w:rStyle w:val="Kpr"/>
            <w:noProof/>
            <w:vertAlign w:val="superscript"/>
          </w:rPr>
          <w:t>3</w:t>
        </w:r>
        <w:r w:rsidRPr="002A75C3">
          <w:rPr>
            <w:rStyle w:val="Kpr"/>
            <w:noProof/>
          </w:rPr>
          <w:t>)</w:t>
        </w:r>
        <w:r>
          <w:rPr>
            <w:noProof/>
            <w:webHidden/>
          </w:rPr>
          <w:tab/>
        </w:r>
        <w:r>
          <w:rPr>
            <w:noProof/>
            <w:webHidden/>
          </w:rPr>
          <w:fldChar w:fldCharType="begin"/>
        </w:r>
        <w:r>
          <w:rPr>
            <w:noProof/>
            <w:webHidden/>
          </w:rPr>
          <w:instrText xml:space="preserve"> PAGEREF _Toc493166758 \h </w:instrText>
        </w:r>
        <w:r>
          <w:rPr>
            <w:noProof/>
            <w:webHidden/>
          </w:rPr>
        </w:r>
        <w:r>
          <w:rPr>
            <w:noProof/>
            <w:webHidden/>
          </w:rPr>
          <w:fldChar w:fldCharType="separate"/>
        </w:r>
        <w:r>
          <w:rPr>
            <w:noProof/>
            <w:webHidden/>
          </w:rPr>
          <w:t>3</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59" w:history="1">
        <w:r w:rsidRPr="002A75C3">
          <w:rPr>
            <w:rStyle w:val="Kpr"/>
            <w:noProof/>
          </w:rPr>
          <w:t>Şekil 1.3: 2016 Yılı Üretim Sahalarının Bulunduğu İllere Göre Doğal Gaz Üretim Oranları(%)</w:t>
        </w:r>
        <w:r>
          <w:rPr>
            <w:noProof/>
            <w:webHidden/>
          </w:rPr>
          <w:tab/>
        </w:r>
        <w:r>
          <w:rPr>
            <w:noProof/>
            <w:webHidden/>
          </w:rPr>
          <w:fldChar w:fldCharType="begin"/>
        </w:r>
        <w:r>
          <w:rPr>
            <w:noProof/>
            <w:webHidden/>
          </w:rPr>
          <w:instrText xml:space="preserve"> PAGEREF _Toc493166759 \h </w:instrText>
        </w:r>
        <w:r>
          <w:rPr>
            <w:noProof/>
            <w:webHidden/>
          </w:rPr>
        </w:r>
        <w:r>
          <w:rPr>
            <w:noProof/>
            <w:webHidden/>
          </w:rPr>
          <w:fldChar w:fldCharType="separate"/>
        </w:r>
        <w:r>
          <w:rPr>
            <w:noProof/>
            <w:webHidden/>
          </w:rPr>
          <w:t>4</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60" w:history="1">
        <w:r w:rsidRPr="002A75C3">
          <w:rPr>
            <w:rStyle w:val="Kpr"/>
            <w:noProof/>
          </w:rPr>
          <w:t>Şekil 1.4: Toptan Satış Lisansı Sahibi Doğal Gaz Üretim Şirketlerinin 2016 Yılı Aylık Doğal Gaz Üretim Payları(%)</w:t>
        </w:r>
        <w:r>
          <w:rPr>
            <w:noProof/>
            <w:webHidden/>
          </w:rPr>
          <w:tab/>
        </w:r>
        <w:r>
          <w:rPr>
            <w:noProof/>
            <w:webHidden/>
          </w:rPr>
          <w:fldChar w:fldCharType="begin"/>
        </w:r>
        <w:r>
          <w:rPr>
            <w:noProof/>
            <w:webHidden/>
          </w:rPr>
          <w:instrText xml:space="preserve"> PAGEREF _Toc493166760 \h </w:instrText>
        </w:r>
        <w:r>
          <w:rPr>
            <w:noProof/>
            <w:webHidden/>
          </w:rPr>
        </w:r>
        <w:r>
          <w:rPr>
            <w:noProof/>
            <w:webHidden/>
          </w:rPr>
          <w:fldChar w:fldCharType="separate"/>
        </w:r>
        <w:r>
          <w:rPr>
            <w:noProof/>
            <w:webHidden/>
          </w:rPr>
          <w:t>5</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61" w:history="1">
        <w:r w:rsidRPr="002A75C3">
          <w:rPr>
            <w:rStyle w:val="Kpr"/>
            <w:noProof/>
          </w:rPr>
          <w:t>Şekil 1.5: 2016 Yılı Doğal Gaz Üretimi Yapan Toptan Satış Lisansı Sahibi Şirketlerin Üretim Payları(%)</w:t>
        </w:r>
        <w:r>
          <w:rPr>
            <w:noProof/>
            <w:webHidden/>
          </w:rPr>
          <w:tab/>
        </w:r>
        <w:r>
          <w:rPr>
            <w:noProof/>
            <w:webHidden/>
          </w:rPr>
          <w:fldChar w:fldCharType="begin"/>
        </w:r>
        <w:r>
          <w:rPr>
            <w:noProof/>
            <w:webHidden/>
          </w:rPr>
          <w:instrText xml:space="preserve"> PAGEREF _Toc493166761 \h </w:instrText>
        </w:r>
        <w:r>
          <w:rPr>
            <w:noProof/>
            <w:webHidden/>
          </w:rPr>
        </w:r>
        <w:r>
          <w:rPr>
            <w:noProof/>
            <w:webHidden/>
          </w:rPr>
          <w:fldChar w:fldCharType="separate"/>
        </w:r>
        <w:r>
          <w:rPr>
            <w:noProof/>
            <w:webHidden/>
          </w:rPr>
          <w:t>6</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62" w:history="1">
        <w:r w:rsidRPr="002A75C3">
          <w:rPr>
            <w:rStyle w:val="Kpr"/>
            <w:noProof/>
          </w:rPr>
          <w:t>Şekil 1.6: 2016 Yılı Üretim Yapan Toptan Satış Lisansı Sahibi Şirketlerin Satış Yaptıkları Müşterilerin Payları(%)</w:t>
        </w:r>
        <w:r>
          <w:rPr>
            <w:noProof/>
            <w:webHidden/>
          </w:rPr>
          <w:tab/>
        </w:r>
        <w:r>
          <w:rPr>
            <w:noProof/>
            <w:webHidden/>
          </w:rPr>
          <w:fldChar w:fldCharType="begin"/>
        </w:r>
        <w:r>
          <w:rPr>
            <w:noProof/>
            <w:webHidden/>
          </w:rPr>
          <w:instrText xml:space="preserve"> PAGEREF _Toc493166762 \h </w:instrText>
        </w:r>
        <w:r>
          <w:rPr>
            <w:noProof/>
            <w:webHidden/>
          </w:rPr>
        </w:r>
        <w:r>
          <w:rPr>
            <w:noProof/>
            <w:webHidden/>
          </w:rPr>
          <w:fldChar w:fldCharType="separate"/>
        </w:r>
        <w:r>
          <w:rPr>
            <w:noProof/>
            <w:webHidden/>
          </w:rPr>
          <w:t>6</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63" w:history="1">
        <w:r w:rsidRPr="002A75C3">
          <w:rPr>
            <w:rStyle w:val="Kpr"/>
            <w:noProof/>
          </w:rPr>
          <w:t>Şekil 2.1: 2016 Yılı Kaynak Ülkeler Bazında Türkiye’nin Doğal Gaz İthalatı(%)</w:t>
        </w:r>
        <w:r>
          <w:rPr>
            <w:noProof/>
            <w:webHidden/>
          </w:rPr>
          <w:tab/>
        </w:r>
        <w:r>
          <w:rPr>
            <w:noProof/>
            <w:webHidden/>
          </w:rPr>
          <w:fldChar w:fldCharType="begin"/>
        </w:r>
        <w:r>
          <w:rPr>
            <w:noProof/>
            <w:webHidden/>
          </w:rPr>
          <w:instrText xml:space="preserve"> PAGEREF _Toc493166763 \h </w:instrText>
        </w:r>
        <w:r>
          <w:rPr>
            <w:noProof/>
            <w:webHidden/>
          </w:rPr>
        </w:r>
        <w:r>
          <w:rPr>
            <w:noProof/>
            <w:webHidden/>
          </w:rPr>
          <w:fldChar w:fldCharType="separate"/>
        </w:r>
        <w:r>
          <w:rPr>
            <w:noProof/>
            <w:webHidden/>
          </w:rPr>
          <w:t>9</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64" w:history="1">
        <w:r w:rsidRPr="002A75C3">
          <w:rPr>
            <w:rStyle w:val="Kpr"/>
            <w:noProof/>
          </w:rPr>
          <w:t>Şekil 2.2: 2006-2016 Yılları İthalat Kaynakları Payları Değişimi(%)</w:t>
        </w:r>
        <w:r>
          <w:rPr>
            <w:noProof/>
            <w:webHidden/>
          </w:rPr>
          <w:tab/>
        </w:r>
        <w:r>
          <w:rPr>
            <w:noProof/>
            <w:webHidden/>
          </w:rPr>
          <w:fldChar w:fldCharType="begin"/>
        </w:r>
        <w:r>
          <w:rPr>
            <w:noProof/>
            <w:webHidden/>
          </w:rPr>
          <w:instrText xml:space="preserve"> PAGEREF _Toc493166764 \h </w:instrText>
        </w:r>
        <w:r>
          <w:rPr>
            <w:noProof/>
            <w:webHidden/>
          </w:rPr>
        </w:r>
        <w:r>
          <w:rPr>
            <w:noProof/>
            <w:webHidden/>
          </w:rPr>
          <w:fldChar w:fldCharType="separate"/>
        </w:r>
        <w:r>
          <w:rPr>
            <w:noProof/>
            <w:webHidden/>
          </w:rPr>
          <w:t>9</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65" w:history="1">
        <w:r w:rsidRPr="002A75C3">
          <w:rPr>
            <w:rStyle w:val="Kpr"/>
            <w:noProof/>
          </w:rPr>
          <w:t>Şekil 2.3: 2016 Yılı Doğal Gaz İthalatında Şirketlerin Payları(%)</w:t>
        </w:r>
        <w:r>
          <w:rPr>
            <w:noProof/>
            <w:webHidden/>
          </w:rPr>
          <w:tab/>
        </w:r>
        <w:r>
          <w:rPr>
            <w:noProof/>
            <w:webHidden/>
          </w:rPr>
          <w:fldChar w:fldCharType="begin"/>
        </w:r>
        <w:r>
          <w:rPr>
            <w:noProof/>
            <w:webHidden/>
          </w:rPr>
          <w:instrText xml:space="preserve"> PAGEREF _Toc493166765 \h </w:instrText>
        </w:r>
        <w:r>
          <w:rPr>
            <w:noProof/>
            <w:webHidden/>
          </w:rPr>
        </w:r>
        <w:r>
          <w:rPr>
            <w:noProof/>
            <w:webHidden/>
          </w:rPr>
          <w:fldChar w:fldCharType="separate"/>
        </w:r>
        <w:r>
          <w:rPr>
            <w:noProof/>
            <w:webHidden/>
          </w:rPr>
          <w:t>11</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66" w:history="1">
        <w:r w:rsidRPr="002A75C3">
          <w:rPr>
            <w:rStyle w:val="Kpr"/>
            <w:noProof/>
          </w:rPr>
          <w:t>Şekil 2.4: 2013-2016 Yılları Aylık İthalat Miktarları Karşılaştırması (Milyon Sm</w:t>
        </w:r>
        <w:r w:rsidRPr="002A75C3">
          <w:rPr>
            <w:rStyle w:val="Kpr"/>
            <w:noProof/>
            <w:vertAlign w:val="superscript"/>
          </w:rPr>
          <w:t>3</w:t>
        </w:r>
        <w:r w:rsidRPr="002A75C3">
          <w:rPr>
            <w:rStyle w:val="Kpr"/>
            <w:noProof/>
          </w:rPr>
          <w:t>)</w:t>
        </w:r>
        <w:r>
          <w:rPr>
            <w:noProof/>
            <w:webHidden/>
          </w:rPr>
          <w:tab/>
        </w:r>
        <w:r>
          <w:rPr>
            <w:noProof/>
            <w:webHidden/>
          </w:rPr>
          <w:fldChar w:fldCharType="begin"/>
        </w:r>
        <w:r>
          <w:rPr>
            <w:noProof/>
            <w:webHidden/>
          </w:rPr>
          <w:instrText xml:space="preserve"> PAGEREF _Toc493166766 \h </w:instrText>
        </w:r>
        <w:r>
          <w:rPr>
            <w:noProof/>
            <w:webHidden/>
          </w:rPr>
        </w:r>
        <w:r>
          <w:rPr>
            <w:noProof/>
            <w:webHidden/>
          </w:rPr>
          <w:fldChar w:fldCharType="separate"/>
        </w:r>
        <w:r>
          <w:rPr>
            <w:noProof/>
            <w:webHidden/>
          </w:rPr>
          <w:t>12</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67" w:history="1">
        <w:r w:rsidRPr="002A75C3">
          <w:rPr>
            <w:rStyle w:val="Kpr"/>
            <w:noProof/>
          </w:rPr>
          <w:t>Şekil 2.5: 2016 Yılı Toplam İthalatta Boru Gazı-LNG Payları(%)</w:t>
        </w:r>
        <w:r>
          <w:rPr>
            <w:noProof/>
            <w:webHidden/>
          </w:rPr>
          <w:tab/>
        </w:r>
        <w:r>
          <w:rPr>
            <w:noProof/>
            <w:webHidden/>
          </w:rPr>
          <w:fldChar w:fldCharType="begin"/>
        </w:r>
        <w:r>
          <w:rPr>
            <w:noProof/>
            <w:webHidden/>
          </w:rPr>
          <w:instrText xml:space="preserve"> PAGEREF _Toc493166767 \h </w:instrText>
        </w:r>
        <w:r>
          <w:rPr>
            <w:noProof/>
            <w:webHidden/>
          </w:rPr>
        </w:r>
        <w:r>
          <w:rPr>
            <w:noProof/>
            <w:webHidden/>
          </w:rPr>
          <w:fldChar w:fldCharType="separate"/>
        </w:r>
        <w:r>
          <w:rPr>
            <w:noProof/>
            <w:webHidden/>
          </w:rPr>
          <w:t>12</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68" w:history="1">
        <w:r w:rsidRPr="002A75C3">
          <w:rPr>
            <w:rStyle w:val="Kpr"/>
            <w:noProof/>
          </w:rPr>
          <w:t>Şekil 2.6: 2016 Yılı Toplam İthalatta Uzun Dönemli İthalat Lisansı ile Yapılan İthalat ve Spot LNG İthalatı Payları(%)</w:t>
        </w:r>
        <w:r>
          <w:rPr>
            <w:noProof/>
            <w:webHidden/>
          </w:rPr>
          <w:tab/>
        </w:r>
        <w:r>
          <w:rPr>
            <w:noProof/>
            <w:webHidden/>
          </w:rPr>
          <w:fldChar w:fldCharType="begin"/>
        </w:r>
        <w:r>
          <w:rPr>
            <w:noProof/>
            <w:webHidden/>
          </w:rPr>
          <w:instrText xml:space="preserve"> PAGEREF _Toc493166768 \h </w:instrText>
        </w:r>
        <w:r>
          <w:rPr>
            <w:noProof/>
            <w:webHidden/>
          </w:rPr>
        </w:r>
        <w:r>
          <w:rPr>
            <w:noProof/>
            <w:webHidden/>
          </w:rPr>
          <w:fldChar w:fldCharType="separate"/>
        </w:r>
        <w:r>
          <w:rPr>
            <w:noProof/>
            <w:webHidden/>
          </w:rPr>
          <w:t>13</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69" w:history="1">
        <w:r w:rsidRPr="002A75C3">
          <w:rPr>
            <w:rStyle w:val="Kpr"/>
            <w:noProof/>
          </w:rPr>
          <w:t>Şekil 2.7: 2016 Yılı Uzun Dönemli İthalat Lisansı Sahibi Şirketlerin İthalat Miktarlarının İthalatın Gerçekleştiği Ülkelere Göre Dağılımı(%)</w:t>
        </w:r>
        <w:r>
          <w:rPr>
            <w:noProof/>
            <w:webHidden/>
          </w:rPr>
          <w:tab/>
        </w:r>
        <w:r>
          <w:rPr>
            <w:noProof/>
            <w:webHidden/>
          </w:rPr>
          <w:fldChar w:fldCharType="begin"/>
        </w:r>
        <w:r>
          <w:rPr>
            <w:noProof/>
            <w:webHidden/>
          </w:rPr>
          <w:instrText xml:space="preserve"> PAGEREF _Toc493166769 \h </w:instrText>
        </w:r>
        <w:r>
          <w:rPr>
            <w:noProof/>
            <w:webHidden/>
          </w:rPr>
        </w:r>
        <w:r>
          <w:rPr>
            <w:noProof/>
            <w:webHidden/>
          </w:rPr>
          <w:fldChar w:fldCharType="separate"/>
        </w:r>
        <w:r>
          <w:rPr>
            <w:noProof/>
            <w:webHidden/>
          </w:rPr>
          <w:t>13</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70" w:history="1">
        <w:r w:rsidRPr="002A75C3">
          <w:rPr>
            <w:rStyle w:val="Kpr"/>
            <w:noProof/>
          </w:rPr>
          <w:t>Şekil 2.8: 2016 Yılı Uzun Dönemli İthalat ve Spot LNG İthalatı Aylık Karşılaştırması (Milyon Sm</w:t>
        </w:r>
        <w:r w:rsidRPr="002A75C3">
          <w:rPr>
            <w:rStyle w:val="Kpr"/>
            <w:noProof/>
            <w:vertAlign w:val="superscript"/>
          </w:rPr>
          <w:t>3</w:t>
        </w:r>
        <w:r w:rsidRPr="002A75C3">
          <w:rPr>
            <w:rStyle w:val="Kpr"/>
            <w:noProof/>
          </w:rPr>
          <w:t>)</w:t>
        </w:r>
        <w:r>
          <w:rPr>
            <w:noProof/>
            <w:webHidden/>
          </w:rPr>
          <w:tab/>
        </w:r>
        <w:r>
          <w:rPr>
            <w:noProof/>
            <w:webHidden/>
          </w:rPr>
          <w:fldChar w:fldCharType="begin"/>
        </w:r>
        <w:r>
          <w:rPr>
            <w:noProof/>
            <w:webHidden/>
          </w:rPr>
          <w:instrText xml:space="preserve"> PAGEREF _Toc493166770 \h </w:instrText>
        </w:r>
        <w:r>
          <w:rPr>
            <w:noProof/>
            <w:webHidden/>
          </w:rPr>
        </w:r>
        <w:r>
          <w:rPr>
            <w:noProof/>
            <w:webHidden/>
          </w:rPr>
          <w:fldChar w:fldCharType="separate"/>
        </w:r>
        <w:r>
          <w:rPr>
            <w:noProof/>
            <w:webHidden/>
          </w:rPr>
          <w:t>14</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71" w:history="1">
        <w:r w:rsidRPr="002A75C3">
          <w:rPr>
            <w:rStyle w:val="Kpr"/>
            <w:noProof/>
          </w:rPr>
          <w:t>Şekil 2.9: 2013-2016 Yılları Uzun Dönemli LNG İthalatının İthalat Yapılan Ülkelere Göre Dağılımı (Milyon Sm</w:t>
        </w:r>
        <w:r w:rsidRPr="002A75C3">
          <w:rPr>
            <w:rStyle w:val="Kpr"/>
            <w:noProof/>
            <w:vertAlign w:val="superscript"/>
          </w:rPr>
          <w:t>3</w:t>
        </w:r>
        <w:r w:rsidRPr="002A75C3">
          <w:rPr>
            <w:rStyle w:val="Kpr"/>
            <w:noProof/>
          </w:rPr>
          <w:t>)</w:t>
        </w:r>
        <w:r>
          <w:rPr>
            <w:noProof/>
            <w:webHidden/>
          </w:rPr>
          <w:tab/>
        </w:r>
        <w:r>
          <w:rPr>
            <w:noProof/>
            <w:webHidden/>
          </w:rPr>
          <w:fldChar w:fldCharType="begin"/>
        </w:r>
        <w:r>
          <w:rPr>
            <w:noProof/>
            <w:webHidden/>
          </w:rPr>
          <w:instrText xml:space="preserve"> PAGEREF _Toc493166771 \h </w:instrText>
        </w:r>
        <w:r>
          <w:rPr>
            <w:noProof/>
            <w:webHidden/>
          </w:rPr>
        </w:r>
        <w:r>
          <w:rPr>
            <w:noProof/>
            <w:webHidden/>
          </w:rPr>
          <w:fldChar w:fldCharType="separate"/>
        </w:r>
        <w:r>
          <w:rPr>
            <w:noProof/>
            <w:webHidden/>
          </w:rPr>
          <w:t>15</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72" w:history="1">
        <w:r w:rsidRPr="002A75C3">
          <w:rPr>
            <w:rStyle w:val="Kpr"/>
            <w:noProof/>
          </w:rPr>
          <w:t>Şekil 2.10: 2006-2016 Yılları Arası Spot LNG İthalatı Değişimi (Milyon Sm</w:t>
        </w:r>
        <w:r w:rsidRPr="002A75C3">
          <w:rPr>
            <w:rStyle w:val="Kpr"/>
            <w:noProof/>
            <w:vertAlign w:val="superscript"/>
          </w:rPr>
          <w:t>3</w:t>
        </w:r>
        <w:r w:rsidRPr="002A75C3">
          <w:rPr>
            <w:rStyle w:val="Kpr"/>
            <w:noProof/>
          </w:rPr>
          <w:t>)</w:t>
        </w:r>
        <w:r>
          <w:rPr>
            <w:noProof/>
            <w:webHidden/>
          </w:rPr>
          <w:tab/>
        </w:r>
        <w:r>
          <w:rPr>
            <w:noProof/>
            <w:webHidden/>
          </w:rPr>
          <w:fldChar w:fldCharType="begin"/>
        </w:r>
        <w:r>
          <w:rPr>
            <w:noProof/>
            <w:webHidden/>
          </w:rPr>
          <w:instrText xml:space="preserve"> PAGEREF _Toc493166772 \h </w:instrText>
        </w:r>
        <w:r>
          <w:rPr>
            <w:noProof/>
            <w:webHidden/>
          </w:rPr>
        </w:r>
        <w:r>
          <w:rPr>
            <w:noProof/>
            <w:webHidden/>
          </w:rPr>
          <w:fldChar w:fldCharType="separate"/>
        </w:r>
        <w:r>
          <w:rPr>
            <w:noProof/>
            <w:webHidden/>
          </w:rPr>
          <w:t>15</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73" w:history="1">
        <w:r w:rsidRPr="002A75C3">
          <w:rPr>
            <w:rStyle w:val="Kpr"/>
            <w:noProof/>
          </w:rPr>
          <w:t>Şekil 2.11: 2016 Yılı Spot LNG İthalatının İthalat Yapılan Ülkelere Göre Dağılımı(%)</w:t>
        </w:r>
        <w:r>
          <w:rPr>
            <w:noProof/>
            <w:webHidden/>
          </w:rPr>
          <w:tab/>
        </w:r>
        <w:r>
          <w:rPr>
            <w:noProof/>
            <w:webHidden/>
          </w:rPr>
          <w:fldChar w:fldCharType="begin"/>
        </w:r>
        <w:r>
          <w:rPr>
            <w:noProof/>
            <w:webHidden/>
          </w:rPr>
          <w:instrText xml:space="preserve"> PAGEREF _Toc493166773 \h </w:instrText>
        </w:r>
        <w:r>
          <w:rPr>
            <w:noProof/>
            <w:webHidden/>
          </w:rPr>
        </w:r>
        <w:r>
          <w:rPr>
            <w:noProof/>
            <w:webHidden/>
          </w:rPr>
          <w:fldChar w:fldCharType="separate"/>
        </w:r>
        <w:r>
          <w:rPr>
            <w:noProof/>
            <w:webHidden/>
          </w:rPr>
          <w:t>16</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74" w:history="1">
        <w:r w:rsidRPr="002A75C3">
          <w:rPr>
            <w:rStyle w:val="Kpr"/>
            <w:noProof/>
          </w:rPr>
          <w:t>Şekil 2.12: 2008-2016 Yılları Spot LNG İthalatını Gerçekleştiren Şirketlerin Payları(%)</w:t>
        </w:r>
        <w:r>
          <w:rPr>
            <w:noProof/>
            <w:webHidden/>
          </w:rPr>
          <w:tab/>
        </w:r>
        <w:r>
          <w:rPr>
            <w:noProof/>
            <w:webHidden/>
          </w:rPr>
          <w:fldChar w:fldCharType="begin"/>
        </w:r>
        <w:r>
          <w:rPr>
            <w:noProof/>
            <w:webHidden/>
          </w:rPr>
          <w:instrText xml:space="preserve"> PAGEREF _Toc493166774 \h </w:instrText>
        </w:r>
        <w:r>
          <w:rPr>
            <w:noProof/>
            <w:webHidden/>
          </w:rPr>
        </w:r>
        <w:r>
          <w:rPr>
            <w:noProof/>
            <w:webHidden/>
          </w:rPr>
          <w:fldChar w:fldCharType="separate"/>
        </w:r>
        <w:r>
          <w:rPr>
            <w:noProof/>
            <w:webHidden/>
          </w:rPr>
          <w:t>17</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75" w:history="1">
        <w:r w:rsidRPr="002A75C3">
          <w:rPr>
            <w:rStyle w:val="Kpr"/>
            <w:noProof/>
          </w:rPr>
          <w:t>Şekil 2.13: 2016 Yılı Toplam Doğal Gaz Arzının Karşılandığı Kaynakların Payları(%)</w:t>
        </w:r>
        <w:r>
          <w:rPr>
            <w:noProof/>
            <w:webHidden/>
          </w:rPr>
          <w:tab/>
        </w:r>
        <w:r>
          <w:rPr>
            <w:noProof/>
            <w:webHidden/>
          </w:rPr>
          <w:fldChar w:fldCharType="begin"/>
        </w:r>
        <w:r>
          <w:rPr>
            <w:noProof/>
            <w:webHidden/>
          </w:rPr>
          <w:instrText xml:space="preserve"> PAGEREF _Toc493166775 \h </w:instrText>
        </w:r>
        <w:r>
          <w:rPr>
            <w:noProof/>
            <w:webHidden/>
          </w:rPr>
        </w:r>
        <w:r>
          <w:rPr>
            <w:noProof/>
            <w:webHidden/>
          </w:rPr>
          <w:fldChar w:fldCharType="separate"/>
        </w:r>
        <w:r>
          <w:rPr>
            <w:noProof/>
            <w:webHidden/>
          </w:rPr>
          <w:t>18</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76" w:history="1">
        <w:r w:rsidRPr="002A75C3">
          <w:rPr>
            <w:rStyle w:val="Kpr"/>
            <w:noProof/>
          </w:rPr>
          <w:t>Şekil 2.14: Yıllara Göre Doğal Gaz İhracat Miktarları (Milyon Sm</w:t>
        </w:r>
        <w:r w:rsidRPr="002A75C3">
          <w:rPr>
            <w:rStyle w:val="Kpr"/>
            <w:noProof/>
            <w:vertAlign w:val="superscript"/>
          </w:rPr>
          <w:t>3</w:t>
        </w:r>
        <w:r w:rsidRPr="002A75C3">
          <w:rPr>
            <w:rStyle w:val="Kpr"/>
            <w:noProof/>
          </w:rPr>
          <w:t>)</w:t>
        </w:r>
        <w:r>
          <w:rPr>
            <w:noProof/>
            <w:webHidden/>
          </w:rPr>
          <w:tab/>
        </w:r>
        <w:r>
          <w:rPr>
            <w:noProof/>
            <w:webHidden/>
          </w:rPr>
          <w:fldChar w:fldCharType="begin"/>
        </w:r>
        <w:r>
          <w:rPr>
            <w:noProof/>
            <w:webHidden/>
          </w:rPr>
          <w:instrText xml:space="preserve"> PAGEREF _Toc493166776 \h </w:instrText>
        </w:r>
        <w:r>
          <w:rPr>
            <w:noProof/>
            <w:webHidden/>
          </w:rPr>
        </w:r>
        <w:r>
          <w:rPr>
            <w:noProof/>
            <w:webHidden/>
          </w:rPr>
          <w:fldChar w:fldCharType="separate"/>
        </w:r>
        <w:r>
          <w:rPr>
            <w:noProof/>
            <w:webHidden/>
          </w:rPr>
          <w:t>19</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77" w:history="1">
        <w:r w:rsidRPr="002A75C3">
          <w:rPr>
            <w:rStyle w:val="Kpr"/>
            <w:noProof/>
          </w:rPr>
          <w:t>Şekil 2.15: 2013 ve 2016 Yılları Arasında İhraç Edilen Gaz Miktarının Aylara Göre Karşılaştırması (Milyon Sm</w:t>
        </w:r>
        <w:r w:rsidRPr="002A75C3">
          <w:rPr>
            <w:rStyle w:val="Kpr"/>
            <w:noProof/>
            <w:vertAlign w:val="superscript"/>
          </w:rPr>
          <w:t>3</w:t>
        </w:r>
        <w:r w:rsidRPr="002A75C3">
          <w:rPr>
            <w:rStyle w:val="Kpr"/>
            <w:noProof/>
          </w:rPr>
          <w:t>)</w:t>
        </w:r>
        <w:r>
          <w:rPr>
            <w:noProof/>
            <w:webHidden/>
          </w:rPr>
          <w:tab/>
        </w:r>
        <w:r>
          <w:rPr>
            <w:noProof/>
            <w:webHidden/>
          </w:rPr>
          <w:fldChar w:fldCharType="begin"/>
        </w:r>
        <w:r>
          <w:rPr>
            <w:noProof/>
            <w:webHidden/>
          </w:rPr>
          <w:instrText xml:space="preserve"> PAGEREF _Toc493166777 \h </w:instrText>
        </w:r>
        <w:r>
          <w:rPr>
            <w:noProof/>
            <w:webHidden/>
          </w:rPr>
        </w:r>
        <w:r>
          <w:rPr>
            <w:noProof/>
            <w:webHidden/>
          </w:rPr>
          <w:fldChar w:fldCharType="separate"/>
        </w:r>
        <w:r>
          <w:rPr>
            <w:noProof/>
            <w:webHidden/>
          </w:rPr>
          <w:t>20</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78" w:history="1">
        <w:r w:rsidRPr="002A75C3">
          <w:rPr>
            <w:rStyle w:val="Kpr"/>
            <w:noProof/>
          </w:rPr>
          <w:t>Şekil 3.1: Yıllara Göre Ay Sonu Doğal Gaz Stok Miktarları (Milyon Sm</w:t>
        </w:r>
        <w:r w:rsidRPr="002A75C3">
          <w:rPr>
            <w:rStyle w:val="Kpr"/>
            <w:noProof/>
            <w:vertAlign w:val="superscript"/>
          </w:rPr>
          <w:t>3</w:t>
        </w:r>
        <w:r w:rsidRPr="002A75C3">
          <w:rPr>
            <w:rStyle w:val="Kpr"/>
            <w:noProof/>
          </w:rPr>
          <w:t>)</w:t>
        </w:r>
        <w:r>
          <w:rPr>
            <w:noProof/>
            <w:webHidden/>
          </w:rPr>
          <w:tab/>
        </w:r>
        <w:r>
          <w:rPr>
            <w:noProof/>
            <w:webHidden/>
          </w:rPr>
          <w:fldChar w:fldCharType="begin"/>
        </w:r>
        <w:r>
          <w:rPr>
            <w:noProof/>
            <w:webHidden/>
          </w:rPr>
          <w:instrText xml:space="preserve"> PAGEREF _Toc493166778 \h </w:instrText>
        </w:r>
        <w:r>
          <w:rPr>
            <w:noProof/>
            <w:webHidden/>
          </w:rPr>
        </w:r>
        <w:r>
          <w:rPr>
            <w:noProof/>
            <w:webHidden/>
          </w:rPr>
          <w:fldChar w:fldCharType="separate"/>
        </w:r>
        <w:r>
          <w:rPr>
            <w:noProof/>
            <w:webHidden/>
          </w:rPr>
          <w:t>21</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79" w:history="1">
        <w:r w:rsidRPr="002A75C3">
          <w:rPr>
            <w:rStyle w:val="Kpr"/>
            <w:noProof/>
          </w:rPr>
          <w:t>Şekil 3.2: 2016 Yılında Aylara Göre İthalat-Tüketim-Stok Miktarları Karşılaştırması (Milyon Sm</w:t>
        </w:r>
        <w:r w:rsidRPr="002A75C3">
          <w:rPr>
            <w:rStyle w:val="Kpr"/>
            <w:noProof/>
            <w:vertAlign w:val="superscript"/>
          </w:rPr>
          <w:t>3</w:t>
        </w:r>
        <w:r w:rsidRPr="002A75C3">
          <w:rPr>
            <w:rStyle w:val="Kpr"/>
            <w:noProof/>
          </w:rPr>
          <w:t>)</w:t>
        </w:r>
        <w:r>
          <w:rPr>
            <w:noProof/>
            <w:webHidden/>
          </w:rPr>
          <w:tab/>
        </w:r>
        <w:r>
          <w:rPr>
            <w:noProof/>
            <w:webHidden/>
          </w:rPr>
          <w:fldChar w:fldCharType="begin"/>
        </w:r>
        <w:r>
          <w:rPr>
            <w:noProof/>
            <w:webHidden/>
          </w:rPr>
          <w:instrText xml:space="preserve"> PAGEREF _Toc493166779 \h </w:instrText>
        </w:r>
        <w:r>
          <w:rPr>
            <w:noProof/>
            <w:webHidden/>
          </w:rPr>
        </w:r>
        <w:r>
          <w:rPr>
            <w:noProof/>
            <w:webHidden/>
          </w:rPr>
          <w:fldChar w:fldCharType="separate"/>
        </w:r>
        <w:r>
          <w:rPr>
            <w:noProof/>
            <w:webHidden/>
          </w:rPr>
          <w:t>22</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80" w:history="1">
        <w:r w:rsidRPr="002A75C3">
          <w:rPr>
            <w:rStyle w:val="Kpr"/>
            <w:noProof/>
          </w:rPr>
          <w:t>Şekil 4.1: 2016 Yılı İthalatçı Şirketler ve Üretim Şirketlerinin Doğal Gaz Arzındaki Payları(%)</w:t>
        </w:r>
        <w:r>
          <w:rPr>
            <w:noProof/>
            <w:webHidden/>
          </w:rPr>
          <w:tab/>
        </w:r>
        <w:r>
          <w:rPr>
            <w:noProof/>
            <w:webHidden/>
          </w:rPr>
          <w:fldChar w:fldCharType="begin"/>
        </w:r>
        <w:r>
          <w:rPr>
            <w:noProof/>
            <w:webHidden/>
          </w:rPr>
          <w:instrText xml:space="preserve"> PAGEREF _Toc493166780 \h </w:instrText>
        </w:r>
        <w:r>
          <w:rPr>
            <w:noProof/>
            <w:webHidden/>
          </w:rPr>
        </w:r>
        <w:r>
          <w:rPr>
            <w:noProof/>
            <w:webHidden/>
          </w:rPr>
          <w:fldChar w:fldCharType="separate"/>
        </w:r>
        <w:r>
          <w:rPr>
            <w:noProof/>
            <w:webHidden/>
          </w:rPr>
          <w:t>24</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81" w:history="1">
        <w:r w:rsidRPr="002A75C3">
          <w:rPr>
            <w:rStyle w:val="Kpr"/>
            <w:noProof/>
          </w:rPr>
          <w:t>Şekil 4.2: 2016 Yılı Boru Gazı Toptan Satışlarının Gaz Alımı Yapan Şirketlerin Lisans Türlerine Göre Dağılımı(%)</w:t>
        </w:r>
        <w:r>
          <w:rPr>
            <w:noProof/>
            <w:webHidden/>
          </w:rPr>
          <w:tab/>
        </w:r>
        <w:r>
          <w:rPr>
            <w:noProof/>
            <w:webHidden/>
          </w:rPr>
          <w:fldChar w:fldCharType="begin"/>
        </w:r>
        <w:r>
          <w:rPr>
            <w:noProof/>
            <w:webHidden/>
          </w:rPr>
          <w:instrText xml:space="preserve"> PAGEREF _Toc493166781 \h </w:instrText>
        </w:r>
        <w:r>
          <w:rPr>
            <w:noProof/>
            <w:webHidden/>
          </w:rPr>
        </w:r>
        <w:r>
          <w:rPr>
            <w:noProof/>
            <w:webHidden/>
          </w:rPr>
          <w:fldChar w:fldCharType="separate"/>
        </w:r>
        <w:r>
          <w:rPr>
            <w:noProof/>
            <w:webHidden/>
          </w:rPr>
          <w:t>26</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82" w:history="1">
        <w:r w:rsidRPr="002A75C3">
          <w:rPr>
            <w:rStyle w:val="Kpr"/>
            <w:noProof/>
          </w:rPr>
          <w:t>Şekil 5.1: CNG (Satış) Lisansı Sahiplerinin Tedarikçilerinin Lisans Türlerine Göre Payları(%)</w:t>
        </w:r>
        <w:r>
          <w:rPr>
            <w:noProof/>
            <w:webHidden/>
          </w:rPr>
          <w:tab/>
        </w:r>
        <w:r>
          <w:rPr>
            <w:noProof/>
            <w:webHidden/>
          </w:rPr>
          <w:fldChar w:fldCharType="begin"/>
        </w:r>
        <w:r>
          <w:rPr>
            <w:noProof/>
            <w:webHidden/>
          </w:rPr>
          <w:instrText xml:space="preserve"> PAGEREF _Toc493166782 \h </w:instrText>
        </w:r>
        <w:r>
          <w:rPr>
            <w:noProof/>
            <w:webHidden/>
          </w:rPr>
        </w:r>
        <w:r>
          <w:rPr>
            <w:noProof/>
            <w:webHidden/>
          </w:rPr>
          <w:fldChar w:fldCharType="separate"/>
        </w:r>
        <w:r>
          <w:rPr>
            <w:noProof/>
            <w:webHidden/>
          </w:rPr>
          <w:t>29</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83" w:history="1">
        <w:r w:rsidRPr="002A75C3">
          <w:rPr>
            <w:rStyle w:val="Kpr"/>
            <w:noProof/>
          </w:rPr>
          <w:t>Şekil 5.2: 2016 Yılında Nihai Tüketicilere Yapılan CNG Satışlarının Lisans Türüne Göre Dağılımı (%)</w:t>
        </w:r>
        <w:r>
          <w:rPr>
            <w:noProof/>
            <w:webHidden/>
          </w:rPr>
          <w:tab/>
        </w:r>
        <w:r>
          <w:rPr>
            <w:noProof/>
            <w:webHidden/>
          </w:rPr>
          <w:fldChar w:fldCharType="begin"/>
        </w:r>
        <w:r>
          <w:rPr>
            <w:noProof/>
            <w:webHidden/>
          </w:rPr>
          <w:instrText xml:space="preserve"> PAGEREF _Toc493166783 \h </w:instrText>
        </w:r>
        <w:r>
          <w:rPr>
            <w:noProof/>
            <w:webHidden/>
          </w:rPr>
        </w:r>
        <w:r>
          <w:rPr>
            <w:noProof/>
            <w:webHidden/>
          </w:rPr>
          <w:fldChar w:fldCharType="separate"/>
        </w:r>
        <w:r>
          <w:rPr>
            <w:noProof/>
            <w:webHidden/>
          </w:rPr>
          <w:t>30</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84" w:history="1">
        <w:r w:rsidRPr="002A75C3">
          <w:rPr>
            <w:rStyle w:val="Kpr"/>
            <w:noProof/>
          </w:rPr>
          <w:t>Şekil 6.1: 2016 Yılında İletim Şebekesine Giriş ve Çıkış Yapan Doğal Gaz Miktarının Aylık Dağılımı (Milyon Sm</w:t>
        </w:r>
        <w:r w:rsidRPr="002A75C3">
          <w:rPr>
            <w:rStyle w:val="Kpr"/>
            <w:noProof/>
            <w:vertAlign w:val="superscript"/>
          </w:rPr>
          <w:t>3</w:t>
        </w:r>
        <w:r w:rsidRPr="002A75C3">
          <w:rPr>
            <w:rStyle w:val="Kpr"/>
            <w:noProof/>
          </w:rPr>
          <w:t>)</w:t>
        </w:r>
        <w:r>
          <w:rPr>
            <w:noProof/>
            <w:webHidden/>
          </w:rPr>
          <w:tab/>
        </w:r>
        <w:r>
          <w:rPr>
            <w:noProof/>
            <w:webHidden/>
          </w:rPr>
          <w:fldChar w:fldCharType="begin"/>
        </w:r>
        <w:r>
          <w:rPr>
            <w:noProof/>
            <w:webHidden/>
          </w:rPr>
          <w:instrText xml:space="preserve"> PAGEREF _Toc493166784 \h </w:instrText>
        </w:r>
        <w:r>
          <w:rPr>
            <w:noProof/>
            <w:webHidden/>
          </w:rPr>
        </w:r>
        <w:r>
          <w:rPr>
            <w:noProof/>
            <w:webHidden/>
          </w:rPr>
          <w:fldChar w:fldCharType="separate"/>
        </w:r>
        <w:r>
          <w:rPr>
            <w:noProof/>
            <w:webHidden/>
          </w:rPr>
          <w:t>32</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85" w:history="1">
        <w:r w:rsidRPr="002A75C3">
          <w:rPr>
            <w:rStyle w:val="Kpr"/>
            <w:noProof/>
          </w:rPr>
          <w:t>Şekil 6.2: 2016 Yılında En Yüksek Günlük Çekiş Miktarının Aylık Dağılımı (Milyon Sm</w:t>
        </w:r>
        <w:r w:rsidRPr="002A75C3">
          <w:rPr>
            <w:rStyle w:val="Kpr"/>
            <w:noProof/>
            <w:vertAlign w:val="superscript"/>
          </w:rPr>
          <w:t>3</w:t>
        </w:r>
        <w:r w:rsidRPr="002A75C3">
          <w:rPr>
            <w:rStyle w:val="Kpr"/>
            <w:noProof/>
          </w:rPr>
          <w:t>)</w:t>
        </w:r>
        <w:r>
          <w:rPr>
            <w:noProof/>
            <w:webHidden/>
          </w:rPr>
          <w:tab/>
        </w:r>
        <w:r>
          <w:rPr>
            <w:noProof/>
            <w:webHidden/>
          </w:rPr>
          <w:fldChar w:fldCharType="begin"/>
        </w:r>
        <w:r>
          <w:rPr>
            <w:noProof/>
            <w:webHidden/>
          </w:rPr>
          <w:instrText xml:space="preserve"> PAGEREF _Toc493166785 \h </w:instrText>
        </w:r>
        <w:r>
          <w:rPr>
            <w:noProof/>
            <w:webHidden/>
          </w:rPr>
        </w:r>
        <w:r>
          <w:rPr>
            <w:noProof/>
            <w:webHidden/>
          </w:rPr>
          <w:fldChar w:fldCharType="separate"/>
        </w:r>
        <w:r>
          <w:rPr>
            <w:noProof/>
            <w:webHidden/>
          </w:rPr>
          <w:t>33</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86" w:history="1">
        <w:r w:rsidRPr="002A75C3">
          <w:rPr>
            <w:rStyle w:val="Kpr"/>
            <w:noProof/>
          </w:rPr>
          <w:t>Şekil 6.3: 2016 Yılında Gerçekleşen Sanal Ticaretin Aylık Dağılımı (Milyon Sm</w:t>
        </w:r>
        <w:r w:rsidRPr="002A75C3">
          <w:rPr>
            <w:rStyle w:val="Kpr"/>
            <w:noProof/>
            <w:vertAlign w:val="superscript"/>
          </w:rPr>
          <w:t>3</w:t>
        </w:r>
        <w:r w:rsidRPr="002A75C3">
          <w:rPr>
            <w:rStyle w:val="Kpr"/>
            <w:noProof/>
          </w:rPr>
          <w:t>)</w:t>
        </w:r>
        <w:r>
          <w:rPr>
            <w:noProof/>
            <w:webHidden/>
          </w:rPr>
          <w:tab/>
        </w:r>
        <w:r>
          <w:rPr>
            <w:noProof/>
            <w:webHidden/>
          </w:rPr>
          <w:fldChar w:fldCharType="begin"/>
        </w:r>
        <w:r>
          <w:rPr>
            <w:noProof/>
            <w:webHidden/>
          </w:rPr>
          <w:instrText xml:space="preserve"> PAGEREF _Toc493166786 \h </w:instrText>
        </w:r>
        <w:r>
          <w:rPr>
            <w:noProof/>
            <w:webHidden/>
          </w:rPr>
        </w:r>
        <w:r>
          <w:rPr>
            <w:noProof/>
            <w:webHidden/>
          </w:rPr>
          <w:fldChar w:fldCharType="separate"/>
        </w:r>
        <w:r>
          <w:rPr>
            <w:noProof/>
            <w:webHidden/>
          </w:rPr>
          <w:t>33</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87" w:history="1">
        <w:r w:rsidRPr="002A75C3">
          <w:rPr>
            <w:rStyle w:val="Kpr"/>
            <w:noProof/>
          </w:rPr>
          <w:t xml:space="preserve"> Şekil 6.4: 2016 Yılında İletim Şebekesinde Gerçekleşen Dengesizlik Miktarının Aylık Dağılımı (Milyon Sm</w:t>
        </w:r>
        <w:r w:rsidRPr="002A75C3">
          <w:rPr>
            <w:rStyle w:val="Kpr"/>
            <w:noProof/>
            <w:vertAlign w:val="superscript"/>
          </w:rPr>
          <w:t>3</w:t>
        </w:r>
        <w:r w:rsidRPr="002A75C3">
          <w:rPr>
            <w:rStyle w:val="Kpr"/>
            <w:noProof/>
          </w:rPr>
          <w:t>)</w:t>
        </w:r>
        <w:r>
          <w:rPr>
            <w:noProof/>
            <w:webHidden/>
          </w:rPr>
          <w:tab/>
        </w:r>
        <w:r>
          <w:rPr>
            <w:noProof/>
            <w:webHidden/>
          </w:rPr>
          <w:fldChar w:fldCharType="begin"/>
        </w:r>
        <w:r>
          <w:rPr>
            <w:noProof/>
            <w:webHidden/>
          </w:rPr>
          <w:instrText xml:space="preserve"> PAGEREF _Toc493166787 \h </w:instrText>
        </w:r>
        <w:r>
          <w:rPr>
            <w:noProof/>
            <w:webHidden/>
          </w:rPr>
        </w:r>
        <w:r>
          <w:rPr>
            <w:noProof/>
            <w:webHidden/>
          </w:rPr>
          <w:fldChar w:fldCharType="separate"/>
        </w:r>
        <w:r>
          <w:rPr>
            <w:noProof/>
            <w:webHidden/>
          </w:rPr>
          <w:t>34</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88" w:history="1">
        <w:r w:rsidRPr="002A75C3">
          <w:rPr>
            <w:rStyle w:val="Kpr"/>
            <w:noProof/>
          </w:rPr>
          <w:t>Şekil 6.5: 2016 Yılında İletim Şebekesinde Gerçekleşen Gün Sonu Ticaretinin ve Negatif Dengesizlik Miktarının Aylık Dağılımı (Milyon Sm</w:t>
        </w:r>
        <w:r w:rsidRPr="002A75C3">
          <w:rPr>
            <w:rStyle w:val="Kpr"/>
            <w:noProof/>
            <w:vertAlign w:val="superscript"/>
          </w:rPr>
          <w:t>3</w:t>
        </w:r>
        <w:r w:rsidRPr="002A75C3">
          <w:rPr>
            <w:rStyle w:val="Kpr"/>
            <w:noProof/>
          </w:rPr>
          <w:t>)</w:t>
        </w:r>
        <w:r>
          <w:rPr>
            <w:noProof/>
            <w:webHidden/>
          </w:rPr>
          <w:tab/>
        </w:r>
        <w:r>
          <w:rPr>
            <w:noProof/>
            <w:webHidden/>
          </w:rPr>
          <w:fldChar w:fldCharType="begin"/>
        </w:r>
        <w:r>
          <w:rPr>
            <w:noProof/>
            <w:webHidden/>
          </w:rPr>
          <w:instrText xml:space="preserve"> PAGEREF _Toc493166788 \h </w:instrText>
        </w:r>
        <w:r>
          <w:rPr>
            <w:noProof/>
            <w:webHidden/>
          </w:rPr>
        </w:r>
        <w:r>
          <w:rPr>
            <w:noProof/>
            <w:webHidden/>
          </w:rPr>
          <w:fldChar w:fldCharType="separate"/>
        </w:r>
        <w:r>
          <w:rPr>
            <w:noProof/>
            <w:webHidden/>
          </w:rPr>
          <w:t>34</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89" w:history="1">
        <w:r w:rsidRPr="002A75C3">
          <w:rPr>
            <w:rStyle w:val="Kpr"/>
            <w:noProof/>
          </w:rPr>
          <w:t>Şekil 6.6: Yıllara Göre İletilen Aylık LNG Miktarları (Milyon Sm</w:t>
        </w:r>
        <w:r w:rsidRPr="002A75C3">
          <w:rPr>
            <w:rStyle w:val="Kpr"/>
            <w:noProof/>
            <w:vertAlign w:val="superscript"/>
          </w:rPr>
          <w:t>3</w:t>
        </w:r>
        <w:r w:rsidRPr="002A75C3">
          <w:rPr>
            <w:rStyle w:val="Kpr"/>
            <w:noProof/>
          </w:rPr>
          <w:t>)</w:t>
        </w:r>
        <w:r>
          <w:rPr>
            <w:noProof/>
            <w:webHidden/>
          </w:rPr>
          <w:tab/>
        </w:r>
        <w:r>
          <w:rPr>
            <w:noProof/>
            <w:webHidden/>
          </w:rPr>
          <w:fldChar w:fldCharType="begin"/>
        </w:r>
        <w:r>
          <w:rPr>
            <w:noProof/>
            <w:webHidden/>
          </w:rPr>
          <w:instrText xml:space="preserve"> PAGEREF _Toc493166789 \h </w:instrText>
        </w:r>
        <w:r>
          <w:rPr>
            <w:noProof/>
            <w:webHidden/>
          </w:rPr>
        </w:r>
        <w:r>
          <w:rPr>
            <w:noProof/>
            <w:webHidden/>
          </w:rPr>
          <w:fldChar w:fldCharType="separate"/>
        </w:r>
        <w:r>
          <w:rPr>
            <w:noProof/>
            <w:webHidden/>
          </w:rPr>
          <w:t>36</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90" w:history="1">
        <w:r w:rsidRPr="002A75C3">
          <w:rPr>
            <w:rStyle w:val="Kpr"/>
            <w:noProof/>
          </w:rPr>
          <w:t>Şekil 6.7: Yıllara Göre İletilen LNG Miktarlarının Karşılaştırması (Milyon Sm</w:t>
        </w:r>
        <w:r w:rsidRPr="002A75C3">
          <w:rPr>
            <w:rStyle w:val="Kpr"/>
            <w:noProof/>
            <w:vertAlign w:val="superscript"/>
          </w:rPr>
          <w:t>3</w:t>
        </w:r>
        <w:r w:rsidRPr="002A75C3">
          <w:rPr>
            <w:rStyle w:val="Kpr"/>
            <w:noProof/>
          </w:rPr>
          <w:t>)</w:t>
        </w:r>
        <w:r>
          <w:rPr>
            <w:noProof/>
            <w:webHidden/>
          </w:rPr>
          <w:tab/>
        </w:r>
        <w:r>
          <w:rPr>
            <w:noProof/>
            <w:webHidden/>
          </w:rPr>
          <w:fldChar w:fldCharType="begin"/>
        </w:r>
        <w:r>
          <w:rPr>
            <w:noProof/>
            <w:webHidden/>
          </w:rPr>
          <w:instrText xml:space="preserve"> PAGEREF _Toc493166790 \h </w:instrText>
        </w:r>
        <w:r>
          <w:rPr>
            <w:noProof/>
            <w:webHidden/>
          </w:rPr>
        </w:r>
        <w:r>
          <w:rPr>
            <w:noProof/>
            <w:webHidden/>
          </w:rPr>
          <w:fldChar w:fldCharType="separate"/>
        </w:r>
        <w:r>
          <w:rPr>
            <w:noProof/>
            <w:webHidden/>
          </w:rPr>
          <w:t>36</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91" w:history="1">
        <w:r w:rsidRPr="002A75C3">
          <w:rPr>
            <w:rStyle w:val="Kpr"/>
            <w:noProof/>
          </w:rPr>
          <w:t>Şekil 7.1: 2016 Yılı Sonu İtibariyle Abone-Serbest Tüketici Sayısının Dağılımı (%)</w:t>
        </w:r>
        <w:r>
          <w:rPr>
            <w:noProof/>
            <w:webHidden/>
          </w:rPr>
          <w:tab/>
        </w:r>
        <w:r>
          <w:rPr>
            <w:noProof/>
            <w:webHidden/>
          </w:rPr>
          <w:fldChar w:fldCharType="begin"/>
        </w:r>
        <w:r>
          <w:rPr>
            <w:noProof/>
            <w:webHidden/>
          </w:rPr>
          <w:instrText xml:space="preserve"> PAGEREF _Toc493166791 \h </w:instrText>
        </w:r>
        <w:r>
          <w:rPr>
            <w:noProof/>
            <w:webHidden/>
          </w:rPr>
        </w:r>
        <w:r>
          <w:rPr>
            <w:noProof/>
            <w:webHidden/>
          </w:rPr>
          <w:fldChar w:fldCharType="separate"/>
        </w:r>
        <w:r>
          <w:rPr>
            <w:noProof/>
            <w:webHidden/>
          </w:rPr>
          <w:t>50</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92" w:history="1">
        <w:r w:rsidRPr="002A75C3">
          <w:rPr>
            <w:rStyle w:val="Kpr"/>
            <w:noProof/>
          </w:rPr>
          <w:t>Şekil 7.2: Doğal Gaz Abonelerinin 2016 Yılı Aylık Doğal Gaz Tüketim Miktarları (Milyon Sm</w:t>
        </w:r>
        <w:r w:rsidRPr="002A75C3">
          <w:rPr>
            <w:rStyle w:val="Kpr"/>
            <w:noProof/>
            <w:vertAlign w:val="superscript"/>
          </w:rPr>
          <w:t>3</w:t>
        </w:r>
        <w:r w:rsidRPr="002A75C3">
          <w:rPr>
            <w:rStyle w:val="Kpr"/>
            <w:noProof/>
          </w:rPr>
          <w:t>)</w:t>
        </w:r>
        <w:r>
          <w:rPr>
            <w:noProof/>
            <w:webHidden/>
          </w:rPr>
          <w:tab/>
        </w:r>
        <w:r>
          <w:rPr>
            <w:noProof/>
            <w:webHidden/>
          </w:rPr>
          <w:fldChar w:fldCharType="begin"/>
        </w:r>
        <w:r>
          <w:rPr>
            <w:noProof/>
            <w:webHidden/>
          </w:rPr>
          <w:instrText xml:space="preserve"> PAGEREF _Toc493166792 \h </w:instrText>
        </w:r>
        <w:r>
          <w:rPr>
            <w:noProof/>
            <w:webHidden/>
          </w:rPr>
        </w:r>
        <w:r>
          <w:rPr>
            <w:noProof/>
            <w:webHidden/>
          </w:rPr>
          <w:fldChar w:fldCharType="separate"/>
        </w:r>
        <w:r>
          <w:rPr>
            <w:noProof/>
            <w:webHidden/>
          </w:rPr>
          <w:t>55</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93" w:history="1">
        <w:r w:rsidRPr="002A75C3">
          <w:rPr>
            <w:rStyle w:val="Kpr"/>
            <w:noProof/>
          </w:rPr>
          <w:t>Şekil 7.3: 2016 Yılı Konut Abone Sayısının Doğal Gaz Kullanım Türüne Göre Dağılımı (%)</w:t>
        </w:r>
        <w:r>
          <w:rPr>
            <w:noProof/>
            <w:webHidden/>
          </w:rPr>
          <w:tab/>
        </w:r>
        <w:r>
          <w:rPr>
            <w:noProof/>
            <w:webHidden/>
          </w:rPr>
          <w:fldChar w:fldCharType="begin"/>
        </w:r>
        <w:r>
          <w:rPr>
            <w:noProof/>
            <w:webHidden/>
          </w:rPr>
          <w:instrText xml:space="preserve"> PAGEREF _Toc493166793 \h </w:instrText>
        </w:r>
        <w:r>
          <w:rPr>
            <w:noProof/>
            <w:webHidden/>
          </w:rPr>
        </w:r>
        <w:r>
          <w:rPr>
            <w:noProof/>
            <w:webHidden/>
          </w:rPr>
          <w:fldChar w:fldCharType="separate"/>
        </w:r>
        <w:r>
          <w:rPr>
            <w:noProof/>
            <w:webHidden/>
          </w:rPr>
          <w:t>55</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94" w:history="1">
        <w:r w:rsidRPr="002A75C3">
          <w:rPr>
            <w:rStyle w:val="Kpr"/>
            <w:noProof/>
          </w:rPr>
          <w:t>Şekil 7.4: 2016 Yılı Geçici Doğal Gaz Kesintisi Nedenleri (%)</w:t>
        </w:r>
        <w:r>
          <w:rPr>
            <w:noProof/>
            <w:webHidden/>
          </w:rPr>
          <w:tab/>
        </w:r>
        <w:r>
          <w:rPr>
            <w:noProof/>
            <w:webHidden/>
          </w:rPr>
          <w:fldChar w:fldCharType="begin"/>
        </w:r>
        <w:r>
          <w:rPr>
            <w:noProof/>
            <w:webHidden/>
          </w:rPr>
          <w:instrText xml:space="preserve"> PAGEREF _Toc493166794 \h </w:instrText>
        </w:r>
        <w:r>
          <w:rPr>
            <w:noProof/>
            <w:webHidden/>
          </w:rPr>
        </w:r>
        <w:r>
          <w:rPr>
            <w:noProof/>
            <w:webHidden/>
          </w:rPr>
          <w:fldChar w:fldCharType="separate"/>
        </w:r>
        <w:r>
          <w:rPr>
            <w:noProof/>
            <w:webHidden/>
          </w:rPr>
          <w:t>56</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95" w:history="1">
        <w:r w:rsidRPr="002A75C3">
          <w:rPr>
            <w:rStyle w:val="Kpr"/>
            <w:noProof/>
          </w:rPr>
          <w:t>Şekil 7.5: 2016 Yılında Tüketiciler Tarafından Dağıtım Şirketlerine Yapılan Başvuru ve Şikâyet Konuları (%)</w:t>
        </w:r>
        <w:r>
          <w:rPr>
            <w:noProof/>
            <w:webHidden/>
          </w:rPr>
          <w:tab/>
        </w:r>
        <w:r>
          <w:rPr>
            <w:noProof/>
            <w:webHidden/>
          </w:rPr>
          <w:fldChar w:fldCharType="begin"/>
        </w:r>
        <w:r>
          <w:rPr>
            <w:noProof/>
            <w:webHidden/>
          </w:rPr>
          <w:instrText xml:space="preserve"> PAGEREF _Toc493166795 \h </w:instrText>
        </w:r>
        <w:r>
          <w:rPr>
            <w:noProof/>
            <w:webHidden/>
          </w:rPr>
        </w:r>
        <w:r>
          <w:rPr>
            <w:noProof/>
            <w:webHidden/>
          </w:rPr>
          <w:fldChar w:fldCharType="separate"/>
        </w:r>
        <w:r>
          <w:rPr>
            <w:noProof/>
            <w:webHidden/>
          </w:rPr>
          <w:t>57</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96" w:history="1">
        <w:r w:rsidRPr="002A75C3">
          <w:rPr>
            <w:rStyle w:val="Kpr"/>
            <w:noProof/>
          </w:rPr>
          <w:t>Şekil 7.6: 2016 Yılı Tüketicilerin Fatura İtiraz Başvuruları (%)</w:t>
        </w:r>
        <w:r>
          <w:rPr>
            <w:noProof/>
            <w:webHidden/>
          </w:rPr>
          <w:tab/>
        </w:r>
        <w:r>
          <w:rPr>
            <w:noProof/>
            <w:webHidden/>
          </w:rPr>
          <w:fldChar w:fldCharType="begin"/>
        </w:r>
        <w:r>
          <w:rPr>
            <w:noProof/>
            <w:webHidden/>
          </w:rPr>
          <w:instrText xml:space="preserve"> PAGEREF _Toc493166796 \h </w:instrText>
        </w:r>
        <w:r>
          <w:rPr>
            <w:noProof/>
            <w:webHidden/>
          </w:rPr>
        </w:r>
        <w:r>
          <w:rPr>
            <w:noProof/>
            <w:webHidden/>
          </w:rPr>
          <w:fldChar w:fldCharType="separate"/>
        </w:r>
        <w:r>
          <w:rPr>
            <w:noProof/>
            <w:webHidden/>
          </w:rPr>
          <w:t>58</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97" w:history="1">
        <w:r w:rsidRPr="002A75C3">
          <w:rPr>
            <w:rStyle w:val="Kpr"/>
            <w:noProof/>
          </w:rPr>
          <w:t>Şekil 8.1: 2016 Yılı Doğal Gaz Sektörel Tüketim Dağılımı (%)</w:t>
        </w:r>
        <w:r>
          <w:rPr>
            <w:noProof/>
            <w:webHidden/>
          </w:rPr>
          <w:tab/>
        </w:r>
        <w:r>
          <w:rPr>
            <w:noProof/>
            <w:webHidden/>
          </w:rPr>
          <w:fldChar w:fldCharType="begin"/>
        </w:r>
        <w:r>
          <w:rPr>
            <w:noProof/>
            <w:webHidden/>
          </w:rPr>
          <w:instrText xml:space="preserve"> PAGEREF _Toc493166797 \h </w:instrText>
        </w:r>
        <w:r>
          <w:rPr>
            <w:noProof/>
            <w:webHidden/>
          </w:rPr>
        </w:r>
        <w:r>
          <w:rPr>
            <w:noProof/>
            <w:webHidden/>
          </w:rPr>
          <w:fldChar w:fldCharType="separate"/>
        </w:r>
        <w:r>
          <w:rPr>
            <w:noProof/>
            <w:webHidden/>
          </w:rPr>
          <w:t>64</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98" w:history="1">
        <w:bookmarkStart w:id="4" w:name="_GoBack"/>
        <w:bookmarkEnd w:id="4"/>
        <w:r w:rsidRPr="002A75C3">
          <w:rPr>
            <w:rStyle w:val="Kpr"/>
            <w:noProof/>
          </w:rPr>
          <w:t>Şekil 8.2: Sektörlere Göre Tüketimin Yıllara Göre Karşılaştırması</w:t>
        </w:r>
        <w:r>
          <w:rPr>
            <w:noProof/>
            <w:webHidden/>
          </w:rPr>
          <w:tab/>
        </w:r>
        <w:r>
          <w:rPr>
            <w:noProof/>
            <w:webHidden/>
          </w:rPr>
          <w:fldChar w:fldCharType="begin"/>
        </w:r>
        <w:r>
          <w:rPr>
            <w:noProof/>
            <w:webHidden/>
          </w:rPr>
          <w:instrText xml:space="preserve"> PAGEREF _Toc493166798 \h </w:instrText>
        </w:r>
        <w:r>
          <w:rPr>
            <w:noProof/>
            <w:webHidden/>
          </w:rPr>
        </w:r>
        <w:r>
          <w:rPr>
            <w:noProof/>
            <w:webHidden/>
          </w:rPr>
          <w:fldChar w:fldCharType="separate"/>
        </w:r>
        <w:r>
          <w:rPr>
            <w:noProof/>
            <w:webHidden/>
          </w:rPr>
          <w:t>65</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799" w:history="1">
        <w:r w:rsidRPr="002A75C3">
          <w:rPr>
            <w:rStyle w:val="Kpr"/>
            <w:noProof/>
          </w:rPr>
          <w:t>Şekil 8.3: Aylık Bazda Sektörel Tüketim Dağılımlarının Toplam Tüketime Etkileri (Milyon Sm</w:t>
        </w:r>
        <w:r w:rsidRPr="002A75C3">
          <w:rPr>
            <w:rStyle w:val="Kpr"/>
            <w:noProof/>
            <w:vertAlign w:val="superscript"/>
          </w:rPr>
          <w:t>3</w:t>
        </w:r>
        <w:r w:rsidRPr="002A75C3">
          <w:rPr>
            <w:rStyle w:val="Kpr"/>
            <w:noProof/>
          </w:rPr>
          <w:t>)</w:t>
        </w:r>
        <w:r>
          <w:rPr>
            <w:noProof/>
            <w:webHidden/>
          </w:rPr>
          <w:tab/>
        </w:r>
        <w:r>
          <w:rPr>
            <w:noProof/>
            <w:webHidden/>
          </w:rPr>
          <w:fldChar w:fldCharType="begin"/>
        </w:r>
        <w:r>
          <w:rPr>
            <w:noProof/>
            <w:webHidden/>
          </w:rPr>
          <w:instrText xml:space="preserve"> PAGEREF _Toc493166799 \h </w:instrText>
        </w:r>
        <w:r>
          <w:rPr>
            <w:noProof/>
            <w:webHidden/>
          </w:rPr>
        </w:r>
        <w:r>
          <w:rPr>
            <w:noProof/>
            <w:webHidden/>
          </w:rPr>
          <w:fldChar w:fldCharType="separate"/>
        </w:r>
        <w:r>
          <w:rPr>
            <w:noProof/>
            <w:webHidden/>
          </w:rPr>
          <w:t>66</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800" w:history="1">
        <w:r w:rsidRPr="002A75C3">
          <w:rPr>
            <w:rStyle w:val="Kpr"/>
            <w:noProof/>
          </w:rPr>
          <w:t>Şekil 8.4: 2016 Yılı Aylık Doğal Gaz Sektörel Tüketim Seyri (Milyon Sm</w:t>
        </w:r>
        <w:r w:rsidRPr="002A75C3">
          <w:rPr>
            <w:rStyle w:val="Kpr"/>
            <w:noProof/>
            <w:vertAlign w:val="superscript"/>
          </w:rPr>
          <w:t>3</w:t>
        </w:r>
        <w:r w:rsidRPr="002A75C3">
          <w:rPr>
            <w:rStyle w:val="Kpr"/>
            <w:noProof/>
          </w:rPr>
          <w:t>)</w:t>
        </w:r>
        <w:r>
          <w:rPr>
            <w:noProof/>
            <w:webHidden/>
          </w:rPr>
          <w:tab/>
        </w:r>
        <w:r>
          <w:rPr>
            <w:noProof/>
            <w:webHidden/>
          </w:rPr>
          <w:fldChar w:fldCharType="begin"/>
        </w:r>
        <w:r>
          <w:rPr>
            <w:noProof/>
            <w:webHidden/>
          </w:rPr>
          <w:instrText xml:space="preserve"> PAGEREF _Toc493166800 \h </w:instrText>
        </w:r>
        <w:r>
          <w:rPr>
            <w:noProof/>
            <w:webHidden/>
          </w:rPr>
        </w:r>
        <w:r>
          <w:rPr>
            <w:noProof/>
            <w:webHidden/>
          </w:rPr>
          <w:fldChar w:fldCharType="separate"/>
        </w:r>
        <w:r>
          <w:rPr>
            <w:noProof/>
            <w:webHidden/>
          </w:rPr>
          <w:t>67</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801" w:history="1">
        <w:r w:rsidRPr="002A75C3">
          <w:rPr>
            <w:rStyle w:val="Kpr"/>
            <w:noProof/>
          </w:rPr>
          <w:t>Şekil 8.5: 2016 Yılı Doğal Gaz Dağıtım Bölgelerindeki Toplam Boru Gazı Tüketim Miktarı (Milyon Sm</w:t>
        </w:r>
        <w:r w:rsidRPr="002A75C3">
          <w:rPr>
            <w:rStyle w:val="Kpr"/>
            <w:noProof/>
            <w:vertAlign w:val="superscript"/>
          </w:rPr>
          <w:t>3</w:t>
        </w:r>
        <w:r w:rsidRPr="002A75C3">
          <w:rPr>
            <w:rStyle w:val="Kpr"/>
            <w:noProof/>
          </w:rPr>
          <w:t>)</w:t>
        </w:r>
        <w:r>
          <w:rPr>
            <w:noProof/>
            <w:webHidden/>
          </w:rPr>
          <w:tab/>
        </w:r>
        <w:r>
          <w:rPr>
            <w:noProof/>
            <w:webHidden/>
          </w:rPr>
          <w:fldChar w:fldCharType="begin"/>
        </w:r>
        <w:r>
          <w:rPr>
            <w:noProof/>
            <w:webHidden/>
          </w:rPr>
          <w:instrText xml:space="preserve"> PAGEREF _Toc493166801 \h </w:instrText>
        </w:r>
        <w:r>
          <w:rPr>
            <w:noProof/>
            <w:webHidden/>
          </w:rPr>
        </w:r>
        <w:r>
          <w:rPr>
            <w:noProof/>
            <w:webHidden/>
          </w:rPr>
          <w:fldChar w:fldCharType="separate"/>
        </w:r>
        <w:r>
          <w:rPr>
            <w:noProof/>
            <w:webHidden/>
          </w:rPr>
          <w:t>78</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802" w:history="1">
        <w:r w:rsidRPr="002A75C3">
          <w:rPr>
            <w:rStyle w:val="Kpr"/>
            <w:noProof/>
          </w:rPr>
          <w:t>Şekil 9.1: 2016 yılında Konut ve Sanayi Tüketicilerine Dağıtım ve Tedarik Şirketlerince Satılan Doğal Gazın Fiyat Oluşumları</w:t>
        </w:r>
        <w:r>
          <w:rPr>
            <w:noProof/>
            <w:webHidden/>
          </w:rPr>
          <w:tab/>
        </w:r>
        <w:r>
          <w:rPr>
            <w:noProof/>
            <w:webHidden/>
          </w:rPr>
          <w:fldChar w:fldCharType="begin"/>
        </w:r>
        <w:r>
          <w:rPr>
            <w:noProof/>
            <w:webHidden/>
          </w:rPr>
          <w:instrText xml:space="preserve"> PAGEREF _Toc493166802 \h </w:instrText>
        </w:r>
        <w:r>
          <w:rPr>
            <w:noProof/>
            <w:webHidden/>
          </w:rPr>
        </w:r>
        <w:r>
          <w:rPr>
            <w:noProof/>
            <w:webHidden/>
          </w:rPr>
          <w:fldChar w:fldCharType="separate"/>
        </w:r>
        <w:r>
          <w:rPr>
            <w:noProof/>
            <w:webHidden/>
          </w:rPr>
          <w:t>79</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803" w:history="1">
        <w:r w:rsidRPr="002A75C3">
          <w:rPr>
            <w:rStyle w:val="Kpr"/>
            <w:noProof/>
          </w:rPr>
          <w:t>Şekil 9.2: 2010-2016 Yılları Arasında Dünya Doğal Gaz Fiyatları ($/1000m</w:t>
        </w:r>
        <w:r w:rsidRPr="002A75C3">
          <w:rPr>
            <w:rStyle w:val="Kpr"/>
            <w:noProof/>
            <w:vertAlign w:val="superscript"/>
          </w:rPr>
          <w:t>3</w:t>
        </w:r>
        <w:r w:rsidRPr="002A75C3">
          <w:rPr>
            <w:rStyle w:val="Kpr"/>
            <w:noProof/>
          </w:rPr>
          <w:t>)*</w:t>
        </w:r>
        <w:r>
          <w:rPr>
            <w:noProof/>
            <w:webHidden/>
          </w:rPr>
          <w:tab/>
        </w:r>
        <w:r>
          <w:rPr>
            <w:noProof/>
            <w:webHidden/>
          </w:rPr>
          <w:fldChar w:fldCharType="begin"/>
        </w:r>
        <w:r>
          <w:rPr>
            <w:noProof/>
            <w:webHidden/>
          </w:rPr>
          <w:instrText xml:space="preserve"> PAGEREF _Toc493166803 \h </w:instrText>
        </w:r>
        <w:r>
          <w:rPr>
            <w:noProof/>
            <w:webHidden/>
          </w:rPr>
        </w:r>
        <w:r>
          <w:rPr>
            <w:noProof/>
            <w:webHidden/>
          </w:rPr>
          <w:fldChar w:fldCharType="separate"/>
        </w:r>
        <w:r>
          <w:rPr>
            <w:noProof/>
            <w:webHidden/>
          </w:rPr>
          <w:t>80</w:t>
        </w:r>
        <w:r>
          <w:rPr>
            <w:noProof/>
            <w:webHidden/>
          </w:rPr>
          <w:fldChar w:fldCharType="end"/>
        </w:r>
      </w:hyperlink>
    </w:p>
    <w:p w:rsidR="00BE74D8" w:rsidRDefault="00BE74D8">
      <w:pPr>
        <w:pStyle w:val="ekillerTablosu"/>
        <w:tabs>
          <w:tab w:val="right" w:leader="dot" w:pos="9344"/>
        </w:tabs>
        <w:rPr>
          <w:rFonts w:eastAsiaTheme="minorEastAsia"/>
          <w:noProof/>
          <w:lang w:eastAsia="tr-TR"/>
        </w:rPr>
      </w:pPr>
      <w:hyperlink w:anchor="_Toc493166804" w:history="1">
        <w:r w:rsidRPr="002A75C3">
          <w:rPr>
            <w:rStyle w:val="Kpr"/>
            <w:noProof/>
          </w:rPr>
          <w:t>Şekil 9.3: 2016 Yılında Dünya Doğal Gaz Fiyatları ($/1000m</w:t>
        </w:r>
        <w:r w:rsidRPr="002A75C3">
          <w:rPr>
            <w:rStyle w:val="Kpr"/>
            <w:noProof/>
            <w:vertAlign w:val="superscript"/>
          </w:rPr>
          <w:t xml:space="preserve">3 </w:t>
        </w:r>
        <w:r w:rsidRPr="002A75C3">
          <w:rPr>
            <w:rStyle w:val="Kpr"/>
            <w:noProof/>
          </w:rPr>
          <w:t>)*</w:t>
        </w:r>
        <w:r>
          <w:rPr>
            <w:noProof/>
            <w:webHidden/>
          </w:rPr>
          <w:tab/>
        </w:r>
        <w:r>
          <w:rPr>
            <w:noProof/>
            <w:webHidden/>
          </w:rPr>
          <w:fldChar w:fldCharType="begin"/>
        </w:r>
        <w:r>
          <w:rPr>
            <w:noProof/>
            <w:webHidden/>
          </w:rPr>
          <w:instrText xml:space="preserve"> PAGEREF _Toc493166804 \h </w:instrText>
        </w:r>
        <w:r>
          <w:rPr>
            <w:noProof/>
            <w:webHidden/>
          </w:rPr>
        </w:r>
        <w:r>
          <w:rPr>
            <w:noProof/>
            <w:webHidden/>
          </w:rPr>
          <w:fldChar w:fldCharType="separate"/>
        </w:r>
        <w:r>
          <w:rPr>
            <w:noProof/>
            <w:webHidden/>
          </w:rPr>
          <w:t>80</w:t>
        </w:r>
        <w:r>
          <w:rPr>
            <w:noProof/>
            <w:webHidden/>
          </w:rPr>
          <w:fldChar w:fldCharType="end"/>
        </w:r>
      </w:hyperlink>
    </w:p>
    <w:p w:rsidR="00F129CC" w:rsidRPr="00E164B2" w:rsidRDefault="002C0BB7" w:rsidP="00663347">
      <w:pPr>
        <w:rPr>
          <w:rFonts w:ascii="Times New Roman" w:hAnsi="Times New Roman" w:cs="Times New Roman"/>
        </w:rPr>
        <w:sectPr w:rsidR="00F129CC" w:rsidRPr="00E164B2" w:rsidSect="00F129CC">
          <w:pgSz w:w="11906" w:h="16838"/>
          <w:pgMar w:top="1701" w:right="1418" w:bottom="1985" w:left="1134" w:header="425" w:footer="567" w:gutter="0"/>
          <w:pgNumType w:fmt="lowerRoman"/>
          <w:cols w:space="708"/>
          <w:docGrid w:linePitch="360"/>
        </w:sectPr>
      </w:pPr>
      <w:r w:rsidRPr="00E164B2">
        <w:rPr>
          <w:rFonts w:ascii="Times New Roman" w:hAnsi="Times New Roman" w:cs="Times New Roman"/>
        </w:rPr>
        <w:fldChar w:fldCharType="end"/>
      </w:r>
      <w:bookmarkStart w:id="5" w:name="_Toc393894263"/>
      <w:bookmarkStart w:id="6" w:name="_Toc393983253"/>
      <w:bookmarkStart w:id="7" w:name="_Toc417917624"/>
    </w:p>
    <w:p w:rsidR="00301362" w:rsidRPr="00E164B2" w:rsidRDefault="0033275B" w:rsidP="00A622AB">
      <w:pPr>
        <w:pStyle w:val="AnaBalklar"/>
        <w:rPr>
          <w:rFonts w:cs="Times New Roman"/>
        </w:rPr>
      </w:pPr>
      <w:bookmarkStart w:id="8" w:name="_Toc493166589"/>
      <w:r w:rsidRPr="00E164B2">
        <w:rPr>
          <w:rFonts w:cs="Times New Roman"/>
        </w:rPr>
        <w:lastRenderedPageBreak/>
        <w:t xml:space="preserve">TÜRKİYE DOĞAL GAZ </w:t>
      </w:r>
      <w:r w:rsidR="00301362" w:rsidRPr="00E164B2">
        <w:rPr>
          <w:rFonts w:cs="Times New Roman"/>
        </w:rPr>
        <w:t>PİYASASI</w:t>
      </w:r>
      <w:bookmarkEnd w:id="5"/>
      <w:bookmarkEnd w:id="6"/>
      <w:bookmarkEnd w:id="7"/>
      <w:bookmarkEnd w:id="8"/>
    </w:p>
    <w:p w:rsidR="00301362" w:rsidRPr="00E164B2" w:rsidRDefault="00301362" w:rsidP="00301362">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Türkiye doğal gaz piyasasının hukuki altyapısını oluşturan </w:t>
      </w:r>
      <w:r w:rsidR="0033275B"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4646 s</w:t>
      </w:r>
      <w:r w:rsidR="0033275B" w:rsidRPr="00E164B2">
        <w:rPr>
          <w:rFonts w:ascii="Times New Roman" w:eastAsia="Times New Roman" w:hAnsi="Times New Roman" w:cs="Times New Roman"/>
          <w:color w:val="000000"/>
          <w:sz w:val="24"/>
          <w:szCs w:val="24"/>
          <w:lang w:eastAsia="tr-TR"/>
        </w:rPr>
        <w:t xml:space="preserve">ayılı Doğal Gaz Piyasası </w:t>
      </w:r>
      <w:proofErr w:type="spellStart"/>
      <w:r w:rsidR="0033275B" w:rsidRPr="00E164B2">
        <w:rPr>
          <w:rFonts w:ascii="Times New Roman" w:eastAsia="Times New Roman" w:hAnsi="Times New Roman" w:cs="Times New Roman"/>
          <w:color w:val="000000"/>
          <w:sz w:val="24"/>
          <w:szCs w:val="24"/>
          <w:lang w:eastAsia="tr-TR"/>
        </w:rPr>
        <w:t>Kanunu”</w:t>
      </w:r>
      <w:r w:rsidRPr="00E164B2">
        <w:rPr>
          <w:rFonts w:ascii="Times New Roman" w:eastAsia="Times New Roman" w:hAnsi="Times New Roman" w:cs="Times New Roman"/>
          <w:color w:val="000000"/>
          <w:sz w:val="24"/>
          <w:szCs w:val="24"/>
          <w:lang w:eastAsia="tr-TR"/>
        </w:rPr>
        <w:t>nda</w:t>
      </w:r>
      <w:proofErr w:type="spellEnd"/>
      <w:r w:rsidRPr="00E164B2">
        <w:rPr>
          <w:rFonts w:ascii="Times New Roman" w:eastAsia="Times New Roman" w:hAnsi="Times New Roman" w:cs="Times New Roman"/>
          <w:color w:val="000000"/>
          <w:sz w:val="24"/>
          <w:szCs w:val="24"/>
          <w:lang w:eastAsia="tr-TR"/>
        </w:rPr>
        <w:t xml:space="preserve"> (Kanun) ithalat, iletim, depolama, toptan satış, ihracat, dağıtım, sıkıştırılmış doğal gaz (CNG) da</w:t>
      </w:r>
      <w:r w:rsidR="00831BDB">
        <w:rPr>
          <w:rFonts w:ascii="Times New Roman" w:eastAsia="Times New Roman" w:hAnsi="Times New Roman" w:cs="Times New Roman"/>
          <w:color w:val="000000"/>
          <w:sz w:val="24"/>
          <w:szCs w:val="24"/>
          <w:lang w:eastAsia="tr-TR"/>
        </w:rPr>
        <w:t>ğıtım ve iletimi, yürütülmesi için</w:t>
      </w:r>
      <w:r w:rsidRPr="00E164B2">
        <w:rPr>
          <w:rFonts w:ascii="Times New Roman" w:eastAsia="Times New Roman" w:hAnsi="Times New Roman" w:cs="Times New Roman"/>
          <w:color w:val="000000"/>
          <w:sz w:val="24"/>
          <w:szCs w:val="24"/>
          <w:lang w:eastAsia="tr-TR"/>
        </w:rPr>
        <w:t xml:space="preserve"> lisans alınması zorunlu piyasa faaliyetleri olarak sayılmıştır. Doğal gaz</w:t>
      </w:r>
      <w:r w:rsidR="000C73C5" w:rsidRPr="00E164B2">
        <w:rPr>
          <w:rFonts w:ascii="Times New Roman" w:eastAsia="Times New Roman" w:hAnsi="Times New Roman" w:cs="Times New Roman"/>
          <w:color w:val="000000"/>
          <w:sz w:val="24"/>
          <w:szCs w:val="24"/>
          <w:lang w:eastAsia="tr-TR"/>
        </w:rPr>
        <w:t>ın</w:t>
      </w:r>
      <w:r w:rsidRPr="00E164B2">
        <w:rPr>
          <w:rFonts w:ascii="Times New Roman" w:eastAsia="Times New Roman" w:hAnsi="Times New Roman" w:cs="Times New Roman"/>
          <w:color w:val="000000"/>
          <w:sz w:val="24"/>
          <w:szCs w:val="24"/>
          <w:lang w:eastAsia="tr-TR"/>
        </w:rPr>
        <w:t xml:space="preserve"> üreti</w:t>
      </w:r>
      <w:r w:rsidR="000C73C5" w:rsidRPr="00E164B2">
        <w:rPr>
          <w:rFonts w:ascii="Times New Roman" w:eastAsia="Times New Roman" w:hAnsi="Times New Roman" w:cs="Times New Roman"/>
          <w:color w:val="000000"/>
          <w:sz w:val="24"/>
          <w:szCs w:val="24"/>
          <w:lang w:eastAsia="tr-TR"/>
        </w:rPr>
        <w:t xml:space="preserve">lerek satışa sunulması </w:t>
      </w:r>
      <w:r w:rsidRPr="00E164B2">
        <w:rPr>
          <w:rFonts w:ascii="Times New Roman" w:eastAsia="Times New Roman" w:hAnsi="Times New Roman" w:cs="Times New Roman"/>
          <w:color w:val="000000"/>
          <w:sz w:val="24"/>
          <w:szCs w:val="24"/>
          <w:lang w:eastAsia="tr-TR"/>
        </w:rPr>
        <w:t>ile Kanunda piyasa faaliyeti olarak sayı</w:t>
      </w:r>
      <w:r w:rsidR="000C73C5" w:rsidRPr="00E164B2">
        <w:rPr>
          <w:rFonts w:ascii="Times New Roman" w:eastAsia="Times New Roman" w:hAnsi="Times New Roman" w:cs="Times New Roman"/>
          <w:color w:val="000000"/>
          <w:sz w:val="24"/>
          <w:szCs w:val="24"/>
          <w:lang w:eastAsia="tr-TR"/>
        </w:rPr>
        <w:t>lan faaliyetlere ve tüketime ilişkin veri ve</w:t>
      </w:r>
      <w:r w:rsidRPr="00E164B2">
        <w:rPr>
          <w:rFonts w:ascii="Times New Roman" w:eastAsia="Times New Roman" w:hAnsi="Times New Roman" w:cs="Times New Roman"/>
          <w:color w:val="000000"/>
          <w:sz w:val="24"/>
          <w:szCs w:val="24"/>
          <w:lang w:eastAsia="tr-TR"/>
        </w:rPr>
        <w:t xml:space="preserve"> </w:t>
      </w:r>
      <w:r w:rsidR="000B272F" w:rsidRPr="00E164B2">
        <w:rPr>
          <w:rFonts w:ascii="Times New Roman" w:eastAsia="Times New Roman" w:hAnsi="Times New Roman" w:cs="Times New Roman"/>
          <w:color w:val="000000"/>
          <w:sz w:val="24"/>
          <w:szCs w:val="24"/>
          <w:lang w:eastAsia="tr-TR"/>
        </w:rPr>
        <w:t>Şekil</w:t>
      </w:r>
      <w:r w:rsidRPr="00E164B2">
        <w:rPr>
          <w:rFonts w:ascii="Times New Roman" w:eastAsia="Times New Roman" w:hAnsi="Times New Roman" w:cs="Times New Roman"/>
          <w:color w:val="000000"/>
          <w:sz w:val="24"/>
          <w:szCs w:val="24"/>
          <w:lang w:eastAsia="tr-TR"/>
        </w:rPr>
        <w:t>ler</w:t>
      </w:r>
      <w:r w:rsidR="000C73C5" w:rsidRPr="00E164B2">
        <w:rPr>
          <w:rFonts w:ascii="Times New Roman" w:eastAsia="Times New Roman" w:hAnsi="Times New Roman" w:cs="Times New Roman"/>
          <w:color w:val="000000"/>
          <w:sz w:val="24"/>
          <w:szCs w:val="24"/>
          <w:lang w:eastAsia="tr-TR"/>
        </w:rPr>
        <w:t>e</w:t>
      </w:r>
      <w:r w:rsidRPr="00E164B2">
        <w:rPr>
          <w:rFonts w:ascii="Times New Roman" w:eastAsia="Times New Roman" w:hAnsi="Times New Roman" w:cs="Times New Roman"/>
          <w:color w:val="000000"/>
          <w:sz w:val="24"/>
          <w:szCs w:val="24"/>
          <w:lang w:eastAsia="tr-TR"/>
        </w:rPr>
        <w:t xml:space="preserve"> alt başlıklar halinde bu bölümde yer verilmiştir.</w:t>
      </w:r>
    </w:p>
    <w:p w:rsidR="007C0C88" w:rsidRPr="00E164B2" w:rsidRDefault="0033275B" w:rsidP="004546FF">
      <w:pPr>
        <w:pStyle w:val="AnaBalklar"/>
        <w:rPr>
          <w:rFonts w:cs="Times New Roman"/>
        </w:rPr>
      </w:pPr>
      <w:bookmarkStart w:id="9" w:name="_Toc417917625"/>
      <w:bookmarkStart w:id="10" w:name="_Toc493166590"/>
      <w:r w:rsidRPr="00E164B2">
        <w:rPr>
          <w:rFonts w:cs="Times New Roman"/>
        </w:rPr>
        <w:t>1.</w:t>
      </w:r>
      <w:r w:rsidR="00103D9B" w:rsidRPr="00E164B2">
        <w:rPr>
          <w:rFonts w:cs="Times New Roman"/>
        </w:rPr>
        <w:t xml:space="preserve"> </w:t>
      </w:r>
      <w:r w:rsidR="008C4309" w:rsidRPr="00E164B2">
        <w:rPr>
          <w:rFonts w:cs="Times New Roman"/>
        </w:rPr>
        <w:t>Üretim</w:t>
      </w:r>
      <w:bookmarkEnd w:id="9"/>
      <w:bookmarkEnd w:id="10"/>
    </w:p>
    <w:p w:rsidR="00FA3CB0" w:rsidRPr="00E164B2" w:rsidRDefault="00FA3CB0" w:rsidP="00FA3CB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Doğal gaz arama ve üretim faaliyetleri, </w:t>
      </w:r>
      <w:r w:rsidR="004C3857" w:rsidRPr="00E164B2">
        <w:rPr>
          <w:rFonts w:ascii="Times New Roman" w:eastAsia="Times New Roman" w:hAnsi="Times New Roman" w:cs="Times New Roman"/>
          <w:color w:val="000000"/>
          <w:sz w:val="24"/>
          <w:szCs w:val="24"/>
          <w:lang w:eastAsia="tr-TR"/>
        </w:rPr>
        <w:t>6491</w:t>
      </w:r>
      <w:r w:rsidRPr="00E164B2">
        <w:rPr>
          <w:rFonts w:ascii="Times New Roman" w:eastAsia="Times New Roman" w:hAnsi="Times New Roman" w:cs="Times New Roman"/>
          <w:color w:val="000000"/>
          <w:sz w:val="24"/>
          <w:szCs w:val="24"/>
          <w:lang w:eastAsia="tr-TR"/>
        </w:rPr>
        <w:t xml:space="preserve"> sayılı </w:t>
      </w:r>
      <w:r w:rsidR="004C3857" w:rsidRPr="00E164B2">
        <w:rPr>
          <w:rFonts w:ascii="Times New Roman" w:eastAsia="Times New Roman" w:hAnsi="Times New Roman" w:cs="Times New Roman"/>
          <w:color w:val="000000"/>
          <w:sz w:val="24"/>
          <w:szCs w:val="24"/>
          <w:lang w:eastAsia="tr-TR"/>
        </w:rPr>
        <w:t xml:space="preserve">Türk </w:t>
      </w:r>
      <w:r w:rsidRPr="00E164B2">
        <w:rPr>
          <w:rFonts w:ascii="Times New Roman" w:eastAsia="Times New Roman" w:hAnsi="Times New Roman" w:cs="Times New Roman"/>
          <w:color w:val="000000"/>
          <w:sz w:val="24"/>
          <w:szCs w:val="24"/>
          <w:lang w:eastAsia="tr-TR"/>
        </w:rPr>
        <w:t>Petrol Kanununa göre Petrol İşleri Genel Müdürlüğü (PİGM) tarafından verilen arama ve işletme ruhsatları kapsamında gerçekleştirilmek</w:t>
      </w:r>
      <w:r w:rsidR="0033275B" w:rsidRPr="00E164B2">
        <w:rPr>
          <w:rFonts w:ascii="Times New Roman" w:eastAsia="Times New Roman" w:hAnsi="Times New Roman" w:cs="Times New Roman"/>
          <w:color w:val="000000"/>
          <w:sz w:val="24"/>
          <w:szCs w:val="24"/>
          <w:lang w:eastAsia="tr-TR"/>
        </w:rPr>
        <w:t>tedir. Üretim faaliyeti,  Kanun</w:t>
      </w:r>
      <w:r w:rsidRPr="00E164B2">
        <w:rPr>
          <w:rFonts w:ascii="Times New Roman" w:eastAsia="Times New Roman" w:hAnsi="Times New Roman" w:cs="Times New Roman"/>
          <w:color w:val="000000"/>
          <w:sz w:val="24"/>
          <w:szCs w:val="24"/>
          <w:lang w:eastAsia="tr-TR"/>
        </w:rPr>
        <w:t>da piyasa faaliyeti olarak sayılmamakla birlikte üretim şirketler</w:t>
      </w:r>
      <w:r w:rsidR="0033275B" w:rsidRPr="00E164B2">
        <w:rPr>
          <w:rFonts w:ascii="Times New Roman" w:eastAsia="Times New Roman" w:hAnsi="Times New Roman" w:cs="Times New Roman"/>
          <w:color w:val="000000"/>
          <w:sz w:val="24"/>
          <w:szCs w:val="24"/>
          <w:lang w:eastAsia="tr-TR"/>
        </w:rPr>
        <w:t>i, ürettikleri doğal gazı Kurum</w:t>
      </w:r>
      <w:r w:rsidRPr="00E164B2">
        <w:rPr>
          <w:rFonts w:ascii="Times New Roman" w:eastAsia="Times New Roman" w:hAnsi="Times New Roman" w:cs="Times New Roman"/>
          <w:color w:val="000000"/>
          <w:sz w:val="24"/>
          <w:szCs w:val="24"/>
          <w:lang w:eastAsia="tr-TR"/>
        </w:rPr>
        <w:t>dan toptan satış lisansı almak kaydıyla toptan satış şirketlerine, ithalatçı şirketlere, ihracatçı şirketlere, dağıtım şirketlerine, kuyu başından olmak kaydıyla CNG satış şirketleri ile CNG iletim ve dağıtım şirketlerine veya serbest tüketicilere pazarlayabilir. Ayrıca, üretim şirketleri ihracat lisansı almak kaydıyla ürettikleri doğal gazı ihraç da edebilirler.</w:t>
      </w:r>
    </w:p>
    <w:p w:rsidR="00FA3CB0" w:rsidRPr="00E164B2" w:rsidRDefault="00FA3CB0" w:rsidP="00FA3CB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Bu kapsamda Kurum’dan toptan satış lisansı almış olan;</w:t>
      </w:r>
    </w:p>
    <w:p w:rsidR="00FA3CB0" w:rsidRPr="00E164B2" w:rsidRDefault="00FA3CB0" w:rsidP="00FA3CB0">
      <w:pPr>
        <w:numPr>
          <w:ilvl w:val="0"/>
          <w:numId w:val="2"/>
        </w:numPr>
        <w:tabs>
          <w:tab w:val="left" w:pos="993"/>
        </w:tabs>
        <w:autoSpaceDE w:val="0"/>
        <w:autoSpaceDN w:val="0"/>
        <w:adjustRightInd w:val="0"/>
        <w:spacing w:after="0" w:line="360" w:lineRule="auto"/>
        <w:ind w:left="714" w:firstLine="0"/>
        <w:jc w:val="both"/>
        <w:rPr>
          <w:rFonts w:ascii="Times New Roman" w:eastAsia="Times New Roman" w:hAnsi="Times New Roman" w:cs="Times New Roman"/>
          <w:i/>
          <w:color w:val="000000"/>
          <w:sz w:val="24"/>
          <w:szCs w:val="24"/>
          <w:lang w:eastAsia="tr-TR"/>
        </w:rPr>
      </w:pPr>
      <w:r w:rsidRPr="00E164B2">
        <w:rPr>
          <w:rFonts w:ascii="Times New Roman" w:eastAsia="Times New Roman" w:hAnsi="Times New Roman" w:cs="Times New Roman"/>
          <w:i/>
          <w:color w:val="000000"/>
          <w:sz w:val="24"/>
          <w:szCs w:val="24"/>
          <w:lang w:eastAsia="tr-TR"/>
        </w:rPr>
        <w:t>Türkiye Petrolleri Anonim Ortaklığı (TPAO)</w:t>
      </w:r>
    </w:p>
    <w:p w:rsidR="00FA3CB0" w:rsidRPr="00E164B2"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proofErr w:type="spellStart"/>
      <w:r w:rsidRPr="00E164B2">
        <w:rPr>
          <w:rFonts w:ascii="Times New Roman" w:eastAsia="Times New Roman" w:hAnsi="Times New Roman" w:cs="Times New Roman"/>
          <w:i/>
          <w:color w:val="000000"/>
          <w:sz w:val="24"/>
          <w:szCs w:val="24"/>
          <w:lang w:eastAsia="tr-TR"/>
        </w:rPr>
        <w:t>Transatlantic</w:t>
      </w:r>
      <w:proofErr w:type="spellEnd"/>
      <w:r w:rsidRPr="00E164B2">
        <w:rPr>
          <w:rFonts w:ascii="Times New Roman" w:eastAsia="Times New Roman" w:hAnsi="Times New Roman" w:cs="Times New Roman"/>
          <w:i/>
          <w:color w:val="000000"/>
          <w:sz w:val="24"/>
          <w:szCs w:val="24"/>
          <w:lang w:eastAsia="tr-TR"/>
        </w:rPr>
        <w:t xml:space="preserve"> Exploration </w:t>
      </w:r>
      <w:proofErr w:type="spellStart"/>
      <w:r w:rsidRPr="00E164B2">
        <w:rPr>
          <w:rFonts w:ascii="Times New Roman" w:eastAsia="Times New Roman" w:hAnsi="Times New Roman" w:cs="Times New Roman"/>
          <w:i/>
          <w:color w:val="000000"/>
          <w:sz w:val="24"/>
          <w:szCs w:val="24"/>
          <w:lang w:eastAsia="tr-TR"/>
        </w:rPr>
        <w:t>Mediterranean</w:t>
      </w:r>
      <w:proofErr w:type="spellEnd"/>
      <w:r w:rsidRPr="00E164B2">
        <w:rPr>
          <w:rFonts w:ascii="Times New Roman" w:eastAsia="Times New Roman" w:hAnsi="Times New Roman" w:cs="Times New Roman"/>
          <w:i/>
          <w:color w:val="000000"/>
          <w:sz w:val="24"/>
          <w:szCs w:val="24"/>
          <w:lang w:eastAsia="tr-TR"/>
        </w:rPr>
        <w:t xml:space="preserve"> International </w:t>
      </w:r>
      <w:proofErr w:type="spellStart"/>
      <w:proofErr w:type="gramStart"/>
      <w:r w:rsidRPr="00E164B2">
        <w:rPr>
          <w:rFonts w:ascii="Times New Roman" w:eastAsia="Times New Roman" w:hAnsi="Times New Roman" w:cs="Times New Roman"/>
          <w:i/>
          <w:color w:val="000000"/>
          <w:sz w:val="24"/>
          <w:szCs w:val="24"/>
          <w:lang w:eastAsia="tr-TR"/>
        </w:rPr>
        <w:t>Pty.Ltd</w:t>
      </w:r>
      <w:proofErr w:type="spellEnd"/>
      <w:r w:rsidRPr="00E164B2">
        <w:rPr>
          <w:rFonts w:ascii="Times New Roman" w:eastAsia="Times New Roman" w:hAnsi="Times New Roman" w:cs="Times New Roman"/>
          <w:i/>
          <w:color w:val="000000"/>
          <w:sz w:val="24"/>
          <w:szCs w:val="24"/>
          <w:lang w:eastAsia="tr-TR"/>
        </w:rPr>
        <w:t>.</w:t>
      </w:r>
      <w:proofErr w:type="gramEnd"/>
      <w:r w:rsidRPr="00E164B2">
        <w:rPr>
          <w:rFonts w:ascii="Times New Roman" w:eastAsia="Times New Roman" w:hAnsi="Times New Roman" w:cs="Times New Roman"/>
          <w:i/>
          <w:color w:val="000000"/>
          <w:sz w:val="24"/>
          <w:szCs w:val="24"/>
          <w:lang w:eastAsia="tr-TR"/>
        </w:rPr>
        <w:t xml:space="preserve"> (Merkezi: Avustralya) Türkiye </w:t>
      </w:r>
      <w:r w:rsidR="00F46C4B">
        <w:rPr>
          <w:rFonts w:ascii="Times New Roman" w:eastAsia="Times New Roman" w:hAnsi="Times New Roman" w:cs="Times New Roman"/>
          <w:i/>
          <w:color w:val="000000"/>
          <w:sz w:val="24"/>
          <w:szCs w:val="24"/>
          <w:lang w:eastAsia="tr-TR"/>
        </w:rPr>
        <w:t>Ankara</w:t>
      </w:r>
      <w:r w:rsidRPr="00E164B2">
        <w:rPr>
          <w:rFonts w:ascii="Times New Roman" w:eastAsia="Times New Roman" w:hAnsi="Times New Roman" w:cs="Times New Roman"/>
          <w:i/>
          <w:color w:val="000000"/>
          <w:sz w:val="24"/>
          <w:szCs w:val="24"/>
          <w:lang w:eastAsia="tr-TR"/>
        </w:rPr>
        <w:t xml:space="preserve"> Şubesi (TEMI)</w:t>
      </w:r>
    </w:p>
    <w:p w:rsidR="00FA3CB0" w:rsidRPr="00E164B2" w:rsidRDefault="0049405B"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proofErr w:type="spellStart"/>
      <w:r>
        <w:rPr>
          <w:rFonts w:ascii="Times New Roman" w:eastAsia="Times New Roman" w:hAnsi="Times New Roman" w:cs="Times New Roman"/>
          <w:i/>
          <w:color w:val="000000"/>
          <w:sz w:val="24"/>
          <w:szCs w:val="24"/>
          <w:lang w:eastAsia="tr-TR"/>
        </w:rPr>
        <w:t>Ti</w:t>
      </w:r>
      <w:r w:rsidR="00FA3CB0" w:rsidRPr="00E164B2">
        <w:rPr>
          <w:rFonts w:ascii="Times New Roman" w:eastAsia="Times New Roman" w:hAnsi="Times New Roman" w:cs="Times New Roman"/>
          <w:i/>
          <w:color w:val="000000"/>
          <w:sz w:val="24"/>
          <w:szCs w:val="24"/>
          <w:lang w:eastAsia="tr-TR"/>
        </w:rPr>
        <w:t>way</w:t>
      </w:r>
      <w:proofErr w:type="spellEnd"/>
      <w:r w:rsidR="00FA3CB0" w:rsidRPr="00E164B2">
        <w:rPr>
          <w:rFonts w:ascii="Times New Roman" w:eastAsia="Times New Roman" w:hAnsi="Times New Roman" w:cs="Times New Roman"/>
          <w:i/>
          <w:color w:val="000000"/>
          <w:sz w:val="24"/>
          <w:szCs w:val="24"/>
          <w:lang w:eastAsia="tr-TR"/>
        </w:rPr>
        <w:t xml:space="preserve"> </w:t>
      </w:r>
      <w:proofErr w:type="spellStart"/>
      <w:r w:rsidR="00FA3CB0" w:rsidRPr="00E164B2">
        <w:rPr>
          <w:rFonts w:ascii="Times New Roman" w:eastAsia="Times New Roman" w:hAnsi="Times New Roman" w:cs="Times New Roman"/>
          <w:i/>
          <w:color w:val="000000"/>
          <w:sz w:val="24"/>
          <w:szCs w:val="24"/>
          <w:lang w:eastAsia="tr-TR"/>
        </w:rPr>
        <w:t>Turkey</w:t>
      </w:r>
      <w:proofErr w:type="spellEnd"/>
      <w:r w:rsidR="00FA3CB0" w:rsidRPr="00E164B2">
        <w:rPr>
          <w:rFonts w:ascii="Times New Roman" w:eastAsia="Times New Roman" w:hAnsi="Times New Roman" w:cs="Times New Roman"/>
          <w:i/>
          <w:color w:val="000000"/>
          <w:sz w:val="24"/>
          <w:szCs w:val="24"/>
          <w:lang w:eastAsia="tr-TR"/>
        </w:rPr>
        <w:t xml:space="preserve"> Limited Ankara Türkiye Şubesi (TIWAY)</w:t>
      </w:r>
    </w:p>
    <w:p w:rsidR="00FA3CB0" w:rsidRPr="00E164B2"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proofErr w:type="spellStart"/>
      <w:r w:rsidRPr="00E164B2">
        <w:rPr>
          <w:rFonts w:ascii="Times New Roman" w:eastAsia="Times New Roman" w:hAnsi="Times New Roman" w:cs="Times New Roman"/>
          <w:i/>
          <w:color w:val="000000"/>
          <w:sz w:val="24"/>
          <w:szCs w:val="24"/>
          <w:lang w:eastAsia="tr-TR"/>
        </w:rPr>
        <w:t>Thrace</w:t>
      </w:r>
      <w:proofErr w:type="spellEnd"/>
      <w:r w:rsidRPr="00E164B2">
        <w:rPr>
          <w:rFonts w:ascii="Times New Roman" w:eastAsia="Times New Roman" w:hAnsi="Times New Roman" w:cs="Times New Roman"/>
          <w:i/>
          <w:color w:val="000000"/>
          <w:sz w:val="24"/>
          <w:szCs w:val="24"/>
          <w:lang w:eastAsia="tr-TR"/>
        </w:rPr>
        <w:t xml:space="preserve"> </w:t>
      </w:r>
      <w:proofErr w:type="spellStart"/>
      <w:r w:rsidRPr="00E164B2">
        <w:rPr>
          <w:rFonts w:ascii="Times New Roman" w:eastAsia="Times New Roman" w:hAnsi="Times New Roman" w:cs="Times New Roman"/>
          <w:i/>
          <w:color w:val="000000"/>
          <w:sz w:val="24"/>
          <w:szCs w:val="24"/>
          <w:lang w:eastAsia="tr-TR"/>
        </w:rPr>
        <w:t>Basin</w:t>
      </w:r>
      <w:proofErr w:type="spellEnd"/>
      <w:r w:rsidRPr="00E164B2">
        <w:rPr>
          <w:rFonts w:ascii="Times New Roman" w:eastAsia="Times New Roman" w:hAnsi="Times New Roman" w:cs="Times New Roman"/>
          <w:i/>
          <w:color w:val="000000"/>
          <w:sz w:val="24"/>
          <w:szCs w:val="24"/>
          <w:lang w:eastAsia="tr-TR"/>
        </w:rPr>
        <w:t xml:space="preserve"> Natural </w:t>
      </w:r>
      <w:proofErr w:type="spellStart"/>
      <w:r w:rsidRPr="00E164B2">
        <w:rPr>
          <w:rFonts w:ascii="Times New Roman" w:eastAsia="Times New Roman" w:hAnsi="Times New Roman" w:cs="Times New Roman"/>
          <w:i/>
          <w:color w:val="000000"/>
          <w:sz w:val="24"/>
          <w:szCs w:val="24"/>
          <w:lang w:eastAsia="tr-TR"/>
        </w:rPr>
        <w:t>Gas</w:t>
      </w:r>
      <w:proofErr w:type="spellEnd"/>
      <w:r w:rsidRPr="00E164B2">
        <w:rPr>
          <w:rFonts w:ascii="Times New Roman" w:eastAsia="Times New Roman" w:hAnsi="Times New Roman" w:cs="Times New Roman"/>
          <w:i/>
          <w:color w:val="000000"/>
          <w:sz w:val="24"/>
          <w:szCs w:val="24"/>
          <w:lang w:eastAsia="tr-TR"/>
        </w:rPr>
        <w:t xml:space="preserve"> </w:t>
      </w:r>
      <w:r w:rsidR="00F46C4B">
        <w:rPr>
          <w:rFonts w:ascii="Times New Roman" w:eastAsia="Times New Roman" w:hAnsi="Times New Roman" w:cs="Times New Roman"/>
          <w:i/>
          <w:color w:val="000000"/>
          <w:sz w:val="24"/>
          <w:szCs w:val="24"/>
          <w:lang w:eastAsia="tr-TR"/>
        </w:rPr>
        <w:t xml:space="preserve">(Türkiye) </w:t>
      </w:r>
      <w:r w:rsidRPr="00E164B2">
        <w:rPr>
          <w:rFonts w:ascii="Times New Roman" w:eastAsia="Times New Roman" w:hAnsi="Times New Roman" w:cs="Times New Roman"/>
          <w:i/>
          <w:color w:val="000000"/>
          <w:sz w:val="24"/>
          <w:szCs w:val="24"/>
          <w:lang w:eastAsia="tr-TR"/>
        </w:rPr>
        <w:t>Corporation Türkiye-</w:t>
      </w:r>
      <w:proofErr w:type="gramStart"/>
      <w:r w:rsidRPr="00E164B2">
        <w:rPr>
          <w:rFonts w:ascii="Times New Roman" w:eastAsia="Times New Roman" w:hAnsi="Times New Roman" w:cs="Times New Roman"/>
          <w:i/>
          <w:color w:val="000000"/>
          <w:sz w:val="24"/>
          <w:szCs w:val="24"/>
          <w:lang w:eastAsia="tr-TR"/>
        </w:rPr>
        <w:t>Ankara  Şubesi</w:t>
      </w:r>
      <w:proofErr w:type="gramEnd"/>
      <w:r w:rsidRPr="00E164B2">
        <w:rPr>
          <w:rFonts w:ascii="Times New Roman" w:eastAsia="Times New Roman" w:hAnsi="Times New Roman" w:cs="Times New Roman"/>
          <w:i/>
          <w:color w:val="000000"/>
          <w:sz w:val="24"/>
          <w:szCs w:val="24"/>
          <w:lang w:eastAsia="tr-TR"/>
        </w:rPr>
        <w:t xml:space="preserve"> (THRACE BASIN)</w:t>
      </w:r>
    </w:p>
    <w:p w:rsidR="00FA3CB0" w:rsidRPr="00E164B2"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proofErr w:type="spellStart"/>
      <w:r w:rsidRPr="00E164B2">
        <w:rPr>
          <w:rFonts w:ascii="Times New Roman" w:eastAsia="Times New Roman" w:hAnsi="Times New Roman" w:cs="Times New Roman"/>
          <w:i/>
          <w:color w:val="000000"/>
          <w:sz w:val="24"/>
          <w:szCs w:val="24"/>
          <w:lang w:eastAsia="tr-TR"/>
        </w:rPr>
        <w:t>Petrogas</w:t>
      </w:r>
      <w:proofErr w:type="spellEnd"/>
      <w:r w:rsidRPr="00E164B2">
        <w:rPr>
          <w:rFonts w:ascii="Times New Roman" w:eastAsia="Times New Roman" w:hAnsi="Times New Roman" w:cs="Times New Roman"/>
          <w:i/>
          <w:color w:val="000000"/>
          <w:sz w:val="24"/>
          <w:szCs w:val="24"/>
          <w:lang w:eastAsia="tr-TR"/>
        </w:rPr>
        <w:t xml:space="preserve"> Petrol Gaz ve Petrokimya Ürünleri İnşaat San. </w:t>
      </w:r>
      <w:proofErr w:type="gramStart"/>
      <w:r w:rsidRPr="00E164B2">
        <w:rPr>
          <w:rFonts w:ascii="Times New Roman" w:eastAsia="Times New Roman" w:hAnsi="Times New Roman" w:cs="Times New Roman"/>
          <w:i/>
          <w:color w:val="000000"/>
          <w:sz w:val="24"/>
          <w:szCs w:val="24"/>
          <w:lang w:eastAsia="tr-TR"/>
        </w:rPr>
        <w:t>ve</w:t>
      </w:r>
      <w:proofErr w:type="gramEnd"/>
      <w:r w:rsidRPr="00E164B2">
        <w:rPr>
          <w:rFonts w:ascii="Times New Roman" w:eastAsia="Times New Roman" w:hAnsi="Times New Roman" w:cs="Times New Roman"/>
          <w:i/>
          <w:color w:val="000000"/>
          <w:sz w:val="24"/>
          <w:szCs w:val="24"/>
          <w:lang w:eastAsia="tr-TR"/>
        </w:rPr>
        <w:t xml:space="preserve"> Tic. A.Ş. (PETROGAS)</w:t>
      </w:r>
    </w:p>
    <w:p w:rsidR="00FA3CB0" w:rsidRPr="00E164B2"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proofErr w:type="spellStart"/>
      <w:r w:rsidRPr="00E164B2">
        <w:rPr>
          <w:rFonts w:ascii="Times New Roman" w:eastAsia="Times New Roman" w:hAnsi="Times New Roman" w:cs="Times New Roman"/>
          <w:i/>
          <w:sz w:val="24"/>
          <w:szCs w:val="24"/>
          <w:lang w:eastAsia="tr-TR"/>
        </w:rPr>
        <w:t>Tiway</w:t>
      </w:r>
      <w:proofErr w:type="spellEnd"/>
      <w:r w:rsidRPr="00E164B2">
        <w:rPr>
          <w:rFonts w:ascii="Times New Roman" w:eastAsia="Times New Roman" w:hAnsi="Times New Roman" w:cs="Times New Roman"/>
          <w:i/>
          <w:sz w:val="24"/>
          <w:szCs w:val="24"/>
          <w:lang w:eastAsia="tr-TR"/>
        </w:rPr>
        <w:t xml:space="preserve"> </w:t>
      </w:r>
      <w:proofErr w:type="spellStart"/>
      <w:r w:rsidRPr="00E164B2">
        <w:rPr>
          <w:rFonts w:ascii="Times New Roman" w:eastAsia="Times New Roman" w:hAnsi="Times New Roman" w:cs="Times New Roman"/>
          <w:i/>
          <w:sz w:val="24"/>
          <w:szCs w:val="24"/>
          <w:lang w:eastAsia="tr-TR"/>
        </w:rPr>
        <w:t>Turkey</w:t>
      </w:r>
      <w:proofErr w:type="spellEnd"/>
      <w:r w:rsidRPr="00E164B2">
        <w:rPr>
          <w:rFonts w:ascii="Times New Roman" w:eastAsia="Times New Roman" w:hAnsi="Times New Roman" w:cs="Times New Roman"/>
          <w:i/>
          <w:sz w:val="24"/>
          <w:szCs w:val="24"/>
          <w:lang w:eastAsia="tr-TR"/>
        </w:rPr>
        <w:t xml:space="preserve"> Petrol Arama Üretim A.Ş.</w:t>
      </w:r>
      <w:r w:rsidR="00BF6F90">
        <w:rPr>
          <w:rFonts w:ascii="Times New Roman" w:eastAsia="Times New Roman" w:hAnsi="Times New Roman" w:cs="Times New Roman"/>
          <w:i/>
          <w:sz w:val="24"/>
          <w:szCs w:val="24"/>
          <w:lang w:eastAsia="tr-TR"/>
        </w:rPr>
        <w:t>(TI</w:t>
      </w:r>
      <w:r w:rsidR="00F46C4B">
        <w:rPr>
          <w:rFonts w:ascii="Times New Roman" w:eastAsia="Times New Roman" w:hAnsi="Times New Roman" w:cs="Times New Roman"/>
          <w:i/>
          <w:sz w:val="24"/>
          <w:szCs w:val="24"/>
          <w:lang w:eastAsia="tr-TR"/>
        </w:rPr>
        <w:t>WAY)</w:t>
      </w:r>
    </w:p>
    <w:p w:rsidR="00FA3CB0" w:rsidRPr="00E164B2"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proofErr w:type="spellStart"/>
      <w:r w:rsidRPr="00E164B2">
        <w:rPr>
          <w:rFonts w:ascii="Times New Roman" w:eastAsia="Times New Roman" w:hAnsi="Times New Roman" w:cs="Times New Roman"/>
          <w:i/>
          <w:color w:val="000000"/>
          <w:sz w:val="24"/>
          <w:szCs w:val="24"/>
          <w:lang w:eastAsia="tr-TR"/>
        </w:rPr>
        <w:t>Foinavon</w:t>
      </w:r>
      <w:proofErr w:type="spellEnd"/>
      <w:r w:rsidRPr="00E164B2">
        <w:rPr>
          <w:rFonts w:ascii="Times New Roman" w:eastAsia="Times New Roman" w:hAnsi="Times New Roman" w:cs="Times New Roman"/>
          <w:i/>
          <w:color w:val="000000"/>
          <w:sz w:val="24"/>
          <w:szCs w:val="24"/>
          <w:lang w:eastAsia="tr-TR"/>
        </w:rPr>
        <w:t xml:space="preserve"> </w:t>
      </w:r>
      <w:proofErr w:type="spellStart"/>
      <w:r w:rsidRPr="00E164B2">
        <w:rPr>
          <w:rFonts w:ascii="Times New Roman" w:eastAsia="Times New Roman" w:hAnsi="Times New Roman" w:cs="Times New Roman"/>
          <w:i/>
          <w:color w:val="000000"/>
          <w:sz w:val="24"/>
          <w:szCs w:val="24"/>
          <w:lang w:eastAsia="tr-TR"/>
        </w:rPr>
        <w:t>Energy</w:t>
      </w:r>
      <w:proofErr w:type="spellEnd"/>
      <w:r w:rsidRPr="00E164B2">
        <w:rPr>
          <w:rFonts w:ascii="Times New Roman" w:eastAsia="Times New Roman" w:hAnsi="Times New Roman" w:cs="Times New Roman"/>
          <w:i/>
          <w:color w:val="000000"/>
          <w:sz w:val="24"/>
          <w:szCs w:val="24"/>
          <w:lang w:eastAsia="tr-TR"/>
        </w:rPr>
        <w:t xml:space="preserve">, </w:t>
      </w:r>
      <w:proofErr w:type="spellStart"/>
      <w:r w:rsidRPr="00E164B2">
        <w:rPr>
          <w:rFonts w:ascii="Times New Roman" w:eastAsia="Times New Roman" w:hAnsi="Times New Roman" w:cs="Times New Roman"/>
          <w:i/>
          <w:color w:val="000000"/>
          <w:sz w:val="24"/>
          <w:szCs w:val="24"/>
          <w:lang w:eastAsia="tr-TR"/>
        </w:rPr>
        <w:t>Inc</w:t>
      </w:r>
      <w:proofErr w:type="spellEnd"/>
      <w:r w:rsidRPr="00E164B2">
        <w:rPr>
          <w:rFonts w:ascii="Times New Roman" w:eastAsia="Times New Roman" w:hAnsi="Times New Roman" w:cs="Times New Roman"/>
          <w:i/>
          <w:color w:val="000000"/>
          <w:sz w:val="24"/>
          <w:szCs w:val="24"/>
          <w:lang w:eastAsia="tr-TR"/>
        </w:rPr>
        <w:t xml:space="preserve">. (Merkezi: Kanada) Türkiye-Ankara Şubesi (FOINAVON) </w:t>
      </w:r>
    </w:p>
    <w:p w:rsidR="00FA3CB0" w:rsidRPr="00E164B2" w:rsidRDefault="00FA3CB0" w:rsidP="00FA3CB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r w:rsidRPr="00E164B2">
        <w:rPr>
          <w:rFonts w:ascii="Times New Roman" w:eastAsia="Times New Roman" w:hAnsi="Times New Roman" w:cs="Times New Roman"/>
          <w:i/>
          <w:color w:val="000000"/>
          <w:sz w:val="24"/>
          <w:szCs w:val="24"/>
          <w:lang w:eastAsia="tr-TR"/>
        </w:rPr>
        <w:t xml:space="preserve"> </w:t>
      </w:r>
      <w:proofErr w:type="spellStart"/>
      <w:r w:rsidRPr="00E164B2">
        <w:rPr>
          <w:rFonts w:ascii="Times New Roman" w:eastAsia="Times New Roman" w:hAnsi="Times New Roman" w:cs="Times New Roman"/>
          <w:i/>
          <w:color w:val="000000"/>
          <w:sz w:val="24"/>
          <w:szCs w:val="24"/>
          <w:lang w:eastAsia="tr-TR"/>
        </w:rPr>
        <w:t>Amity</w:t>
      </w:r>
      <w:proofErr w:type="spellEnd"/>
      <w:r w:rsidRPr="00E164B2">
        <w:rPr>
          <w:rFonts w:ascii="Times New Roman" w:eastAsia="Times New Roman" w:hAnsi="Times New Roman" w:cs="Times New Roman"/>
          <w:i/>
          <w:color w:val="000000"/>
          <w:sz w:val="24"/>
          <w:szCs w:val="24"/>
          <w:lang w:eastAsia="tr-TR"/>
        </w:rPr>
        <w:t xml:space="preserve"> </w:t>
      </w:r>
      <w:proofErr w:type="spellStart"/>
      <w:r w:rsidRPr="00E164B2">
        <w:rPr>
          <w:rFonts w:ascii="Times New Roman" w:eastAsia="Times New Roman" w:hAnsi="Times New Roman" w:cs="Times New Roman"/>
          <w:i/>
          <w:color w:val="000000"/>
          <w:sz w:val="24"/>
          <w:szCs w:val="24"/>
          <w:lang w:eastAsia="tr-TR"/>
        </w:rPr>
        <w:t>Oil</w:t>
      </w:r>
      <w:proofErr w:type="spellEnd"/>
      <w:r w:rsidRPr="00E164B2">
        <w:rPr>
          <w:rFonts w:ascii="Times New Roman" w:eastAsia="Times New Roman" w:hAnsi="Times New Roman" w:cs="Times New Roman"/>
          <w:i/>
          <w:color w:val="000000"/>
          <w:sz w:val="24"/>
          <w:szCs w:val="24"/>
          <w:lang w:eastAsia="tr-TR"/>
        </w:rPr>
        <w:t xml:space="preserve"> International </w:t>
      </w:r>
      <w:proofErr w:type="spellStart"/>
      <w:r w:rsidRPr="00E164B2">
        <w:rPr>
          <w:rFonts w:ascii="Times New Roman" w:eastAsia="Times New Roman" w:hAnsi="Times New Roman" w:cs="Times New Roman"/>
          <w:i/>
          <w:color w:val="000000"/>
          <w:sz w:val="24"/>
          <w:szCs w:val="24"/>
          <w:lang w:eastAsia="tr-TR"/>
        </w:rPr>
        <w:t>Pty</w:t>
      </w:r>
      <w:proofErr w:type="spellEnd"/>
      <w:r w:rsidRPr="00E164B2">
        <w:rPr>
          <w:rFonts w:ascii="Times New Roman" w:eastAsia="Times New Roman" w:hAnsi="Times New Roman" w:cs="Times New Roman"/>
          <w:i/>
          <w:color w:val="000000"/>
          <w:sz w:val="24"/>
          <w:szCs w:val="24"/>
          <w:lang w:eastAsia="tr-TR"/>
        </w:rPr>
        <w:t xml:space="preserve">. Limited Merkezi Avustralya Türkiye </w:t>
      </w:r>
      <w:r w:rsidR="00F46C4B">
        <w:rPr>
          <w:rFonts w:ascii="Times New Roman" w:eastAsia="Times New Roman" w:hAnsi="Times New Roman" w:cs="Times New Roman"/>
          <w:i/>
          <w:color w:val="000000"/>
          <w:sz w:val="24"/>
          <w:szCs w:val="24"/>
          <w:lang w:eastAsia="tr-TR"/>
        </w:rPr>
        <w:t>Ankara</w:t>
      </w:r>
      <w:r w:rsidRPr="00E164B2">
        <w:rPr>
          <w:rFonts w:ascii="Times New Roman" w:eastAsia="Times New Roman" w:hAnsi="Times New Roman" w:cs="Times New Roman"/>
          <w:i/>
          <w:color w:val="000000"/>
          <w:sz w:val="24"/>
          <w:szCs w:val="24"/>
          <w:lang w:eastAsia="tr-TR"/>
        </w:rPr>
        <w:t xml:space="preserve"> Şubesi (AMITY)</w:t>
      </w:r>
    </w:p>
    <w:p w:rsidR="00987ECA" w:rsidRPr="00E164B2" w:rsidRDefault="00987ECA" w:rsidP="00987ECA">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color w:val="000000"/>
          <w:sz w:val="24"/>
          <w:szCs w:val="24"/>
          <w:lang w:eastAsia="tr-TR"/>
        </w:rPr>
      </w:pPr>
      <w:proofErr w:type="spellStart"/>
      <w:r w:rsidRPr="00E164B2">
        <w:rPr>
          <w:rFonts w:ascii="Times New Roman" w:eastAsia="Times New Roman" w:hAnsi="Times New Roman" w:cs="Times New Roman"/>
          <w:i/>
          <w:color w:val="000000"/>
          <w:sz w:val="24"/>
          <w:szCs w:val="24"/>
          <w:lang w:eastAsia="tr-TR"/>
        </w:rPr>
        <w:t>Corporate</w:t>
      </w:r>
      <w:proofErr w:type="spellEnd"/>
      <w:r w:rsidRPr="00E164B2">
        <w:rPr>
          <w:rFonts w:ascii="Times New Roman" w:eastAsia="Times New Roman" w:hAnsi="Times New Roman" w:cs="Times New Roman"/>
          <w:i/>
          <w:color w:val="000000"/>
          <w:sz w:val="24"/>
          <w:szCs w:val="24"/>
          <w:lang w:eastAsia="tr-TR"/>
        </w:rPr>
        <w:t xml:space="preserve"> </w:t>
      </w:r>
      <w:proofErr w:type="spellStart"/>
      <w:r w:rsidRPr="00E164B2">
        <w:rPr>
          <w:rFonts w:ascii="Times New Roman" w:eastAsia="Times New Roman" w:hAnsi="Times New Roman" w:cs="Times New Roman"/>
          <w:i/>
          <w:color w:val="000000"/>
          <w:sz w:val="24"/>
          <w:szCs w:val="24"/>
          <w:lang w:eastAsia="tr-TR"/>
        </w:rPr>
        <w:t>Resources</w:t>
      </w:r>
      <w:proofErr w:type="spellEnd"/>
      <w:r w:rsidRPr="00E164B2">
        <w:rPr>
          <w:rFonts w:ascii="Times New Roman" w:eastAsia="Times New Roman" w:hAnsi="Times New Roman" w:cs="Times New Roman"/>
          <w:i/>
          <w:color w:val="000000"/>
          <w:sz w:val="24"/>
          <w:szCs w:val="24"/>
          <w:lang w:eastAsia="tr-TR"/>
        </w:rPr>
        <w:t xml:space="preserve"> B.V. Limited Şirketi-Ankara-Türkiye Şubesi</w:t>
      </w:r>
      <w:r w:rsidR="00F46C4B">
        <w:rPr>
          <w:rFonts w:ascii="Times New Roman" w:eastAsia="Times New Roman" w:hAnsi="Times New Roman" w:cs="Times New Roman"/>
          <w:i/>
          <w:color w:val="000000"/>
          <w:sz w:val="24"/>
          <w:szCs w:val="24"/>
          <w:lang w:eastAsia="tr-TR"/>
        </w:rPr>
        <w:t>(CORPORATE RESOURCES)</w:t>
      </w:r>
    </w:p>
    <w:p w:rsidR="00FA3CB0" w:rsidRPr="00E164B2" w:rsidRDefault="00B03C44" w:rsidP="00FA3CB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proofErr w:type="gramStart"/>
      <w:r>
        <w:rPr>
          <w:rFonts w:ascii="Times New Roman" w:eastAsia="Times New Roman" w:hAnsi="Times New Roman" w:cs="Times New Roman"/>
          <w:color w:val="000000"/>
          <w:sz w:val="24"/>
          <w:szCs w:val="24"/>
          <w:lang w:eastAsia="tr-TR"/>
        </w:rPr>
        <w:lastRenderedPageBreak/>
        <w:t>t</w:t>
      </w:r>
      <w:r w:rsidR="00FA3CB0" w:rsidRPr="00E164B2">
        <w:rPr>
          <w:rFonts w:ascii="Times New Roman" w:eastAsia="Times New Roman" w:hAnsi="Times New Roman" w:cs="Times New Roman"/>
          <w:color w:val="000000"/>
          <w:sz w:val="24"/>
          <w:szCs w:val="24"/>
          <w:lang w:eastAsia="tr-TR"/>
        </w:rPr>
        <w:t>arafından</w:t>
      </w:r>
      <w:proofErr w:type="gramEnd"/>
      <w:r>
        <w:rPr>
          <w:rFonts w:ascii="Times New Roman" w:eastAsia="Times New Roman" w:hAnsi="Times New Roman" w:cs="Times New Roman"/>
          <w:color w:val="000000"/>
          <w:sz w:val="24"/>
          <w:szCs w:val="24"/>
          <w:lang w:eastAsia="tr-TR"/>
        </w:rPr>
        <w:t>,</w:t>
      </w:r>
      <w:r w:rsidR="00FA3CB0" w:rsidRPr="00E164B2">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 xml:space="preserve">2016 yılında </w:t>
      </w:r>
      <w:r w:rsidR="00FA3CB0" w:rsidRPr="00AA176B">
        <w:rPr>
          <w:rFonts w:ascii="Times New Roman" w:eastAsia="Times New Roman" w:hAnsi="Times New Roman" w:cs="Times New Roman"/>
          <w:color w:val="000000"/>
          <w:sz w:val="24"/>
          <w:szCs w:val="24"/>
          <w:lang w:eastAsia="tr-TR"/>
        </w:rPr>
        <w:t>Güney Doğu Anadolu, Trakya ve Batı Karadeniz bölgelerinde</w:t>
      </w:r>
      <w:r w:rsidR="00FA3CB0" w:rsidRPr="00E164B2">
        <w:rPr>
          <w:rFonts w:ascii="Times New Roman" w:eastAsia="Times New Roman" w:hAnsi="Times New Roman" w:cs="Times New Roman"/>
          <w:color w:val="000000"/>
          <w:sz w:val="24"/>
          <w:szCs w:val="24"/>
          <w:lang w:eastAsia="tr-TR"/>
        </w:rPr>
        <w:t xml:space="preserve"> üretilen doğal gaz, üretim bölgelerinde bulunan sınai ve ticari kuruluşlara, dağıtım şirketlerine, ithalatçı şirketlere</w:t>
      </w:r>
      <w:r w:rsidR="00A24E27" w:rsidRPr="00E164B2">
        <w:rPr>
          <w:rFonts w:ascii="Times New Roman" w:eastAsia="Times New Roman" w:hAnsi="Times New Roman" w:cs="Times New Roman"/>
          <w:color w:val="000000"/>
          <w:sz w:val="24"/>
          <w:szCs w:val="24"/>
          <w:lang w:eastAsia="tr-TR"/>
        </w:rPr>
        <w:t>,</w:t>
      </w:r>
      <w:r w:rsidR="00FA3CB0" w:rsidRPr="00E164B2">
        <w:rPr>
          <w:rFonts w:ascii="Times New Roman" w:eastAsia="Times New Roman" w:hAnsi="Times New Roman" w:cs="Times New Roman"/>
          <w:color w:val="000000"/>
          <w:sz w:val="24"/>
          <w:szCs w:val="24"/>
          <w:lang w:eastAsia="tr-TR"/>
        </w:rPr>
        <w:t xml:space="preserve"> toptan satış</w:t>
      </w:r>
      <w:r w:rsidR="00A24E27" w:rsidRPr="00E164B2">
        <w:rPr>
          <w:rFonts w:ascii="Times New Roman" w:eastAsia="Times New Roman" w:hAnsi="Times New Roman" w:cs="Times New Roman"/>
          <w:color w:val="000000"/>
          <w:sz w:val="24"/>
          <w:szCs w:val="24"/>
          <w:lang w:eastAsia="tr-TR"/>
        </w:rPr>
        <w:t xml:space="preserve"> şirketlerine</w:t>
      </w:r>
      <w:r w:rsidR="00FA3CB0" w:rsidRPr="00E164B2">
        <w:rPr>
          <w:rFonts w:ascii="Times New Roman" w:eastAsia="Times New Roman" w:hAnsi="Times New Roman" w:cs="Times New Roman"/>
          <w:color w:val="000000"/>
          <w:sz w:val="24"/>
          <w:szCs w:val="24"/>
          <w:lang w:eastAsia="tr-TR"/>
        </w:rPr>
        <w:t xml:space="preserve"> ve </w:t>
      </w:r>
      <w:r w:rsidR="000C73C5" w:rsidRPr="00E164B2">
        <w:rPr>
          <w:rFonts w:ascii="Times New Roman" w:eastAsia="Times New Roman" w:hAnsi="Times New Roman" w:cs="Times New Roman"/>
          <w:color w:val="000000"/>
          <w:sz w:val="24"/>
          <w:szCs w:val="24"/>
          <w:lang w:eastAsia="tr-TR"/>
        </w:rPr>
        <w:t xml:space="preserve">kuyu başından </w:t>
      </w:r>
      <w:r w:rsidR="00FA3CB0" w:rsidRPr="00E164B2">
        <w:rPr>
          <w:rFonts w:ascii="Times New Roman" w:eastAsia="Times New Roman" w:hAnsi="Times New Roman" w:cs="Times New Roman"/>
          <w:color w:val="000000"/>
          <w:sz w:val="24"/>
          <w:szCs w:val="24"/>
          <w:lang w:eastAsia="tr-TR"/>
        </w:rPr>
        <w:t>sıkıştırılmış doğal gaz lisansı sahibi şirketlere sunulm</w:t>
      </w:r>
      <w:r>
        <w:rPr>
          <w:rFonts w:ascii="Times New Roman" w:eastAsia="Times New Roman" w:hAnsi="Times New Roman" w:cs="Times New Roman"/>
          <w:color w:val="000000"/>
          <w:sz w:val="24"/>
          <w:szCs w:val="24"/>
          <w:lang w:eastAsia="tr-TR"/>
        </w:rPr>
        <w:t>uştur</w:t>
      </w:r>
      <w:r w:rsidR="00FA3CB0" w:rsidRPr="00E164B2">
        <w:rPr>
          <w:rFonts w:ascii="Times New Roman" w:eastAsia="Times New Roman" w:hAnsi="Times New Roman" w:cs="Times New Roman"/>
          <w:color w:val="000000"/>
          <w:sz w:val="24"/>
          <w:szCs w:val="24"/>
          <w:lang w:eastAsia="tr-TR"/>
        </w:rPr>
        <w:t>.</w:t>
      </w:r>
    </w:p>
    <w:p w:rsidR="00FA3CB0" w:rsidRPr="00E164B2" w:rsidRDefault="00FA3CB0" w:rsidP="00FA3CB0">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Toptan satış lisansı sahibi üretim şirketlerince gerçekleştirilen toplam doğal gaz üretim mikta</w:t>
      </w:r>
      <w:r w:rsidR="0033275B" w:rsidRPr="00E164B2">
        <w:rPr>
          <w:rFonts w:ascii="Times New Roman" w:eastAsia="Times New Roman" w:hAnsi="Times New Roman" w:cs="Times New Roman"/>
          <w:color w:val="000000"/>
          <w:sz w:val="24"/>
          <w:szCs w:val="24"/>
          <w:lang w:eastAsia="tr-TR"/>
        </w:rPr>
        <w:t>rları yıllar bazında Tablo 1.1</w:t>
      </w:r>
      <w:r w:rsidRPr="00E164B2">
        <w:rPr>
          <w:rFonts w:ascii="Times New Roman" w:eastAsia="Times New Roman" w:hAnsi="Times New Roman" w:cs="Times New Roman"/>
          <w:color w:val="000000"/>
          <w:sz w:val="24"/>
          <w:szCs w:val="24"/>
          <w:lang w:eastAsia="tr-TR"/>
        </w:rPr>
        <w:t xml:space="preserve">’de verilmektedir. </w:t>
      </w:r>
    </w:p>
    <w:p w:rsidR="00ED68C5" w:rsidRPr="00E164B2" w:rsidRDefault="00ED68C5" w:rsidP="00FA3CB0">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eastAsia="tr-TR"/>
        </w:rPr>
      </w:pPr>
    </w:p>
    <w:p w:rsidR="008C4309" w:rsidRPr="00E164B2" w:rsidRDefault="00013C81" w:rsidP="00A622AB">
      <w:pPr>
        <w:pStyle w:val="Balk5"/>
      </w:pPr>
      <w:bookmarkStart w:id="11" w:name="_Toc493166629"/>
      <w:r w:rsidRPr="00E164B2">
        <w:t xml:space="preserve">Tablo </w:t>
      </w:r>
      <w:r w:rsidR="0064527E" w:rsidRPr="00E164B2">
        <w:t>1.</w:t>
      </w:r>
      <w:r w:rsidR="00DD5BE2" w:rsidRPr="00E164B2">
        <w:t>1</w:t>
      </w:r>
      <w:r w:rsidR="0033275B" w:rsidRPr="00E164B2">
        <w:t>:</w:t>
      </w:r>
      <w:r w:rsidR="00601D41">
        <w:t xml:space="preserve"> </w:t>
      </w:r>
      <w:r w:rsidR="008C4309" w:rsidRPr="00E164B2">
        <w:t>2007-201</w:t>
      </w:r>
      <w:r w:rsidR="0016276C">
        <w:t>6</w:t>
      </w:r>
      <w:r w:rsidR="008C4309" w:rsidRPr="00E164B2">
        <w:t xml:space="preserve"> Yılları Doğal Gaz Üretim Miktarları </w:t>
      </w:r>
      <w:r w:rsidR="00E82F72" w:rsidRPr="00E164B2">
        <w:t>(Milyon Sm</w:t>
      </w:r>
      <w:r w:rsidR="00E82F72" w:rsidRPr="008F69CC">
        <w:rPr>
          <w:vertAlign w:val="superscript"/>
        </w:rPr>
        <w:t>3</w:t>
      </w:r>
      <w:r w:rsidR="00E82F72" w:rsidRPr="00E164B2">
        <w:t>)</w:t>
      </w:r>
      <w:bookmarkEnd w:id="11"/>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63"/>
        <w:gridCol w:w="1033"/>
        <w:gridCol w:w="893"/>
        <w:gridCol w:w="893"/>
        <w:gridCol w:w="893"/>
        <w:gridCol w:w="893"/>
        <w:gridCol w:w="781"/>
        <w:gridCol w:w="851"/>
        <w:gridCol w:w="850"/>
        <w:gridCol w:w="851"/>
        <w:gridCol w:w="850"/>
      </w:tblGrid>
      <w:tr w:rsidR="0016276C" w:rsidRPr="00E164B2" w:rsidTr="0016276C">
        <w:trPr>
          <w:trHeight w:val="381"/>
        </w:trPr>
        <w:tc>
          <w:tcPr>
            <w:tcW w:w="1063" w:type="dxa"/>
            <w:shd w:val="clear" w:color="000000" w:fill="FDE4D0"/>
            <w:vAlign w:val="center"/>
            <w:hideMark/>
          </w:tcPr>
          <w:p w:rsidR="0016276C" w:rsidRPr="00E164B2" w:rsidRDefault="0016276C" w:rsidP="00987ECA">
            <w:pPr>
              <w:spacing w:after="0" w:line="240" w:lineRule="auto"/>
              <w:jc w:val="center"/>
              <w:rPr>
                <w:rFonts w:ascii="Times New Roman" w:eastAsia="Times New Roman" w:hAnsi="Times New Roman" w:cs="Times New Roman"/>
                <w:b/>
                <w:color w:val="000000"/>
                <w:sz w:val="24"/>
                <w:lang w:eastAsia="tr-TR"/>
              </w:rPr>
            </w:pPr>
            <w:r w:rsidRPr="00E164B2">
              <w:rPr>
                <w:rFonts w:ascii="Times New Roman" w:eastAsia="Times New Roman" w:hAnsi="Times New Roman" w:cs="Times New Roman"/>
                <w:b/>
                <w:color w:val="000000"/>
                <w:sz w:val="24"/>
                <w:lang w:eastAsia="tr-TR"/>
              </w:rPr>
              <w:t>Yıllar</w:t>
            </w:r>
          </w:p>
        </w:tc>
        <w:tc>
          <w:tcPr>
            <w:tcW w:w="1033" w:type="dxa"/>
            <w:shd w:val="clear" w:color="000000" w:fill="FDE4D0"/>
            <w:vAlign w:val="center"/>
            <w:hideMark/>
          </w:tcPr>
          <w:p w:rsidR="0016276C" w:rsidRPr="00E164B2" w:rsidRDefault="0016276C" w:rsidP="00987ECA">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2007</w:t>
            </w:r>
          </w:p>
        </w:tc>
        <w:tc>
          <w:tcPr>
            <w:tcW w:w="893" w:type="dxa"/>
            <w:shd w:val="clear" w:color="000000" w:fill="FDE4D0"/>
            <w:vAlign w:val="center"/>
            <w:hideMark/>
          </w:tcPr>
          <w:p w:rsidR="0016276C" w:rsidRPr="00E164B2" w:rsidRDefault="0016276C" w:rsidP="00987ECA">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2008</w:t>
            </w:r>
          </w:p>
        </w:tc>
        <w:tc>
          <w:tcPr>
            <w:tcW w:w="893" w:type="dxa"/>
            <w:shd w:val="clear" w:color="000000" w:fill="FDE4D0"/>
            <w:vAlign w:val="center"/>
            <w:hideMark/>
          </w:tcPr>
          <w:p w:rsidR="0016276C" w:rsidRPr="00E164B2" w:rsidRDefault="0016276C" w:rsidP="00987ECA">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2009</w:t>
            </w:r>
          </w:p>
        </w:tc>
        <w:tc>
          <w:tcPr>
            <w:tcW w:w="893" w:type="dxa"/>
            <w:shd w:val="clear" w:color="000000" w:fill="FDE4D0"/>
            <w:vAlign w:val="center"/>
            <w:hideMark/>
          </w:tcPr>
          <w:p w:rsidR="0016276C" w:rsidRPr="00E164B2" w:rsidRDefault="0016276C" w:rsidP="00987ECA">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2010</w:t>
            </w:r>
          </w:p>
        </w:tc>
        <w:tc>
          <w:tcPr>
            <w:tcW w:w="893" w:type="dxa"/>
            <w:shd w:val="clear" w:color="000000" w:fill="FDE4D0"/>
            <w:vAlign w:val="center"/>
            <w:hideMark/>
          </w:tcPr>
          <w:p w:rsidR="0016276C" w:rsidRPr="00E164B2" w:rsidRDefault="0016276C" w:rsidP="00987ECA">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2011</w:t>
            </w:r>
          </w:p>
        </w:tc>
        <w:tc>
          <w:tcPr>
            <w:tcW w:w="781" w:type="dxa"/>
            <w:shd w:val="clear" w:color="000000" w:fill="FDE4D0"/>
            <w:vAlign w:val="center"/>
            <w:hideMark/>
          </w:tcPr>
          <w:p w:rsidR="0016276C" w:rsidRPr="00E164B2" w:rsidRDefault="0016276C" w:rsidP="00987ECA">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2012</w:t>
            </w:r>
          </w:p>
        </w:tc>
        <w:tc>
          <w:tcPr>
            <w:tcW w:w="851" w:type="dxa"/>
            <w:shd w:val="clear" w:color="000000" w:fill="FDE4D0"/>
            <w:vAlign w:val="center"/>
            <w:hideMark/>
          </w:tcPr>
          <w:p w:rsidR="0016276C" w:rsidRPr="00E164B2" w:rsidRDefault="0016276C" w:rsidP="00987ECA">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2013</w:t>
            </w:r>
          </w:p>
        </w:tc>
        <w:tc>
          <w:tcPr>
            <w:tcW w:w="850" w:type="dxa"/>
            <w:shd w:val="clear" w:color="000000" w:fill="FDE4D0"/>
            <w:vAlign w:val="center"/>
            <w:hideMark/>
          </w:tcPr>
          <w:p w:rsidR="0016276C" w:rsidRPr="00E164B2" w:rsidRDefault="0016276C" w:rsidP="00987ECA">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2014</w:t>
            </w:r>
          </w:p>
        </w:tc>
        <w:tc>
          <w:tcPr>
            <w:tcW w:w="851" w:type="dxa"/>
            <w:shd w:val="clear" w:color="000000" w:fill="FDE4D0"/>
            <w:vAlign w:val="center"/>
            <w:hideMark/>
          </w:tcPr>
          <w:p w:rsidR="0016276C" w:rsidRPr="00E164B2" w:rsidRDefault="0016276C" w:rsidP="00987ECA">
            <w:pPr>
              <w:spacing w:after="0" w:line="240" w:lineRule="auto"/>
              <w:jc w:val="center"/>
              <w:rPr>
                <w:rFonts w:ascii="Times New Roman" w:eastAsia="Times New Roman" w:hAnsi="Times New Roman" w:cs="Times New Roman"/>
                <w:b/>
                <w:bCs/>
                <w:color w:val="000000"/>
                <w:sz w:val="24"/>
                <w:lang w:eastAsia="tr-TR"/>
              </w:rPr>
            </w:pPr>
            <w:r w:rsidRPr="00E164B2">
              <w:rPr>
                <w:rFonts w:ascii="Times New Roman" w:eastAsia="Times New Roman" w:hAnsi="Times New Roman" w:cs="Times New Roman"/>
                <w:b/>
                <w:bCs/>
                <w:color w:val="000000"/>
                <w:sz w:val="24"/>
                <w:lang w:eastAsia="tr-TR"/>
              </w:rPr>
              <w:t>2015</w:t>
            </w:r>
          </w:p>
        </w:tc>
        <w:tc>
          <w:tcPr>
            <w:tcW w:w="850" w:type="dxa"/>
            <w:shd w:val="clear" w:color="000000" w:fill="FDE4D0"/>
          </w:tcPr>
          <w:p w:rsidR="0016276C" w:rsidRPr="0016276C" w:rsidRDefault="0016276C" w:rsidP="0016276C">
            <w:pPr>
              <w:spacing w:before="120" w:after="120" w:line="240" w:lineRule="auto"/>
              <w:jc w:val="center"/>
              <w:rPr>
                <w:rFonts w:ascii="Times New Roman" w:eastAsia="Times New Roman" w:hAnsi="Times New Roman" w:cs="Times New Roman"/>
                <w:b/>
                <w:bCs/>
                <w:color w:val="000000"/>
                <w:sz w:val="24"/>
                <w:lang w:eastAsia="tr-TR"/>
              </w:rPr>
            </w:pPr>
            <w:r w:rsidRPr="0016276C">
              <w:rPr>
                <w:rFonts w:ascii="Times New Roman" w:eastAsia="Times New Roman" w:hAnsi="Times New Roman" w:cs="Times New Roman"/>
                <w:b/>
                <w:bCs/>
                <w:color w:val="000000"/>
                <w:sz w:val="24"/>
                <w:lang w:eastAsia="tr-TR"/>
              </w:rPr>
              <w:t>2016</w:t>
            </w:r>
          </w:p>
        </w:tc>
      </w:tr>
      <w:tr w:rsidR="0016276C" w:rsidRPr="0016276C" w:rsidTr="0016276C">
        <w:trPr>
          <w:trHeight w:val="565"/>
        </w:trPr>
        <w:tc>
          <w:tcPr>
            <w:tcW w:w="1063" w:type="dxa"/>
            <w:shd w:val="clear" w:color="000000" w:fill="FBCAA2"/>
            <w:vAlign w:val="center"/>
            <w:hideMark/>
          </w:tcPr>
          <w:p w:rsidR="0016276C" w:rsidRPr="00E164B2" w:rsidRDefault="0016276C" w:rsidP="00987ECA">
            <w:pPr>
              <w:spacing w:after="0" w:line="240" w:lineRule="auto"/>
              <w:jc w:val="center"/>
              <w:rPr>
                <w:rFonts w:ascii="Times New Roman" w:eastAsia="Times New Roman" w:hAnsi="Times New Roman" w:cs="Times New Roman"/>
                <w:b/>
                <w:color w:val="000000"/>
                <w:sz w:val="24"/>
                <w:lang w:eastAsia="tr-TR"/>
              </w:rPr>
            </w:pPr>
            <w:r w:rsidRPr="00E164B2">
              <w:rPr>
                <w:rFonts w:ascii="Times New Roman" w:eastAsia="Times New Roman" w:hAnsi="Times New Roman" w:cs="Times New Roman"/>
                <w:b/>
                <w:color w:val="000000"/>
                <w:sz w:val="24"/>
                <w:lang w:eastAsia="tr-TR"/>
              </w:rPr>
              <w:t>Miktar</w:t>
            </w:r>
          </w:p>
        </w:tc>
        <w:tc>
          <w:tcPr>
            <w:tcW w:w="1033" w:type="dxa"/>
            <w:shd w:val="clear" w:color="000000" w:fill="FBCAA2"/>
            <w:vAlign w:val="center"/>
            <w:hideMark/>
          </w:tcPr>
          <w:p w:rsidR="0016276C" w:rsidRPr="00E164B2" w:rsidRDefault="0016276C" w:rsidP="00987ECA">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874</w:t>
            </w:r>
          </w:p>
        </w:tc>
        <w:tc>
          <w:tcPr>
            <w:tcW w:w="893" w:type="dxa"/>
            <w:shd w:val="clear" w:color="000000" w:fill="FBCAA2"/>
            <w:vAlign w:val="center"/>
            <w:hideMark/>
          </w:tcPr>
          <w:p w:rsidR="0016276C" w:rsidRPr="00E164B2" w:rsidRDefault="0016276C" w:rsidP="00987ECA">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969</w:t>
            </w:r>
          </w:p>
        </w:tc>
        <w:tc>
          <w:tcPr>
            <w:tcW w:w="893" w:type="dxa"/>
            <w:shd w:val="clear" w:color="000000" w:fill="FBCAA2"/>
            <w:vAlign w:val="center"/>
            <w:hideMark/>
          </w:tcPr>
          <w:p w:rsidR="0016276C" w:rsidRPr="00E164B2" w:rsidRDefault="0016276C" w:rsidP="00987ECA">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684</w:t>
            </w:r>
          </w:p>
        </w:tc>
        <w:tc>
          <w:tcPr>
            <w:tcW w:w="893" w:type="dxa"/>
            <w:shd w:val="clear" w:color="000000" w:fill="FBCAA2"/>
            <w:vAlign w:val="center"/>
            <w:hideMark/>
          </w:tcPr>
          <w:p w:rsidR="0016276C" w:rsidRPr="00E164B2" w:rsidRDefault="0016276C" w:rsidP="00987ECA">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682</w:t>
            </w:r>
          </w:p>
        </w:tc>
        <w:tc>
          <w:tcPr>
            <w:tcW w:w="893" w:type="dxa"/>
            <w:shd w:val="clear" w:color="000000" w:fill="FBCAA2"/>
            <w:vAlign w:val="center"/>
            <w:hideMark/>
          </w:tcPr>
          <w:p w:rsidR="0016276C" w:rsidRPr="00E164B2" w:rsidRDefault="0016276C" w:rsidP="00987ECA">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759</w:t>
            </w:r>
          </w:p>
        </w:tc>
        <w:tc>
          <w:tcPr>
            <w:tcW w:w="781" w:type="dxa"/>
            <w:shd w:val="clear" w:color="000000" w:fill="FBCAA2"/>
            <w:vAlign w:val="center"/>
            <w:hideMark/>
          </w:tcPr>
          <w:p w:rsidR="0016276C" w:rsidRPr="00E164B2" w:rsidRDefault="0016276C" w:rsidP="00987ECA">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632</w:t>
            </w:r>
          </w:p>
        </w:tc>
        <w:tc>
          <w:tcPr>
            <w:tcW w:w="851" w:type="dxa"/>
            <w:shd w:val="clear" w:color="000000" w:fill="FBCAA2"/>
            <w:vAlign w:val="center"/>
            <w:hideMark/>
          </w:tcPr>
          <w:p w:rsidR="0016276C" w:rsidRPr="00E164B2" w:rsidRDefault="0016276C" w:rsidP="00987ECA">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537</w:t>
            </w:r>
          </w:p>
        </w:tc>
        <w:tc>
          <w:tcPr>
            <w:tcW w:w="850" w:type="dxa"/>
            <w:shd w:val="clear" w:color="000000" w:fill="FBCAA2"/>
            <w:vAlign w:val="center"/>
            <w:hideMark/>
          </w:tcPr>
          <w:p w:rsidR="0016276C" w:rsidRPr="00E164B2" w:rsidRDefault="0016276C" w:rsidP="00987ECA">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479</w:t>
            </w:r>
          </w:p>
        </w:tc>
        <w:tc>
          <w:tcPr>
            <w:tcW w:w="851" w:type="dxa"/>
            <w:shd w:val="clear" w:color="000000" w:fill="FBCAA2"/>
            <w:vAlign w:val="center"/>
            <w:hideMark/>
          </w:tcPr>
          <w:p w:rsidR="0016276C" w:rsidRPr="00E164B2" w:rsidRDefault="0016276C" w:rsidP="00987ECA">
            <w:pPr>
              <w:spacing w:after="0" w:line="240" w:lineRule="auto"/>
              <w:jc w:val="center"/>
              <w:rPr>
                <w:rFonts w:ascii="Times New Roman" w:eastAsia="Times New Roman" w:hAnsi="Times New Roman" w:cs="Times New Roman"/>
                <w:color w:val="000000"/>
                <w:sz w:val="24"/>
                <w:lang w:eastAsia="tr-TR"/>
              </w:rPr>
            </w:pPr>
            <w:r w:rsidRPr="00E164B2">
              <w:rPr>
                <w:rFonts w:ascii="Times New Roman" w:eastAsia="Times New Roman" w:hAnsi="Times New Roman" w:cs="Times New Roman"/>
                <w:color w:val="000000"/>
                <w:sz w:val="24"/>
                <w:lang w:eastAsia="tr-TR"/>
              </w:rPr>
              <w:t>381</w:t>
            </w:r>
          </w:p>
        </w:tc>
        <w:tc>
          <w:tcPr>
            <w:tcW w:w="850" w:type="dxa"/>
            <w:shd w:val="clear" w:color="000000" w:fill="FBCAA2"/>
            <w:vAlign w:val="center"/>
          </w:tcPr>
          <w:p w:rsidR="0016276C" w:rsidRPr="0016276C" w:rsidRDefault="0016276C" w:rsidP="0016276C">
            <w:pPr>
              <w:spacing w:after="0" w:line="240" w:lineRule="auto"/>
              <w:jc w:val="center"/>
              <w:rPr>
                <w:rFonts w:ascii="Times New Roman" w:eastAsia="Times New Roman" w:hAnsi="Times New Roman" w:cs="Times New Roman"/>
                <w:color w:val="000000"/>
                <w:sz w:val="24"/>
                <w:lang w:eastAsia="tr-TR"/>
              </w:rPr>
            </w:pPr>
            <w:r>
              <w:rPr>
                <w:rFonts w:ascii="Times New Roman" w:eastAsia="Times New Roman" w:hAnsi="Times New Roman" w:cs="Times New Roman"/>
                <w:color w:val="000000"/>
                <w:sz w:val="24"/>
                <w:lang w:eastAsia="tr-TR"/>
              </w:rPr>
              <w:t>367</w:t>
            </w:r>
          </w:p>
        </w:tc>
      </w:tr>
    </w:tbl>
    <w:p w:rsidR="0016276C" w:rsidRDefault="0016276C" w:rsidP="0016276C">
      <w:pPr>
        <w:rPr>
          <w:rFonts w:ascii="Times New Roman" w:hAnsi="Times New Roman" w:cs="Times New Roman"/>
          <w:b/>
          <w:sz w:val="24"/>
          <w:szCs w:val="24"/>
        </w:rPr>
      </w:pPr>
    </w:p>
    <w:p w:rsidR="00DD5BE2" w:rsidRPr="00E164B2" w:rsidRDefault="00CE0352" w:rsidP="00CE0352">
      <w:pPr>
        <w:jc w:val="center"/>
        <w:rPr>
          <w:rFonts w:ascii="Times New Roman" w:hAnsi="Times New Roman" w:cs="Times New Roman"/>
          <w:b/>
          <w:sz w:val="24"/>
          <w:szCs w:val="24"/>
        </w:rPr>
      </w:pPr>
      <w:r>
        <w:rPr>
          <w:noProof/>
          <w:lang w:eastAsia="tr-TR"/>
        </w:rPr>
        <w:drawing>
          <wp:inline distT="0" distB="0" distL="0" distR="0" wp14:anchorId="2164078C" wp14:editId="15824CF8">
            <wp:extent cx="4968029" cy="2743200"/>
            <wp:effectExtent l="0" t="0" r="23495" b="1905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8C4309" w:rsidRPr="00E164B2" w:rsidRDefault="000B272F" w:rsidP="00FB2616">
      <w:pPr>
        <w:pStyle w:val="Balk6"/>
      </w:pPr>
      <w:bookmarkStart w:id="12" w:name="_Toc493166757"/>
      <w:r w:rsidRPr="00E164B2">
        <w:t>Şekil</w:t>
      </w:r>
      <w:r w:rsidR="00013C81" w:rsidRPr="00E164B2">
        <w:t xml:space="preserve"> </w:t>
      </w:r>
      <w:r w:rsidR="00DD5BE2" w:rsidRPr="00E164B2">
        <w:t>1</w:t>
      </w:r>
      <w:r w:rsidR="00013C81" w:rsidRPr="00E164B2">
        <w:t>.</w:t>
      </w:r>
      <w:r w:rsidR="0064527E" w:rsidRPr="00E164B2">
        <w:t>1</w:t>
      </w:r>
      <w:r w:rsidR="0033275B" w:rsidRPr="00E164B2">
        <w:t>:</w:t>
      </w:r>
      <w:r w:rsidR="00013C81" w:rsidRPr="00E164B2">
        <w:t xml:space="preserve"> </w:t>
      </w:r>
      <w:r w:rsidR="00CE0352">
        <w:t>2007-2016</w:t>
      </w:r>
      <w:r w:rsidR="008C4309" w:rsidRPr="00E164B2">
        <w:t xml:space="preserve"> Yılları Doğal Gaz Üretim Miktarları </w:t>
      </w:r>
      <w:r w:rsidR="00E82F72" w:rsidRPr="00E164B2">
        <w:t>(Milyon Sm</w:t>
      </w:r>
      <w:r w:rsidR="00E82F72" w:rsidRPr="00E164B2">
        <w:rPr>
          <w:vertAlign w:val="superscript"/>
        </w:rPr>
        <w:t>3</w:t>
      </w:r>
      <w:r w:rsidR="00E82F72" w:rsidRPr="00E164B2">
        <w:t>)</w:t>
      </w:r>
      <w:bookmarkEnd w:id="12"/>
    </w:p>
    <w:p w:rsidR="008C4309" w:rsidRPr="00E164B2" w:rsidRDefault="008C4309" w:rsidP="008C4309">
      <w:pPr>
        <w:jc w:val="center"/>
        <w:rPr>
          <w:rFonts w:ascii="Times New Roman" w:hAnsi="Times New Roman" w:cs="Times New Roman"/>
          <w:b/>
          <w:sz w:val="24"/>
          <w:szCs w:val="24"/>
        </w:rPr>
      </w:pPr>
    </w:p>
    <w:p w:rsidR="00301362" w:rsidRPr="00E164B2" w:rsidRDefault="00301362" w:rsidP="008C4309">
      <w:pPr>
        <w:jc w:val="center"/>
        <w:rPr>
          <w:rFonts w:ascii="Times New Roman" w:hAnsi="Times New Roman" w:cs="Times New Roman"/>
          <w:b/>
          <w:sz w:val="24"/>
          <w:szCs w:val="24"/>
        </w:rPr>
      </w:pPr>
    </w:p>
    <w:p w:rsidR="005155E3" w:rsidRPr="00995628" w:rsidRDefault="00FA3CB0" w:rsidP="00995628">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r w:rsidRPr="00E164B2">
        <w:rPr>
          <w:rFonts w:ascii="Times New Roman" w:eastAsia="Times New Roman" w:hAnsi="Times New Roman" w:cs="Times New Roman"/>
          <w:color w:val="000000"/>
          <w:sz w:val="24"/>
          <w:szCs w:val="24"/>
          <w:lang w:eastAsia="tr-TR"/>
        </w:rPr>
        <w:t>201</w:t>
      </w:r>
      <w:r w:rsidR="00CE0352">
        <w:rPr>
          <w:rFonts w:ascii="Times New Roman" w:eastAsia="Times New Roman" w:hAnsi="Times New Roman" w:cs="Times New Roman"/>
          <w:color w:val="000000"/>
          <w:sz w:val="24"/>
          <w:szCs w:val="24"/>
          <w:lang w:eastAsia="tr-TR"/>
        </w:rPr>
        <w:t>6</w:t>
      </w:r>
      <w:r w:rsidRPr="00E164B2">
        <w:rPr>
          <w:rFonts w:ascii="Times New Roman" w:eastAsia="Times New Roman" w:hAnsi="Times New Roman" w:cs="Times New Roman"/>
          <w:color w:val="000000"/>
          <w:sz w:val="24"/>
          <w:szCs w:val="24"/>
          <w:lang w:eastAsia="tr-TR"/>
        </w:rPr>
        <w:t xml:space="preserve"> yılında söz konusu toptan satış lisansı sahibi şirketlerce gerçekleştirilen üretim miktarı 201</w:t>
      </w:r>
      <w:r w:rsidR="00CE0352">
        <w:rPr>
          <w:rFonts w:ascii="Times New Roman" w:eastAsia="Times New Roman" w:hAnsi="Times New Roman" w:cs="Times New Roman"/>
          <w:color w:val="000000"/>
          <w:sz w:val="24"/>
          <w:szCs w:val="24"/>
          <w:lang w:eastAsia="tr-TR"/>
        </w:rPr>
        <w:t>5</w:t>
      </w:r>
      <w:r w:rsidRPr="00E164B2">
        <w:rPr>
          <w:rFonts w:ascii="Times New Roman" w:eastAsia="Times New Roman" w:hAnsi="Times New Roman" w:cs="Times New Roman"/>
          <w:color w:val="000000"/>
          <w:sz w:val="24"/>
          <w:szCs w:val="24"/>
          <w:lang w:eastAsia="tr-TR"/>
        </w:rPr>
        <w:t xml:space="preserve"> yılına göre </w:t>
      </w:r>
      <w:r w:rsidRPr="00CE0352">
        <w:rPr>
          <w:rFonts w:ascii="Times New Roman" w:eastAsia="Times New Roman" w:hAnsi="Times New Roman" w:cs="Times New Roman"/>
          <w:color w:val="000000"/>
          <w:sz w:val="24"/>
          <w:szCs w:val="24"/>
          <w:lang w:eastAsia="tr-TR"/>
        </w:rPr>
        <w:t>%</w:t>
      </w:r>
      <w:r w:rsidR="00CE0352" w:rsidRPr="00CE0352">
        <w:rPr>
          <w:rFonts w:ascii="Times New Roman" w:eastAsia="Times New Roman" w:hAnsi="Times New Roman" w:cs="Times New Roman"/>
          <w:color w:val="000000"/>
          <w:sz w:val="24"/>
          <w:szCs w:val="24"/>
          <w:lang w:eastAsia="tr-TR"/>
        </w:rPr>
        <w:t xml:space="preserve"> </w:t>
      </w:r>
      <w:r w:rsidR="00CE0352">
        <w:rPr>
          <w:rFonts w:ascii="Times New Roman" w:eastAsia="Times New Roman" w:hAnsi="Times New Roman" w:cs="Times New Roman"/>
          <w:color w:val="000000"/>
          <w:sz w:val="24"/>
          <w:szCs w:val="24"/>
          <w:lang w:eastAsia="tr-TR"/>
        </w:rPr>
        <w:t>3,</w:t>
      </w:r>
      <w:r w:rsidR="00BF6F90" w:rsidRPr="00A73583">
        <w:rPr>
          <w:rFonts w:ascii="Times New Roman" w:eastAsia="Times New Roman" w:hAnsi="Times New Roman" w:cs="Times New Roman"/>
          <w:color w:val="000000"/>
          <w:sz w:val="24"/>
          <w:szCs w:val="24"/>
          <w:lang w:eastAsia="tr-TR"/>
        </w:rPr>
        <w:t>69</w:t>
      </w:r>
      <w:r w:rsidR="00DD5BE2" w:rsidRPr="00E164B2">
        <w:rPr>
          <w:rFonts w:ascii="Times New Roman" w:eastAsia="Times New Roman" w:hAnsi="Times New Roman" w:cs="Times New Roman"/>
          <w:color w:val="000000"/>
          <w:sz w:val="24"/>
          <w:szCs w:val="24"/>
          <w:lang w:eastAsia="tr-TR"/>
        </w:rPr>
        <w:t xml:space="preserve"> </w:t>
      </w:r>
      <w:r w:rsidRPr="00E164B2">
        <w:rPr>
          <w:rFonts w:ascii="Times New Roman" w:eastAsia="Times New Roman" w:hAnsi="Times New Roman" w:cs="Times New Roman"/>
          <w:color w:val="000000"/>
          <w:sz w:val="24"/>
          <w:szCs w:val="24"/>
          <w:lang w:eastAsia="tr-TR"/>
        </w:rPr>
        <w:t xml:space="preserve">oranında düşüş göstermiştir. </w:t>
      </w:r>
      <w:r w:rsidR="000B272F" w:rsidRPr="00E164B2">
        <w:rPr>
          <w:rFonts w:ascii="Times New Roman" w:eastAsia="Times New Roman" w:hAnsi="Times New Roman" w:cs="Times New Roman"/>
          <w:color w:val="000000"/>
          <w:sz w:val="24"/>
          <w:szCs w:val="24"/>
          <w:lang w:eastAsia="tr-TR"/>
        </w:rPr>
        <w:t>Şekil</w:t>
      </w:r>
      <w:r w:rsidR="00301362" w:rsidRPr="00E164B2">
        <w:rPr>
          <w:rFonts w:ascii="Times New Roman" w:eastAsia="Times New Roman" w:hAnsi="Times New Roman" w:cs="Times New Roman"/>
          <w:color w:val="000000"/>
          <w:sz w:val="24"/>
          <w:szCs w:val="24"/>
          <w:lang w:eastAsia="tr-TR"/>
        </w:rPr>
        <w:t xml:space="preserve"> 1</w:t>
      </w:r>
      <w:r w:rsidR="0033275B"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2’de görüldüğü gibi 201</w:t>
      </w:r>
      <w:r w:rsidR="00CE0352">
        <w:rPr>
          <w:rFonts w:ascii="Times New Roman" w:eastAsia="Times New Roman" w:hAnsi="Times New Roman" w:cs="Times New Roman"/>
          <w:color w:val="000000"/>
          <w:sz w:val="24"/>
          <w:szCs w:val="24"/>
          <w:lang w:eastAsia="tr-TR"/>
        </w:rPr>
        <w:t>6</w:t>
      </w:r>
      <w:r w:rsidRPr="00E164B2">
        <w:rPr>
          <w:rFonts w:ascii="Times New Roman" w:eastAsia="Times New Roman" w:hAnsi="Times New Roman" w:cs="Times New Roman"/>
          <w:color w:val="000000"/>
          <w:sz w:val="24"/>
          <w:szCs w:val="24"/>
          <w:lang w:eastAsia="tr-TR"/>
        </w:rPr>
        <w:t xml:space="preserve"> yılında Ocak-Aralık ayları arasında üretim miktarı </w:t>
      </w:r>
      <w:r w:rsidRPr="001A4018">
        <w:rPr>
          <w:rFonts w:ascii="Times New Roman" w:eastAsia="Times New Roman" w:hAnsi="Times New Roman" w:cs="Times New Roman"/>
          <w:color w:val="000000"/>
          <w:sz w:val="24"/>
          <w:szCs w:val="24"/>
          <w:lang w:eastAsia="tr-TR"/>
        </w:rPr>
        <w:t xml:space="preserve">aylık </w:t>
      </w:r>
      <w:proofErr w:type="gramStart"/>
      <w:r w:rsidRPr="001A4018">
        <w:rPr>
          <w:rFonts w:ascii="Times New Roman" w:eastAsia="Times New Roman" w:hAnsi="Times New Roman" w:cs="Times New Roman"/>
          <w:color w:val="000000"/>
          <w:sz w:val="24"/>
          <w:szCs w:val="24"/>
          <w:lang w:eastAsia="tr-TR"/>
        </w:rPr>
        <w:t>bazda</w:t>
      </w:r>
      <w:proofErr w:type="gramEnd"/>
      <w:r w:rsidRPr="001A4018">
        <w:rPr>
          <w:rFonts w:ascii="Times New Roman" w:eastAsia="Times New Roman" w:hAnsi="Times New Roman" w:cs="Times New Roman"/>
          <w:color w:val="000000"/>
          <w:sz w:val="24"/>
          <w:szCs w:val="24"/>
          <w:lang w:eastAsia="tr-TR"/>
        </w:rPr>
        <w:t xml:space="preserve"> çok değişim göstermemiştir.</w:t>
      </w:r>
      <w:r w:rsidR="00995628">
        <w:rPr>
          <w:rFonts w:ascii="Times New Roman" w:eastAsia="Times New Roman" w:hAnsi="Times New Roman" w:cs="Times New Roman"/>
          <w:b/>
          <w:color w:val="000000"/>
          <w:sz w:val="24"/>
          <w:szCs w:val="24"/>
          <w:lang w:eastAsia="tr-TR"/>
        </w:rPr>
        <w:t xml:space="preserve"> </w:t>
      </w:r>
    </w:p>
    <w:p w:rsidR="0033275B" w:rsidRPr="00E164B2" w:rsidRDefault="001A4018" w:rsidP="0033275B">
      <w:pPr>
        <w:pStyle w:val="Grafik"/>
        <w:jc w:val="center"/>
        <w:rPr>
          <w:rFonts w:ascii="Times New Roman" w:hAnsi="Times New Roman" w:cs="Times New Roman"/>
          <w:sz w:val="24"/>
          <w:szCs w:val="24"/>
        </w:rPr>
      </w:pPr>
      <w:r>
        <w:rPr>
          <w:noProof/>
          <w:lang w:eastAsia="tr-TR"/>
        </w:rPr>
        <w:lastRenderedPageBreak/>
        <w:drawing>
          <wp:inline distT="0" distB="0" distL="0" distR="0" wp14:anchorId="082889A9" wp14:editId="1635D2B1">
            <wp:extent cx="5676900" cy="2924175"/>
            <wp:effectExtent l="0" t="0" r="19050" b="9525"/>
            <wp:docPr id="15" name="Grafik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C4309" w:rsidRPr="00E164B2" w:rsidRDefault="000B272F" w:rsidP="00FB2616">
      <w:pPr>
        <w:pStyle w:val="Balk6"/>
      </w:pPr>
      <w:bookmarkStart w:id="13" w:name="_Toc493166758"/>
      <w:r w:rsidRPr="00E164B2">
        <w:t>Şekil</w:t>
      </w:r>
      <w:r w:rsidR="00013C81" w:rsidRPr="00E164B2">
        <w:t xml:space="preserve"> </w:t>
      </w:r>
      <w:r w:rsidR="00DD5BE2" w:rsidRPr="00E164B2">
        <w:t>1</w:t>
      </w:r>
      <w:r w:rsidR="00013C81" w:rsidRPr="00E164B2">
        <w:t>.</w:t>
      </w:r>
      <w:r w:rsidR="0064527E" w:rsidRPr="00E164B2">
        <w:t>2</w:t>
      </w:r>
      <w:r w:rsidR="0033275B" w:rsidRPr="00E164B2">
        <w:t>:</w:t>
      </w:r>
      <w:r w:rsidR="00013C81" w:rsidRPr="00E164B2">
        <w:t xml:space="preserve"> </w:t>
      </w:r>
      <w:r w:rsidR="001A4018">
        <w:t>2013-2016</w:t>
      </w:r>
      <w:r w:rsidR="0033275B" w:rsidRPr="00E164B2">
        <w:t xml:space="preserve"> Yılları </w:t>
      </w:r>
      <w:r w:rsidR="008C4309" w:rsidRPr="00E164B2">
        <w:t xml:space="preserve">Aylık Doğal Gaz Üretimi Karşılaştırması </w:t>
      </w:r>
      <w:r w:rsidR="00E82F72" w:rsidRPr="00E164B2">
        <w:t>(Milyon Sm</w:t>
      </w:r>
      <w:r w:rsidR="00E82F72" w:rsidRPr="00E164B2">
        <w:rPr>
          <w:vertAlign w:val="superscript"/>
        </w:rPr>
        <w:t>3</w:t>
      </w:r>
      <w:r w:rsidR="00E82F72" w:rsidRPr="00E164B2">
        <w:t>)</w:t>
      </w:r>
      <w:bookmarkEnd w:id="13"/>
    </w:p>
    <w:p w:rsidR="008C4309" w:rsidRPr="00E164B2" w:rsidRDefault="008C4309" w:rsidP="008C4309">
      <w:pPr>
        <w:jc w:val="center"/>
        <w:rPr>
          <w:rFonts w:ascii="Times New Roman" w:hAnsi="Times New Roman" w:cs="Times New Roman"/>
          <w:b/>
          <w:sz w:val="24"/>
          <w:szCs w:val="24"/>
        </w:rPr>
      </w:pPr>
    </w:p>
    <w:p w:rsidR="003D390B" w:rsidRPr="00995628" w:rsidRDefault="0033275B" w:rsidP="00962FDC">
      <w:pPr>
        <w:pStyle w:val="11ilebalayanlar"/>
      </w:pPr>
      <w:bookmarkStart w:id="14" w:name="_Toc493166591"/>
      <w:r w:rsidRPr="00995628">
        <w:t>1.1.</w:t>
      </w:r>
      <w:r w:rsidR="003D390B" w:rsidRPr="00995628">
        <w:t>İl Bazında Üretim Miktarı</w:t>
      </w:r>
      <w:bookmarkEnd w:id="14"/>
    </w:p>
    <w:p w:rsidR="003D390B" w:rsidRPr="00995628" w:rsidRDefault="003D390B" w:rsidP="003D390B">
      <w:pPr>
        <w:rPr>
          <w:rFonts w:ascii="Times New Roman" w:hAnsi="Times New Roman" w:cs="Times New Roman"/>
          <w:sz w:val="24"/>
          <w:szCs w:val="24"/>
        </w:rPr>
      </w:pPr>
    </w:p>
    <w:p w:rsidR="00FA3CB0" w:rsidRPr="00E164B2" w:rsidRDefault="00FA3CB0" w:rsidP="00FA3CB0">
      <w:pPr>
        <w:tabs>
          <w:tab w:val="left" w:pos="993"/>
        </w:tabs>
        <w:spacing w:after="0" w:line="360" w:lineRule="auto"/>
        <w:jc w:val="both"/>
        <w:rPr>
          <w:rFonts w:ascii="Times New Roman" w:hAnsi="Times New Roman" w:cs="Times New Roman"/>
          <w:sz w:val="24"/>
          <w:szCs w:val="24"/>
        </w:rPr>
      </w:pPr>
      <w:r w:rsidRPr="00995628">
        <w:rPr>
          <w:rFonts w:ascii="Times New Roman" w:hAnsi="Times New Roman" w:cs="Times New Roman"/>
          <w:sz w:val="24"/>
          <w:szCs w:val="24"/>
        </w:rPr>
        <w:t>Doğal gaz üretiminin gerçekleştir</w:t>
      </w:r>
      <w:r w:rsidR="00DD5BE2" w:rsidRPr="00995628">
        <w:rPr>
          <w:rFonts w:ascii="Times New Roman" w:hAnsi="Times New Roman" w:cs="Times New Roman"/>
          <w:sz w:val="24"/>
          <w:szCs w:val="24"/>
        </w:rPr>
        <w:t>i</w:t>
      </w:r>
      <w:r w:rsidR="00995628" w:rsidRPr="00995628">
        <w:rPr>
          <w:rFonts w:ascii="Times New Roman" w:hAnsi="Times New Roman" w:cs="Times New Roman"/>
          <w:sz w:val="24"/>
          <w:szCs w:val="24"/>
        </w:rPr>
        <w:t>ldiği sahalara bakıldığında, %55</w:t>
      </w:r>
      <w:r w:rsidRPr="00995628">
        <w:rPr>
          <w:rFonts w:ascii="Times New Roman" w:hAnsi="Times New Roman" w:cs="Times New Roman"/>
          <w:sz w:val="24"/>
          <w:szCs w:val="24"/>
        </w:rPr>
        <w:t>,</w:t>
      </w:r>
      <w:r w:rsidR="00995628" w:rsidRPr="00995628">
        <w:rPr>
          <w:rFonts w:ascii="Times New Roman" w:hAnsi="Times New Roman" w:cs="Times New Roman"/>
          <w:sz w:val="24"/>
          <w:szCs w:val="24"/>
        </w:rPr>
        <w:t>14’lü</w:t>
      </w:r>
      <w:r w:rsidRPr="00995628">
        <w:rPr>
          <w:rFonts w:ascii="Times New Roman" w:hAnsi="Times New Roman" w:cs="Times New Roman"/>
          <w:sz w:val="24"/>
          <w:szCs w:val="24"/>
        </w:rPr>
        <w:t>k payla en fazla üretimin Tekirdağ ili içerisinde yer alan sahalarda yapıld</w:t>
      </w:r>
      <w:r w:rsidR="00995628" w:rsidRPr="00995628">
        <w:rPr>
          <w:rFonts w:ascii="Times New Roman" w:hAnsi="Times New Roman" w:cs="Times New Roman"/>
          <w:sz w:val="24"/>
          <w:szCs w:val="24"/>
        </w:rPr>
        <w:t>ığı görülmektedir. Ardından %16,95</w:t>
      </w:r>
      <w:r w:rsidRPr="00995628">
        <w:rPr>
          <w:rFonts w:ascii="Times New Roman" w:hAnsi="Times New Roman" w:cs="Times New Roman"/>
          <w:sz w:val="24"/>
          <w:szCs w:val="24"/>
        </w:rPr>
        <w:t xml:space="preserve"> ile Kırklareli ve %1</w:t>
      </w:r>
      <w:r w:rsidR="00995628" w:rsidRPr="00995628">
        <w:rPr>
          <w:rFonts w:ascii="Times New Roman" w:hAnsi="Times New Roman" w:cs="Times New Roman"/>
          <w:sz w:val="24"/>
          <w:szCs w:val="24"/>
        </w:rPr>
        <w:t>5,36 ile İstanbul</w:t>
      </w:r>
      <w:r w:rsidRPr="00995628">
        <w:rPr>
          <w:rFonts w:ascii="Times New Roman" w:hAnsi="Times New Roman" w:cs="Times New Roman"/>
          <w:sz w:val="24"/>
          <w:szCs w:val="24"/>
        </w:rPr>
        <w:t xml:space="preserve"> gelmektedir. Gerçekleştirilen üretimin sahaların yer aldığı iller</w:t>
      </w:r>
      <w:r w:rsidR="0007410D" w:rsidRPr="00995628">
        <w:rPr>
          <w:rFonts w:ascii="Times New Roman" w:hAnsi="Times New Roman" w:cs="Times New Roman"/>
          <w:sz w:val="24"/>
          <w:szCs w:val="24"/>
        </w:rPr>
        <w:t xml:space="preserve">e ve aylara göre dağılımı Tablo </w:t>
      </w:r>
      <w:r w:rsidR="0033275B" w:rsidRPr="00995628">
        <w:rPr>
          <w:rFonts w:ascii="Times New Roman" w:hAnsi="Times New Roman" w:cs="Times New Roman"/>
          <w:sz w:val="24"/>
          <w:szCs w:val="24"/>
        </w:rPr>
        <w:t>1.</w:t>
      </w:r>
      <w:r w:rsidRPr="00995628">
        <w:rPr>
          <w:rFonts w:ascii="Times New Roman" w:hAnsi="Times New Roman" w:cs="Times New Roman"/>
          <w:sz w:val="24"/>
          <w:szCs w:val="24"/>
        </w:rPr>
        <w:t>2’de verilmiştir.</w:t>
      </w:r>
    </w:p>
    <w:p w:rsidR="00DD5BE2" w:rsidRDefault="00013C81" w:rsidP="009C3DBE">
      <w:pPr>
        <w:pStyle w:val="Balk5"/>
      </w:pPr>
      <w:bookmarkStart w:id="15" w:name="_Toc493166630"/>
      <w:r w:rsidRPr="00E164B2">
        <w:t xml:space="preserve">Tablo </w:t>
      </w:r>
      <w:r w:rsidR="0064527E" w:rsidRPr="00E164B2">
        <w:t>1.2</w:t>
      </w:r>
      <w:r w:rsidR="0033275B" w:rsidRPr="00E164B2">
        <w:t>:</w:t>
      </w:r>
      <w:r w:rsidR="00601D41">
        <w:t xml:space="preserve"> </w:t>
      </w:r>
      <w:r w:rsidR="008C4309" w:rsidRPr="00E164B2">
        <w:t>201</w:t>
      </w:r>
      <w:r w:rsidR="00E05294">
        <w:t>6</w:t>
      </w:r>
      <w:r w:rsidR="008C4309" w:rsidRPr="00E164B2">
        <w:t xml:space="preserve"> Yılı İllere ve Aylara Göre Doğal Gaz Üretimi </w:t>
      </w:r>
      <w:r w:rsidR="00E82F72" w:rsidRPr="00E164B2">
        <w:t>(Milyon Sm</w:t>
      </w:r>
      <w:r w:rsidR="00E82F72" w:rsidRPr="00E164B2">
        <w:rPr>
          <w:vertAlign w:val="superscript"/>
        </w:rPr>
        <w:t>3</w:t>
      </w:r>
      <w:r w:rsidR="00E82F72" w:rsidRPr="00E164B2">
        <w:t>)</w:t>
      </w:r>
      <w:bookmarkEnd w:id="15"/>
    </w:p>
    <w:p w:rsidR="00601D41" w:rsidRPr="00601D41" w:rsidRDefault="00601D41" w:rsidP="00601D41"/>
    <w:tbl>
      <w:tblPr>
        <w:tblW w:w="5113" w:type="pct"/>
        <w:tblCellMar>
          <w:left w:w="70" w:type="dxa"/>
          <w:right w:w="70" w:type="dxa"/>
        </w:tblCellMar>
        <w:tblLook w:val="04A0" w:firstRow="1" w:lastRow="0" w:firstColumn="1" w:lastColumn="0" w:noHBand="0" w:noVBand="1"/>
      </w:tblPr>
      <w:tblGrid>
        <w:gridCol w:w="1357"/>
        <w:gridCol w:w="615"/>
        <w:gridCol w:w="615"/>
        <w:gridCol w:w="590"/>
        <w:gridCol w:w="731"/>
        <w:gridCol w:w="672"/>
        <w:gridCol w:w="651"/>
        <w:gridCol w:w="590"/>
        <w:gridCol w:w="590"/>
        <w:gridCol w:w="590"/>
        <w:gridCol w:w="590"/>
        <w:gridCol w:w="590"/>
        <w:gridCol w:w="490"/>
        <w:gridCol w:w="874"/>
      </w:tblGrid>
      <w:tr w:rsidR="00B71173" w:rsidRPr="00B71173" w:rsidTr="0076079B">
        <w:trPr>
          <w:trHeight w:val="1206"/>
        </w:trPr>
        <w:tc>
          <w:tcPr>
            <w:tcW w:w="699"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right"/>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 </w:t>
            </w:r>
          </w:p>
        </w:tc>
        <w:tc>
          <w:tcPr>
            <w:tcW w:w="330"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Ocak</w:t>
            </w:r>
          </w:p>
        </w:tc>
        <w:tc>
          <w:tcPr>
            <w:tcW w:w="330"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Şubat</w:t>
            </w:r>
          </w:p>
        </w:tc>
        <w:tc>
          <w:tcPr>
            <w:tcW w:w="304"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Mart</w:t>
            </w:r>
          </w:p>
        </w:tc>
        <w:tc>
          <w:tcPr>
            <w:tcW w:w="3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Nisan</w:t>
            </w:r>
          </w:p>
        </w:tc>
        <w:tc>
          <w:tcPr>
            <w:tcW w:w="360"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Mayıs</w:t>
            </w:r>
          </w:p>
        </w:tc>
        <w:tc>
          <w:tcPr>
            <w:tcW w:w="349"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Haziran</w:t>
            </w:r>
          </w:p>
        </w:tc>
        <w:tc>
          <w:tcPr>
            <w:tcW w:w="304"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Temmuz</w:t>
            </w:r>
          </w:p>
        </w:tc>
        <w:tc>
          <w:tcPr>
            <w:tcW w:w="304"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Ağustos</w:t>
            </w:r>
          </w:p>
        </w:tc>
        <w:tc>
          <w:tcPr>
            <w:tcW w:w="304"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Eylül</w:t>
            </w:r>
          </w:p>
        </w:tc>
        <w:tc>
          <w:tcPr>
            <w:tcW w:w="304"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Ekim</w:t>
            </w:r>
          </w:p>
        </w:tc>
        <w:tc>
          <w:tcPr>
            <w:tcW w:w="304"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Kasım</w:t>
            </w:r>
          </w:p>
        </w:tc>
        <w:tc>
          <w:tcPr>
            <w:tcW w:w="252"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Aralık</w:t>
            </w:r>
          </w:p>
        </w:tc>
        <w:tc>
          <w:tcPr>
            <w:tcW w:w="466"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Genel Toplam</w:t>
            </w:r>
          </w:p>
        </w:tc>
      </w:tr>
      <w:tr w:rsidR="00B71173" w:rsidRPr="00B71173" w:rsidTr="0076079B">
        <w:trPr>
          <w:trHeight w:val="315"/>
        </w:trPr>
        <w:tc>
          <w:tcPr>
            <w:tcW w:w="699" w:type="pct"/>
            <w:tcBorders>
              <w:top w:val="nil"/>
              <w:left w:val="single" w:sz="8" w:space="0" w:color="auto"/>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TEKİRDAĞ</w:t>
            </w:r>
          </w:p>
        </w:tc>
        <w:tc>
          <w:tcPr>
            <w:tcW w:w="330"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20,11</w:t>
            </w:r>
          </w:p>
        </w:tc>
        <w:tc>
          <w:tcPr>
            <w:tcW w:w="330"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18,58</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20,52</w:t>
            </w:r>
          </w:p>
        </w:tc>
        <w:tc>
          <w:tcPr>
            <w:tcW w:w="391"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16,72</w:t>
            </w:r>
          </w:p>
        </w:tc>
        <w:tc>
          <w:tcPr>
            <w:tcW w:w="360"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17,62</w:t>
            </w:r>
          </w:p>
        </w:tc>
        <w:tc>
          <w:tcPr>
            <w:tcW w:w="349"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15,6</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17,1</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16,88</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12,03</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14,78</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15,25</w:t>
            </w:r>
          </w:p>
        </w:tc>
        <w:tc>
          <w:tcPr>
            <w:tcW w:w="252"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17,3</w:t>
            </w:r>
          </w:p>
        </w:tc>
        <w:tc>
          <w:tcPr>
            <w:tcW w:w="466"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202,5</w:t>
            </w:r>
          </w:p>
        </w:tc>
      </w:tr>
      <w:tr w:rsidR="00B71173" w:rsidRPr="00B71173" w:rsidTr="0076079B">
        <w:trPr>
          <w:trHeight w:val="315"/>
        </w:trPr>
        <w:tc>
          <w:tcPr>
            <w:tcW w:w="699" w:type="pct"/>
            <w:tcBorders>
              <w:top w:val="nil"/>
              <w:left w:val="single" w:sz="8" w:space="0" w:color="auto"/>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KIRKLARELİ</w:t>
            </w:r>
          </w:p>
        </w:tc>
        <w:tc>
          <w:tcPr>
            <w:tcW w:w="330"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5,99</w:t>
            </w:r>
          </w:p>
        </w:tc>
        <w:tc>
          <w:tcPr>
            <w:tcW w:w="330"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4,9</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4,45</w:t>
            </w:r>
          </w:p>
        </w:tc>
        <w:tc>
          <w:tcPr>
            <w:tcW w:w="391"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5,82</w:t>
            </w:r>
          </w:p>
        </w:tc>
        <w:tc>
          <w:tcPr>
            <w:tcW w:w="360"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4,44</w:t>
            </w:r>
          </w:p>
        </w:tc>
        <w:tc>
          <w:tcPr>
            <w:tcW w:w="349"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5,06</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5,99</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5,56</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4,77</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5,43</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5,19</w:t>
            </w:r>
          </w:p>
        </w:tc>
        <w:tc>
          <w:tcPr>
            <w:tcW w:w="252"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4,68</w:t>
            </w:r>
          </w:p>
        </w:tc>
        <w:tc>
          <w:tcPr>
            <w:tcW w:w="466"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62,27</w:t>
            </w:r>
          </w:p>
        </w:tc>
      </w:tr>
      <w:tr w:rsidR="00B71173" w:rsidRPr="00B71173" w:rsidTr="0076079B">
        <w:trPr>
          <w:trHeight w:val="315"/>
        </w:trPr>
        <w:tc>
          <w:tcPr>
            <w:tcW w:w="699" w:type="pct"/>
            <w:tcBorders>
              <w:top w:val="nil"/>
              <w:left w:val="single" w:sz="8" w:space="0" w:color="auto"/>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İSTANBUL</w:t>
            </w:r>
          </w:p>
        </w:tc>
        <w:tc>
          <w:tcPr>
            <w:tcW w:w="330"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4,74</w:t>
            </w:r>
          </w:p>
        </w:tc>
        <w:tc>
          <w:tcPr>
            <w:tcW w:w="330"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4,81</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4,68</w:t>
            </w:r>
          </w:p>
        </w:tc>
        <w:tc>
          <w:tcPr>
            <w:tcW w:w="391"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4,6</w:t>
            </w:r>
          </w:p>
        </w:tc>
        <w:tc>
          <w:tcPr>
            <w:tcW w:w="360"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4,4</w:t>
            </w:r>
          </w:p>
        </w:tc>
        <w:tc>
          <w:tcPr>
            <w:tcW w:w="349"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5,36</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0,85</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2,43</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4,58</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4,91</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6,98</w:t>
            </w:r>
          </w:p>
        </w:tc>
        <w:tc>
          <w:tcPr>
            <w:tcW w:w="252"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8,08</w:t>
            </w:r>
          </w:p>
        </w:tc>
        <w:tc>
          <w:tcPr>
            <w:tcW w:w="466"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56,40</w:t>
            </w:r>
          </w:p>
        </w:tc>
      </w:tr>
      <w:tr w:rsidR="00B71173" w:rsidRPr="00B71173" w:rsidTr="0076079B">
        <w:trPr>
          <w:trHeight w:val="315"/>
        </w:trPr>
        <w:tc>
          <w:tcPr>
            <w:tcW w:w="699" w:type="pct"/>
            <w:tcBorders>
              <w:top w:val="nil"/>
              <w:left w:val="single" w:sz="8" w:space="0" w:color="auto"/>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DÜZCE</w:t>
            </w:r>
          </w:p>
        </w:tc>
        <w:tc>
          <w:tcPr>
            <w:tcW w:w="330"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4,35</w:t>
            </w:r>
          </w:p>
        </w:tc>
        <w:tc>
          <w:tcPr>
            <w:tcW w:w="330"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3,86</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4,45</w:t>
            </w:r>
          </w:p>
        </w:tc>
        <w:tc>
          <w:tcPr>
            <w:tcW w:w="391"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4,39</w:t>
            </w:r>
          </w:p>
        </w:tc>
        <w:tc>
          <w:tcPr>
            <w:tcW w:w="360"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4,28</w:t>
            </w:r>
          </w:p>
        </w:tc>
        <w:tc>
          <w:tcPr>
            <w:tcW w:w="349"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3,84</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3,91</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3,92</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3,58</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2,8</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2,51</w:t>
            </w:r>
          </w:p>
        </w:tc>
        <w:tc>
          <w:tcPr>
            <w:tcW w:w="252"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2,29</w:t>
            </w:r>
          </w:p>
        </w:tc>
        <w:tc>
          <w:tcPr>
            <w:tcW w:w="466"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44,18</w:t>
            </w:r>
          </w:p>
        </w:tc>
      </w:tr>
      <w:tr w:rsidR="00B71173" w:rsidRPr="00B71173" w:rsidTr="0076079B">
        <w:trPr>
          <w:trHeight w:val="315"/>
        </w:trPr>
        <w:tc>
          <w:tcPr>
            <w:tcW w:w="699" w:type="pct"/>
            <w:tcBorders>
              <w:top w:val="nil"/>
              <w:left w:val="single" w:sz="8" w:space="0" w:color="auto"/>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EDİRNE</w:t>
            </w:r>
          </w:p>
        </w:tc>
        <w:tc>
          <w:tcPr>
            <w:tcW w:w="330"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0,21</w:t>
            </w:r>
          </w:p>
        </w:tc>
        <w:tc>
          <w:tcPr>
            <w:tcW w:w="330"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0,2</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0,2</w:t>
            </w:r>
          </w:p>
        </w:tc>
        <w:tc>
          <w:tcPr>
            <w:tcW w:w="391"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0,19</w:t>
            </w:r>
          </w:p>
        </w:tc>
        <w:tc>
          <w:tcPr>
            <w:tcW w:w="360"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0,18</w:t>
            </w:r>
          </w:p>
        </w:tc>
        <w:tc>
          <w:tcPr>
            <w:tcW w:w="349"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0,17</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0,09</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w:t>
            </w:r>
          </w:p>
        </w:tc>
        <w:tc>
          <w:tcPr>
            <w:tcW w:w="252"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w:t>
            </w:r>
          </w:p>
        </w:tc>
        <w:tc>
          <w:tcPr>
            <w:tcW w:w="466"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1,24</w:t>
            </w:r>
          </w:p>
        </w:tc>
      </w:tr>
      <w:tr w:rsidR="00B71173" w:rsidRPr="00B71173" w:rsidTr="0076079B">
        <w:trPr>
          <w:trHeight w:val="315"/>
        </w:trPr>
        <w:tc>
          <w:tcPr>
            <w:tcW w:w="699" w:type="pct"/>
            <w:tcBorders>
              <w:top w:val="nil"/>
              <w:left w:val="single" w:sz="8" w:space="0" w:color="auto"/>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MARDİN</w:t>
            </w:r>
          </w:p>
        </w:tc>
        <w:tc>
          <w:tcPr>
            <w:tcW w:w="330"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0,08</w:t>
            </w:r>
          </w:p>
        </w:tc>
        <w:tc>
          <w:tcPr>
            <w:tcW w:w="330"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0,07</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0,06</w:t>
            </w:r>
          </w:p>
        </w:tc>
        <w:tc>
          <w:tcPr>
            <w:tcW w:w="391"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0,07</w:t>
            </w:r>
          </w:p>
        </w:tc>
        <w:tc>
          <w:tcPr>
            <w:tcW w:w="360"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0,05</w:t>
            </w:r>
          </w:p>
        </w:tc>
        <w:tc>
          <w:tcPr>
            <w:tcW w:w="349"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0,02</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w:t>
            </w:r>
          </w:p>
        </w:tc>
        <w:tc>
          <w:tcPr>
            <w:tcW w:w="252"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w:t>
            </w:r>
          </w:p>
        </w:tc>
        <w:tc>
          <w:tcPr>
            <w:tcW w:w="466"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0,35</w:t>
            </w:r>
          </w:p>
        </w:tc>
      </w:tr>
      <w:tr w:rsidR="00B71173" w:rsidRPr="00B71173" w:rsidTr="0076079B">
        <w:trPr>
          <w:trHeight w:val="315"/>
        </w:trPr>
        <w:tc>
          <w:tcPr>
            <w:tcW w:w="699" w:type="pct"/>
            <w:tcBorders>
              <w:top w:val="nil"/>
              <w:left w:val="single" w:sz="8" w:space="0" w:color="auto"/>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ADIYAMAN</w:t>
            </w:r>
          </w:p>
        </w:tc>
        <w:tc>
          <w:tcPr>
            <w:tcW w:w="330"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0,04</w:t>
            </w:r>
          </w:p>
        </w:tc>
        <w:tc>
          <w:tcPr>
            <w:tcW w:w="330"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0,02</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0,02</w:t>
            </w:r>
          </w:p>
        </w:tc>
        <w:tc>
          <w:tcPr>
            <w:tcW w:w="391"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0,02</w:t>
            </w:r>
          </w:p>
        </w:tc>
        <w:tc>
          <w:tcPr>
            <w:tcW w:w="360"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0,01</w:t>
            </w:r>
          </w:p>
        </w:tc>
        <w:tc>
          <w:tcPr>
            <w:tcW w:w="349"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0,01</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0,01</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0,01</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0,02</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0,05</w:t>
            </w:r>
          </w:p>
        </w:tc>
        <w:tc>
          <w:tcPr>
            <w:tcW w:w="304"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0,05</w:t>
            </w:r>
          </w:p>
        </w:tc>
        <w:tc>
          <w:tcPr>
            <w:tcW w:w="252"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0,06</w:t>
            </w:r>
          </w:p>
        </w:tc>
        <w:tc>
          <w:tcPr>
            <w:tcW w:w="466" w:type="pct"/>
            <w:tcBorders>
              <w:top w:val="nil"/>
              <w:left w:val="nil"/>
              <w:bottom w:val="single" w:sz="8" w:space="0" w:color="auto"/>
              <w:right w:val="single" w:sz="8" w:space="0" w:color="auto"/>
            </w:tcBorders>
            <w:shd w:val="clear" w:color="auto" w:fill="auto"/>
            <w:noWrap/>
            <w:vAlign w:val="center"/>
            <w:hideMark/>
          </w:tcPr>
          <w:p w:rsidR="00B71173" w:rsidRPr="00B71173" w:rsidRDefault="00B71173" w:rsidP="00B71173">
            <w:pPr>
              <w:spacing w:after="0" w:line="240" w:lineRule="auto"/>
              <w:jc w:val="center"/>
              <w:rPr>
                <w:rFonts w:ascii="Times New Roman" w:eastAsia="Times New Roman" w:hAnsi="Times New Roman" w:cs="Times New Roman"/>
                <w:color w:val="000000"/>
                <w:sz w:val="20"/>
                <w:szCs w:val="20"/>
                <w:lang w:eastAsia="tr-TR"/>
              </w:rPr>
            </w:pPr>
            <w:r w:rsidRPr="00B71173">
              <w:rPr>
                <w:rFonts w:ascii="Times New Roman" w:eastAsia="Times New Roman" w:hAnsi="Times New Roman" w:cs="Times New Roman"/>
                <w:color w:val="000000"/>
                <w:sz w:val="20"/>
                <w:szCs w:val="20"/>
                <w:lang w:eastAsia="tr-TR"/>
              </w:rPr>
              <w:t>0,34</w:t>
            </w:r>
          </w:p>
        </w:tc>
      </w:tr>
      <w:tr w:rsidR="0076079B" w:rsidRPr="00B71173" w:rsidTr="0076079B">
        <w:trPr>
          <w:trHeight w:val="315"/>
        </w:trPr>
        <w:tc>
          <w:tcPr>
            <w:tcW w:w="699" w:type="pct"/>
            <w:tcBorders>
              <w:top w:val="nil"/>
              <w:left w:val="single" w:sz="8" w:space="0" w:color="auto"/>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Genel Toplam</w:t>
            </w:r>
          </w:p>
        </w:tc>
        <w:tc>
          <w:tcPr>
            <w:tcW w:w="330" w:type="pct"/>
            <w:tcBorders>
              <w:top w:val="nil"/>
              <w:left w:val="nil"/>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35,52</w:t>
            </w:r>
          </w:p>
        </w:tc>
        <w:tc>
          <w:tcPr>
            <w:tcW w:w="330" w:type="pct"/>
            <w:tcBorders>
              <w:top w:val="nil"/>
              <w:left w:val="nil"/>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32,43</w:t>
            </w:r>
          </w:p>
        </w:tc>
        <w:tc>
          <w:tcPr>
            <w:tcW w:w="304" w:type="pct"/>
            <w:tcBorders>
              <w:top w:val="nil"/>
              <w:left w:val="nil"/>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34,4</w:t>
            </w:r>
          </w:p>
        </w:tc>
        <w:tc>
          <w:tcPr>
            <w:tcW w:w="391" w:type="pct"/>
            <w:tcBorders>
              <w:top w:val="nil"/>
              <w:left w:val="nil"/>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31,81</w:t>
            </w:r>
          </w:p>
        </w:tc>
        <w:tc>
          <w:tcPr>
            <w:tcW w:w="360" w:type="pct"/>
            <w:tcBorders>
              <w:top w:val="nil"/>
              <w:left w:val="nil"/>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30,98</w:t>
            </w:r>
          </w:p>
        </w:tc>
        <w:tc>
          <w:tcPr>
            <w:tcW w:w="349" w:type="pct"/>
            <w:tcBorders>
              <w:top w:val="nil"/>
              <w:left w:val="nil"/>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30,06</w:t>
            </w:r>
          </w:p>
        </w:tc>
        <w:tc>
          <w:tcPr>
            <w:tcW w:w="304" w:type="pct"/>
            <w:tcBorders>
              <w:top w:val="nil"/>
              <w:left w:val="nil"/>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27,95</w:t>
            </w:r>
          </w:p>
        </w:tc>
        <w:tc>
          <w:tcPr>
            <w:tcW w:w="304" w:type="pct"/>
            <w:tcBorders>
              <w:top w:val="nil"/>
              <w:left w:val="nil"/>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28,8</w:t>
            </w:r>
          </w:p>
        </w:tc>
        <w:tc>
          <w:tcPr>
            <w:tcW w:w="304" w:type="pct"/>
            <w:tcBorders>
              <w:top w:val="nil"/>
              <w:left w:val="nil"/>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24,98</w:t>
            </w:r>
          </w:p>
        </w:tc>
        <w:tc>
          <w:tcPr>
            <w:tcW w:w="304" w:type="pct"/>
            <w:tcBorders>
              <w:top w:val="nil"/>
              <w:left w:val="nil"/>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27,97</w:t>
            </w:r>
          </w:p>
        </w:tc>
        <w:tc>
          <w:tcPr>
            <w:tcW w:w="304" w:type="pct"/>
            <w:tcBorders>
              <w:top w:val="nil"/>
              <w:left w:val="nil"/>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29,98</w:t>
            </w:r>
          </w:p>
        </w:tc>
        <w:tc>
          <w:tcPr>
            <w:tcW w:w="252" w:type="pct"/>
            <w:tcBorders>
              <w:top w:val="nil"/>
              <w:left w:val="nil"/>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32,4</w:t>
            </w:r>
          </w:p>
        </w:tc>
        <w:tc>
          <w:tcPr>
            <w:tcW w:w="466" w:type="pct"/>
            <w:tcBorders>
              <w:top w:val="nil"/>
              <w:left w:val="nil"/>
              <w:bottom w:val="single" w:sz="8" w:space="0" w:color="auto"/>
              <w:right w:val="single" w:sz="8" w:space="0" w:color="auto"/>
            </w:tcBorders>
            <w:shd w:val="clear" w:color="000000" w:fill="DDEBF7"/>
            <w:noWrap/>
            <w:vAlign w:val="center"/>
            <w:hideMark/>
          </w:tcPr>
          <w:p w:rsidR="00B71173" w:rsidRPr="00B71173" w:rsidRDefault="00B71173" w:rsidP="00B71173">
            <w:pPr>
              <w:spacing w:after="0" w:line="240" w:lineRule="auto"/>
              <w:jc w:val="center"/>
              <w:rPr>
                <w:rFonts w:ascii="Times New Roman" w:eastAsia="Times New Roman" w:hAnsi="Times New Roman" w:cs="Times New Roman"/>
                <w:b/>
                <w:bCs/>
                <w:color w:val="000000"/>
                <w:sz w:val="20"/>
                <w:szCs w:val="20"/>
                <w:lang w:eastAsia="tr-TR"/>
              </w:rPr>
            </w:pPr>
            <w:r w:rsidRPr="00B71173">
              <w:rPr>
                <w:rFonts w:ascii="Times New Roman" w:eastAsia="Times New Roman" w:hAnsi="Times New Roman" w:cs="Times New Roman"/>
                <w:b/>
                <w:bCs/>
                <w:color w:val="000000"/>
                <w:sz w:val="20"/>
                <w:szCs w:val="20"/>
                <w:lang w:eastAsia="tr-TR"/>
              </w:rPr>
              <w:t>367,28</w:t>
            </w:r>
          </w:p>
        </w:tc>
      </w:tr>
    </w:tbl>
    <w:p w:rsidR="0033275B" w:rsidRPr="00E164B2" w:rsidRDefault="006F2755" w:rsidP="00DD5BE2">
      <w:pPr>
        <w:pStyle w:val="Grafik"/>
        <w:jc w:val="center"/>
        <w:rPr>
          <w:rFonts w:ascii="Times New Roman" w:hAnsi="Times New Roman" w:cs="Times New Roman"/>
          <w:sz w:val="24"/>
          <w:szCs w:val="24"/>
        </w:rPr>
      </w:pPr>
      <w:r>
        <w:rPr>
          <w:noProof/>
          <w:lang w:eastAsia="tr-TR"/>
        </w:rPr>
        <w:lastRenderedPageBreak/>
        <w:drawing>
          <wp:inline distT="0" distB="0" distL="0" distR="0" wp14:anchorId="29E08FEB" wp14:editId="26FDE604">
            <wp:extent cx="4572000" cy="2743200"/>
            <wp:effectExtent l="19050" t="0" r="19050" b="1905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C4309" w:rsidRPr="00E164B2" w:rsidRDefault="000B272F" w:rsidP="00FB2616">
      <w:pPr>
        <w:pStyle w:val="Balk6"/>
      </w:pPr>
      <w:bookmarkStart w:id="16" w:name="_Toc493166759"/>
      <w:r w:rsidRPr="00E164B2">
        <w:t>Şekil</w:t>
      </w:r>
      <w:r w:rsidR="00013C81" w:rsidRPr="00E164B2">
        <w:t xml:space="preserve"> </w:t>
      </w:r>
      <w:r w:rsidR="00DD5BE2" w:rsidRPr="00E164B2">
        <w:t>1</w:t>
      </w:r>
      <w:r w:rsidR="00013C81" w:rsidRPr="00E164B2">
        <w:t>.</w:t>
      </w:r>
      <w:r w:rsidR="0064527E" w:rsidRPr="00E164B2">
        <w:rPr>
          <w:noProof/>
        </w:rPr>
        <w:t>3</w:t>
      </w:r>
      <w:r w:rsidR="0033275B" w:rsidRPr="00E164B2">
        <w:rPr>
          <w:noProof/>
        </w:rPr>
        <w:t>:</w:t>
      </w:r>
      <w:r w:rsidR="00013C81" w:rsidRPr="00E164B2">
        <w:rPr>
          <w:noProof/>
        </w:rPr>
        <w:t xml:space="preserve"> </w:t>
      </w:r>
      <w:r w:rsidR="008C4309" w:rsidRPr="00E164B2">
        <w:t>201</w:t>
      </w:r>
      <w:r w:rsidR="006F2755">
        <w:t>6</w:t>
      </w:r>
      <w:r w:rsidR="008C4309" w:rsidRPr="00E164B2">
        <w:t xml:space="preserve"> Yılı Üretim Sahaların</w:t>
      </w:r>
      <w:r w:rsidR="00FD729E" w:rsidRPr="00E164B2">
        <w:t>ın</w:t>
      </w:r>
      <w:r w:rsidR="008C4309" w:rsidRPr="00E164B2">
        <w:t xml:space="preserve"> Bulunduğu İllere Göre Doğal Gaz Üretim Oranları</w:t>
      </w:r>
      <w:r w:rsidR="00727E0F" w:rsidRPr="00E164B2">
        <w:t>(%)</w:t>
      </w:r>
      <w:bookmarkEnd w:id="16"/>
    </w:p>
    <w:p w:rsidR="008C4309" w:rsidRPr="00E164B2" w:rsidRDefault="008C4309" w:rsidP="008C4309">
      <w:pPr>
        <w:jc w:val="center"/>
        <w:rPr>
          <w:rFonts w:ascii="Times New Roman" w:hAnsi="Times New Roman" w:cs="Times New Roman"/>
          <w:b/>
          <w:sz w:val="24"/>
          <w:szCs w:val="24"/>
        </w:rPr>
      </w:pPr>
    </w:p>
    <w:p w:rsidR="00D41513" w:rsidRPr="00E164B2" w:rsidRDefault="00D41513" w:rsidP="00663347">
      <w:pPr>
        <w:rPr>
          <w:rFonts w:ascii="Times New Roman" w:hAnsi="Times New Roman" w:cs="Times New Roman"/>
        </w:rPr>
      </w:pPr>
    </w:p>
    <w:p w:rsidR="003D390B" w:rsidRPr="00E164B2" w:rsidRDefault="00825EB2" w:rsidP="004546FF">
      <w:pPr>
        <w:pStyle w:val="11ilebalayanlar"/>
      </w:pPr>
      <w:bookmarkStart w:id="17" w:name="_Toc493166592"/>
      <w:r w:rsidRPr="00E164B2">
        <w:t xml:space="preserve">1.2. </w:t>
      </w:r>
      <w:r w:rsidR="003D390B" w:rsidRPr="00E164B2">
        <w:t>Şirket Bazında Üretim Miktarı</w:t>
      </w:r>
      <w:bookmarkEnd w:id="17"/>
    </w:p>
    <w:p w:rsidR="003D390B" w:rsidRPr="00E164B2" w:rsidRDefault="003D390B" w:rsidP="008C4309">
      <w:pPr>
        <w:jc w:val="center"/>
        <w:rPr>
          <w:rFonts w:ascii="Times New Roman" w:hAnsi="Times New Roman" w:cs="Times New Roman"/>
          <w:b/>
          <w:sz w:val="24"/>
          <w:szCs w:val="24"/>
        </w:rPr>
      </w:pPr>
    </w:p>
    <w:p w:rsidR="00601D41" w:rsidRDefault="00FA3CB0" w:rsidP="00FA3CB0">
      <w:pPr>
        <w:tabs>
          <w:tab w:val="left" w:pos="993"/>
        </w:tabs>
        <w:spacing w:after="0" w:line="360" w:lineRule="auto"/>
        <w:ind w:right="11"/>
        <w:contextualSpacing/>
        <w:jc w:val="both"/>
        <w:rPr>
          <w:rFonts w:ascii="Times New Roman" w:eastAsia="Times New Roman" w:hAnsi="Times New Roman" w:cs="Times New Roman"/>
          <w:sz w:val="24"/>
          <w:szCs w:val="24"/>
        </w:rPr>
      </w:pPr>
      <w:r w:rsidRPr="004760F2">
        <w:rPr>
          <w:rFonts w:ascii="Times New Roman" w:eastAsia="Times New Roman" w:hAnsi="Times New Roman" w:cs="Times New Roman"/>
          <w:sz w:val="24"/>
          <w:szCs w:val="24"/>
        </w:rPr>
        <w:t xml:space="preserve">Üretim </w:t>
      </w:r>
      <w:proofErr w:type="gramStart"/>
      <w:r w:rsidRPr="004760F2">
        <w:rPr>
          <w:rFonts w:ascii="Times New Roman" w:eastAsia="Times New Roman" w:hAnsi="Times New Roman" w:cs="Times New Roman"/>
          <w:sz w:val="24"/>
          <w:szCs w:val="24"/>
        </w:rPr>
        <w:t>yapan  toptan</w:t>
      </w:r>
      <w:proofErr w:type="gramEnd"/>
      <w:r w:rsidRPr="004760F2">
        <w:rPr>
          <w:rFonts w:ascii="Times New Roman" w:eastAsia="Times New Roman" w:hAnsi="Times New Roman" w:cs="Times New Roman"/>
          <w:sz w:val="24"/>
          <w:szCs w:val="24"/>
        </w:rPr>
        <w:t xml:space="preserve"> satış lisansı </w:t>
      </w:r>
      <w:r w:rsidR="00995628" w:rsidRPr="004760F2">
        <w:rPr>
          <w:rFonts w:ascii="Times New Roman" w:eastAsia="Times New Roman" w:hAnsi="Times New Roman" w:cs="Times New Roman"/>
          <w:sz w:val="24"/>
          <w:szCs w:val="24"/>
        </w:rPr>
        <w:t>sahibi şirketler tarafından 2016</w:t>
      </w:r>
      <w:r w:rsidRPr="004760F2">
        <w:rPr>
          <w:rFonts w:ascii="Times New Roman" w:eastAsia="Times New Roman" w:hAnsi="Times New Roman" w:cs="Times New Roman"/>
          <w:sz w:val="24"/>
          <w:szCs w:val="24"/>
        </w:rPr>
        <w:t xml:space="preserve"> yılında gerçekleştirilen </w:t>
      </w:r>
      <w:r w:rsidR="00890A26" w:rsidRPr="004760F2">
        <w:rPr>
          <w:rFonts w:ascii="Times New Roman" w:eastAsia="Times New Roman" w:hAnsi="Times New Roman" w:cs="Times New Roman"/>
          <w:sz w:val="24"/>
          <w:szCs w:val="24"/>
        </w:rPr>
        <w:t xml:space="preserve"> </w:t>
      </w:r>
      <w:r w:rsidR="004760F2" w:rsidRPr="004760F2">
        <w:rPr>
          <w:rFonts w:ascii="Times New Roman" w:eastAsia="Times New Roman" w:hAnsi="Times New Roman" w:cs="Times New Roman"/>
          <w:sz w:val="24"/>
          <w:szCs w:val="24"/>
        </w:rPr>
        <w:t>367,28</w:t>
      </w:r>
      <w:r w:rsidR="00AF1B11" w:rsidRPr="004760F2">
        <w:rPr>
          <w:rFonts w:ascii="Times New Roman" w:eastAsia="Times New Roman" w:hAnsi="Times New Roman" w:cs="Times New Roman"/>
          <w:sz w:val="24"/>
          <w:szCs w:val="24"/>
        </w:rPr>
        <w:t xml:space="preserve">    </w:t>
      </w:r>
      <w:r w:rsidRPr="004760F2">
        <w:rPr>
          <w:rFonts w:ascii="Times New Roman" w:eastAsia="Times New Roman" w:hAnsi="Times New Roman" w:cs="Times New Roman"/>
          <w:sz w:val="24"/>
          <w:szCs w:val="24"/>
        </w:rPr>
        <w:t>milyon Sm</w:t>
      </w:r>
      <w:r w:rsidRPr="004760F2">
        <w:rPr>
          <w:rFonts w:ascii="Times New Roman" w:eastAsia="Times New Roman" w:hAnsi="Times New Roman" w:cs="Times New Roman"/>
          <w:sz w:val="24"/>
          <w:szCs w:val="24"/>
          <w:vertAlign w:val="superscript"/>
        </w:rPr>
        <w:t>3</w:t>
      </w:r>
      <w:r w:rsidRPr="004760F2">
        <w:rPr>
          <w:rFonts w:ascii="Times New Roman" w:eastAsia="Times New Roman" w:hAnsi="Times New Roman" w:cs="Times New Roman"/>
          <w:sz w:val="24"/>
          <w:szCs w:val="24"/>
        </w:rPr>
        <w:t>’lük doğal gaz üretiminin önemli miktardaki kısmı</w:t>
      </w:r>
      <w:r w:rsidR="00831BDB" w:rsidRPr="004760F2">
        <w:rPr>
          <w:rFonts w:ascii="Times New Roman" w:eastAsia="Times New Roman" w:hAnsi="Times New Roman" w:cs="Times New Roman"/>
          <w:sz w:val="24"/>
          <w:szCs w:val="24"/>
        </w:rPr>
        <w:t>,</w:t>
      </w:r>
      <w:r w:rsidRPr="004760F2">
        <w:rPr>
          <w:rFonts w:ascii="Times New Roman" w:eastAsia="Times New Roman" w:hAnsi="Times New Roman" w:cs="Times New Roman"/>
          <w:sz w:val="24"/>
          <w:szCs w:val="24"/>
        </w:rPr>
        <w:t xml:space="preserve"> TPAO ve </w:t>
      </w:r>
      <w:proofErr w:type="spellStart"/>
      <w:r w:rsidRPr="004760F2">
        <w:rPr>
          <w:rFonts w:ascii="Times New Roman" w:eastAsia="Times New Roman" w:hAnsi="Times New Roman" w:cs="Times New Roman"/>
          <w:sz w:val="24"/>
          <w:szCs w:val="24"/>
        </w:rPr>
        <w:t>Thrace</w:t>
      </w:r>
      <w:proofErr w:type="spellEnd"/>
      <w:r w:rsidRPr="004760F2">
        <w:rPr>
          <w:rFonts w:ascii="Times New Roman" w:eastAsia="Times New Roman" w:hAnsi="Times New Roman" w:cs="Times New Roman"/>
          <w:sz w:val="24"/>
          <w:szCs w:val="24"/>
        </w:rPr>
        <w:t xml:space="preserve"> </w:t>
      </w:r>
      <w:proofErr w:type="spellStart"/>
      <w:r w:rsidRPr="004760F2">
        <w:rPr>
          <w:rFonts w:ascii="Times New Roman" w:eastAsia="Times New Roman" w:hAnsi="Times New Roman" w:cs="Times New Roman"/>
          <w:sz w:val="24"/>
          <w:szCs w:val="24"/>
        </w:rPr>
        <w:t>Basin</w:t>
      </w:r>
      <w:proofErr w:type="spellEnd"/>
      <w:r w:rsidRPr="004760F2">
        <w:rPr>
          <w:rFonts w:ascii="Times New Roman" w:eastAsia="Times New Roman" w:hAnsi="Times New Roman" w:cs="Times New Roman"/>
          <w:sz w:val="24"/>
          <w:szCs w:val="24"/>
        </w:rPr>
        <w:t xml:space="preserve"> Natural </w:t>
      </w:r>
      <w:proofErr w:type="spellStart"/>
      <w:r w:rsidRPr="004760F2">
        <w:rPr>
          <w:rFonts w:ascii="Times New Roman" w:eastAsia="Times New Roman" w:hAnsi="Times New Roman" w:cs="Times New Roman"/>
          <w:sz w:val="24"/>
          <w:szCs w:val="24"/>
        </w:rPr>
        <w:t>Gas</w:t>
      </w:r>
      <w:proofErr w:type="spellEnd"/>
      <w:r w:rsidRPr="004760F2">
        <w:rPr>
          <w:rFonts w:ascii="Times New Roman" w:eastAsia="Times New Roman" w:hAnsi="Times New Roman" w:cs="Times New Roman"/>
          <w:sz w:val="24"/>
          <w:szCs w:val="24"/>
        </w:rPr>
        <w:t xml:space="preserve"> Corporation şirketleri tarafından gerçekleştirilmiştir. Toptan satış lisansı sahibi üretim şirketlerinin üretim miktarları ve payları Tablo </w:t>
      </w:r>
      <w:r w:rsidR="00FF3EC9" w:rsidRPr="004760F2">
        <w:rPr>
          <w:rFonts w:ascii="Times New Roman" w:eastAsia="Times New Roman" w:hAnsi="Times New Roman" w:cs="Times New Roman"/>
          <w:sz w:val="24"/>
          <w:szCs w:val="24"/>
        </w:rPr>
        <w:t>1</w:t>
      </w:r>
      <w:r w:rsidR="00825EB2" w:rsidRPr="004760F2">
        <w:rPr>
          <w:rFonts w:ascii="Times New Roman" w:eastAsia="Times New Roman" w:hAnsi="Times New Roman" w:cs="Times New Roman"/>
          <w:sz w:val="24"/>
          <w:szCs w:val="24"/>
        </w:rPr>
        <w:t>.</w:t>
      </w:r>
      <w:r w:rsidRPr="004760F2">
        <w:rPr>
          <w:rFonts w:ascii="Times New Roman" w:eastAsia="Times New Roman" w:hAnsi="Times New Roman" w:cs="Times New Roman"/>
          <w:sz w:val="24"/>
          <w:szCs w:val="24"/>
        </w:rPr>
        <w:t xml:space="preserve">3 ve </w:t>
      </w:r>
      <w:r w:rsidR="000B272F" w:rsidRPr="004760F2">
        <w:rPr>
          <w:rFonts w:ascii="Times New Roman" w:eastAsia="Times New Roman" w:hAnsi="Times New Roman" w:cs="Times New Roman"/>
          <w:sz w:val="24"/>
          <w:szCs w:val="24"/>
        </w:rPr>
        <w:t>Şekil</w:t>
      </w:r>
      <w:r w:rsidRPr="004760F2">
        <w:rPr>
          <w:rFonts w:ascii="Times New Roman" w:eastAsia="Times New Roman" w:hAnsi="Times New Roman" w:cs="Times New Roman"/>
          <w:sz w:val="24"/>
          <w:szCs w:val="24"/>
        </w:rPr>
        <w:t xml:space="preserve"> </w:t>
      </w:r>
      <w:r w:rsidR="00FF3EC9" w:rsidRPr="004760F2">
        <w:rPr>
          <w:rFonts w:ascii="Times New Roman" w:eastAsia="Times New Roman" w:hAnsi="Times New Roman" w:cs="Times New Roman"/>
          <w:sz w:val="24"/>
          <w:szCs w:val="24"/>
        </w:rPr>
        <w:t>1</w:t>
      </w:r>
      <w:r w:rsidR="00825EB2" w:rsidRPr="004760F2">
        <w:rPr>
          <w:rFonts w:ascii="Times New Roman" w:eastAsia="Times New Roman" w:hAnsi="Times New Roman" w:cs="Times New Roman"/>
          <w:sz w:val="24"/>
          <w:szCs w:val="24"/>
        </w:rPr>
        <w:t>.</w:t>
      </w:r>
      <w:r w:rsidRPr="004760F2">
        <w:rPr>
          <w:rFonts w:ascii="Times New Roman" w:eastAsia="Times New Roman" w:hAnsi="Times New Roman" w:cs="Times New Roman"/>
          <w:sz w:val="24"/>
          <w:szCs w:val="24"/>
        </w:rPr>
        <w:t>4’te gösterilmektedir.</w:t>
      </w:r>
    </w:p>
    <w:p w:rsidR="00601D41" w:rsidRDefault="00601D4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8C4309" w:rsidRDefault="00013C81" w:rsidP="0031554E">
      <w:pPr>
        <w:pStyle w:val="Balk5"/>
      </w:pPr>
      <w:bookmarkStart w:id="18" w:name="_Toc418324642"/>
      <w:bookmarkStart w:id="19" w:name="_Toc493166631"/>
      <w:r w:rsidRPr="00E164B2">
        <w:lastRenderedPageBreak/>
        <w:t xml:space="preserve">Tablo </w:t>
      </w:r>
      <w:r w:rsidR="00AF1B11" w:rsidRPr="00E164B2">
        <w:t>1</w:t>
      </w:r>
      <w:r w:rsidRPr="00E164B2">
        <w:t>.</w:t>
      </w:r>
      <w:r w:rsidR="0064527E" w:rsidRPr="00E164B2">
        <w:t>3</w:t>
      </w:r>
      <w:r w:rsidR="00825EB2" w:rsidRPr="00E164B2">
        <w:t>:</w:t>
      </w:r>
      <w:r w:rsidR="00601D41">
        <w:t xml:space="preserve"> </w:t>
      </w:r>
      <w:r w:rsidR="008C4309" w:rsidRPr="00E164B2">
        <w:t>Toptan Satış Lisansı Sahibi Doğal Gaz Üretim Şirketlerin</w:t>
      </w:r>
      <w:r w:rsidR="00FD729E" w:rsidRPr="00E164B2">
        <w:t>in</w:t>
      </w:r>
      <w:r w:rsidR="00995628">
        <w:t xml:space="preserve"> 2016</w:t>
      </w:r>
      <w:r w:rsidR="00AF1B11" w:rsidRPr="00E164B2">
        <w:t xml:space="preserve"> </w:t>
      </w:r>
      <w:r w:rsidR="008C4309" w:rsidRPr="00E164B2">
        <w:t xml:space="preserve">Yılı Aylık Doğal Gaz Üretim Miktarları </w:t>
      </w:r>
      <w:r w:rsidR="00E82F72" w:rsidRPr="00E164B2">
        <w:t>(Milyon Sm</w:t>
      </w:r>
      <w:r w:rsidR="00E82F72" w:rsidRPr="00E164B2">
        <w:rPr>
          <w:vertAlign w:val="superscript"/>
        </w:rPr>
        <w:t>3</w:t>
      </w:r>
      <w:r w:rsidR="00E82F72" w:rsidRPr="00E164B2">
        <w:t>)</w:t>
      </w:r>
      <w:bookmarkEnd w:id="18"/>
      <w:bookmarkEnd w:id="19"/>
    </w:p>
    <w:p w:rsidR="00601D41" w:rsidRPr="00601D41" w:rsidRDefault="00601D41" w:rsidP="00601D41"/>
    <w:tbl>
      <w:tblPr>
        <w:tblW w:w="5338" w:type="pct"/>
        <w:tblCellMar>
          <w:left w:w="70" w:type="dxa"/>
          <w:right w:w="70" w:type="dxa"/>
        </w:tblCellMar>
        <w:tblLook w:val="04A0" w:firstRow="1" w:lastRow="0" w:firstColumn="1" w:lastColumn="0" w:noHBand="0" w:noVBand="1"/>
      </w:tblPr>
      <w:tblGrid>
        <w:gridCol w:w="2195"/>
        <w:gridCol w:w="590"/>
        <w:gridCol w:w="590"/>
        <w:gridCol w:w="590"/>
        <w:gridCol w:w="590"/>
        <w:gridCol w:w="590"/>
        <w:gridCol w:w="590"/>
        <w:gridCol w:w="590"/>
        <w:gridCol w:w="590"/>
        <w:gridCol w:w="590"/>
        <w:gridCol w:w="590"/>
        <w:gridCol w:w="590"/>
        <w:gridCol w:w="590"/>
        <w:gridCol w:w="690"/>
      </w:tblGrid>
      <w:tr w:rsidR="0076079B" w:rsidRPr="0076079B" w:rsidTr="0076079B">
        <w:trPr>
          <w:trHeight w:val="1245"/>
        </w:trPr>
        <w:tc>
          <w:tcPr>
            <w:tcW w:w="1363"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76079B" w:rsidRPr="0076079B" w:rsidRDefault="0076079B" w:rsidP="0076079B">
            <w:pPr>
              <w:spacing w:after="0" w:line="240" w:lineRule="auto"/>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 </w:t>
            </w:r>
          </w:p>
        </w:tc>
        <w:tc>
          <w:tcPr>
            <w:tcW w:w="95"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76079B" w:rsidRDefault="0076079B" w:rsidP="0076079B">
            <w:pPr>
              <w:spacing w:after="0" w:line="240" w:lineRule="auto"/>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Ocak</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76079B" w:rsidRDefault="0076079B" w:rsidP="0076079B">
            <w:pPr>
              <w:spacing w:after="0" w:line="240" w:lineRule="auto"/>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Şubat</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76079B" w:rsidRDefault="0076079B" w:rsidP="0076079B">
            <w:pPr>
              <w:spacing w:after="0" w:line="240" w:lineRule="auto"/>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Mart</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76079B" w:rsidRDefault="0076079B" w:rsidP="0076079B">
            <w:pPr>
              <w:spacing w:after="0" w:line="240" w:lineRule="auto"/>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Nisan</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76079B" w:rsidRDefault="0076079B" w:rsidP="0076079B">
            <w:pPr>
              <w:spacing w:after="0" w:line="240" w:lineRule="auto"/>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Mayıs</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76079B" w:rsidRDefault="0076079B" w:rsidP="0076079B">
            <w:pPr>
              <w:spacing w:after="0" w:line="240" w:lineRule="auto"/>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Haziran</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76079B" w:rsidRDefault="0076079B" w:rsidP="0076079B">
            <w:pPr>
              <w:spacing w:after="0" w:line="240" w:lineRule="auto"/>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Temmuz</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76079B" w:rsidRDefault="0076079B" w:rsidP="0076079B">
            <w:pPr>
              <w:spacing w:after="0" w:line="240" w:lineRule="auto"/>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Ağustos</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76079B" w:rsidRDefault="0076079B" w:rsidP="0076079B">
            <w:pPr>
              <w:spacing w:after="0" w:line="240" w:lineRule="auto"/>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Eylül</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76079B" w:rsidRDefault="0076079B" w:rsidP="0076079B">
            <w:pPr>
              <w:spacing w:after="0" w:line="240" w:lineRule="auto"/>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Ekim</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76079B" w:rsidRDefault="0076079B" w:rsidP="0076079B">
            <w:pPr>
              <w:spacing w:after="0" w:line="240" w:lineRule="auto"/>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Kasım</w:t>
            </w:r>
          </w:p>
        </w:tc>
        <w:tc>
          <w:tcPr>
            <w:tcW w:w="291"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76079B" w:rsidRDefault="0076079B" w:rsidP="0076079B">
            <w:pPr>
              <w:spacing w:after="0" w:line="240" w:lineRule="auto"/>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Aralık</w:t>
            </w:r>
          </w:p>
        </w:tc>
        <w:tc>
          <w:tcPr>
            <w:tcW w:w="340" w:type="pct"/>
            <w:tcBorders>
              <w:top w:val="single" w:sz="8" w:space="0" w:color="auto"/>
              <w:left w:val="nil"/>
              <w:bottom w:val="single" w:sz="8" w:space="0" w:color="auto"/>
              <w:right w:val="single" w:sz="8" w:space="0" w:color="auto"/>
            </w:tcBorders>
            <w:shd w:val="clear" w:color="000000" w:fill="DDEBF7"/>
            <w:noWrap/>
            <w:textDirection w:val="btLr"/>
            <w:vAlign w:val="center"/>
            <w:hideMark/>
          </w:tcPr>
          <w:p w:rsidR="0076079B" w:rsidRPr="0076079B" w:rsidRDefault="0076079B" w:rsidP="0076079B">
            <w:pPr>
              <w:spacing w:after="0" w:line="240" w:lineRule="auto"/>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Genel Toplam</w:t>
            </w:r>
          </w:p>
        </w:tc>
      </w:tr>
      <w:tr w:rsidR="0076079B" w:rsidRPr="0076079B" w:rsidTr="0076079B">
        <w:trPr>
          <w:trHeight w:val="315"/>
        </w:trPr>
        <w:tc>
          <w:tcPr>
            <w:tcW w:w="1363" w:type="pct"/>
            <w:tcBorders>
              <w:top w:val="nil"/>
              <w:left w:val="single" w:sz="8" w:space="0" w:color="auto"/>
              <w:bottom w:val="single" w:sz="8" w:space="0" w:color="auto"/>
              <w:right w:val="single" w:sz="8" w:space="0" w:color="auto"/>
            </w:tcBorders>
            <w:shd w:val="clear" w:color="auto" w:fill="auto"/>
            <w:vAlign w:val="center"/>
            <w:hideMark/>
          </w:tcPr>
          <w:p w:rsidR="0076079B" w:rsidRPr="0076079B" w:rsidRDefault="0076079B" w:rsidP="0076079B">
            <w:pPr>
              <w:spacing w:after="0" w:line="240" w:lineRule="auto"/>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TPAO</w:t>
            </w:r>
          </w:p>
        </w:tc>
        <w:tc>
          <w:tcPr>
            <w:tcW w:w="95"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22,56</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20,54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20,54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18,87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18,05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18,83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18,11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18,97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16,54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18,41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20,42</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23,22</w:t>
            </w:r>
          </w:p>
        </w:tc>
        <w:tc>
          <w:tcPr>
            <w:tcW w:w="340"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235,06</w:t>
            </w:r>
          </w:p>
        </w:tc>
      </w:tr>
      <w:tr w:rsidR="0076079B" w:rsidRPr="0076079B" w:rsidTr="0076079B">
        <w:trPr>
          <w:trHeight w:val="315"/>
        </w:trPr>
        <w:tc>
          <w:tcPr>
            <w:tcW w:w="1363" w:type="pct"/>
            <w:tcBorders>
              <w:top w:val="nil"/>
              <w:left w:val="single" w:sz="8" w:space="0" w:color="auto"/>
              <w:bottom w:val="single" w:sz="8" w:space="0" w:color="auto"/>
              <w:right w:val="single" w:sz="8" w:space="0" w:color="auto"/>
            </w:tcBorders>
            <w:shd w:val="clear" w:color="auto" w:fill="auto"/>
            <w:vAlign w:val="center"/>
            <w:hideMark/>
          </w:tcPr>
          <w:p w:rsidR="0076079B" w:rsidRPr="0076079B" w:rsidRDefault="0076079B" w:rsidP="0076079B">
            <w:pPr>
              <w:spacing w:after="0" w:line="240" w:lineRule="auto"/>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THRACE BASIN</w:t>
            </w:r>
          </w:p>
        </w:tc>
        <w:tc>
          <w:tcPr>
            <w:tcW w:w="95"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8,93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8,32</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7,98</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6,91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7,1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6,12</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5,33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5,13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4,7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5,21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5,43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5,44</w:t>
            </w:r>
          </w:p>
        </w:tc>
        <w:tc>
          <w:tcPr>
            <w:tcW w:w="340"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76,59</w:t>
            </w:r>
          </w:p>
        </w:tc>
      </w:tr>
      <w:tr w:rsidR="0076079B" w:rsidRPr="0076079B" w:rsidTr="0076079B">
        <w:trPr>
          <w:trHeight w:val="690"/>
        </w:trPr>
        <w:tc>
          <w:tcPr>
            <w:tcW w:w="1363" w:type="pct"/>
            <w:tcBorders>
              <w:top w:val="nil"/>
              <w:left w:val="single" w:sz="8" w:space="0" w:color="auto"/>
              <w:bottom w:val="single" w:sz="8" w:space="0" w:color="auto"/>
              <w:right w:val="single" w:sz="8" w:space="0" w:color="auto"/>
            </w:tcBorders>
            <w:shd w:val="clear" w:color="auto" w:fill="auto"/>
            <w:vAlign w:val="center"/>
            <w:hideMark/>
          </w:tcPr>
          <w:p w:rsidR="0076079B" w:rsidRPr="0076079B" w:rsidRDefault="0076079B" w:rsidP="00F87386">
            <w:pPr>
              <w:spacing w:after="0" w:line="240" w:lineRule="auto"/>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CORPORATE RESOURCES</w:t>
            </w:r>
          </w:p>
        </w:tc>
        <w:tc>
          <w:tcPr>
            <w:tcW w:w="95"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2,03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2,37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2,16</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1,84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1,51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1,75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1,23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2,12</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2,16</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1,86</w:t>
            </w:r>
          </w:p>
        </w:tc>
        <w:tc>
          <w:tcPr>
            <w:tcW w:w="340"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19,03</w:t>
            </w:r>
          </w:p>
        </w:tc>
      </w:tr>
      <w:tr w:rsidR="0076079B" w:rsidRPr="0076079B" w:rsidTr="0076079B">
        <w:trPr>
          <w:trHeight w:val="315"/>
        </w:trPr>
        <w:tc>
          <w:tcPr>
            <w:tcW w:w="1363" w:type="pct"/>
            <w:tcBorders>
              <w:top w:val="nil"/>
              <w:left w:val="single" w:sz="8" w:space="0" w:color="auto"/>
              <w:bottom w:val="single" w:sz="8" w:space="0" w:color="auto"/>
              <w:right w:val="single" w:sz="8" w:space="0" w:color="auto"/>
            </w:tcBorders>
            <w:shd w:val="clear" w:color="auto" w:fill="auto"/>
            <w:vAlign w:val="center"/>
            <w:hideMark/>
          </w:tcPr>
          <w:p w:rsidR="0076079B" w:rsidRPr="0076079B" w:rsidRDefault="00BF6F90" w:rsidP="0076079B">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AMI</w:t>
            </w:r>
            <w:r w:rsidR="0076079B" w:rsidRPr="0076079B">
              <w:rPr>
                <w:rFonts w:ascii="Times New Roman" w:eastAsia="Times New Roman" w:hAnsi="Times New Roman" w:cs="Times New Roman"/>
                <w:color w:val="000000"/>
                <w:sz w:val="20"/>
                <w:szCs w:val="20"/>
                <w:lang w:eastAsia="tr-TR"/>
              </w:rPr>
              <w:t>TY OIL</w:t>
            </w:r>
          </w:p>
        </w:tc>
        <w:tc>
          <w:tcPr>
            <w:tcW w:w="95"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1,58</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1,39</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1,39</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1,24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1,32</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1,18</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0,98</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1,01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0,75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0,84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0,74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0,74</w:t>
            </w:r>
          </w:p>
        </w:tc>
        <w:tc>
          <w:tcPr>
            <w:tcW w:w="340"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13,16</w:t>
            </w:r>
          </w:p>
        </w:tc>
      </w:tr>
      <w:tr w:rsidR="0076079B" w:rsidRPr="0076079B" w:rsidTr="0076079B">
        <w:trPr>
          <w:trHeight w:val="360"/>
        </w:trPr>
        <w:tc>
          <w:tcPr>
            <w:tcW w:w="1363" w:type="pct"/>
            <w:tcBorders>
              <w:top w:val="nil"/>
              <w:left w:val="single" w:sz="8" w:space="0" w:color="auto"/>
              <w:bottom w:val="single" w:sz="8" w:space="0" w:color="auto"/>
              <w:right w:val="single" w:sz="8" w:space="0" w:color="auto"/>
            </w:tcBorders>
            <w:shd w:val="clear" w:color="auto" w:fill="auto"/>
            <w:vAlign w:val="center"/>
            <w:hideMark/>
          </w:tcPr>
          <w:p w:rsidR="0076079B" w:rsidRPr="0076079B" w:rsidRDefault="0076079B" w:rsidP="0076079B">
            <w:pPr>
              <w:spacing w:after="0" w:line="240" w:lineRule="auto"/>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TIWAY TURKEY PETROL ARAMA ÜRETİM A.Ş.</w:t>
            </w:r>
          </w:p>
        </w:tc>
        <w:tc>
          <w:tcPr>
            <w:tcW w:w="95"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1,16</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1,03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1,19</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1,18</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1,14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1,03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1,05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1,05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0,96</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0,75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0,67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0,61</w:t>
            </w:r>
          </w:p>
        </w:tc>
        <w:tc>
          <w:tcPr>
            <w:tcW w:w="340"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11,82</w:t>
            </w:r>
          </w:p>
        </w:tc>
      </w:tr>
      <w:tr w:rsidR="0076079B" w:rsidRPr="0076079B" w:rsidTr="0076079B">
        <w:trPr>
          <w:trHeight w:val="315"/>
        </w:trPr>
        <w:tc>
          <w:tcPr>
            <w:tcW w:w="1363" w:type="pct"/>
            <w:tcBorders>
              <w:top w:val="nil"/>
              <w:left w:val="single" w:sz="8" w:space="0" w:color="auto"/>
              <w:bottom w:val="single" w:sz="8" w:space="0" w:color="auto"/>
              <w:right w:val="single" w:sz="8" w:space="0" w:color="auto"/>
            </w:tcBorders>
            <w:shd w:val="clear" w:color="auto" w:fill="auto"/>
            <w:vAlign w:val="center"/>
            <w:hideMark/>
          </w:tcPr>
          <w:p w:rsidR="0076079B" w:rsidRPr="0076079B" w:rsidRDefault="00BF6F90" w:rsidP="0076079B">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FOI</w:t>
            </w:r>
            <w:r w:rsidR="0076079B" w:rsidRPr="0076079B">
              <w:rPr>
                <w:rFonts w:ascii="Times New Roman" w:eastAsia="Times New Roman" w:hAnsi="Times New Roman" w:cs="Times New Roman"/>
                <w:color w:val="000000"/>
                <w:sz w:val="20"/>
                <w:szCs w:val="20"/>
                <w:lang w:eastAsia="tr-TR"/>
              </w:rPr>
              <w:t>NAVON ENERGY</w:t>
            </w:r>
          </w:p>
        </w:tc>
        <w:tc>
          <w:tcPr>
            <w:tcW w:w="95"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0,53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0,47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0,55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0,54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0,52</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0,47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0,48</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0,48</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0,44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0,34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0,31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0,28</w:t>
            </w:r>
          </w:p>
        </w:tc>
        <w:tc>
          <w:tcPr>
            <w:tcW w:w="340"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5,41</w:t>
            </w:r>
          </w:p>
        </w:tc>
      </w:tr>
      <w:tr w:rsidR="0076079B" w:rsidRPr="0076079B" w:rsidTr="0076079B">
        <w:trPr>
          <w:trHeight w:val="645"/>
        </w:trPr>
        <w:tc>
          <w:tcPr>
            <w:tcW w:w="1363" w:type="pct"/>
            <w:tcBorders>
              <w:top w:val="nil"/>
              <w:left w:val="single" w:sz="8" w:space="0" w:color="auto"/>
              <w:bottom w:val="single" w:sz="8" w:space="0" w:color="auto"/>
              <w:right w:val="single" w:sz="8" w:space="0" w:color="auto"/>
            </w:tcBorders>
            <w:shd w:val="clear" w:color="auto" w:fill="auto"/>
            <w:vAlign w:val="center"/>
            <w:hideMark/>
          </w:tcPr>
          <w:p w:rsidR="0076079B" w:rsidRPr="0076079B" w:rsidRDefault="0076079B" w:rsidP="0076079B">
            <w:pPr>
              <w:spacing w:after="0" w:line="240" w:lineRule="auto"/>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TIWAY TURKEY LİMİTED ANKARA TÜRKİYE ŞUBESİ</w:t>
            </w:r>
          </w:p>
        </w:tc>
        <w:tc>
          <w:tcPr>
            <w:tcW w:w="95"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0,52</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0,45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0,51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0,51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0,48</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0,39</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0,39</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0,36</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0,28</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0,25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0,23</w:t>
            </w:r>
          </w:p>
        </w:tc>
        <w:tc>
          <w:tcPr>
            <w:tcW w:w="340"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4,77</w:t>
            </w:r>
          </w:p>
        </w:tc>
      </w:tr>
      <w:tr w:rsidR="0076079B" w:rsidRPr="0076079B" w:rsidTr="0076079B">
        <w:trPr>
          <w:trHeight w:val="315"/>
        </w:trPr>
        <w:tc>
          <w:tcPr>
            <w:tcW w:w="1363" w:type="pct"/>
            <w:tcBorders>
              <w:top w:val="nil"/>
              <w:left w:val="single" w:sz="8" w:space="0" w:color="auto"/>
              <w:bottom w:val="single" w:sz="8" w:space="0" w:color="auto"/>
              <w:right w:val="single" w:sz="8" w:space="0" w:color="auto"/>
            </w:tcBorders>
            <w:shd w:val="clear" w:color="auto" w:fill="auto"/>
            <w:vAlign w:val="center"/>
            <w:hideMark/>
          </w:tcPr>
          <w:p w:rsidR="0076079B" w:rsidRPr="0076079B" w:rsidRDefault="00BF6F90" w:rsidP="0076079B">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TRANSATLANTIC EXPLORATI</w:t>
            </w:r>
            <w:r w:rsidR="0076079B" w:rsidRPr="0076079B">
              <w:rPr>
                <w:rFonts w:ascii="Times New Roman" w:eastAsia="Times New Roman" w:hAnsi="Times New Roman" w:cs="Times New Roman"/>
                <w:color w:val="000000"/>
                <w:sz w:val="20"/>
                <w:szCs w:val="20"/>
                <w:lang w:eastAsia="tr-TR"/>
              </w:rPr>
              <w:t>ON</w:t>
            </w:r>
          </w:p>
        </w:tc>
        <w:tc>
          <w:tcPr>
            <w:tcW w:w="95"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0,15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0,14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0,15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0,14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0,14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0,14</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0,07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w:t>
            </w:r>
          </w:p>
        </w:tc>
        <w:tc>
          <w:tcPr>
            <w:tcW w:w="340"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0,94</w:t>
            </w:r>
          </w:p>
        </w:tc>
      </w:tr>
      <w:tr w:rsidR="0076079B" w:rsidRPr="0076079B" w:rsidTr="0076079B">
        <w:trPr>
          <w:trHeight w:val="315"/>
        </w:trPr>
        <w:tc>
          <w:tcPr>
            <w:tcW w:w="1363" w:type="pct"/>
            <w:tcBorders>
              <w:top w:val="nil"/>
              <w:left w:val="single" w:sz="8" w:space="0" w:color="auto"/>
              <w:bottom w:val="single" w:sz="8" w:space="0" w:color="auto"/>
              <w:right w:val="single" w:sz="8" w:space="0" w:color="auto"/>
            </w:tcBorders>
            <w:shd w:val="clear" w:color="auto" w:fill="auto"/>
            <w:vAlign w:val="center"/>
            <w:hideMark/>
          </w:tcPr>
          <w:p w:rsidR="0076079B" w:rsidRPr="0076079B" w:rsidRDefault="0076079B" w:rsidP="0076079B">
            <w:pPr>
              <w:spacing w:after="0" w:line="240" w:lineRule="auto"/>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PETROGAS</w:t>
            </w:r>
          </w:p>
        </w:tc>
        <w:tc>
          <w:tcPr>
            <w:tcW w:w="95"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0,07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0,07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0,07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0,07</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0,06</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0,05</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0,03</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0,02</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0,02</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0,02</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0,01</w:t>
            </w:r>
          </w:p>
        </w:tc>
        <w:tc>
          <w:tcPr>
            <w:tcW w:w="291"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0,02</w:t>
            </w:r>
          </w:p>
        </w:tc>
        <w:tc>
          <w:tcPr>
            <w:tcW w:w="340" w:type="pct"/>
            <w:tcBorders>
              <w:top w:val="nil"/>
              <w:left w:val="nil"/>
              <w:bottom w:val="single" w:sz="8" w:space="0" w:color="auto"/>
              <w:right w:val="single" w:sz="8" w:space="0" w:color="auto"/>
            </w:tcBorders>
            <w:shd w:val="clear" w:color="auto" w:fill="auto"/>
            <w:noWrap/>
            <w:vAlign w:val="center"/>
            <w:hideMark/>
          </w:tcPr>
          <w:p w:rsidR="0076079B" w:rsidRPr="0076079B" w:rsidRDefault="0076079B" w:rsidP="0076079B">
            <w:pPr>
              <w:spacing w:after="0" w:line="240" w:lineRule="auto"/>
              <w:jc w:val="center"/>
              <w:rPr>
                <w:rFonts w:ascii="Times New Roman" w:eastAsia="Times New Roman" w:hAnsi="Times New Roman" w:cs="Times New Roman"/>
                <w:color w:val="000000"/>
                <w:sz w:val="20"/>
                <w:szCs w:val="20"/>
                <w:lang w:eastAsia="tr-TR"/>
              </w:rPr>
            </w:pPr>
            <w:r w:rsidRPr="0076079B">
              <w:rPr>
                <w:rFonts w:ascii="Times New Roman" w:eastAsia="Times New Roman" w:hAnsi="Times New Roman" w:cs="Times New Roman"/>
                <w:color w:val="000000"/>
                <w:sz w:val="20"/>
                <w:szCs w:val="20"/>
                <w:lang w:eastAsia="tr-TR"/>
              </w:rPr>
              <w:t>0,5</w:t>
            </w:r>
          </w:p>
        </w:tc>
      </w:tr>
      <w:tr w:rsidR="0076079B" w:rsidRPr="0076079B" w:rsidTr="0076079B">
        <w:trPr>
          <w:trHeight w:val="315"/>
        </w:trPr>
        <w:tc>
          <w:tcPr>
            <w:tcW w:w="1363" w:type="pct"/>
            <w:tcBorders>
              <w:top w:val="nil"/>
              <w:left w:val="single" w:sz="8" w:space="0" w:color="auto"/>
              <w:bottom w:val="single" w:sz="8" w:space="0" w:color="auto"/>
              <w:right w:val="single" w:sz="8" w:space="0" w:color="auto"/>
            </w:tcBorders>
            <w:shd w:val="clear" w:color="000000" w:fill="DDEBF7"/>
            <w:noWrap/>
            <w:vAlign w:val="center"/>
            <w:hideMark/>
          </w:tcPr>
          <w:p w:rsidR="0076079B" w:rsidRPr="0076079B" w:rsidRDefault="0076079B" w:rsidP="0076079B">
            <w:pPr>
              <w:spacing w:after="0" w:line="240" w:lineRule="auto"/>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Genel Toplam</w:t>
            </w:r>
          </w:p>
        </w:tc>
        <w:tc>
          <w:tcPr>
            <w:tcW w:w="95" w:type="pct"/>
            <w:tcBorders>
              <w:top w:val="nil"/>
              <w:left w:val="nil"/>
              <w:bottom w:val="single" w:sz="8" w:space="0" w:color="auto"/>
              <w:right w:val="single" w:sz="8" w:space="0" w:color="auto"/>
            </w:tcBorders>
            <w:shd w:val="clear" w:color="000000" w:fill="DDEBF7"/>
            <w:noWrap/>
            <w:vAlign w:val="center"/>
            <w:hideMark/>
          </w:tcPr>
          <w:p w:rsidR="0076079B" w:rsidRPr="0076079B"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35,52</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76079B"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32,43</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76079B"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34,4</w:t>
            </w:r>
            <w:r>
              <w:rPr>
                <w:rFonts w:ascii="Times New Roman" w:eastAsia="Times New Roman" w:hAnsi="Times New Roman" w:cs="Times New Roman"/>
                <w:b/>
                <w:bCs/>
                <w:color w:val="000000"/>
                <w:sz w:val="20"/>
                <w:szCs w:val="20"/>
                <w:lang w:eastAsia="tr-TR"/>
              </w:rPr>
              <w:t>0</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76079B"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31,81</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76079B"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30,98</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76079B"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30,06</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76079B"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27,95</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76079B"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28,8</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76079B"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24,98</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76079B"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27,97</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76079B"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29,98</w:t>
            </w:r>
          </w:p>
        </w:tc>
        <w:tc>
          <w:tcPr>
            <w:tcW w:w="291" w:type="pct"/>
            <w:tcBorders>
              <w:top w:val="nil"/>
              <w:left w:val="nil"/>
              <w:bottom w:val="single" w:sz="8" w:space="0" w:color="auto"/>
              <w:right w:val="single" w:sz="8" w:space="0" w:color="auto"/>
            </w:tcBorders>
            <w:shd w:val="clear" w:color="000000" w:fill="DDEBF7"/>
            <w:noWrap/>
            <w:vAlign w:val="center"/>
            <w:hideMark/>
          </w:tcPr>
          <w:p w:rsidR="0076079B" w:rsidRPr="0076079B"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32,4</w:t>
            </w:r>
          </w:p>
        </w:tc>
        <w:tc>
          <w:tcPr>
            <w:tcW w:w="340" w:type="pct"/>
            <w:tcBorders>
              <w:top w:val="nil"/>
              <w:left w:val="nil"/>
              <w:bottom w:val="single" w:sz="8" w:space="0" w:color="auto"/>
              <w:right w:val="single" w:sz="8" w:space="0" w:color="auto"/>
            </w:tcBorders>
            <w:shd w:val="clear" w:color="000000" w:fill="DDEBF7"/>
            <w:noWrap/>
            <w:vAlign w:val="center"/>
            <w:hideMark/>
          </w:tcPr>
          <w:p w:rsidR="0076079B" w:rsidRPr="0076079B" w:rsidRDefault="0076079B" w:rsidP="0076079B">
            <w:pPr>
              <w:spacing w:after="0" w:line="240" w:lineRule="auto"/>
              <w:jc w:val="center"/>
              <w:rPr>
                <w:rFonts w:ascii="Times New Roman" w:eastAsia="Times New Roman" w:hAnsi="Times New Roman" w:cs="Times New Roman"/>
                <w:b/>
                <w:bCs/>
                <w:color w:val="000000"/>
                <w:sz w:val="20"/>
                <w:szCs w:val="20"/>
                <w:lang w:eastAsia="tr-TR"/>
              </w:rPr>
            </w:pPr>
            <w:r w:rsidRPr="0076079B">
              <w:rPr>
                <w:rFonts w:ascii="Times New Roman" w:eastAsia="Times New Roman" w:hAnsi="Times New Roman" w:cs="Times New Roman"/>
                <w:b/>
                <w:bCs/>
                <w:color w:val="000000"/>
                <w:sz w:val="20"/>
                <w:szCs w:val="20"/>
                <w:lang w:eastAsia="tr-TR"/>
              </w:rPr>
              <w:t>367,28</w:t>
            </w:r>
          </w:p>
        </w:tc>
      </w:tr>
    </w:tbl>
    <w:p w:rsidR="00601D41" w:rsidRDefault="00601D41" w:rsidP="009B6381">
      <w:pPr>
        <w:jc w:val="center"/>
        <w:rPr>
          <w:rFonts w:ascii="Times New Roman" w:hAnsi="Times New Roman" w:cs="Times New Roman"/>
          <w:b/>
          <w:sz w:val="24"/>
          <w:szCs w:val="24"/>
        </w:rPr>
      </w:pPr>
    </w:p>
    <w:p w:rsidR="00AF1B11" w:rsidRPr="00E164B2" w:rsidRDefault="00084A55" w:rsidP="009B6381">
      <w:pPr>
        <w:jc w:val="center"/>
        <w:rPr>
          <w:rFonts w:ascii="Times New Roman" w:hAnsi="Times New Roman" w:cs="Times New Roman"/>
          <w:b/>
          <w:sz w:val="24"/>
          <w:szCs w:val="24"/>
        </w:rPr>
      </w:pPr>
      <w:r>
        <w:rPr>
          <w:noProof/>
          <w:lang w:eastAsia="tr-TR"/>
        </w:rPr>
        <w:drawing>
          <wp:inline distT="0" distB="0" distL="0" distR="0" wp14:anchorId="00C3659B" wp14:editId="631DA1C8">
            <wp:extent cx="6343650" cy="2867025"/>
            <wp:effectExtent l="0" t="0" r="0" b="9525"/>
            <wp:docPr id="49" name="Grafik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C4309" w:rsidRDefault="000B272F" w:rsidP="00FB2616">
      <w:pPr>
        <w:pStyle w:val="Balk6"/>
      </w:pPr>
      <w:bookmarkStart w:id="20" w:name="_Toc493166760"/>
      <w:r w:rsidRPr="00E164B2">
        <w:t>Şekil</w:t>
      </w:r>
      <w:r w:rsidR="00013C81" w:rsidRPr="00E164B2">
        <w:t xml:space="preserve"> </w:t>
      </w:r>
      <w:r w:rsidR="00AF1B11" w:rsidRPr="00E164B2">
        <w:t>1</w:t>
      </w:r>
      <w:r w:rsidR="00013C81" w:rsidRPr="00E164B2">
        <w:t>.</w:t>
      </w:r>
      <w:r w:rsidR="0064527E" w:rsidRPr="00E164B2">
        <w:rPr>
          <w:noProof/>
        </w:rPr>
        <w:t>4</w:t>
      </w:r>
      <w:r w:rsidR="00825EB2" w:rsidRPr="00E164B2">
        <w:rPr>
          <w:noProof/>
        </w:rPr>
        <w:t>:</w:t>
      </w:r>
      <w:r w:rsidR="00013C81" w:rsidRPr="00E164B2">
        <w:rPr>
          <w:noProof/>
        </w:rPr>
        <w:t xml:space="preserve"> </w:t>
      </w:r>
      <w:r w:rsidR="00B91DD6" w:rsidRPr="00E164B2">
        <w:t>Toptan Satış Lisansı Sahibi Doğal Gaz Üretim Şirketlerin</w:t>
      </w:r>
      <w:r w:rsidR="00FD729E" w:rsidRPr="00E164B2">
        <w:t>in</w:t>
      </w:r>
      <w:r w:rsidR="004760F2">
        <w:t xml:space="preserve"> 2016</w:t>
      </w:r>
      <w:r w:rsidR="00B91DD6" w:rsidRPr="00E164B2">
        <w:t xml:space="preserve"> Yılı Aylık Doğal Gaz Üretim Payları</w:t>
      </w:r>
      <w:r w:rsidR="00825EB2" w:rsidRPr="00E164B2">
        <w:t>(%)</w:t>
      </w:r>
      <w:bookmarkEnd w:id="20"/>
    </w:p>
    <w:p w:rsidR="004760F2" w:rsidRPr="004760F2" w:rsidRDefault="004760F2" w:rsidP="004760F2"/>
    <w:p w:rsidR="00975824" w:rsidRPr="00E164B2" w:rsidRDefault="00084A55" w:rsidP="00E05A0F">
      <w:pPr>
        <w:jc w:val="center"/>
        <w:rPr>
          <w:rFonts w:ascii="Times New Roman" w:hAnsi="Times New Roman" w:cs="Times New Roman"/>
          <w:b/>
          <w:sz w:val="24"/>
          <w:szCs w:val="24"/>
        </w:rPr>
      </w:pPr>
      <w:r>
        <w:rPr>
          <w:noProof/>
          <w:lang w:eastAsia="tr-TR"/>
        </w:rPr>
        <w:lastRenderedPageBreak/>
        <w:drawing>
          <wp:inline distT="0" distB="0" distL="0" distR="0" wp14:anchorId="75B1D74F" wp14:editId="429DF6B2">
            <wp:extent cx="5810250" cy="3438525"/>
            <wp:effectExtent l="0" t="0" r="0" b="9525"/>
            <wp:docPr id="55" name="Grafik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8C4309" w:rsidRPr="00E164B2" w:rsidRDefault="000B272F" w:rsidP="00FB2616">
      <w:pPr>
        <w:pStyle w:val="Balk6"/>
      </w:pPr>
      <w:bookmarkStart w:id="21" w:name="_Toc493166761"/>
      <w:r w:rsidRPr="00E164B2">
        <w:t>Şekil</w:t>
      </w:r>
      <w:r w:rsidR="00013C81" w:rsidRPr="00E164B2">
        <w:t xml:space="preserve"> </w:t>
      </w:r>
      <w:r w:rsidR="00962FDC" w:rsidRPr="00E164B2">
        <w:t>1</w:t>
      </w:r>
      <w:r w:rsidR="00013C81" w:rsidRPr="00E164B2">
        <w:t>.</w:t>
      </w:r>
      <w:r w:rsidR="0064527E" w:rsidRPr="00E164B2">
        <w:t>5</w:t>
      </w:r>
      <w:r w:rsidR="00825EB2" w:rsidRPr="00E164B2">
        <w:t>:</w:t>
      </w:r>
      <w:r w:rsidR="00013C81" w:rsidRPr="00E164B2">
        <w:t xml:space="preserve"> </w:t>
      </w:r>
      <w:r w:rsidR="00B62386">
        <w:t>2016</w:t>
      </w:r>
      <w:r w:rsidR="00B91DD6" w:rsidRPr="00E164B2">
        <w:t xml:space="preserve"> Yılı Doğal Gaz Üretimi Yapan Toptan Satış Lisansı Sahibi Şirketlerin Üretim Payları</w:t>
      </w:r>
      <w:r w:rsidR="00825EB2" w:rsidRPr="00E164B2">
        <w:t>(%)</w:t>
      </w:r>
      <w:bookmarkEnd w:id="21"/>
    </w:p>
    <w:p w:rsidR="00FF3EC9" w:rsidRPr="00E164B2" w:rsidRDefault="00FF3EC9" w:rsidP="00FF3EC9">
      <w:pPr>
        <w:tabs>
          <w:tab w:val="left" w:pos="993"/>
        </w:tabs>
        <w:spacing w:after="0" w:line="360" w:lineRule="auto"/>
        <w:ind w:right="11"/>
        <w:contextualSpacing/>
        <w:jc w:val="both"/>
        <w:rPr>
          <w:rFonts w:ascii="Times New Roman" w:eastAsia="Times New Roman" w:hAnsi="Times New Roman" w:cs="Times New Roman"/>
          <w:b/>
          <w:bCs/>
          <w:sz w:val="24"/>
          <w:szCs w:val="24"/>
        </w:rPr>
      </w:pPr>
      <w:r w:rsidRPr="00E164B2">
        <w:rPr>
          <w:rFonts w:ascii="Times New Roman" w:eastAsia="Times New Roman" w:hAnsi="Times New Roman" w:cs="Times New Roman"/>
          <w:sz w:val="24"/>
          <w:szCs w:val="24"/>
        </w:rPr>
        <w:t>Söz konusu şirketler</w:t>
      </w:r>
      <w:r w:rsidR="0002347F">
        <w:rPr>
          <w:rFonts w:ascii="Times New Roman" w:eastAsia="Times New Roman" w:hAnsi="Times New Roman" w:cs="Times New Roman"/>
          <w:sz w:val="24"/>
          <w:szCs w:val="24"/>
        </w:rPr>
        <w:t>in</w:t>
      </w:r>
      <w:r w:rsidRPr="00E164B2">
        <w:rPr>
          <w:rFonts w:ascii="Times New Roman" w:eastAsia="Times New Roman" w:hAnsi="Times New Roman" w:cs="Times New Roman"/>
          <w:sz w:val="24"/>
          <w:szCs w:val="24"/>
        </w:rPr>
        <w:t xml:space="preserve"> </w:t>
      </w:r>
      <w:r w:rsidR="0002347F">
        <w:rPr>
          <w:rFonts w:ascii="Times New Roman" w:eastAsia="Times New Roman" w:hAnsi="Times New Roman" w:cs="Times New Roman"/>
          <w:sz w:val="24"/>
          <w:szCs w:val="24"/>
        </w:rPr>
        <w:t>satışını yaptıkları</w:t>
      </w:r>
      <w:r w:rsidRPr="00E164B2">
        <w:rPr>
          <w:rFonts w:ascii="Times New Roman" w:eastAsia="Times New Roman" w:hAnsi="Times New Roman" w:cs="Times New Roman"/>
          <w:sz w:val="24"/>
          <w:szCs w:val="24"/>
        </w:rPr>
        <w:t xml:space="preserve"> gazın %6</w:t>
      </w:r>
      <w:r w:rsidR="00633581">
        <w:rPr>
          <w:rFonts w:ascii="Times New Roman" w:eastAsia="Times New Roman" w:hAnsi="Times New Roman" w:cs="Times New Roman"/>
          <w:sz w:val="24"/>
          <w:szCs w:val="24"/>
        </w:rPr>
        <w:t>0,68</w:t>
      </w:r>
      <w:r w:rsidR="0002347F">
        <w:rPr>
          <w:rFonts w:ascii="Times New Roman" w:eastAsia="Times New Roman" w:hAnsi="Times New Roman" w:cs="Times New Roman"/>
          <w:sz w:val="24"/>
          <w:szCs w:val="24"/>
        </w:rPr>
        <w:t xml:space="preserve">’lik kısmını, </w:t>
      </w:r>
      <w:r w:rsidRPr="00E164B2">
        <w:rPr>
          <w:rFonts w:ascii="Times New Roman" w:eastAsia="Times New Roman" w:hAnsi="Times New Roman" w:cs="Times New Roman"/>
          <w:sz w:val="24"/>
          <w:szCs w:val="24"/>
        </w:rPr>
        <w:t xml:space="preserve">dolaysız hatlarla nihai tüketicilere </w:t>
      </w:r>
      <w:r w:rsidR="0002347F">
        <w:rPr>
          <w:rFonts w:ascii="Times New Roman" w:eastAsia="Times New Roman" w:hAnsi="Times New Roman" w:cs="Times New Roman"/>
          <w:sz w:val="24"/>
          <w:szCs w:val="24"/>
        </w:rPr>
        <w:t>yapılan satışlar oluşturmaktadır</w:t>
      </w:r>
      <w:r w:rsidRPr="00E164B2">
        <w:rPr>
          <w:rFonts w:ascii="Times New Roman" w:eastAsia="Times New Roman" w:hAnsi="Times New Roman" w:cs="Times New Roman"/>
          <w:sz w:val="24"/>
          <w:szCs w:val="24"/>
        </w:rPr>
        <w:t xml:space="preserve">. Üretim yapan toptan satış lisansı sahibi şirketlerin satış yaptıkları müşteri payları </w:t>
      </w:r>
      <w:r w:rsidR="000B272F" w:rsidRPr="00E164B2">
        <w:rPr>
          <w:rFonts w:ascii="Times New Roman" w:eastAsia="Times New Roman" w:hAnsi="Times New Roman" w:cs="Times New Roman"/>
          <w:sz w:val="24"/>
          <w:szCs w:val="24"/>
        </w:rPr>
        <w:t>Şekil</w:t>
      </w:r>
      <w:r w:rsidRPr="00E164B2">
        <w:rPr>
          <w:rFonts w:ascii="Times New Roman" w:eastAsia="Times New Roman" w:hAnsi="Times New Roman" w:cs="Times New Roman"/>
          <w:sz w:val="24"/>
          <w:szCs w:val="24"/>
        </w:rPr>
        <w:t xml:space="preserve"> </w:t>
      </w:r>
      <w:r w:rsidR="00F129CC" w:rsidRPr="00E164B2">
        <w:rPr>
          <w:rFonts w:ascii="Times New Roman" w:eastAsia="Times New Roman" w:hAnsi="Times New Roman" w:cs="Times New Roman"/>
          <w:bCs/>
          <w:kern w:val="1"/>
          <w:sz w:val="24"/>
          <w:szCs w:val="24"/>
          <w:lang w:eastAsia="tr-TR"/>
        </w:rPr>
        <w:t>1.</w:t>
      </w:r>
      <w:r w:rsidRPr="00E164B2">
        <w:rPr>
          <w:rFonts w:ascii="Times New Roman" w:eastAsia="Times New Roman" w:hAnsi="Times New Roman" w:cs="Times New Roman"/>
          <w:bCs/>
          <w:kern w:val="1"/>
          <w:sz w:val="24"/>
          <w:szCs w:val="24"/>
          <w:lang w:eastAsia="tr-TR"/>
        </w:rPr>
        <w:t>6</w:t>
      </w:r>
      <w:r w:rsidRPr="00E164B2">
        <w:rPr>
          <w:rFonts w:ascii="Times New Roman" w:eastAsia="Times New Roman" w:hAnsi="Times New Roman" w:cs="Times New Roman"/>
          <w:sz w:val="24"/>
          <w:szCs w:val="24"/>
        </w:rPr>
        <w:t>’da gösterilmektedir.</w:t>
      </w:r>
    </w:p>
    <w:p w:rsidR="00B91DD6" w:rsidRDefault="00E11AC2" w:rsidP="00A93246">
      <w:pPr>
        <w:jc w:val="center"/>
        <w:rPr>
          <w:rFonts w:ascii="Times New Roman" w:hAnsi="Times New Roman" w:cs="Times New Roman"/>
          <w:b/>
          <w:sz w:val="24"/>
          <w:szCs w:val="24"/>
        </w:rPr>
      </w:pPr>
      <w:r>
        <w:rPr>
          <w:noProof/>
          <w:lang w:eastAsia="tr-TR"/>
        </w:rPr>
        <w:drawing>
          <wp:inline distT="0" distB="0" distL="0" distR="0" wp14:anchorId="1B562FB4" wp14:editId="5470D359">
            <wp:extent cx="4533900" cy="2709545"/>
            <wp:effectExtent l="38100" t="0" r="0" b="14605"/>
            <wp:docPr id="37" name="Grafik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C4309" w:rsidRPr="00E164B2" w:rsidRDefault="000B272F" w:rsidP="00FB2616">
      <w:pPr>
        <w:pStyle w:val="Balk6"/>
      </w:pPr>
      <w:bookmarkStart w:id="22" w:name="_Toc493166762"/>
      <w:r w:rsidRPr="00E164B2">
        <w:t>Şekil</w:t>
      </w:r>
      <w:r w:rsidR="00013C81" w:rsidRPr="00E164B2">
        <w:t xml:space="preserve"> </w:t>
      </w:r>
      <w:r w:rsidR="00A93246" w:rsidRPr="00E164B2">
        <w:t>1</w:t>
      </w:r>
      <w:r w:rsidR="00013C81" w:rsidRPr="00E164B2">
        <w:t>.</w:t>
      </w:r>
      <w:r w:rsidR="0064527E" w:rsidRPr="00E164B2">
        <w:t>6</w:t>
      </w:r>
      <w:r w:rsidR="00825EB2" w:rsidRPr="00E164B2">
        <w:t>:</w:t>
      </w:r>
      <w:r w:rsidR="00013C81" w:rsidRPr="00E164B2">
        <w:t xml:space="preserve"> </w:t>
      </w:r>
      <w:r w:rsidR="00E11AC2">
        <w:t>2016</w:t>
      </w:r>
      <w:r w:rsidR="00B91DD6" w:rsidRPr="00E164B2">
        <w:t xml:space="preserve"> Yılı Üretim Yapan Toptan Satış Lisansı Sahibi Şirketlerin Satış Yaptıkları Müşterilerin Payları</w:t>
      </w:r>
      <w:r w:rsidR="00975824" w:rsidRPr="00E164B2">
        <w:t>(%)</w:t>
      </w:r>
      <w:bookmarkEnd w:id="22"/>
    </w:p>
    <w:p w:rsidR="007E3B9C" w:rsidRDefault="007E3B9C" w:rsidP="00B91DD6">
      <w:pPr>
        <w:jc w:val="center"/>
        <w:rPr>
          <w:rFonts w:ascii="Times New Roman" w:hAnsi="Times New Roman" w:cs="Times New Roman"/>
          <w:b/>
          <w:sz w:val="24"/>
          <w:szCs w:val="24"/>
        </w:rPr>
      </w:pPr>
    </w:p>
    <w:p w:rsidR="00601D41" w:rsidRPr="00E164B2" w:rsidRDefault="00601D41" w:rsidP="00601D41">
      <w:pPr>
        <w:rPr>
          <w:rFonts w:ascii="Times New Roman" w:hAnsi="Times New Roman" w:cs="Times New Roman"/>
          <w:b/>
          <w:sz w:val="24"/>
          <w:szCs w:val="24"/>
        </w:rPr>
        <w:sectPr w:rsidR="00601D41" w:rsidRPr="00E164B2" w:rsidSect="009F7088">
          <w:pgSz w:w="11906" w:h="16838"/>
          <w:pgMar w:top="1701" w:right="1418" w:bottom="1985" w:left="1134" w:header="425" w:footer="567" w:gutter="0"/>
          <w:pgNumType w:start="1"/>
          <w:cols w:space="708"/>
          <w:docGrid w:linePitch="360"/>
        </w:sectPr>
      </w:pPr>
    </w:p>
    <w:p w:rsidR="00981C2A" w:rsidRDefault="00170842" w:rsidP="00981C2A">
      <w:pPr>
        <w:pStyle w:val="Balk1"/>
        <w:rPr>
          <w:rFonts w:cs="Times New Roman"/>
        </w:rPr>
      </w:pPr>
      <w:bookmarkStart w:id="23" w:name="_Toc417917626"/>
      <w:bookmarkStart w:id="24" w:name="_Toc493166593"/>
      <w:r>
        <w:rPr>
          <w:rFonts w:cs="Times New Roman"/>
        </w:rPr>
        <w:lastRenderedPageBreak/>
        <w:t>2.Yurtdışı i</w:t>
      </w:r>
      <w:r w:rsidR="00155AB0" w:rsidRPr="00E164B2">
        <w:rPr>
          <w:rFonts w:cs="Times New Roman"/>
        </w:rPr>
        <w:t>le Doğal Gaz Ticareti</w:t>
      </w:r>
      <w:bookmarkEnd w:id="24"/>
    </w:p>
    <w:p w:rsidR="00981C2A" w:rsidRPr="00981C2A" w:rsidRDefault="00981C2A" w:rsidP="00981C2A"/>
    <w:p w:rsidR="008C4309" w:rsidRPr="00E164B2" w:rsidRDefault="007E3B9C" w:rsidP="00A93246">
      <w:pPr>
        <w:pStyle w:val="11ilebalayanlar"/>
      </w:pPr>
      <w:bookmarkStart w:id="25" w:name="_Toc493166594"/>
      <w:r w:rsidRPr="00E164B2">
        <w:t>2</w:t>
      </w:r>
      <w:r w:rsidR="0064527E" w:rsidRPr="00E164B2">
        <w:t>.</w:t>
      </w:r>
      <w:r w:rsidRPr="00E164B2">
        <w:t>1</w:t>
      </w:r>
      <w:r w:rsidR="0064527E" w:rsidRPr="00E164B2">
        <w:t xml:space="preserve"> </w:t>
      </w:r>
      <w:r w:rsidR="00B91DD6" w:rsidRPr="00E164B2">
        <w:t>İthalat</w:t>
      </w:r>
      <w:bookmarkEnd w:id="23"/>
      <w:bookmarkEnd w:id="25"/>
    </w:p>
    <w:p w:rsidR="00E82F72" w:rsidRPr="00E164B2" w:rsidRDefault="00301362" w:rsidP="00301362">
      <w:pPr>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1970’lerde kullanımına başlanan ve enerji talebindeki artışa paralel olarak sahip olduğu avantajlar nedeniyle kullanım oranı ve alanları gittikçe artan doğal gazın, mevcut ve potansiyel kullanımının karşılanmasında yurt içi rezerv ve üretim miktarlarının oldukça sınırlı düzeylerde kalması, Türkiye için doğal gaz ithalatını zorunlu hale getirmiştir.</w:t>
      </w:r>
    </w:p>
    <w:p w:rsidR="00103D9B" w:rsidRPr="00E164B2" w:rsidRDefault="007E3B9C" w:rsidP="00A747CE">
      <w:pPr>
        <w:pStyle w:val="Deneme"/>
        <w:rPr>
          <w:rFonts w:cs="Times New Roman"/>
        </w:rPr>
      </w:pPr>
      <w:bookmarkStart w:id="26" w:name="_Toc417917627"/>
      <w:bookmarkStart w:id="27" w:name="_Toc493166595"/>
      <w:r w:rsidRPr="00E164B2">
        <w:rPr>
          <w:rFonts w:cs="Times New Roman"/>
        </w:rPr>
        <w:t>2.1</w:t>
      </w:r>
      <w:r w:rsidR="00B9483E" w:rsidRPr="00E164B2">
        <w:rPr>
          <w:rFonts w:cs="Times New Roman"/>
        </w:rPr>
        <w:t>.1 Boru Hatlarıyla İthalat</w:t>
      </w:r>
      <w:bookmarkEnd w:id="26"/>
      <w:bookmarkEnd w:id="27"/>
    </w:p>
    <w:p w:rsidR="00E82F72" w:rsidRPr="00E164B2" w:rsidRDefault="00E51054" w:rsidP="00E51054">
      <w:pPr>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Rusya’yla 1986 yılında imzalanan yıllık 6 milyar m</w:t>
      </w:r>
      <w:r w:rsidRPr="00E164B2">
        <w:rPr>
          <w:rFonts w:ascii="Times New Roman" w:eastAsia="Times New Roman" w:hAnsi="Times New Roman" w:cs="Times New Roman"/>
          <w:sz w:val="24"/>
          <w:szCs w:val="24"/>
          <w:vertAlign w:val="superscript"/>
          <w:lang w:eastAsia="tr-TR"/>
        </w:rPr>
        <w:t>3</w:t>
      </w:r>
      <w:r w:rsidRPr="00E164B2">
        <w:rPr>
          <w:rFonts w:ascii="Times New Roman" w:eastAsia="Times New Roman" w:hAnsi="Times New Roman" w:cs="Times New Roman"/>
          <w:sz w:val="24"/>
          <w:szCs w:val="24"/>
          <w:lang w:eastAsia="tr-TR"/>
        </w:rPr>
        <w:t xml:space="preserve"> (plato) miktarındaki ilk alım anlaşmasının ardından, artan tüketim miktarının karşılanabilmesi amacıyla imzalanan diğer alım anlaşmaları kapsamında sırasıyla Rusya (İlave Batı Hattı), İran ve Rusya (Mavi Akım Hattı)’dan doğal gaz alımına devam edilmiştir. 12.03.2001 tarihinde imzalanan alım anlaşması kapsamında 2007 yılından itibaren Azerbaycan’dan da doğal gaz alımına başlanmıştır. Böylece mevcut durum itibariyle Türkiye</w:t>
      </w:r>
      <w:r w:rsidR="00170842">
        <w:rPr>
          <w:rFonts w:ascii="Times New Roman" w:eastAsia="Times New Roman" w:hAnsi="Times New Roman" w:cs="Times New Roman"/>
          <w:sz w:val="24"/>
          <w:szCs w:val="24"/>
          <w:lang w:eastAsia="tr-TR"/>
        </w:rPr>
        <w:t>,</w:t>
      </w:r>
      <w:r w:rsidRPr="00E164B2">
        <w:rPr>
          <w:rFonts w:ascii="Times New Roman" w:eastAsia="Times New Roman" w:hAnsi="Times New Roman" w:cs="Times New Roman"/>
          <w:sz w:val="24"/>
          <w:szCs w:val="24"/>
          <w:lang w:eastAsia="tr-TR"/>
        </w:rPr>
        <w:t xml:space="preserve"> 3 farklı ülkeden uzun dönemli doğal gaz alım anlaşmaları kapsamında boru hatlarıyla doğal gaz ithalatı gerçekleştirmektedir.</w:t>
      </w:r>
    </w:p>
    <w:p w:rsidR="003F55CE" w:rsidRPr="00E164B2" w:rsidRDefault="007E3B9C" w:rsidP="00A747CE">
      <w:pPr>
        <w:pStyle w:val="Deneme"/>
        <w:rPr>
          <w:rFonts w:cs="Times New Roman"/>
        </w:rPr>
      </w:pPr>
      <w:bookmarkStart w:id="28" w:name="_Toc417917628"/>
      <w:bookmarkStart w:id="29" w:name="_Toc493166596"/>
      <w:r w:rsidRPr="00E164B2">
        <w:rPr>
          <w:rFonts w:cs="Times New Roman"/>
        </w:rPr>
        <w:t>2.1</w:t>
      </w:r>
      <w:r w:rsidR="00B9483E" w:rsidRPr="00E164B2">
        <w:rPr>
          <w:rFonts w:cs="Times New Roman"/>
        </w:rPr>
        <w:t>.2 Sıvılaştırılmış Doğal Gaz (LNG) İthalatı</w:t>
      </w:r>
      <w:bookmarkEnd w:id="28"/>
      <w:bookmarkEnd w:id="29"/>
    </w:p>
    <w:p w:rsidR="00E51054" w:rsidRPr="00E164B2" w:rsidRDefault="00E51054" w:rsidP="00E51054">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Doğal gazın boru hatları ile iletiminin teknik veya ekonomik açıdan mümkün olmadığı durumlarda doğal gaz, -162</w:t>
      </w:r>
      <w:r w:rsidRPr="00E164B2">
        <w:rPr>
          <w:rFonts w:ascii="Times New Roman" w:eastAsia="Times New Roman" w:hAnsi="Times New Roman" w:cs="Times New Roman"/>
          <w:sz w:val="24"/>
          <w:szCs w:val="24"/>
          <w:vertAlign w:val="superscript"/>
        </w:rPr>
        <w:t>o</w:t>
      </w:r>
      <w:r w:rsidRPr="00E164B2">
        <w:rPr>
          <w:rFonts w:ascii="Times New Roman" w:eastAsia="Times New Roman" w:hAnsi="Times New Roman" w:cs="Times New Roman"/>
          <w:sz w:val="24"/>
          <w:szCs w:val="24"/>
        </w:rPr>
        <w:t xml:space="preserve"> C’ye kadar soğutularak sıvılaştırılır ve hacmi 600 kata kadar küçültülen sıvılaştırılmış doğal gaz (LNG) özel olarak imal edilmiş tankerler vasıtasıyla taşınır. </w:t>
      </w:r>
    </w:p>
    <w:p w:rsidR="00E82F72" w:rsidRPr="00E164B2" w:rsidRDefault="00E51054" w:rsidP="00E51054">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Arz kaynaklarının çeşitlendirilerek arz güvenliğinin ve tedarikte esnekliğin artırılması amacıyla BOTAŞ tarafından, 1988 yılında imzalanan alım anlaşması kapsamında 1994 yılından itibaren Cezayir’den, 1995 yılında imzalanan alım anlaşması kapsamında ise 1999 yılından itibaren Nijerya’dan LNG alımına başlanmıştır.</w:t>
      </w:r>
    </w:p>
    <w:p w:rsidR="00E51054" w:rsidRPr="00E164B2" w:rsidRDefault="00E51054" w:rsidP="00E51054">
      <w:pPr>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2006 yılında Rusya ve Ukrayna arasında yaşanan doğal gaz krizi sonrasında Batı Hattından gelen doğal gazın azalması, İran’ın teknik sorunlar ve iç tüketimini karşılayamadığı gerekçeleriyle ihraç ettiği doğal gazı kış aylarında kesmesi, yeterli depolama kapasitesine sahip olmayan Türkiye’nin boru hatlarından gelen doğal gazda arz sıkıntısı yaşamasına neden olmuştur. Tedarikçi ve transit ülkelerden kaynaklanan nedenler ve teknik nedenlerle özellikle kış aylarında günlük gaz sözleşme değerlerinin altında doğal gaz arzının gerçekleştiği ve dolayısıyla günlük arz-talep dengesinin sağlanmasında sıkıntıların yaşandığı durumlarla karşı karşıya kalınmıştır. Diğer taraftan, 09.07.2008 tarihli ve 5784 sayılı ‘Elektrik Piyasası Kanunu ve Bazı Kanunlarda Değişiklik Yapılmasına Dair Kanun’ ile LNG ithalatı, BOTAŞ ve diğer piyasa katılımcıları için serbest bırakılmış ve daha önce Kanun ile düzenlenmemiş olan ithalat (spot LNG) faaliyeti düzenleme altına alınmıştır. Ayrıca, alınacak tek bir ithalat (spot LNG) lisansı kapsamında birden fazla ülkeden ithalat yapılabilmesinin önü açılmıştır.</w:t>
      </w:r>
    </w:p>
    <w:p w:rsidR="00D14A90" w:rsidRDefault="00E51054" w:rsidP="00D14A90">
      <w:pPr>
        <w:tabs>
          <w:tab w:val="left" w:pos="993"/>
        </w:tabs>
        <w:autoSpaceDE w:val="0"/>
        <w:autoSpaceDN w:val="0"/>
        <w:adjustRightInd w:val="0"/>
        <w:spacing w:line="240" w:lineRule="auto"/>
        <w:jc w:val="both"/>
        <w:rPr>
          <w:rFonts w:ascii="Times New Roman" w:eastAsia="Times New Roman" w:hAnsi="Times New Roman" w:cs="Times New Roman"/>
          <w:sz w:val="24"/>
          <w:szCs w:val="24"/>
        </w:rPr>
      </w:pPr>
      <w:r w:rsidRPr="00E164B2">
        <w:rPr>
          <w:rFonts w:ascii="Times New Roman" w:eastAsia="Times New Roman" w:hAnsi="Times New Roman" w:cs="Times New Roman"/>
          <w:sz w:val="24"/>
          <w:szCs w:val="24"/>
        </w:rPr>
        <w:t xml:space="preserve">Cezayir ve Nijerya’dan uzun dönemli sözleşmelerle alınan LNG ile spot piyasadan alınan </w:t>
      </w:r>
      <w:proofErr w:type="spellStart"/>
      <w:r w:rsidRPr="00E164B2">
        <w:rPr>
          <w:rFonts w:ascii="Times New Roman" w:eastAsia="Times New Roman" w:hAnsi="Times New Roman" w:cs="Times New Roman"/>
          <w:sz w:val="24"/>
          <w:szCs w:val="24"/>
        </w:rPr>
        <w:t>LNG’nin</w:t>
      </w:r>
      <w:proofErr w:type="spellEnd"/>
      <w:r w:rsidRPr="00E164B2">
        <w:rPr>
          <w:rFonts w:ascii="Times New Roman" w:eastAsia="Times New Roman" w:hAnsi="Times New Roman" w:cs="Times New Roman"/>
          <w:sz w:val="24"/>
          <w:szCs w:val="24"/>
        </w:rPr>
        <w:t xml:space="preserve"> depolanması, </w:t>
      </w:r>
      <w:proofErr w:type="spellStart"/>
      <w:r w:rsidRPr="00E164B2">
        <w:rPr>
          <w:rFonts w:ascii="Times New Roman" w:eastAsia="Times New Roman" w:hAnsi="Times New Roman" w:cs="Times New Roman"/>
          <w:sz w:val="24"/>
          <w:szCs w:val="24"/>
        </w:rPr>
        <w:t>gazlaştırılması</w:t>
      </w:r>
      <w:proofErr w:type="spellEnd"/>
      <w:r w:rsidRPr="00E164B2">
        <w:rPr>
          <w:rFonts w:ascii="Times New Roman" w:eastAsia="Times New Roman" w:hAnsi="Times New Roman" w:cs="Times New Roman"/>
          <w:sz w:val="24"/>
          <w:szCs w:val="24"/>
        </w:rPr>
        <w:t xml:space="preserve"> ve iletim hattına gönderilme</w:t>
      </w:r>
      <w:r w:rsidR="00511BD5">
        <w:rPr>
          <w:rFonts w:ascii="Times New Roman" w:eastAsia="Times New Roman" w:hAnsi="Times New Roman" w:cs="Times New Roman"/>
          <w:sz w:val="24"/>
          <w:szCs w:val="24"/>
        </w:rPr>
        <w:t>si</w:t>
      </w:r>
      <w:r w:rsidR="0007410D" w:rsidRPr="00E164B2">
        <w:rPr>
          <w:rFonts w:ascii="Times New Roman" w:eastAsia="Times New Roman" w:hAnsi="Times New Roman" w:cs="Times New Roman"/>
          <w:sz w:val="24"/>
          <w:szCs w:val="24"/>
        </w:rPr>
        <w:t xml:space="preserve"> üzer</w:t>
      </w:r>
      <w:r w:rsidR="00511BD5">
        <w:rPr>
          <w:rFonts w:ascii="Times New Roman" w:eastAsia="Times New Roman" w:hAnsi="Times New Roman" w:cs="Times New Roman"/>
          <w:sz w:val="24"/>
          <w:szCs w:val="24"/>
        </w:rPr>
        <w:t>ine kurulan ve faaliyette</w:t>
      </w:r>
      <w:r w:rsidR="0007410D" w:rsidRPr="00E164B2">
        <w:rPr>
          <w:rFonts w:ascii="Times New Roman" w:eastAsia="Times New Roman" w:hAnsi="Times New Roman" w:cs="Times New Roman"/>
          <w:sz w:val="24"/>
          <w:szCs w:val="24"/>
        </w:rPr>
        <w:t xml:space="preserve"> olan</w:t>
      </w:r>
      <w:r w:rsidR="00D14A90">
        <w:rPr>
          <w:rFonts w:ascii="Times New Roman" w:eastAsia="Times New Roman" w:hAnsi="Times New Roman" w:cs="Times New Roman"/>
          <w:sz w:val="24"/>
          <w:szCs w:val="24"/>
        </w:rPr>
        <w:t xml:space="preserve"> üç</w:t>
      </w:r>
      <w:r w:rsidRPr="00E164B2">
        <w:rPr>
          <w:rFonts w:ascii="Times New Roman" w:eastAsia="Times New Roman" w:hAnsi="Times New Roman" w:cs="Times New Roman"/>
          <w:sz w:val="24"/>
          <w:szCs w:val="24"/>
        </w:rPr>
        <w:t xml:space="preserve"> adet LNG terminali bulunmaktadır. </w:t>
      </w:r>
      <w:proofErr w:type="gramStart"/>
      <w:r w:rsidRPr="00E164B2">
        <w:rPr>
          <w:rFonts w:ascii="Times New Roman" w:eastAsia="Times New Roman" w:hAnsi="Times New Roman" w:cs="Times New Roman"/>
          <w:sz w:val="24"/>
          <w:szCs w:val="24"/>
        </w:rPr>
        <w:t xml:space="preserve">Bunlardan biri 1994 yılında işletmeye alınan BOTAŞ mülkiyet ve işletmesindeki Marmara Ereğlisi LNG Terminali, </w:t>
      </w:r>
      <w:r w:rsidR="00D14A90">
        <w:rPr>
          <w:rFonts w:ascii="Times New Roman" w:eastAsia="Times New Roman" w:hAnsi="Times New Roman" w:cs="Times New Roman"/>
          <w:sz w:val="24"/>
          <w:szCs w:val="24"/>
        </w:rPr>
        <w:t>bir diğeri</w:t>
      </w:r>
      <w:r w:rsidRPr="00E164B2">
        <w:rPr>
          <w:rFonts w:ascii="Times New Roman" w:eastAsia="Times New Roman" w:hAnsi="Times New Roman" w:cs="Times New Roman"/>
          <w:sz w:val="24"/>
          <w:szCs w:val="24"/>
        </w:rPr>
        <w:t xml:space="preserve"> Ege Gaz A.Ş. tarafından 2001 yılında Aliağa’da kurulan ve 2006 yılında kullanılmaya başlan</w:t>
      </w:r>
      <w:r w:rsidR="00D14A90">
        <w:rPr>
          <w:rFonts w:ascii="Times New Roman" w:eastAsia="Times New Roman" w:hAnsi="Times New Roman" w:cs="Times New Roman"/>
          <w:sz w:val="24"/>
          <w:szCs w:val="24"/>
        </w:rPr>
        <w:t xml:space="preserve">an Ege Gaz A.Ş. LNG </w:t>
      </w:r>
      <w:r w:rsidR="00D14A90">
        <w:rPr>
          <w:rFonts w:ascii="Times New Roman" w:eastAsia="Times New Roman" w:hAnsi="Times New Roman" w:cs="Times New Roman"/>
          <w:sz w:val="24"/>
          <w:szCs w:val="24"/>
        </w:rPr>
        <w:lastRenderedPageBreak/>
        <w:t>Terminali ve bir diğeri</w:t>
      </w:r>
      <w:r w:rsidR="00D14A90" w:rsidRPr="00D14A90">
        <w:rPr>
          <w:rFonts w:ascii="Times New Roman" w:eastAsia="Times New Roman" w:hAnsi="Times New Roman" w:cs="Times New Roman"/>
          <w:sz w:val="24"/>
          <w:szCs w:val="24"/>
        </w:rPr>
        <w:t xml:space="preserve"> </w:t>
      </w:r>
      <w:r w:rsidR="00D14A90">
        <w:rPr>
          <w:rFonts w:ascii="Times New Roman" w:eastAsia="Times New Roman" w:hAnsi="Times New Roman" w:cs="Times New Roman"/>
          <w:sz w:val="24"/>
          <w:szCs w:val="24"/>
        </w:rPr>
        <w:t>2016 yılında fa</w:t>
      </w:r>
      <w:r w:rsidR="003E71A4">
        <w:rPr>
          <w:rFonts w:ascii="Times New Roman" w:eastAsia="Times New Roman" w:hAnsi="Times New Roman" w:cs="Times New Roman"/>
          <w:sz w:val="24"/>
          <w:szCs w:val="24"/>
        </w:rPr>
        <w:t>a</w:t>
      </w:r>
      <w:r w:rsidR="00D14A90">
        <w:rPr>
          <w:rFonts w:ascii="Times New Roman" w:eastAsia="Times New Roman" w:hAnsi="Times New Roman" w:cs="Times New Roman"/>
          <w:sz w:val="24"/>
          <w:szCs w:val="24"/>
        </w:rPr>
        <w:t xml:space="preserve">liyete geçen, </w:t>
      </w:r>
      <w:r w:rsidR="00D14A90" w:rsidRPr="00CF4E08">
        <w:rPr>
          <w:rFonts w:ascii="Times New Roman" w:eastAsia="Times New Roman" w:hAnsi="Times New Roman" w:cs="Times New Roman"/>
          <w:sz w:val="24"/>
          <w:szCs w:val="24"/>
        </w:rPr>
        <w:t xml:space="preserve">Türkiye’nin ilk FSRU terminali Etki Liman İşletmeleri Doğal </w:t>
      </w:r>
      <w:r w:rsidR="003E71A4">
        <w:rPr>
          <w:rFonts w:ascii="Times New Roman" w:eastAsia="Times New Roman" w:hAnsi="Times New Roman" w:cs="Times New Roman"/>
          <w:sz w:val="24"/>
          <w:szCs w:val="24"/>
        </w:rPr>
        <w:t>G</w:t>
      </w:r>
      <w:r w:rsidR="00D14A90" w:rsidRPr="00CF4E08">
        <w:rPr>
          <w:rFonts w:ascii="Times New Roman" w:eastAsia="Times New Roman" w:hAnsi="Times New Roman" w:cs="Times New Roman"/>
          <w:sz w:val="24"/>
          <w:szCs w:val="24"/>
        </w:rPr>
        <w:t xml:space="preserve">az İthalat ve Ticaret </w:t>
      </w:r>
      <w:proofErr w:type="spellStart"/>
      <w:r w:rsidR="00D14A90" w:rsidRPr="00CF4E08">
        <w:rPr>
          <w:rFonts w:ascii="Times New Roman" w:eastAsia="Times New Roman" w:hAnsi="Times New Roman" w:cs="Times New Roman"/>
          <w:sz w:val="24"/>
          <w:szCs w:val="24"/>
        </w:rPr>
        <w:t>A.Ş.’ye</w:t>
      </w:r>
      <w:proofErr w:type="spellEnd"/>
      <w:r w:rsidR="00D14A90" w:rsidRPr="00CF4E08">
        <w:rPr>
          <w:rFonts w:ascii="Times New Roman" w:eastAsia="Times New Roman" w:hAnsi="Times New Roman" w:cs="Times New Roman"/>
          <w:sz w:val="24"/>
          <w:szCs w:val="24"/>
        </w:rPr>
        <w:t xml:space="preserve"> ai</w:t>
      </w:r>
      <w:r w:rsidR="00D14A90">
        <w:rPr>
          <w:rFonts w:ascii="Times New Roman" w:eastAsia="Times New Roman" w:hAnsi="Times New Roman" w:cs="Times New Roman"/>
          <w:sz w:val="24"/>
          <w:szCs w:val="24"/>
        </w:rPr>
        <w:t>t Yüzen LNG Terminali (FSRU)’</w:t>
      </w:r>
      <w:proofErr w:type="spellStart"/>
      <w:r w:rsidR="00D14A90">
        <w:rPr>
          <w:rFonts w:ascii="Times New Roman" w:eastAsia="Times New Roman" w:hAnsi="Times New Roman" w:cs="Times New Roman"/>
          <w:sz w:val="24"/>
          <w:szCs w:val="24"/>
        </w:rPr>
        <w:t>dir</w:t>
      </w:r>
      <w:proofErr w:type="spellEnd"/>
      <w:r w:rsidR="00D14A90">
        <w:rPr>
          <w:rFonts w:ascii="Times New Roman" w:eastAsia="Times New Roman" w:hAnsi="Times New Roman" w:cs="Times New Roman"/>
          <w:sz w:val="24"/>
          <w:szCs w:val="24"/>
        </w:rPr>
        <w:t>.</w:t>
      </w:r>
      <w:proofErr w:type="gramEnd"/>
    </w:p>
    <w:p w:rsidR="00511BF2" w:rsidRPr="00E164B2" w:rsidRDefault="00511BF2" w:rsidP="00D14A90">
      <w:pPr>
        <w:tabs>
          <w:tab w:val="left" w:pos="993"/>
        </w:tabs>
        <w:autoSpaceDE w:val="0"/>
        <w:autoSpaceDN w:val="0"/>
        <w:adjustRightInd w:val="0"/>
        <w:spacing w:line="240" w:lineRule="auto"/>
        <w:jc w:val="both"/>
        <w:rPr>
          <w:rFonts w:ascii="Times New Roman" w:eastAsia="Times New Roman" w:hAnsi="Times New Roman" w:cs="Times New Roman"/>
          <w:sz w:val="24"/>
          <w:szCs w:val="24"/>
        </w:rPr>
      </w:pPr>
    </w:p>
    <w:p w:rsidR="00FF3EC9" w:rsidRPr="00E164B2" w:rsidRDefault="007E3B9C" w:rsidP="00A747CE">
      <w:pPr>
        <w:pStyle w:val="Deneme"/>
        <w:rPr>
          <w:rFonts w:cs="Times New Roman"/>
        </w:rPr>
      </w:pPr>
      <w:bookmarkStart w:id="30" w:name="_Toc417917629"/>
      <w:bookmarkStart w:id="31" w:name="_Toc493166597"/>
      <w:r w:rsidRPr="00E164B2">
        <w:rPr>
          <w:rFonts w:cs="Times New Roman"/>
        </w:rPr>
        <w:t>2.1</w:t>
      </w:r>
      <w:r w:rsidR="00B9483E" w:rsidRPr="00E164B2">
        <w:rPr>
          <w:rFonts w:cs="Times New Roman"/>
        </w:rPr>
        <w:t>.3 Doğal Gaz İthalat Verileri</w:t>
      </w:r>
      <w:bookmarkEnd w:id="30"/>
      <w:bookmarkEnd w:id="31"/>
    </w:p>
    <w:p w:rsidR="00453E39" w:rsidRPr="00E164B2" w:rsidRDefault="005F70B6" w:rsidP="00453E39">
      <w:pPr>
        <w:tabs>
          <w:tab w:val="left" w:pos="993"/>
        </w:tabs>
        <w:spacing w:before="120" w:after="12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2006</w:t>
      </w:r>
      <w:r w:rsidR="00FF3EC9" w:rsidRPr="00E164B2">
        <w:rPr>
          <w:rFonts w:ascii="Times New Roman" w:eastAsia="Times New Roman" w:hAnsi="Times New Roman" w:cs="Times New Roman"/>
          <w:sz w:val="24"/>
          <w:szCs w:val="24"/>
          <w:lang w:eastAsia="tr-TR"/>
        </w:rPr>
        <w:t>-201</w:t>
      </w:r>
      <w:r>
        <w:rPr>
          <w:rFonts w:ascii="Times New Roman" w:eastAsia="Times New Roman" w:hAnsi="Times New Roman" w:cs="Times New Roman"/>
          <w:sz w:val="24"/>
          <w:szCs w:val="24"/>
          <w:lang w:eastAsia="tr-TR"/>
        </w:rPr>
        <w:t>6</w:t>
      </w:r>
      <w:r w:rsidR="00FF3EC9" w:rsidRPr="00E164B2">
        <w:rPr>
          <w:rFonts w:ascii="Times New Roman" w:eastAsia="Times New Roman" w:hAnsi="Times New Roman" w:cs="Times New Roman"/>
          <w:sz w:val="24"/>
          <w:szCs w:val="24"/>
          <w:lang w:eastAsia="tr-TR"/>
        </w:rPr>
        <w:t xml:space="preserve"> yılları arasında gerçekleşen ithalat miktarları</w:t>
      </w:r>
      <w:r w:rsidR="008F167D">
        <w:rPr>
          <w:rFonts w:ascii="Times New Roman" w:eastAsia="Times New Roman" w:hAnsi="Times New Roman" w:cs="Times New Roman"/>
          <w:sz w:val="24"/>
          <w:szCs w:val="24"/>
          <w:lang w:eastAsia="tr-TR"/>
        </w:rPr>
        <w:t xml:space="preserve"> ve payları,</w:t>
      </w:r>
      <w:r w:rsidR="00FF3EC9" w:rsidRPr="00E164B2">
        <w:rPr>
          <w:rFonts w:ascii="Times New Roman" w:eastAsia="Times New Roman" w:hAnsi="Times New Roman" w:cs="Times New Roman"/>
          <w:sz w:val="24"/>
          <w:szCs w:val="24"/>
          <w:lang w:eastAsia="tr-TR"/>
        </w:rPr>
        <w:t xml:space="preserve"> kaynak ülke bazında</w:t>
      </w:r>
      <w:r w:rsidR="008F167D">
        <w:rPr>
          <w:rFonts w:ascii="Times New Roman" w:eastAsia="Times New Roman" w:hAnsi="Times New Roman" w:cs="Times New Roman"/>
          <w:sz w:val="24"/>
          <w:szCs w:val="24"/>
          <w:lang w:eastAsia="tr-TR"/>
        </w:rPr>
        <w:t>,</w:t>
      </w:r>
      <w:r w:rsidR="00FF3EC9" w:rsidRPr="00E164B2">
        <w:rPr>
          <w:rFonts w:ascii="Times New Roman" w:eastAsia="Times New Roman" w:hAnsi="Times New Roman" w:cs="Times New Roman"/>
          <w:sz w:val="24"/>
          <w:szCs w:val="24"/>
          <w:lang w:eastAsia="tr-TR"/>
        </w:rPr>
        <w:t xml:space="preserve"> Tablo </w:t>
      </w:r>
      <w:r w:rsidR="007E3B9C" w:rsidRPr="00E164B2">
        <w:rPr>
          <w:rFonts w:ascii="Times New Roman" w:eastAsia="Times New Roman" w:hAnsi="Times New Roman" w:cs="Times New Roman"/>
          <w:sz w:val="24"/>
          <w:szCs w:val="24"/>
          <w:lang w:eastAsia="tr-TR"/>
        </w:rPr>
        <w:t>2</w:t>
      </w:r>
      <w:r w:rsidR="00FF3EC9" w:rsidRPr="00E164B2">
        <w:rPr>
          <w:rFonts w:ascii="Times New Roman" w:eastAsia="Times New Roman" w:hAnsi="Times New Roman" w:cs="Times New Roman"/>
          <w:sz w:val="24"/>
          <w:szCs w:val="24"/>
          <w:lang w:eastAsia="tr-TR"/>
        </w:rPr>
        <w:t>.1’de verilmektedir.</w:t>
      </w:r>
    </w:p>
    <w:p w:rsidR="00981C2A" w:rsidRPr="00981C2A" w:rsidRDefault="00013C81" w:rsidP="00981C2A">
      <w:pPr>
        <w:pStyle w:val="Balk5"/>
      </w:pPr>
      <w:bookmarkStart w:id="32" w:name="_Toc493166632"/>
      <w:r w:rsidRPr="00E164B2">
        <w:t xml:space="preserve">Tablo </w:t>
      </w:r>
      <w:r w:rsidR="007E3B9C" w:rsidRPr="00E164B2">
        <w:t>2</w:t>
      </w:r>
      <w:r w:rsidR="0064527E" w:rsidRPr="00E164B2">
        <w:t>.</w:t>
      </w:r>
      <w:r w:rsidR="002C0BB7" w:rsidRPr="00E164B2">
        <w:fldChar w:fldCharType="begin"/>
      </w:r>
      <w:r w:rsidR="00F32D86" w:rsidRPr="00E164B2">
        <w:instrText xml:space="preserve"> SEQ Tablo \* ARABIC \s 2 </w:instrText>
      </w:r>
      <w:r w:rsidR="002C0BB7" w:rsidRPr="00E164B2">
        <w:fldChar w:fldCharType="separate"/>
      </w:r>
      <w:r w:rsidR="00733BF4">
        <w:rPr>
          <w:noProof/>
        </w:rPr>
        <w:t>1</w:t>
      </w:r>
      <w:r w:rsidR="002C0BB7" w:rsidRPr="00E164B2">
        <w:fldChar w:fldCharType="end"/>
      </w:r>
      <w:r w:rsidR="007E3B9C" w:rsidRPr="00E164B2">
        <w:t>:</w:t>
      </w:r>
      <w:r w:rsidRPr="00E164B2">
        <w:t xml:space="preserve"> </w:t>
      </w:r>
      <w:r w:rsidR="005F70B6">
        <w:t>2006</w:t>
      </w:r>
      <w:r w:rsidR="007C0C88" w:rsidRPr="00E164B2">
        <w:t>-201</w:t>
      </w:r>
      <w:r w:rsidR="005F70B6">
        <w:t>6</w:t>
      </w:r>
      <w:r w:rsidR="007C0C88" w:rsidRPr="00E164B2">
        <w:t xml:space="preserve"> Yılları Doğal Gaz İthalat Miktarları </w:t>
      </w:r>
      <w:r w:rsidR="00E82F72" w:rsidRPr="00E164B2">
        <w:t>(Milyon Sm</w:t>
      </w:r>
      <w:r w:rsidR="00E82F72" w:rsidRPr="00E164B2">
        <w:rPr>
          <w:vertAlign w:val="superscript"/>
        </w:rPr>
        <w:t>3</w:t>
      </w:r>
      <w:r w:rsidR="00E82F72" w:rsidRPr="00E164B2">
        <w:t>)</w:t>
      </w:r>
      <w:bookmarkEnd w:id="32"/>
    </w:p>
    <w:tbl>
      <w:tblPr>
        <w:tblW w:w="5636" w:type="pct"/>
        <w:tblCellMar>
          <w:left w:w="70" w:type="dxa"/>
          <w:right w:w="70" w:type="dxa"/>
        </w:tblCellMar>
        <w:tblLook w:val="04A0" w:firstRow="1" w:lastRow="0" w:firstColumn="1" w:lastColumn="0" w:noHBand="0" w:noVBand="1"/>
      </w:tblPr>
      <w:tblGrid>
        <w:gridCol w:w="540"/>
        <w:gridCol w:w="629"/>
        <w:gridCol w:w="705"/>
        <w:gridCol w:w="629"/>
        <w:gridCol w:w="705"/>
        <w:gridCol w:w="629"/>
        <w:gridCol w:w="738"/>
        <w:gridCol w:w="822"/>
        <w:gridCol w:w="705"/>
        <w:gridCol w:w="681"/>
        <w:gridCol w:w="709"/>
        <w:gridCol w:w="768"/>
        <w:gridCol w:w="705"/>
        <w:gridCol w:w="674"/>
        <w:gridCol w:w="882"/>
      </w:tblGrid>
      <w:tr w:rsidR="005E7448" w:rsidRPr="00C9776D" w:rsidTr="005E7448">
        <w:trPr>
          <w:trHeight w:val="315"/>
        </w:trPr>
        <w:tc>
          <w:tcPr>
            <w:tcW w:w="255" w:type="pct"/>
            <w:tcBorders>
              <w:top w:val="nil"/>
              <w:left w:val="single" w:sz="8" w:space="0" w:color="F9B074"/>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Ülke</w:t>
            </w:r>
          </w:p>
        </w:tc>
        <w:tc>
          <w:tcPr>
            <w:tcW w:w="623" w:type="pct"/>
            <w:gridSpan w:val="2"/>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Rusya</w:t>
            </w:r>
          </w:p>
        </w:tc>
        <w:tc>
          <w:tcPr>
            <w:tcW w:w="623" w:type="pct"/>
            <w:gridSpan w:val="2"/>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İran</w:t>
            </w:r>
          </w:p>
        </w:tc>
        <w:tc>
          <w:tcPr>
            <w:tcW w:w="652" w:type="pct"/>
            <w:gridSpan w:val="2"/>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Azerbaycan</w:t>
            </w:r>
          </w:p>
        </w:tc>
        <w:tc>
          <w:tcPr>
            <w:tcW w:w="729" w:type="pct"/>
            <w:gridSpan w:val="2"/>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Cezayir</w:t>
            </w:r>
          </w:p>
        </w:tc>
        <w:tc>
          <w:tcPr>
            <w:tcW w:w="675" w:type="pct"/>
            <w:gridSpan w:val="2"/>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Nijerya</w:t>
            </w:r>
          </w:p>
        </w:tc>
        <w:tc>
          <w:tcPr>
            <w:tcW w:w="702" w:type="pct"/>
            <w:gridSpan w:val="2"/>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Diğer*</w:t>
            </w:r>
          </w:p>
        </w:tc>
        <w:tc>
          <w:tcPr>
            <w:tcW w:w="315" w:type="pct"/>
            <w:tcBorders>
              <w:top w:val="nil"/>
              <w:left w:val="nil"/>
              <w:bottom w:val="single" w:sz="8" w:space="0" w:color="F9B074"/>
              <w:right w:val="nil"/>
            </w:tcBorders>
            <w:shd w:val="clear" w:color="000000" w:fill="FDE4D0"/>
            <w:vAlign w:val="center"/>
            <w:hideMark/>
          </w:tcPr>
          <w:p w:rsidR="00C9776D" w:rsidRPr="00C9776D" w:rsidRDefault="00C9776D" w:rsidP="00C9776D">
            <w:pPr>
              <w:spacing w:after="0" w:line="240" w:lineRule="auto"/>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Toplam</w:t>
            </w:r>
          </w:p>
        </w:tc>
        <w:tc>
          <w:tcPr>
            <w:tcW w:w="427" w:type="pct"/>
            <w:vMerge w:val="restar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Bir Önceki Yıla Göre Yüzde Değişim</w:t>
            </w:r>
          </w:p>
        </w:tc>
      </w:tr>
      <w:tr w:rsidR="005E7448" w:rsidRPr="00C9776D" w:rsidTr="005E7448">
        <w:trPr>
          <w:trHeight w:val="206"/>
        </w:trPr>
        <w:tc>
          <w:tcPr>
            <w:tcW w:w="255" w:type="pct"/>
            <w:tcBorders>
              <w:top w:val="nil"/>
              <w:left w:val="single" w:sz="8" w:space="0" w:color="F9B074"/>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Yıllar</w:t>
            </w:r>
          </w:p>
        </w:tc>
        <w:tc>
          <w:tcPr>
            <w:tcW w:w="29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Miktar</w:t>
            </w:r>
          </w:p>
        </w:tc>
        <w:tc>
          <w:tcPr>
            <w:tcW w:w="329" w:type="pct"/>
            <w:tcBorders>
              <w:top w:val="nil"/>
              <w:left w:val="nil"/>
              <w:bottom w:val="single" w:sz="8" w:space="0" w:color="F9B074"/>
              <w:right w:val="single" w:sz="8" w:space="0" w:color="F9B074"/>
            </w:tcBorders>
            <w:shd w:val="clear" w:color="000000" w:fill="FBCAA2"/>
            <w:noWrap/>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Pay (%)</w:t>
            </w:r>
          </w:p>
        </w:tc>
        <w:tc>
          <w:tcPr>
            <w:tcW w:w="29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Miktar</w:t>
            </w:r>
          </w:p>
        </w:tc>
        <w:tc>
          <w:tcPr>
            <w:tcW w:w="329" w:type="pct"/>
            <w:tcBorders>
              <w:top w:val="nil"/>
              <w:left w:val="nil"/>
              <w:bottom w:val="single" w:sz="8" w:space="0" w:color="F9B074"/>
              <w:right w:val="single" w:sz="8" w:space="0" w:color="F9B074"/>
            </w:tcBorders>
            <w:shd w:val="clear" w:color="000000" w:fill="FDE4D0"/>
            <w:noWrap/>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Pay (%)</w:t>
            </w:r>
          </w:p>
        </w:tc>
        <w:tc>
          <w:tcPr>
            <w:tcW w:w="29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Miktar</w:t>
            </w:r>
          </w:p>
        </w:tc>
        <w:tc>
          <w:tcPr>
            <w:tcW w:w="358" w:type="pct"/>
            <w:tcBorders>
              <w:top w:val="nil"/>
              <w:left w:val="nil"/>
              <w:bottom w:val="single" w:sz="8" w:space="0" w:color="F9B074"/>
              <w:right w:val="single" w:sz="8" w:space="0" w:color="F9B074"/>
            </w:tcBorders>
            <w:shd w:val="clear" w:color="000000" w:fill="FBCAA2"/>
            <w:noWrap/>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Pay (%)</w:t>
            </w:r>
          </w:p>
        </w:tc>
        <w:tc>
          <w:tcPr>
            <w:tcW w:w="398"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Miktar</w:t>
            </w:r>
          </w:p>
        </w:tc>
        <w:tc>
          <w:tcPr>
            <w:tcW w:w="331" w:type="pct"/>
            <w:tcBorders>
              <w:top w:val="nil"/>
              <w:left w:val="nil"/>
              <w:bottom w:val="single" w:sz="8" w:space="0" w:color="F9B074"/>
              <w:right w:val="single" w:sz="8" w:space="0" w:color="F9B074"/>
            </w:tcBorders>
            <w:shd w:val="clear" w:color="000000" w:fill="FDE4D0"/>
            <w:noWrap/>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Pay (%)</w:t>
            </w:r>
          </w:p>
        </w:tc>
        <w:tc>
          <w:tcPr>
            <w:tcW w:w="331"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Miktar</w:t>
            </w:r>
          </w:p>
        </w:tc>
        <w:tc>
          <w:tcPr>
            <w:tcW w:w="344" w:type="pct"/>
            <w:tcBorders>
              <w:top w:val="nil"/>
              <w:left w:val="nil"/>
              <w:bottom w:val="single" w:sz="8" w:space="0" w:color="F9B074"/>
              <w:right w:val="single" w:sz="8" w:space="0" w:color="F9B074"/>
            </w:tcBorders>
            <w:shd w:val="clear" w:color="000000" w:fill="FBCAA2"/>
            <w:noWrap/>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Pay (%)</w:t>
            </w:r>
          </w:p>
        </w:tc>
        <w:tc>
          <w:tcPr>
            <w:tcW w:w="372"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Miktar</w:t>
            </w:r>
          </w:p>
        </w:tc>
        <w:tc>
          <w:tcPr>
            <w:tcW w:w="330" w:type="pct"/>
            <w:tcBorders>
              <w:top w:val="nil"/>
              <w:left w:val="nil"/>
              <w:bottom w:val="single" w:sz="8" w:space="0" w:color="F9B074"/>
              <w:right w:val="single" w:sz="8" w:space="0" w:color="F9B074"/>
            </w:tcBorders>
            <w:shd w:val="clear" w:color="000000" w:fill="FDE4D0"/>
            <w:noWrap/>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Pay (%)</w:t>
            </w:r>
          </w:p>
        </w:tc>
        <w:tc>
          <w:tcPr>
            <w:tcW w:w="315"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Miktar</w:t>
            </w:r>
          </w:p>
        </w:tc>
        <w:tc>
          <w:tcPr>
            <w:tcW w:w="427" w:type="pct"/>
            <w:vMerge/>
            <w:tcBorders>
              <w:top w:val="nil"/>
              <w:left w:val="nil"/>
              <w:bottom w:val="single" w:sz="8" w:space="0" w:color="F9B074"/>
              <w:right w:val="single" w:sz="8" w:space="0" w:color="F9B074"/>
            </w:tcBorders>
            <w:vAlign w:val="center"/>
            <w:hideMark/>
          </w:tcPr>
          <w:p w:rsidR="00C9776D" w:rsidRPr="00C9776D" w:rsidRDefault="00C9776D" w:rsidP="00C9776D">
            <w:pPr>
              <w:spacing w:after="0" w:line="240" w:lineRule="auto"/>
              <w:rPr>
                <w:rFonts w:ascii="Times New Roman" w:eastAsia="Times New Roman" w:hAnsi="Times New Roman" w:cs="Times New Roman"/>
                <w:b/>
                <w:bCs/>
                <w:color w:val="000000"/>
                <w:sz w:val="16"/>
                <w:szCs w:val="16"/>
                <w:lang w:eastAsia="tr-TR"/>
              </w:rPr>
            </w:pPr>
          </w:p>
        </w:tc>
      </w:tr>
      <w:tr w:rsidR="005E7448" w:rsidRPr="00C9776D" w:rsidTr="005E7448">
        <w:trPr>
          <w:trHeight w:val="315"/>
        </w:trPr>
        <w:tc>
          <w:tcPr>
            <w:tcW w:w="255" w:type="pct"/>
            <w:tcBorders>
              <w:top w:val="nil"/>
              <w:left w:val="single" w:sz="8" w:space="0" w:color="F9B074"/>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2006</w:t>
            </w:r>
          </w:p>
        </w:tc>
        <w:tc>
          <w:tcPr>
            <w:tcW w:w="29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19.316</w:t>
            </w:r>
          </w:p>
        </w:tc>
        <w:tc>
          <w:tcPr>
            <w:tcW w:w="329"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63,92</w:t>
            </w:r>
          </w:p>
        </w:tc>
        <w:tc>
          <w:tcPr>
            <w:tcW w:w="29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5.594</w:t>
            </w:r>
          </w:p>
        </w:tc>
        <w:tc>
          <w:tcPr>
            <w:tcW w:w="329"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18,51</w:t>
            </w:r>
          </w:p>
        </w:tc>
        <w:tc>
          <w:tcPr>
            <w:tcW w:w="29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0</w:t>
            </w:r>
          </w:p>
        </w:tc>
        <w:tc>
          <w:tcPr>
            <w:tcW w:w="358"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0</w:t>
            </w:r>
          </w:p>
        </w:tc>
        <w:tc>
          <w:tcPr>
            <w:tcW w:w="398"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4.132</w:t>
            </w:r>
          </w:p>
        </w:tc>
        <w:tc>
          <w:tcPr>
            <w:tcW w:w="331"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13,67</w:t>
            </w:r>
          </w:p>
        </w:tc>
        <w:tc>
          <w:tcPr>
            <w:tcW w:w="331"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1.100</w:t>
            </w:r>
          </w:p>
        </w:tc>
        <w:tc>
          <w:tcPr>
            <w:tcW w:w="34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3,64</w:t>
            </w:r>
          </w:p>
        </w:tc>
        <w:tc>
          <w:tcPr>
            <w:tcW w:w="372"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79</w:t>
            </w:r>
          </w:p>
        </w:tc>
        <w:tc>
          <w:tcPr>
            <w:tcW w:w="330"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0,26</w:t>
            </w:r>
          </w:p>
        </w:tc>
        <w:tc>
          <w:tcPr>
            <w:tcW w:w="315"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30.221</w:t>
            </w:r>
          </w:p>
        </w:tc>
        <w:tc>
          <w:tcPr>
            <w:tcW w:w="427" w:type="pct"/>
            <w:tcBorders>
              <w:top w:val="nil"/>
              <w:left w:val="nil"/>
              <w:bottom w:val="single" w:sz="8" w:space="0" w:color="F9B074"/>
              <w:right w:val="single" w:sz="8" w:space="0" w:color="F9B074"/>
            </w:tcBorders>
            <w:shd w:val="clear" w:color="000000" w:fill="FDE4D0"/>
            <w:vAlign w:val="center"/>
            <w:hideMark/>
          </w:tcPr>
          <w:p w:rsidR="00C9776D" w:rsidRPr="00C9776D" w:rsidRDefault="00962AB7" w:rsidP="00C9776D">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w:t>
            </w:r>
          </w:p>
        </w:tc>
      </w:tr>
      <w:tr w:rsidR="005E7448" w:rsidRPr="00C9776D" w:rsidTr="005E7448">
        <w:trPr>
          <w:trHeight w:val="315"/>
        </w:trPr>
        <w:tc>
          <w:tcPr>
            <w:tcW w:w="255" w:type="pct"/>
            <w:tcBorders>
              <w:top w:val="nil"/>
              <w:left w:val="single" w:sz="8" w:space="0" w:color="F9B074"/>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2007</w:t>
            </w:r>
          </w:p>
        </w:tc>
        <w:tc>
          <w:tcPr>
            <w:tcW w:w="29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22.762</w:t>
            </w:r>
          </w:p>
        </w:tc>
        <w:tc>
          <w:tcPr>
            <w:tcW w:w="329"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63,51</w:t>
            </w:r>
          </w:p>
        </w:tc>
        <w:tc>
          <w:tcPr>
            <w:tcW w:w="29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6.054</w:t>
            </w:r>
          </w:p>
        </w:tc>
        <w:tc>
          <w:tcPr>
            <w:tcW w:w="329"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16,89</w:t>
            </w:r>
          </w:p>
        </w:tc>
        <w:tc>
          <w:tcPr>
            <w:tcW w:w="29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1.258</w:t>
            </w:r>
          </w:p>
        </w:tc>
        <w:tc>
          <w:tcPr>
            <w:tcW w:w="358"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3,51</w:t>
            </w:r>
          </w:p>
        </w:tc>
        <w:tc>
          <w:tcPr>
            <w:tcW w:w="398"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4.205</w:t>
            </w:r>
          </w:p>
        </w:tc>
        <w:tc>
          <w:tcPr>
            <w:tcW w:w="331"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11,73</w:t>
            </w:r>
          </w:p>
        </w:tc>
        <w:tc>
          <w:tcPr>
            <w:tcW w:w="331"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1.396</w:t>
            </w:r>
          </w:p>
        </w:tc>
        <w:tc>
          <w:tcPr>
            <w:tcW w:w="34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3,89</w:t>
            </w:r>
          </w:p>
        </w:tc>
        <w:tc>
          <w:tcPr>
            <w:tcW w:w="372"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167</w:t>
            </w:r>
          </w:p>
        </w:tc>
        <w:tc>
          <w:tcPr>
            <w:tcW w:w="330"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0,47</w:t>
            </w:r>
          </w:p>
        </w:tc>
        <w:tc>
          <w:tcPr>
            <w:tcW w:w="315"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35.842</w:t>
            </w:r>
          </w:p>
        </w:tc>
        <w:tc>
          <w:tcPr>
            <w:tcW w:w="427"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18,60</w:t>
            </w:r>
          </w:p>
        </w:tc>
      </w:tr>
      <w:tr w:rsidR="005E7448" w:rsidRPr="00C9776D" w:rsidTr="005E7448">
        <w:trPr>
          <w:trHeight w:val="315"/>
        </w:trPr>
        <w:tc>
          <w:tcPr>
            <w:tcW w:w="255" w:type="pct"/>
            <w:tcBorders>
              <w:top w:val="nil"/>
              <w:left w:val="single" w:sz="8" w:space="0" w:color="F9B074"/>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2008</w:t>
            </w:r>
          </w:p>
        </w:tc>
        <w:tc>
          <w:tcPr>
            <w:tcW w:w="29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23.159</w:t>
            </w:r>
          </w:p>
        </w:tc>
        <w:tc>
          <w:tcPr>
            <w:tcW w:w="329"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62,01</w:t>
            </w:r>
          </w:p>
        </w:tc>
        <w:tc>
          <w:tcPr>
            <w:tcW w:w="29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4.113</w:t>
            </w:r>
          </w:p>
        </w:tc>
        <w:tc>
          <w:tcPr>
            <w:tcW w:w="329"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11,01</w:t>
            </w:r>
          </w:p>
        </w:tc>
        <w:tc>
          <w:tcPr>
            <w:tcW w:w="29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4.580</w:t>
            </w:r>
          </w:p>
        </w:tc>
        <w:tc>
          <w:tcPr>
            <w:tcW w:w="358"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12,26</w:t>
            </w:r>
          </w:p>
        </w:tc>
        <w:tc>
          <w:tcPr>
            <w:tcW w:w="398"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4.148</w:t>
            </w:r>
          </w:p>
        </w:tc>
        <w:tc>
          <w:tcPr>
            <w:tcW w:w="331"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11,11</w:t>
            </w:r>
          </w:p>
        </w:tc>
        <w:tc>
          <w:tcPr>
            <w:tcW w:w="331"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1.017</w:t>
            </w:r>
          </w:p>
        </w:tc>
        <w:tc>
          <w:tcPr>
            <w:tcW w:w="34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2,72</w:t>
            </w:r>
          </w:p>
        </w:tc>
        <w:tc>
          <w:tcPr>
            <w:tcW w:w="372"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333</w:t>
            </w:r>
          </w:p>
        </w:tc>
        <w:tc>
          <w:tcPr>
            <w:tcW w:w="330"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0,89</w:t>
            </w:r>
          </w:p>
        </w:tc>
        <w:tc>
          <w:tcPr>
            <w:tcW w:w="315"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37.350</w:t>
            </w:r>
          </w:p>
        </w:tc>
        <w:tc>
          <w:tcPr>
            <w:tcW w:w="427"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4,21</w:t>
            </w:r>
          </w:p>
        </w:tc>
      </w:tr>
      <w:tr w:rsidR="005E7448" w:rsidRPr="00C9776D" w:rsidTr="005E7448">
        <w:trPr>
          <w:trHeight w:val="315"/>
        </w:trPr>
        <w:tc>
          <w:tcPr>
            <w:tcW w:w="255" w:type="pct"/>
            <w:tcBorders>
              <w:top w:val="nil"/>
              <w:left w:val="single" w:sz="8" w:space="0" w:color="F9B074"/>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2009</w:t>
            </w:r>
          </w:p>
        </w:tc>
        <w:tc>
          <w:tcPr>
            <w:tcW w:w="29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19.473</w:t>
            </w:r>
          </w:p>
        </w:tc>
        <w:tc>
          <w:tcPr>
            <w:tcW w:w="329"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54,31</w:t>
            </w:r>
          </w:p>
        </w:tc>
        <w:tc>
          <w:tcPr>
            <w:tcW w:w="29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5.252</w:t>
            </w:r>
          </w:p>
        </w:tc>
        <w:tc>
          <w:tcPr>
            <w:tcW w:w="329"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14,65</w:t>
            </w:r>
          </w:p>
        </w:tc>
        <w:tc>
          <w:tcPr>
            <w:tcW w:w="29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4.960</w:t>
            </w:r>
          </w:p>
        </w:tc>
        <w:tc>
          <w:tcPr>
            <w:tcW w:w="358"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13,83</w:t>
            </w:r>
          </w:p>
        </w:tc>
        <w:tc>
          <w:tcPr>
            <w:tcW w:w="398"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4.487</w:t>
            </w:r>
          </w:p>
        </w:tc>
        <w:tc>
          <w:tcPr>
            <w:tcW w:w="331"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12,51</w:t>
            </w:r>
          </w:p>
        </w:tc>
        <w:tc>
          <w:tcPr>
            <w:tcW w:w="331"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903</w:t>
            </w:r>
          </w:p>
        </w:tc>
        <w:tc>
          <w:tcPr>
            <w:tcW w:w="34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2,52</w:t>
            </w:r>
          </w:p>
        </w:tc>
        <w:tc>
          <w:tcPr>
            <w:tcW w:w="372"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781</w:t>
            </w:r>
          </w:p>
        </w:tc>
        <w:tc>
          <w:tcPr>
            <w:tcW w:w="330"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2,18</w:t>
            </w:r>
          </w:p>
        </w:tc>
        <w:tc>
          <w:tcPr>
            <w:tcW w:w="315"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35.856</w:t>
            </w:r>
          </w:p>
        </w:tc>
        <w:tc>
          <w:tcPr>
            <w:tcW w:w="427"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-4,00</w:t>
            </w:r>
          </w:p>
        </w:tc>
      </w:tr>
      <w:tr w:rsidR="005E7448" w:rsidRPr="00C9776D" w:rsidTr="005E7448">
        <w:trPr>
          <w:trHeight w:val="315"/>
        </w:trPr>
        <w:tc>
          <w:tcPr>
            <w:tcW w:w="255" w:type="pct"/>
            <w:tcBorders>
              <w:top w:val="nil"/>
              <w:left w:val="single" w:sz="8" w:space="0" w:color="F9B074"/>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2010</w:t>
            </w:r>
          </w:p>
        </w:tc>
        <w:tc>
          <w:tcPr>
            <w:tcW w:w="29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17.576</w:t>
            </w:r>
          </w:p>
        </w:tc>
        <w:tc>
          <w:tcPr>
            <w:tcW w:w="329"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46,21</w:t>
            </w:r>
          </w:p>
        </w:tc>
        <w:tc>
          <w:tcPr>
            <w:tcW w:w="29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7.765</w:t>
            </w:r>
          </w:p>
        </w:tc>
        <w:tc>
          <w:tcPr>
            <w:tcW w:w="329"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20,41</w:t>
            </w:r>
          </w:p>
        </w:tc>
        <w:tc>
          <w:tcPr>
            <w:tcW w:w="29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4.521</w:t>
            </w:r>
          </w:p>
        </w:tc>
        <w:tc>
          <w:tcPr>
            <w:tcW w:w="358"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11,89</w:t>
            </w:r>
          </w:p>
        </w:tc>
        <w:tc>
          <w:tcPr>
            <w:tcW w:w="398"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3.906</w:t>
            </w:r>
          </w:p>
        </w:tc>
        <w:tc>
          <w:tcPr>
            <w:tcW w:w="331"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10,27</w:t>
            </w:r>
          </w:p>
        </w:tc>
        <w:tc>
          <w:tcPr>
            <w:tcW w:w="331"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1.189</w:t>
            </w:r>
          </w:p>
        </w:tc>
        <w:tc>
          <w:tcPr>
            <w:tcW w:w="34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3,13</w:t>
            </w:r>
          </w:p>
        </w:tc>
        <w:tc>
          <w:tcPr>
            <w:tcW w:w="372"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3.079</w:t>
            </w:r>
          </w:p>
        </w:tc>
        <w:tc>
          <w:tcPr>
            <w:tcW w:w="330"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8,09</w:t>
            </w:r>
          </w:p>
        </w:tc>
        <w:tc>
          <w:tcPr>
            <w:tcW w:w="315"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38.036</w:t>
            </w:r>
          </w:p>
        </w:tc>
        <w:tc>
          <w:tcPr>
            <w:tcW w:w="427"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6,08</w:t>
            </w:r>
          </w:p>
        </w:tc>
      </w:tr>
      <w:tr w:rsidR="005E7448" w:rsidRPr="00C9776D" w:rsidTr="005E7448">
        <w:trPr>
          <w:trHeight w:val="315"/>
        </w:trPr>
        <w:tc>
          <w:tcPr>
            <w:tcW w:w="255" w:type="pct"/>
            <w:tcBorders>
              <w:top w:val="nil"/>
              <w:left w:val="single" w:sz="8" w:space="0" w:color="F9B074"/>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2011</w:t>
            </w:r>
          </w:p>
        </w:tc>
        <w:tc>
          <w:tcPr>
            <w:tcW w:w="29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25.406</w:t>
            </w:r>
          </w:p>
        </w:tc>
        <w:tc>
          <w:tcPr>
            <w:tcW w:w="329"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57,91</w:t>
            </w:r>
          </w:p>
        </w:tc>
        <w:tc>
          <w:tcPr>
            <w:tcW w:w="29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8.190</w:t>
            </w:r>
          </w:p>
        </w:tc>
        <w:tc>
          <w:tcPr>
            <w:tcW w:w="329"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18,67</w:t>
            </w:r>
          </w:p>
        </w:tc>
        <w:tc>
          <w:tcPr>
            <w:tcW w:w="29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3.806</w:t>
            </w:r>
          </w:p>
        </w:tc>
        <w:tc>
          <w:tcPr>
            <w:tcW w:w="358"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8,67</w:t>
            </w:r>
          </w:p>
        </w:tc>
        <w:tc>
          <w:tcPr>
            <w:tcW w:w="398"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4.156</w:t>
            </w:r>
          </w:p>
        </w:tc>
        <w:tc>
          <w:tcPr>
            <w:tcW w:w="331"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9,47</w:t>
            </w:r>
          </w:p>
        </w:tc>
        <w:tc>
          <w:tcPr>
            <w:tcW w:w="331"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1.248</w:t>
            </w:r>
          </w:p>
        </w:tc>
        <w:tc>
          <w:tcPr>
            <w:tcW w:w="34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2,84</w:t>
            </w:r>
          </w:p>
        </w:tc>
        <w:tc>
          <w:tcPr>
            <w:tcW w:w="372"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1.069</w:t>
            </w:r>
          </w:p>
        </w:tc>
        <w:tc>
          <w:tcPr>
            <w:tcW w:w="330"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2,44</w:t>
            </w:r>
          </w:p>
        </w:tc>
        <w:tc>
          <w:tcPr>
            <w:tcW w:w="315"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43.874</w:t>
            </w:r>
          </w:p>
        </w:tc>
        <w:tc>
          <w:tcPr>
            <w:tcW w:w="427"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15,35</w:t>
            </w:r>
          </w:p>
        </w:tc>
      </w:tr>
      <w:tr w:rsidR="005E7448" w:rsidRPr="00C9776D" w:rsidTr="005E7448">
        <w:trPr>
          <w:trHeight w:val="315"/>
        </w:trPr>
        <w:tc>
          <w:tcPr>
            <w:tcW w:w="255" w:type="pct"/>
            <w:tcBorders>
              <w:top w:val="nil"/>
              <w:left w:val="single" w:sz="8" w:space="0" w:color="F9B074"/>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2012</w:t>
            </w:r>
          </w:p>
        </w:tc>
        <w:tc>
          <w:tcPr>
            <w:tcW w:w="29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26.491</w:t>
            </w:r>
          </w:p>
        </w:tc>
        <w:tc>
          <w:tcPr>
            <w:tcW w:w="329"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57,69</w:t>
            </w:r>
          </w:p>
        </w:tc>
        <w:tc>
          <w:tcPr>
            <w:tcW w:w="29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8.215</w:t>
            </w:r>
          </w:p>
        </w:tc>
        <w:tc>
          <w:tcPr>
            <w:tcW w:w="329"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17,89</w:t>
            </w:r>
          </w:p>
        </w:tc>
        <w:tc>
          <w:tcPr>
            <w:tcW w:w="29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3.354</w:t>
            </w:r>
          </w:p>
        </w:tc>
        <w:tc>
          <w:tcPr>
            <w:tcW w:w="358"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7,3</w:t>
            </w:r>
          </w:p>
        </w:tc>
        <w:tc>
          <w:tcPr>
            <w:tcW w:w="398"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4.076</w:t>
            </w:r>
          </w:p>
        </w:tc>
        <w:tc>
          <w:tcPr>
            <w:tcW w:w="331"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8,88</w:t>
            </w:r>
          </w:p>
        </w:tc>
        <w:tc>
          <w:tcPr>
            <w:tcW w:w="331"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1.322</w:t>
            </w:r>
          </w:p>
        </w:tc>
        <w:tc>
          <w:tcPr>
            <w:tcW w:w="34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2,88</w:t>
            </w:r>
          </w:p>
        </w:tc>
        <w:tc>
          <w:tcPr>
            <w:tcW w:w="372"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2.464</w:t>
            </w:r>
          </w:p>
        </w:tc>
        <w:tc>
          <w:tcPr>
            <w:tcW w:w="330"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5,37</w:t>
            </w:r>
          </w:p>
        </w:tc>
        <w:tc>
          <w:tcPr>
            <w:tcW w:w="315"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45.922</w:t>
            </w:r>
          </w:p>
        </w:tc>
        <w:tc>
          <w:tcPr>
            <w:tcW w:w="427"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4,67</w:t>
            </w:r>
          </w:p>
        </w:tc>
      </w:tr>
      <w:tr w:rsidR="005E7448" w:rsidRPr="00C9776D" w:rsidTr="005E7448">
        <w:trPr>
          <w:trHeight w:val="315"/>
        </w:trPr>
        <w:tc>
          <w:tcPr>
            <w:tcW w:w="255" w:type="pct"/>
            <w:tcBorders>
              <w:top w:val="nil"/>
              <w:left w:val="single" w:sz="8" w:space="0" w:color="F9B074"/>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2013</w:t>
            </w:r>
          </w:p>
        </w:tc>
        <w:tc>
          <w:tcPr>
            <w:tcW w:w="29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26.212</w:t>
            </w:r>
          </w:p>
        </w:tc>
        <w:tc>
          <w:tcPr>
            <w:tcW w:w="329"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57,9</w:t>
            </w:r>
          </w:p>
        </w:tc>
        <w:tc>
          <w:tcPr>
            <w:tcW w:w="29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8.730</w:t>
            </w:r>
          </w:p>
        </w:tc>
        <w:tc>
          <w:tcPr>
            <w:tcW w:w="329"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19,28</w:t>
            </w:r>
          </w:p>
        </w:tc>
        <w:tc>
          <w:tcPr>
            <w:tcW w:w="29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4.245</w:t>
            </w:r>
          </w:p>
        </w:tc>
        <w:tc>
          <w:tcPr>
            <w:tcW w:w="358"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9,38</w:t>
            </w:r>
          </w:p>
        </w:tc>
        <w:tc>
          <w:tcPr>
            <w:tcW w:w="398"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3.917</w:t>
            </w:r>
          </w:p>
        </w:tc>
        <w:tc>
          <w:tcPr>
            <w:tcW w:w="331"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8,65</w:t>
            </w:r>
          </w:p>
        </w:tc>
        <w:tc>
          <w:tcPr>
            <w:tcW w:w="331"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1.274</w:t>
            </w:r>
          </w:p>
        </w:tc>
        <w:tc>
          <w:tcPr>
            <w:tcW w:w="34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2,81</w:t>
            </w:r>
          </w:p>
        </w:tc>
        <w:tc>
          <w:tcPr>
            <w:tcW w:w="372"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892</w:t>
            </w:r>
          </w:p>
        </w:tc>
        <w:tc>
          <w:tcPr>
            <w:tcW w:w="330"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1,97</w:t>
            </w:r>
          </w:p>
        </w:tc>
        <w:tc>
          <w:tcPr>
            <w:tcW w:w="315"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45.269</w:t>
            </w:r>
          </w:p>
        </w:tc>
        <w:tc>
          <w:tcPr>
            <w:tcW w:w="427"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-1,42</w:t>
            </w:r>
          </w:p>
        </w:tc>
      </w:tr>
      <w:tr w:rsidR="005E7448" w:rsidRPr="00C9776D" w:rsidTr="005E7448">
        <w:trPr>
          <w:trHeight w:val="315"/>
        </w:trPr>
        <w:tc>
          <w:tcPr>
            <w:tcW w:w="255" w:type="pct"/>
            <w:tcBorders>
              <w:top w:val="nil"/>
              <w:left w:val="single" w:sz="8" w:space="0" w:color="F9B074"/>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2014</w:t>
            </w:r>
          </w:p>
        </w:tc>
        <w:tc>
          <w:tcPr>
            <w:tcW w:w="29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26.975</w:t>
            </w:r>
          </w:p>
        </w:tc>
        <w:tc>
          <w:tcPr>
            <w:tcW w:w="329"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54,76</w:t>
            </w:r>
          </w:p>
        </w:tc>
        <w:tc>
          <w:tcPr>
            <w:tcW w:w="29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8.932</w:t>
            </w:r>
          </w:p>
        </w:tc>
        <w:tc>
          <w:tcPr>
            <w:tcW w:w="329"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18,13</w:t>
            </w:r>
          </w:p>
        </w:tc>
        <w:tc>
          <w:tcPr>
            <w:tcW w:w="29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6.074</w:t>
            </w:r>
          </w:p>
        </w:tc>
        <w:tc>
          <w:tcPr>
            <w:tcW w:w="358"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12,33</w:t>
            </w:r>
          </w:p>
        </w:tc>
        <w:tc>
          <w:tcPr>
            <w:tcW w:w="398"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4.179</w:t>
            </w:r>
          </w:p>
        </w:tc>
        <w:tc>
          <w:tcPr>
            <w:tcW w:w="331"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8,48</w:t>
            </w:r>
          </w:p>
        </w:tc>
        <w:tc>
          <w:tcPr>
            <w:tcW w:w="331"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1.414</w:t>
            </w:r>
          </w:p>
        </w:tc>
        <w:tc>
          <w:tcPr>
            <w:tcW w:w="34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2,87</w:t>
            </w:r>
          </w:p>
        </w:tc>
        <w:tc>
          <w:tcPr>
            <w:tcW w:w="372"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1.689</w:t>
            </w:r>
          </w:p>
        </w:tc>
        <w:tc>
          <w:tcPr>
            <w:tcW w:w="330"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3,43</w:t>
            </w:r>
          </w:p>
        </w:tc>
        <w:tc>
          <w:tcPr>
            <w:tcW w:w="315"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49.262</w:t>
            </w:r>
          </w:p>
        </w:tc>
        <w:tc>
          <w:tcPr>
            <w:tcW w:w="427"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8,82</w:t>
            </w:r>
          </w:p>
        </w:tc>
      </w:tr>
      <w:tr w:rsidR="005E7448" w:rsidRPr="00C9776D" w:rsidTr="005E7448">
        <w:trPr>
          <w:trHeight w:val="315"/>
        </w:trPr>
        <w:tc>
          <w:tcPr>
            <w:tcW w:w="255" w:type="pct"/>
            <w:tcBorders>
              <w:top w:val="nil"/>
              <w:left w:val="single" w:sz="8" w:space="0" w:color="F9B074"/>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2015</w:t>
            </w:r>
          </w:p>
        </w:tc>
        <w:tc>
          <w:tcPr>
            <w:tcW w:w="29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26.783</w:t>
            </w:r>
          </w:p>
        </w:tc>
        <w:tc>
          <w:tcPr>
            <w:tcW w:w="329"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55,31</w:t>
            </w:r>
          </w:p>
        </w:tc>
        <w:tc>
          <w:tcPr>
            <w:tcW w:w="29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7.826</w:t>
            </w:r>
          </w:p>
        </w:tc>
        <w:tc>
          <w:tcPr>
            <w:tcW w:w="329"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16,16</w:t>
            </w:r>
          </w:p>
        </w:tc>
        <w:tc>
          <w:tcPr>
            <w:tcW w:w="29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6.169</w:t>
            </w:r>
          </w:p>
        </w:tc>
        <w:tc>
          <w:tcPr>
            <w:tcW w:w="358"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12,74</w:t>
            </w:r>
          </w:p>
        </w:tc>
        <w:tc>
          <w:tcPr>
            <w:tcW w:w="398"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3.916</w:t>
            </w:r>
          </w:p>
        </w:tc>
        <w:tc>
          <w:tcPr>
            <w:tcW w:w="331"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8,09</w:t>
            </w:r>
          </w:p>
        </w:tc>
        <w:tc>
          <w:tcPr>
            <w:tcW w:w="331"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1.240</w:t>
            </w:r>
          </w:p>
        </w:tc>
        <w:tc>
          <w:tcPr>
            <w:tcW w:w="344"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2,56</w:t>
            </w:r>
          </w:p>
        </w:tc>
        <w:tc>
          <w:tcPr>
            <w:tcW w:w="372"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2.493</w:t>
            </w:r>
          </w:p>
        </w:tc>
        <w:tc>
          <w:tcPr>
            <w:tcW w:w="330"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5,15</w:t>
            </w:r>
          </w:p>
        </w:tc>
        <w:tc>
          <w:tcPr>
            <w:tcW w:w="315"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48.427</w:t>
            </w:r>
          </w:p>
        </w:tc>
        <w:tc>
          <w:tcPr>
            <w:tcW w:w="427" w:type="pct"/>
            <w:tcBorders>
              <w:top w:val="nil"/>
              <w:left w:val="nil"/>
              <w:bottom w:val="single" w:sz="8" w:space="0" w:color="F9B074"/>
              <w:right w:val="single" w:sz="8" w:space="0" w:color="F9B074"/>
            </w:tcBorders>
            <w:shd w:val="clear" w:color="000000" w:fill="FBCAA2"/>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-1,70</w:t>
            </w:r>
          </w:p>
        </w:tc>
      </w:tr>
      <w:tr w:rsidR="005E7448" w:rsidRPr="00C9776D" w:rsidTr="005E7448">
        <w:trPr>
          <w:trHeight w:val="315"/>
        </w:trPr>
        <w:tc>
          <w:tcPr>
            <w:tcW w:w="255" w:type="pct"/>
            <w:tcBorders>
              <w:top w:val="nil"/>
              <w:left w:val="single" w:sz="8" w:space="0" w:color="F9B074"/>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2016</w:t>
            </w:r>
          </w:p>
        </w:tc>
        <w:tc>
          <w:tcPr>
            <w:tcW w:w="29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24.540</w:t>
            </w:r>
          </w:p>
        </w:tc>
        <w:tc>
          <w:tcPr>
            <w:tcW w:w="329"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52,94</w:t>
            </w:r>
          </w:p>
        </w:tc>
        <w:tc>
          <w:tcPr>
            <w:tcW w:w="29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7.705</w:t>
            </w:r>
          </w:p>
        </w:tc>
        <w:tc>
          <w:tcPr>
            <w:tcW w:w="329"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16,62</w:t>
            </w:r>
          </w:p>
        </w:tc>
        <w:tc>
          <w:tcPr>
            <w:tcW w:w="29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6.480</w:t>
            </w:r>
          </w:p>
        </w:tc>
        <w:tc>
          <w:tcPr>
            <w:tcW w:w="358"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13,98</w:t>
            </w:r>
          </w:p>
        </w:tc>
        <w:tc>
          <w:tcPr>
            <w:tcW w:w="398"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4.284</w:t>
            </w:r>
          </w:p>
        </w:tc>
        <w:tc>
          <w:tcPr>
            <w:tcW w:w="331"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9,24</w:t>
            </w:r>
          </w:p>
        </w:tc>
        <w:tc>
          <w:tcPr>
            <w:tcW w:w="331"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1.220</w:t>
            </w:r>
          </w:p>
        </w:tc>
        <w:tc>
          <w:tcPr>
            <w:tcW w:w="344"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2,63</w:t>
            </w:r>
          </w:p>
        </w:tc>
        <w:tc>
          <w:tcPr>
            <w:tcW w:w="372"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2.124</w:t>
            </w:r>
          </w:p>
        </w:tc>
        <w:tc>
          <w:tcPr>
            <w:tcW w:w="330"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color w:val="000000"/>
                <w:sz w:val="16"/>
                <w:szCs w:val="16"/>
                <w:lang w:eastAsia="tr-TR"/>
              </w:rPr>
            </w:pPr>
            <w:r w:rsidRPr="00C9776D">
              <w:rPr>
                <w:rFonts w:ascii="Times New Roman" w:eastAsia="Times New Roman" w:hAnsi="Times New Roman" w:cs="Times New Roman"/>
                <w:color w:val="000000"/>
                <w:sz w:val="16"/>
                <w:szCs w:val="16"/>
                <w:lang w:eastAsia="tr-TR"/>
              </w:rPr>
              <w:t>4,58</w:t>
            </w:r>
          </w:p>
        </w:tc>
        <w:tc>
          <w:tcPr>
            <w:tcW w:w="315"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46.352</w:t>
            </w:r>
          </w:p>
        </w:tc>
        <w:tc>
          <w:tcPr>
            <w:tcW w:w="427" w:type="pct"/>
            <w:tcBorders>
              <w:top w:val="nil"/>
              <w:left w:val="nil"/>
              <w:bottom w:val="single" w:sz="8" w:space="0" w:color="F9B074"/>
              <w:right w:val="single" w:sz="8" w:space="0" w:color="F9B074"/>
            </w:tcBorders>
            <w:shd w:val="clear" w:color="000000" w:fill="FDE4D0"/>
            <w:vAlign w:val="center"/>
            <w:hideMark/>
          </w:tcPr>
          <w:p w:rsidR="00C9776D" w:rsidRPr="00C9776D" w:rsidRDefault="00C9776D" w:rsidP="00C9776D">
            <w:pPr>
              <w:spacing w:after="0" w:line="240" w:lineRule="auto"/>
              <w:jc w:val="center"/>
              <w:rPr>
                <w:rFonts w:ascii="Times New Roman" w:eastAsia="Times New Roman" w:hAnsi="Times New Roman" w:cs="Times New Roman"/>
                <w:b/>
                <w:bCs/>
                <w:color w:val="000000"/>
                <w:sz w:val="16"/>
                <w:szCs w:val="16"/>
                <w:lang w:eastAsia="tr-TR"/>
              </w:rPr>
            </w:pPr>
            <w:r w:rsidRPr="00C9776D">
              <w:rPr>
                <w:rFonts w:ascii="Times New Roman" w:eastAsia="Times New Roman" w:hAnsi="Times New Roman" w:cs="Times New Roman"/>
                <w:b/>
                <w:bCs/>
                <w:color w:val="000000"/>
                <w:sz w:val="16"/>
                <w:szCs w:val="16"/>
                <w:lang w:eastAsia="tr-TR"/>
              </w:rPr>
              <w:t>-4,28</w:t>
            </w:r>
          </w:p>
        </w:tc>
      </w:tr>
    </w:tbl>
    <w:p w:rsidR="007C0C88" w:rsidRPr="00BF38EB" w:rsidRDefault="007C0C88">
      <w:pPr>
        <w:rPr>
          <w:rFonts w:ascii="Times New Roman" w:hAnsi="Times New Roman" w:cs="Times New Roman"/>
          <w:sz w:val="16"/>
          <w:szCs w:val="16"/>
        </w:rPr>
      </w:pPr>
      <w:r w:rsidRPr="00BF38EB">
        <w:rPr>
          <w:rFonts w:ascii="Times New Roman" w:hAnsi="Times New Roman" w:cs="Times New Roman"/>
          <w:sz w:val="16"/>
          <w:szCs w:val="16"/>
        </w:rPr>
        <w:t>* Spot LNG ithalatının yapıldığı ülkeleri temsil etmektedir.</w:t>
      </w:r>
    </w:p>
    <w:p w:rsidR="005155E3" w:rsidRPr="00E164B2" w:rsidRDefault="005155E3" w:rsidP="00F75939">
      <w:pPr>
        <w:jc w:val="both"/>
        <w:rPr>
          <w:rFonts w:ascii="Times New Roman" w:eastAsia="Times New Roman" w:hAnsi="Times New Roman" w:cs="Times New Roman"/>
          <w:sz w:val="24"/>
          <w:szCs w:val="24"/>
          <w:lang w:eastAsia="tr-TR"/>
        </w:rPr>
      </w:pPr>
    </w:p>
    <w:p w:rsidR="000C73C5" w:rsidRPr="00E164B2" w:rsidRDefault="007E3B9C" w:rsidP="00F75939">
      <w:pPr>
        <w:jc w:val="both"/>
        <w:rPr>
          <w:rFonts w:ascii="Times New Roman" w:hAnsi="Times New Roman" w:cs="Times New Roman"/>
          <w:sz w:val="24"/>
          <w:szCs w:val="24"/>
        </w:rPr>
      </w:pPr>
      <w:r w:rsidRPr="00E164B2">
        <w:rPr>
          <w:rFonts w:ascii="Times New Roman" w:eastAsia="Times New Roman" w:hAnsi="Times New Roman" w:cs="Times New Roman"/>
          <w:sz w:val="24"/>
          <w:szCs w:val="24"/>
          <w:lang w:eastAsia="tr-TR"/>
        </w:rPr>
        <w:t xml:space="preserve">Tablo </w:t>
      </w:r>
      <w:r w:rsidR="00E51054" w:rsidRPr="00E164B2">
        <w:rPr>
          <w:rFonts w:ascii="Times New Roman" w:eastAsia="Times New Roman" w:hAnsi="Times New Roman" w:cs="Times New Roman"/>
          <w:sz w:val="24"/>
          <w:szCs w:val="24"/>
          <w:lang w:eastAsia="tr-TR"/>
        </w:rPr>
        <w:t>2.1</w:t>
      </w:r>
      <w:r w:rsidR="00FD729E" w:rsidRPr="00E164B2">
        <w:rPr>
          <w:rFonts w:ascii="Times New Roman" w:eastAsia="Times New Roman" w:hAnsi="Times New Roman" w:cs="Times New Roman"/>
          <w:sz w:val="24"/>
          <w:szCs w:val="24"/>
          <w:lang w:eastAsia="tr-TR"/>
        </w:rPr>
        <w:t>’</w:t>
      </w:r>
      <w:r w:rsidR="00E51054" w:rsidRPr="00E164B2">
        <w:rPr>
          <w:rFonts w:ascii="Times New Roman" w:eastAsia="Times New Roman" w:hAnsi="Times New Roman" w:cs="Times New Roman"/>
          <w:sz w:val="24"/>
          <w:szCs w:val="24"/>
          <w:lang w:eastAsia="tr-TR"/>
        </w:rPr>
        <w:t>de görül</w:t>
      </w:r>
      <w:r w:rsidRPr="00E164B2">
        <w:rPr>
          <w:rFonts w:ascii="Times New Roman" w:eastAsia="Times New Roman" w:hAnsi="Times New Roman" w:cs="Times New Roman"/>
          <w:sz w:val="24"/>
          <w:szCs w:val="24"/>
          <w:lang w:eastAsia="tr-TR"/>
        </w:rPr>
        <w:t>düğü</w:t>
      </w:r>
      <w:r w:rsidR="009426EA">
        <w:rPr>
          <w:rFonts w:ascii="Times New Roman" w:eastAsia="Times New Roman" w:hAnsi="Times New Roman" w:cs="Times New Roman"/>
          <w:sz w:val="24"/>
          <w:szCs w:val="24"/>
          <w:lang w:eastAsia="tr-TR"/>
        </w:rPr>
        <w:t xml:space="preserve"> üzere; ülkemiz</w:t>
      </w:r>
      <w:r w:rsidR="00E51054" w:rsidRPr="00E164B2">
        <w:rPr>
          <w:rFonts w:ascii="Times New Roman" w:eastAsia="Times New Roman" w:hAnsi="Times New Roman" w:cs="Times New Roman"/>
          <w:sz w:val="24"/>
          <w:szCs w:val="24"/>
          <w:lang w:eastAsia="tr-TR"/>
        </w:rPr>
        <w:t xml:space="preserve">, doğal gazda önemli ölçüde ithalata </w:t>
      </w:r>
      <w:r w:rsidR="009426EA">
        <w:rPr>
          <w:rFonts w:ascii="Times New Roman" w:eastAsia="Times New Roman" w:hAnsi="Times New Roman" w:cs="Times New Roman"/>
          <w:sz w:val="24"/>
          <w:szCs w:val="24"/>
          <w:lang w:eastAsia="tr-TR"/>
        </w:rPr>
        <w:t>bağımlı bir ülkedir.  İthalatın büyük bir kısmı Rusya’dan karşılanmaktadır.</w:t>
      </w:r>
    </w:p>
    <w:p w:rsidR="008E673B" w:rsidRDefault="00511BF2" w:rsidP="00511BF2">
      <w:pPr>
        <w:rPr>
          <w:rFonts w:ascii="Times New Roman" w:hAnsi="Times New Roman" w:cs="Times New Roman"/>
          <w:sz w:val="24"/>
          <w:szCs w:val="24"/>
        </w:rPr>
      </w:pPr>
      <w:r>
        <w:rPr>
          <w:rFonts w:ascii="Times New Roman" w:hAnsi="Times New Roman" w:cs="Times New Roman"/>
          <w:sz w:val="24"/>
          <w:szCs w:val="24"/>
        </w:rPr>
        <w:br w:type="page"/>
      </w:r>
    </w:p>
    <w:p w:rsidR="008E673B" w:rsidRPr="00E164B2" w:rsidRDefault="008E673B" w:rsidP="006E6402">
      <w:pPr>
        <w:jc w:val="center"/>
        <w:rPr>
          <w:rFonts w:ascii="Times New Roman" w:hAnsi="Times New Roman" w:cs="Times New Roman"/>
          <w:sz w:val="24"/>
          <w:szCs w:val="24"/>
        </w:rPr>
      </w:pPr>
      <w:r>
        <w:rPr>
          <w:noProof/>
          <w:lang w:eastAsia="tr-TR"/>
        </w:rPr>
        <w:lastRenderedPageBreak/>
        <w:drawing>
          <wp:inline distT="0" distB="0" distL="0" distR="0" wp14:anchorId="0768D7B3" wp14:editId="5C27A3C0">
            <wp:extent cx="5939790" cy="3414464"/>
            <wp:effectExtent l="0" t="0" r="3810" b="14605"/>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C0C88" w:rsidRPr="00E164B2" w:rsidRDefault="000B272F" w:rsidP="00FB2616">
      <w:pPr>
        <w:pStyle w:val="Balk6"/>
      </w:pPr>
      <w:bookmarkStart w:id="33" w:name="_Toc493166763"/>
      <w:r w:rsidRPr="00E164B2">
        <w:t>Şekil</w:t>
      </w:r>
      <w:r w:rsidR="00013C81" w:rsidRPr="00E164B2">
        <w:t xml:space="preserve"> </w:t>
      </w:r>
      <w:r w:rsidR="0064527E" w:rsidRPr="00E164B2">
        <w:t>2.</w:t>
      </w:r>
      <w:r w:rsidR="002C0BB7" w:rsidRPr="00E164B2">
        <w:fldChar w:fldCharType="begin"/>
      </w:r>
      <w:r w:rsidR="00F32D86" w:rsidRPr="00E164B2">
        <w:instrText xml:space="preserve"> SEQ Grafik \* ARABIC \s 2 </w:instrText>
      </w:r>
      <w:r w:rsidR="002C0BB7" w:rsidRPr="00E164B2">
        <w:fldChar w:fldCharType="separate"/>
      </w:r>
      <w:r w:rsidR="00733BF4">
        <w:rPr>
          <w:noProof/>
        </w:rPr>
        <w:t>1</w:t>
      </w:r>
      <w:r w:rsidR="002C0BB7" w:rsidRPr="00E164B2">
        <w:rPr>
          <w:noProof/>
        </w:rPr>
        <w:fldChar w:fldCharType="end"/>
      </w:r>
      <w:r w:rsidR="007E3B9C" w:rsidRPr="00E164B2">
        <w:rPr>
          <w:noProof/>
        </w:rPr>
        <w:t>:</w:t>
      </w:r>
      <w:r w:rsidR="00013C81" w:rsidRPr="00E164B2">
        <w:rPr>
          <w:noProof/>
        </w:rPr>
        <w:t xml:space="preserve"> </w:t>
      </w:r>
      <w:r w:rsidR="007C0C88" w:rsidRPr="00E164B2">
        <w:t>201</w:t>
      </w:r>
      <w:r w:rsidR="008E673B">
        <w:t>6</w:t>
      </w:r>
      <w:r w:rsidR="007C0C88" w:rsidRPr="00E164B2">
        <w:t xml:space="preserve"> Yılı Kaynak Ülkeler Bazında Türkiye’nin Doğal Gaz İthalatı</w:t>
      </w:r>
      <w:r w:rsidR="007E3B9C" w:rsidRPr="00E164B2">
        <w:t>(%)</w:t>
      </w:r>
      <w:bookmarkEnd w:id="33"/>
    </w:p>
    <w:p w:rsidR="006E6402" w:rsidRPr="00E164B2" w:rsidRDefault="006E6402" w:rsidP="007C0C88">
      <w:pPr>
        <w:rPr>
          <w:rFonts w:ascii="Times New Roman" w:hAnsi="Times New Roman" w:cs="Times New Roman"/>
          <w:sz w:val="24"/>
          <w:szCs w:val="24"/>
        </w:rPr>
      </w:pPr>
    </w:p>
    <w:p w:rsidR="005176E2" w:rsidRPr="00E164B2" w:rsidRDefault="005176E2" w:rsidP="006E6402">
      <w:pPr>
        <w:jc w:val="center"/>
        <w:rPr>
          <w:rFonts w:ascii="Times New Roman" w:hAnsi="Times New Roman" w:cs="Times New Roman"/>
          <w:sz w:val="24"/>
          <w:szCs w:val="24"/>
        </w:rPr>
      </w:pPr>
      <w:r>
        <w:rPr>
          <w:noProof/>
          <w:lang w:eastAsia="tr-TR"/>
        </w:rPr>
        <w:drawing>
          <wp:inline distT="0" distB="0" distL="0" distR="0" wp14:anchorId="77C1DFA7" wp14:editId="63AE00E1">
            <wp:extent cx="5286375" cy="3362325"/>
            <wp:effectExtent l="0" t="0" r="9525" b="9525"/>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C0C88" w:rsidRPr="00E164B2" w:rsidRDefault="000B272F" w:rsidP="00FB2616">
      <w:pPr>
        <w:pStyle w:val="Balk6"/>
      </w:pPr>
      <w:bookmarkStart w:id="34" w:name="_Toc493166764"/>
      <w:r w:rsidRPr="00E164B2">
        <w:t>Şekil</w:t>
      </w:r>
      <w:r w:rsidR="00013C81" w:rsidRPr="00E164B2">
        <w:t xml:space="preserve"> </w:t>
      </w:r>
      <w:r w:rsidR="0064527E" w:rsidRPr="00E164B2">
        <w:t>2.2</w:t>
      </w:r>
      <w:r w:rsidR="007E3B9C" w:rsidRPr="00E164B2">
        <w:t>:</w:t>
      </w:r>
      <w:r w:rsidR="00013C81" w:rsidRPr="00E164B2">
        <w:t xml:space="preserve"> </w:t>
      </w:r>
      <w:r w:rsidR="005176E2">
        <w:t>2006</w:t>
      </w:r>
      <w:r w:rsidR="007C0C88" w:rsidRPr="00E164B2">
        <w:t>-201</w:t>
      </w:r>
      <w:r w:rsidR="005176E2">
        <w:t>6</w:t>
      </w:r>
      <w:r w:rsidR="007C0C88" w:rsidRPr="00E164B2">
        <w:t xml:space="preserve"> Yılları İthalat Kaynakları Payları Değişimi</w:t>
      </w:r>
      <w:r w:rsidR="000855A2" w:rsidRPr="00E164B2">
        <w:t>(%)</w:t>
      </w:r>
      <w:bookmarkEnd w:id="34"/>
    </w:p>
    <w:p w:rsidR="00D3307B" w:rsidRDefault="00D3307B" w:rsidP="00E82F72">
      <w:pPr>
        <w:rPr>
          <w:rFonts w:ascii="Times New Roman" w:hAnsi="Times New Roman" w:cs="Times New Roman"/>
          <w:sz w:val="24"/>
          <w:szCs w:val="24"/>
        </w:rPr>
      </w:pPr>
    </w:p>
    <w:p w:rsidR="00D3307B" w:rsidRPr="00E164B2" w:rsidRDefault="00E82F72" w:rsidP="00E82F72">
      <w:pPr>
        <w:rPr>
          <w:rFonts w:ascii="Times New Roman" w:hAnsi="Times New Roman" w:cs="Times New Roman"/>
          <w:sz w:val="24"/>
          <w:szCs w:val="24"/>
        </w:rPr>
      </w:pPr>
      <w:r w:rsidRPr="00E164B2">
        <w:rPr>
          <w:rFonts w:ascii="Times New Roman" w:hAnsi="Times New Roman" w:cs="Times New Roman"/>
          <w:sz w:val="24"/>
          <w:szCs w:val="24"/>
        </w:rPr>
        <w:t>* Spot LNG ithalatının yapıldığı ülkeleri te</w:t>
      </w:r>
      <w:r w:rsidR="00D3307B">
        <w:rPr>
          <w:rFonts w:ascii="Times New Roman" w:hAnsi="Times New Roman" w:cs="Times New Roman"/>
          <w:sz w:val="24"/>
          <w:szCs w:val="24"/>
        </w:rPr>
        <w:t>msil etmektedir.</w:t>
      </w:r>
    </w:p>
    <w:p w:rsidR="00B60A08" w:rsidRDefault="00B60A08" w:rsidP="00B60A08">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ED037C">
        <w:rPr>
          <w:rFonts w:ascii="Times New Roman" w:eastAsia="Times New Roman" w:hAnsi="Times New Roman" w:cs="Times New Roman"/>
          <w:sz w:val="24"/>
          <w:szCs w:val="24"/>
          <w:lang w:eastAsia="tr-TR"/>
        </w:rPr>
        <w:lastRenderedPageBreak/>
        <w:t>20</w:t>
      </w:r>
      <w:r>
        <w:rPr>
          <w:rFonts w:ascii="Times New Roman" w:eastAsia="Times New Roman" w:hAnsi="Times New Roman" w:cs="Times New Roman"/>
          <w:sz w:val="24"/>
          <w:szCs w:val="24"/>
          <w:lang w:eastAsia="tr-TR"/>
        </w:rPr>
        <w:t>13-20</w:t>
      </w:r>
      <w:r w:rsidRPr="00ED037C">
        <w:rPr>
          <w:rFonts w:ascii="Times New Roman" w:eastAsia="Times New Roman" w:hAnsi="Times New Roman" w:cs="Times New Roman"/>
          <w:sz w:val="24"/>
          <w:szCs w:val="24"/>
          <w:lang w:eastAsia="tr-TR"/>
        </w:rPr>
        <w:t>16 yıl</w:t>
      </w:r>
      <w:r>
        <w:rPr>
          <w:rFonts w:ascii="Times New Roman" w:eastAsia="Times New Roman" w:hAnsi="Times New Roman" w:cs="Times New Roman"/>
          <w:sz w:val="24"/>
          <w:szCs w:val="24"/>
          <w:lang w:eastAsia="tr-TR"/>
        </w:rPr>
        <w:t>ları aras</w:t>
      </w:r>
      <w:r w:rsidRPr="00ED037C">
        <w:rPr>
          <w:rFonts w:ascii="Times New Roman" w:eastAsia="Times New Roman" w:hAnsi="Times New Roman" w:cs="Times New Roman"/>
          <w:sz w:val="24"/>
          <w:szCs w:val="24"/>
          <w:lang w:eastAsia="tr-TR"/>
        </w:rPr>
        <w:t>ında doğal gaz ithalatı gerçekleştiren şirketlerin ithalat miktarları</w:t>
      </w:r>
      <w:r>
        <w:rPr>
          <w:rFonts w:ascii="Times New Roman" w:eastAsia="Times New Roman" w:hAnsi="Times New Roman" w:cs="Times New Roman"/>
          <w:sz w:val="24"/>
          <w:szCs w:val="24"/>
          <w:lang w:eastAsia="tr-TR"/>
        </w:rPr>
        <w:t>,</w:t>
      </w:r>
      <w:r w:rsidRPr="00ED037C">
        <w:rPr>
          <w:rFonts w:ascii="Times New Roman" w:eastAsia="Times New Roman" w:hAnsi="Times New Roman" w:cs="Times New Roman"/>
          <w:sz w:val="24"/>
          <w:szCs w:val="24"/>
          <w:lang w:eastAsia="tr-TR"/>
        </w:rPr>
        <w:t xml:space="preserve"> </w:t>
      </w:r>
      <w:r>
        <w:rPr>
          <w:rFonts w:ascii="Times New Roman" w:eastAsia="Times New Roman" w:hAnsi="Times New Roman" w:cs="Times New Roman"/>
          <w:sz w:val="24"/>
          <w:szCs w:val="24"/>
          <w:lang w:eastAsia="tr-TR"/>
        </w:rPr>
        <w:t>doğal gazın türüne göre,</w:t>
      </w:r>
      <w:r w:rsidRPr="00ED037C">
        <w:rPr>
          <w:rFonts w:ascii="Times New Roman" w:eastAsia="Times New Roman" w:hAnsi="Times New Roman" w:cs="Times New Roman"/>
          <w:sz w:val="24"/>
          <w:szCs w:val="24"/>
          <w:lang w:eastAsia="tr-TR"/>
        </w:rPr>
        <w:t xml:space="preserve"> Tablo 2.2’de gösterilmektedir. </w:t>
      </w:r>
      <w:r w:rsidR="00962AB7">
        <w:rPr>
          <w:rFonts w:ascii="Times New Roman" w:eastAsia="Times New Roman" w:hAnsi="Times New Roman" w:cs="Times New Roman"/>
          <w:sz w:val="24"/>
          <w:szCs w:val="24"/>
          <w:lang w:eastAsia="tr-TR"/>
        </w:rPr>
        <w:t>2016 yılında ithal edilen boru gazı miktarı, 2015</w:t>
      </w:r>
      <w:r w:rsidR="005A0E4D">
        <w:rPr>
          <w:rFonts w:ascii="Times New Roman" w:eastAsia="Times New Roman" w:hAnsi="Times New Roman" w:cs="Times New Roman"/>
          <w:sz w:val="24"/>
          <w:szCs w:val="24"/>
          <w:lang w:eastAsia="tr-TR"/>
        </w:rPr>
        <w:t xml:space="preserve"> yılı</w:t>
      </w:r>
      <w:r w:rsidR="00962AB7">
        <w:rPr>
          <w:rFonts w:ascii="Times New Roman" w:eastAsia="Times New Roman" w:hAnsi="Times New Roman" w:cs="Times New Roman"/>
          <w:sz w:val="24"/>
          <w:szCs w:val="24"/>
          <w:lang w:eastAsia="tr-TR"/>
        </w:rPr>
        <w:t>nda ithal edilen boru gazı miktarına göre azalırken, LNG ithalatının toplam ithalat içindeki oranı artmıştır.</w:t>
      </w:r>
    </w:p>
    <w:p w:rsidR="00B60A08" w:rsidRPr="00E164B2" w:rsidRDefault="00A07F07" w:rsidP="00B60A08">
      <w:pPr>
        <w:pStyle w:val="Balk5"/>
      </w:pPr>
      <w:bookmarkStart w:id="35" w:name="_Toc493166633"/>
      <w:r>
        <w:t xml:space="preserve">Tablo 2.2: </w:t>
      </w:r>
      <w:r w:rsidR="00B60A08">
        <w:t>2013-2016 Yılları Arasında,</w:t>
      </w:r>
      <w:r w:rsidR="00BA53AE" w:rsidRPr="00BA53AE">
        <w:rPr>
          <w:szCs w:val="24"/>
          <w:lang w:eastAsia="tr-TR"/>
        </w:rPr>
        <w:t xml:space="preserve"> </w:t>
      </w:r>
      <w:r w:rsidR="00BA53AE">
        <w:rPr>
          <w:szCs w:val="24"/>
          <w:lang w:eastAsia="tr-TR"/>
        </w:rPr>
        <w:t>Doğal Gaz İthalatı Gerçekleştiren Ş</w:t>
      </w:r>
      <w:r w:rsidR="00BA53AE" w:rsidRPr="00ED037C">
        <w:rPr>
          <w:szCs w:val="24"/>
          <w:lang w:eastAsia="tr-TR"/>
        </w:rPr>
        <w:t>irketlerin</w:t>
      </w:r>
      <w:r>
        <w:t xml:space="preserve"> Doğal Gazın Türüne Göre </w:t>
      </w:r>
      <w:r w:rsidR="00B60A08">
        <w:t>İthalat Miktarları</w:t>
      </w:r>
      <w:r w:rsidR="00B60A08" w:rsidRPr="00E164B2">
        <w:t xml:space="preserve"> (Milyon Sm</w:t>
      </w:r>
      <w:r w:rsidR="00B60A08" w:rsidRPr="00E164B2">
        <w:rPr>
          <w:vertAlign w:val="superscript"/>
        </w:rPr>
        <w:t>3</w:t>
      </w:r>
      <w:r w:rsidR="00B60A08" w:rsidRPr="00E164B2">
        <w:t>)</w:t>
      </w:r>
      <w:r w:rsidR="00B60A08">
        <w:t xml:space="preserve"> ve Payları (%)</w:t>
      </w:r>
      <w:bookmarkEnd w:id="35"/>
    </w:p>
    <w:tbl>
      <w:tblPr>
        <w:tblW w:w="8742" w:type="dxa"/>
        <w:jc w:val="center"/>
        <w:tblCellMar>
          <w:left w:w="70" w:type="dxa"/>
          <w:right w:w="70" w:type="dxa"/>
        </w:tblCellMar>
        <w:tblLook w:val="04A0" w:firstRow="1" w:lastRow="0" w:firstColumn="1" w:lastColumn="0" w:noHBand="0" w:noVBand="1"/>
      </w:tblPr>
      <w:tblGrid>
        <w:gridCol w:w="1720"/>
        <w:gridCol w:w="1518"/>
        <w:gridCol w:w="1383"/>
        <w:gridCol w:w="1452"/>
        <w:gridCol w:w="1449"/>
        <w:gridCol w:w="1220"/>
      </w:tblGrid>
      <w:tr w:rsidR="00F76791" w:rsidRPr="00F76791" w:rsidTr="00962AB7">
        <w:trPr>
          <w:trHeight w:val="300"/>
          <w:jc w:val="center"/>
        </w:trPr>
        <w:tc>
          <w:tcPr>
            <w:tcW w:w="1720" w:type="dxa"/>
            <w:tcBorders>
              <w:top w:val="single" w:sz="4" w:space="0" w:color="auto"/>
              <w:left w:val="single" w:sz="4" w:space="0" w:color="auto"/>
              <w:bottom w:val="single" w:sz="4" w:space="0" w:color="auto"/>
              <w:right w:val="single" w:sz="4" w:space="0" w:color="auto"/>
            </w:tcBorders>
            <w:shd w:val="clear" w:color="auto" w:fill="F7CAAC" w:themeFill="accent2" w:themeFillTint="66"/>
            <w:noWrap/>
            <w:vAlign w:val="center"/>
            <w:hideMark/>
          </w:tcPr>
          <w:p w:rsidR="00F76791" w:rsidRPr="00E86CE0" w:rsidRDefault="00F76791" w:rsidP="00F76791">
            <w:pPr>
              <w:spacing w:after="0" w:line="240" w:lineRule="auto"/>
              <w:jc w:val="center"/>
              <w:rPr>
                <w:rFonts w:ascii="Times New Roman" w:eastAsia="Times New Roman" w:hAnsi="Times New Roman" w:cs="Times New Roman"/>
                <w:b/>
                <w:bCs/>
                <w:color w:val="000000"/>
                <w:lang w:eastAsia="tr-TR"/>
              </w:rPr>
            </w:pPr>
            <w:r w:rsidRPr="00E86CE0">
              <w:rPr>
                <w:rFonts w:ascii="Times New Roman" w:eastAsia="Times New Roman" w:hAnsi="Times New Roman" w:cs="Times New Roman"/>
                <w:b/>
                <w:bCs/>
                <w:color w:val="000000"/>
                <w:lang w:eastAsia="tr-TR"/>
              </w:rPr>
              <w:t>Gazın Türü</w:t>
            </w:r>
          </w:p>
        </w:tc>
        <w:tc>
          <w:tcPr>
            <w:tcW w:w="2901" w:type="dxa"/>
            <w:gridSpan w:val="2"/>
            <w:tcBorders>
              <w:top w:val="single" w:sz="4" w:space="0" w:color="auto"/>
              <w:left w:val="nil"/>
              <w:bottom w:val="single" w:sz="4" w:space="0" w:color="auto"/>
              <w:right w:val="single" w:sz="4" w:space="0" w:color="auto"/>
            </w:tcBorders>
            <w:shd w:val="clear" w:color="DDEBF7" w:fill="F8CBAD"/>
            <w:noWrap/>
            <w:vAlign w:val="center"/>
            <w:hideMark/>
          </w:tcPr>
          <w:p w:rsidR="00F76791" w:rsidRPr="00E86CE0" w:rsidRDefault="00F76791" w:rsidP="00F76791">
            <w:pPr>
              <w:spacing w:after="0" w:line="240" w:lineRule="auto"/>
              <w:jc w:val="center"/>
              <w:rPr>
                <w:rFonts w:ascii="Times New Roman" w:eastAsia="Times New Roman" w:hAnsi="Times New Roman" w:cs="Times New Roman"/>
                <w:b/>
                <w:bCs/>
                <w:color w:val="000000"/>
                <w:lang w:eastAsia="tr-TR"/>
              </w:rPr>
            </w:pPr>
            <w:r w:rsidRPr="00E86CE0">
              <w:rPr>
                <w:rFonts w:ascii="Times New Roman" w:eastAsia="Times New Roman" w:hAnsi="Times New Roman" w:cs="Times New Roman"/>
                <w:b/>
                <w:bCs/>
                <w:color w:val="000000"/>
                <w:lang w:eastAsia="tr-TR"/>
              </w:rPr>
              <w:t>BORU GAZI</w:t>
            </w:r>
          </w:p>
        </w:tc>
        <w:tc>
          <w:tcPr>
            <w:tcW w:w="2901" w:type="dxa"/>
            <w:gridSpan w:val="2"/>
            <w:tcBorders>
              <w:top w:val="single" w:sz="4" w:space="0" w:color="auto"/>
              <w:left w:val="nil"/>
              <w:bottom w:val="single" w:sz="4" w:space="0" w:color="auto"/>
              <w:right w:val="single" w:sz="4" w:space="0" w:color="auto"/>
            </w:tcBorders>
            <w:shd w:val="clear" w:color="auto" w:fill="F7CAAC" w:themeFill="accent2" w:themeFillTint="66"/>
            <w:noWrap/>
            <w:vAlign w:val="center"/>
            <w:hideMark/>
          </w:tcPr>
          <w:p w:rsidR="00F76791" w:rsidRPr="00E86CE0" w:rsidRDefault="00F76791" w:rsidP="00F76791">
            <w:pPr>
              <w:spacing w:after="0" w:line="240" w:lineRule="auto"/>
              <w:jc w:val="center"/>
              <w:rPr>
                <w:rFonts w:ascii="Times New Roman" w:eastAsia="Times New Roman" w:hAnsi="Times New Roman" w:cs="Times New Roman"/>
                <w:b/>
                <w:bCs/>
                <w:color w:val="000000"/>
                <w:lang w:eastAsia="tr-TR"/>
              </w:rPr>
            </w:pPr>
            <w:r w:rsidRPr="00E86CE0">
              <w:rPr>
                <w:rFonts w:ascii="Times New Roman" w:eastAsia="Times New Roman" w:hAnsi="Times New Roman" w:cs="Times New Roman"/>
                <w:b/>
                <w:bCs/>
                <w:color w:val="000000"/>
                <w:lang w:eastAsia="tr-TR"/>
              </w:rPr>
              <w:t>LNG</w:t>
            </w:r>
          </w:p>
        </w:tc>
        <w:tc>
          <w:tcPr>
            <w:tcW w:w="1220" w:type="dxa"/>
            <w:tcBorders>
              <w:top w:val="single" w:sz="4" w:space="0" w:color="auto"/>
              <w:left w:val="nil"/>
              <w:bottom w:val="single" w:sz="4" w:space="0" w:color="auto"/>
              <w:right w:val="single" w:sz="4" w:space="0" w:color="auto"/>
            </w:tcBorders>
            <w:shd w:val="clear" w:color="DDEBF7" w:fill="F8CBAD"/>
            <w:noWrap/>
            <w:vAlign w:val="center"/>
            <w:hideMark/>
          </w:tcPr>
          <w:p w:rsidR="00F76791" w:rsidRPr="00E86CE0" w:rsidRDefault="00F76791" w:rsidP="00F76791">
            <w:pPr>
              <w:spacing w:after="0" w:line="240" w:lineRule="auto"/>
              <w:rPr>
                <w:rFonts w:ascii="Times New Roman" w:eastAsia="Times New Roman" w:hAnsi="Times New Roman" w:cs="Times New Roman"/>
                <w:b/>
                <w:bCs/>
                <w:color w:val="000000"/>
                <w:lang w:eastAsia="tr-TR"/>
              </w:rPr>
            </w:pPr>
            <w:r w:rsidRPr="00E86CE0">
              <w:rPr>
                <w:rFonts w:ascii="Times New Roman" w:eastAsia="Times New Roman" w:hAnsi="Times New Roman" w:cs="Times New Roman"/>
                <w:b/>
                <w:bCs/>
                <w:color w:val="000000"/>
                <w:lang w:eastAsia="tr-TR"/>
              </w:rPr>
              <w:t>TOPLAM</w:t>
            </w:r>
          </w:p>
        </w:tc>
      </w:tr>
      <w:tr w:rsidR="00F76791" w:rsidRPr="00F76791" w:rsidTr="00962AB7">
        <w:trPr>
          <w:trHeight w:val="300"/>
          <w:jc w:val="center"/>
        </w:trPr>
        <w:tc>
          <w:tcPr>
            <w:tcW w:w="1720" w:type="dxa"/>
            <w:tcBorders>
              <w:top w:val="nil"/>
              <w:left w:val="single" w:sz="4" w:space="0" w:color="auto"/>
              <w:bottom w:val="single" w:sz="4" w:space="0" w:color="auto"/>
              <w:right w:val="single" w:sz="4" w:space="0" w:color="auto"/>
            </w:tcBorders>
            <w:shd w:val="clear" w:color="000000" w:fill="F8CBAD"/>
            <w:noWrap/>
            <w:vAlign w:val="center"/>
            <w:hideMark/>
          </w:tcPr>
          <w:p w:rsidR="00F76791" w:rsidRPr="00E86CE0" w:rsidRDefault="00F76791" w:rsidP="00F76791">
            <w:pPr>
              <w:spacing w:after="0" w:line="240" w:lineRule="auto"/>
              <w:jc w:val="center"/>
              <w:rPr>
                <w:rFonts w:ascii="Times New Roman" w:eastAsia="Times New Roman" w:hAnsi="Times New Roman" w:cs="Times New Roman"/>
                <w:b/>
                <w:bCs/>
                <w:color w:val="000000"/>
                <w:lang w:eastAsia="tr-TR"/>
              </w:rPr>
            </w:pPr>
            <w:r w:rsidRPr="00E86CE0">
              <w:rPr>
                <w:rFonts w:ascii="Times New Roman" w:eastAsia="Times New Roman" w:hAnsi="Times New Roman" w:cs="Times New Roman"/>
                <w:b/>
                <w:bCs/>
                <w:color w:val="000000"/>
                <w:lang w:eastAsia="tr-TR"/>
              </w:rPr>
              <w:t>Yıllar</w:t>
            </w:r>
          </w:p>
        </w:tc>
        <w:tc>
          <w:tcPr>
            <w:tcW w:w="1518" w:type="dxa"/>
            <w:tcBorders>
              <w:top w:val="nil"/>
              <w:left w:val="nil"/>
              <w:bottom w:val="single" w:sz="4" w:space="0" w:color="auto"/>
              <w:right w:val="single" w:sz="4" w:space="0" w:color="auto"/>
            </w:tcBorders>
            <w:shd w:val="clear" w:color="auto" w:fill="F7CAAC" w:themeFill="accent2" w:themeFillTint="66"/>
            <w:noWrap/>
            <w:vAlign w:val="bottom"/>
            <w:hideMark/>
          </w:tcPr>
          <w:p w:rsidR="00F76791" w:rsidRPr="00E86CE0" w:rsidRDefault="00F76791" w:rsidP="00E86CE0">
            <w:pPr>
              <w:spacing w:after="0" w:line="240" w:lineRule="auto"/>
              <w:jc w:val="center"/>
              <w:rPr>
                <w:rFonts w:ascii="Times New Roman" w:eastAsia="Times New Roman" w:hAnsi="Times New Roman" w:cs="Times New Roman"/>
                <w:b/>
                <w:bCs/>
                <w:color w:val="000000"/>
                <w:lang w:eastAsia="tr-TR"/>
              </w:rPr>
            </w:pPr>
            <w:r w:rsidRPr="00E86CE0">
              <w:rPr>
                <w:rFonts w:ascii="Times New Roman" w:eastAsia="Times New Roman" w:hAnsi="Times New Roman" w:cs="Times New Roman"/>
                <w:b/>
                <w:bCs/>
                <w:color w:val="000000"/>
                <w:lang w:eastAsia="tr-TR"/>
              </w:rPr>
              <w:t>Miktar</w:t>
            </w:r>
          </w:p>
        </w:tc>
        <w:tc>
          <w:tcPr>
            <w:tcW w:w="1383" w:type="dxa"/>
            <w:tcBorders>
              <w:top w:val="nil"/>
              <w:left w:val="nil"/>
              <w:bottom w:val="single" w:sz="4" w:space="0" w:color="auto"/>
              <w:right w:val="single" w:sz="4" w:space="0" w:color="auto"/>
            </w:tcBorders>
            <w:shd w:val="clear" w:color="000000" w:fill="F8CBAD"/>
            <w:noWrap/>
            <w:vAlign w:val="bottom"/>
            <w:hideMark/>
          </w:tcPr>
          <w:p w:rsidR="00F76791" w:rsidRPr="00E86CE0" w:rsidRDefault="00F76791" w:rsidP="00962AB7">
            <w:pPr>
              <w:spacing w:after="0" w:line="240" w:lineRule="auto"/>
              <w:jc w:val="center"/>
              <w:rPr>
                <w:rFonts w:ascii="Times New Roman" w:eastAsia="Times New Roman" w:hAnsi="Times New Roman" w:cs="Times New Roman"/>
                <w:b/>
                <w:bCs/>
                <w:color w:val="000000"/>
                <w:lang w:eastAsia="tr-TR"/>
              </w:rPr>
            </w:pPr>
            <w:r w:rsidRPr="00E86CE0">
              <w:rPr>
                <w:rFonts w:ascii="Times New Roman" w:eastAsia="Times New Roman" w:hAnsi="Times New Roman" w:cs="Times New Roman"/>
                <w:b/>
                <w:bCs/>
                <w:color w:val="000000"/>
                <w:lang w:eastAsia="tr-TR"/>
              </w:rPr>
              <w:t>Pay(%)</w:t>
            </w:r>
          </w:p>
        </w:tc>
        <w:tc>
          <w:tcPr>
            <w:tcW w:w="1452" w:type="dxa"/>
            <w:tcBorders>
              <w:top w:val="nil"/>
              <w:left w:val="nil"/>
              <w:bottom w:val="single" w:sz="4" w:space="0" w:color="auto"/>
              <w:right w:val="single" w:sz="4" w:space="0" w:color="auto"/>
            </w:tcBorders>
            <w:shd w:val="clear" w:color="auto" w:fill="F7CAAC" w:themeFill="accent2" w:themeFillTint="66"/>
            <w:noWrap/>
            <w:vAlign w:val="bottom"/>
            <w:hideMark/>
          </w:tcPr>
          <w:p w:rsidR="00F76791" w:rsidRPr="00E86CE0" w:rsidRDefault="00F76791" w:rsidP="00962AB7">
            <w:pPr>
              <w:spacing w:after="0" w:line="240" w:lineRule="auto"/>
              <w:jc w:val="center"/>
              <w:rPr>
                <w:rFonts w:ascii="Times New Roman" w:eastAsia="Times New Roman" w:hAnsi="Times New Roman" w:cs="Times New Roman"/>
                <w:b/>
                <w:bCs/>
                <w:color w:val="000000"/>
                <w:lang w:eastAsia="tr-TR"/>
              </w:rPr>
            </w:pPr>
            <w:r w:rsidRPr="00E86CE0">
              <w:rPr>
                <w:rFonts w:ascii="Times New Roman" w:eastAsia="Times New Roman" w:hAnsi="Times New Roman" w:cs="Times New Roman"/>
                <w:b/>
                <w:bCs/>
                <w:color w:val="000000"/>
                <w:lang w:eastAsia="tr-TR"/>
              </w:rPr>
              <w:t>Miktar</w:t>
            </w:r>
          </w:p>
        </w:tc>
        <w:tc>
          <w:tcPr>
            <w:tcW w:w="1449" w:type="dxa"/>
            <w:tcBorders>
              <w:top w:val="nil"/>
              <w:left w:val="nil"/>
              <w:bottom w:val="single" w:sz="4" w:space="0" w:color="auto"/>
              <w:right w:val="single" w:sz="4" w:space="0" w:color="auto"/>
            </w:tcBorders>
            <w:shd w:val="clear" w:color="000000" w:fill="F8CBAD"/>
            <w:noWrap/>
            <w:vAlign w:val="bottom"/>
            <w:hideMark/>
          </w:tcPr>
          <w:p w:rsidR="00F76791" w:rsidRPr="00E86CE0" w:rsidRDefault="00F76791" w:rsidP="00962AB7">
            <w:pPr>
              <w:spacing w:after="0" w:line="240" w:lineRule="auto"/>
              <w:jc w:val="center"/>
              <w:rPr>
                <w:rFonts w:ascii="Times New Roman" w:eastAsia="Times New Roman" w:hAnsi="Times New Roman" w:cs="Times New Roman"/>
                <w:b/>
                <w:bCs/>
                <w:color w:val="000000"/>
                <w:lang w:eastAsia="tr-TR"/>
              </w:rPr>
            </w:pPr>
            <w:r w:rsidRPr="00E86CE0">
              <w:rPr>
                <w:rFonts w:ascii="Times New Roman" w:eastAsia="Times New Roman" w:hAnsi="Times New Roman" w:cs="Times New Roman"/>
                <w:b/>
                <w:bCs/>
                <w:color w:val="000000"/>
                <w:lang w:eastAsia="tr-TR"/>
              </w:rPr>
              <w:t>Pay(%)</w:t>
            </w:r>
          </w:p>
        </w:tc>
        <w:tc>
          <w:tcPr>
            <w:tcW w:w="1220" w:type="dxa"/>
            <w:tcBorders>
              <w:top w:val="nil"/>
              <w:left w:val="nil"/>
              <w:bottom w:val="single" w:sz="4" w:space="0" w:color="auto"/>
              <w:right w:val="single" w:sz="4" w:space="0" w:color="auto"/>
            </w:tcBorders>
            <w:shd w:val="clear" w:color="auto" w:fill="F7CAAC" w:themeFill="accent2" w:themeFillTint="66"/>
            <w:noWrap/>
            <w:vAlign w:val="bottom"/>
            <w:hideMark/>
          </w:tcPr>
          <w:p w:rsidR="00F76791" w:rsidRPr="00E86CE0" w:rsidRDefault="00F76791" w:rsidP="00E86CE0">
            <w:pPr>
              <w:spacing w:after="0" w:line="240" w:lineRule="auto"/>
              <w:jc w:val="center"/>
              <w:rPr>
                <w:rFonts w:ascii="Times New Roman" w:eastAsia="Times New Roman" w:hAnsi="Times New Roman" w:cs="Times New Roman"/>
                <w:b/>
                <w:bCs/>
                <w:color w:val="000000"/>
                <w:lang w:eastAsia="tr-TR"/>
              </w:rPr>
            </w:pPr>
            <w:r w:rsidRPr="00E86CE0">
              <w:rPr>
                <w:rFonts w:ascii="Times New Roman" w:eastAsia="Times New Roman" w:hAnsi="Times New Roman" w:cs="Times New Roman"/>
                <w:b/>
                <w:bCs/>
                <w:color w:val="000000"/>
                <w:lang w:eastAsia="tr-TR"/>
              </w:rPr>
              <w:t>Miktar</w:t>
            </w:r>
          </w:p>
        </w:tc>
      </w:tr>
      <w:tr w:rsidR="00F76791" w:rsidRPr="00F76791" w:rsidTr="00962AB7">
        <w:trPr>
          <w:trHeight w:val="300"/>
          <w:jc w:val="center"/>
        </w:trPr>
        <w:tc>
          <w:tcPr>
            <w:tcW w:w="1720" w:type="dxa"/>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rsidR="00F76791" w:rsidRPr="00E86CE0" w:rsidRDefault="00F76791" w:rsidP="00F76791">
            <w:pPr>
              <w:spacing w:after="0" w:line="240" w:lineRule="auto"/>
              <w:jc w:val="center"/>
              <w:rPr>
                <w:rFonts w:ascii="Times New Roman" w:eastAsia="Times New Roman" w:hAnsi="Times New Roman" w:cs="Times New Roman"/>
                <w:b/>
                <w:bCs/>
                <w:color w:val="000000"/>
                <w:lang w:eastAsia="tr-TR"/>
              </w:rPr>
            </w:pPr>
            <w:r w:rsidRPr="00E86CE0">
              <w:rPr>
                <w:rFonts w:ascii="Times New Roman" w:eastAsia="Times New Roman" w:hAnsi="Times New Roman" w:cs="Times New Roman"/>
                <w:b/>
                <w:bCs/>
                <w:color w:val="000000"/>
                <w:lang w:eastAsia="tr-TR"/>
              </w:rPr>
              <w:t>2013</w:t>
            </w:r>
          </w:p>
        </w:tc>
        <w:tc>
          <w:tcPr>
            <w:tcW w:w="1518"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E86CE0" w:rsidRDefault="00F76791" w:rsidP="00E86CE0">
            <w:pPr>
              <w:spacing w:after="0" w:line="240" w:lineRule="auto"/>
              <w:jc w:val="center"/>
              <w:rPr>
                <w:rFonts w:ascii="Times New Roman" w:eastAsia="Times New Roman" w:hAnsi="Times New Roman" w:cs="Times New Roman"/>
                <w:color w:val="000000"/>
                <w:lang w:eastAsia="tr-TR"/>
              </w:rPr>
            </w:pPr>
            <w:r w:rsidRPr="00E86CE0">
              <w:rPr>
                <w:rFonts w:ascii="Times New Roman" w:eastAsia="Times New Roman" w:hAnsi="Times New Roman" w:cs="Times New Roman"/>
                <w:color w:val="000000"/>
                <w:lang w:eastAsia="tr-TR"/>
              </w:rPr>
              <w:t>39.419,44</w:t>
            </w:r>
          </w:p>
        </w:tc>
        <w:tc>
          <w:tcPr>
            <w:tcW w:w="1383"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E86CE0" w:rsidRDefault="00F76791" w:rsidP="00E86CE0">
            <w:pPr>
              <w:spacing w:after="0" w:line="240" w:lineRule="auto"/>
              <w:jc w:val="center"/>
              <w:rPr>
                <w:rFonts w:ascii="Times New Roman" w:eastAsia="Times New Roman" w:hAnsi="Times New Roman" w:cs="Times New Roman"/>
                <w:color w:val="000000"/>
                <w:lang w:eastAsia="tr-TR"/>
              </w:rPr>
            </w:pPr>
            <w:r w:rsidRPr="00E86CE0">
              <w:rPr>
                <w:rFonts w:ascii="Times New Roman" w:eastAsia="Times New Roman" w:hAnsi="Times New Roman" w:cs="Times New Roman"/>
                <w:color w:val="000000"/>
                <w:lang w:eastAsia="tr-TR"/>
              </w:rPr>
              <w:t>87,08</w:t>
            </w:r>
          </w:p>
        </w:tc>
        <w:tc>
          <w:tcPr>
            <w:tcW w:w="1452"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E86CE0" w:rsidRDefault="00F76791" w:rsidP="00E86CE0">
            <w:pPr>
              <w:spacing w:after="0" w:line="240" w:lineRule="auto"/>
              <w:jc w:val="center"/>
              <w:rPr>
                <w:rFonts w:ascii="Times New Roman" w:eastAsia="Times New Roman" w:hAnsi="Times New Roman" w:cs="Times New Roman"/>
                <w:color w:val="000000"/>
                <w:lang w:eastAsia="tr-TR"/>
              </w:rPr>
            </w:pPr>
            <w:r w:rsidRPr="00E86CE0">
              <w:rPr>
                <w:rFonts w:ascii="Times New Roman" w:eastAsia="Times New Roman" w:hAnsi="Times New Roman" w:cs="Times New Roman"/>
                <w:color w:val="000000"/>
                <w:lang w:eastAsia="tr-TR"/>
              </w:rPr>
              <w:t>5.849,54</w:t>
            </w:r>
          </w:p>
        </w:tc>
        <w:tc>
          <w:tcPr>
            <w:tcW w:w="1449"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E86CE0" w:rsidRDefault="00F76791" w:rsidP="00E86CE0">
            <w:pPr>
              <w:spacing w:after="0" w:line="240" w:lineRule="auto"/>
              <w:jc w:val="center"/>
              <w:rPr>
                <w:rFonts w:ascii="Times New Roman" w:eastAsia="Times New Roman" w:hAnsi="Times New Roman" w:cs="Times New Roman"/>
                <w:color w:val="000000"/>
                <w:lang w:eastAsia="tr-TR"/>
              </w:rPr>
            </w:pPr>
            <w:r w:rsidRPr="00E86CE0">
              <w:rPr>
                <w:rFonts w:ascii="Times New Roman" w:eastAsia="Times New Roman" w:hAnsi="Times New Roman" w:cs="Times New Roman"/>
                <w:color w:val="000000"/>
                <w:lang w:eastAsia="tr-TR"/>
              </w:rPr>
              <w:t>12,92</w:t>
            </w:r>
          </w:p>
        </w:tc>
        <w:tc>
          <w:tcPr>
            <w:tcW w:w="1220"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E86CE0" w:rsidRDefault="00F76791" w:rsidP="00E86CE0">
            <w:pPr>
              <w:spacing w:after="0" w:line="240" w:lineRule="auto"/>
              <w:jc w:val="center"/>
              <w:rPr>
                <w:rFonts w:ascii="Times New Roman" w:eastAsia="Times New Roman" w:hAnsi="Times New Roman" w:cs="Times New Roman"/>
                <w:color w:val="000000"/>
                <w:lang w:eastAsia="tr-TR"/>
              </w:rPr>
            </w:pPr>
            <w:r w:rsidRPr="00E86CE0">
              <w:rPr>
                <w:rFonts w:ascii="Times New Roman" w:eastAsia="Times New Roman" w:hAnsi="Times New Roman" w:cs="Times New Roman"/>
                <w:color w:val="000000"/>
                <w:lang w:eastAsia="tr-TR"/>
              </w:rPr>
              <w:t>45.268,98</w:t>
            </w:r>
          </w:p>
        </w:tc>
      </w:tr>
      <w:tr w:rsidR="00F76791" w:rsidRPr="00F76791" w:rsidTr="00962AB7">
        <w:trPr>
          <w:trHeight w:val="300"/>
          <w:jc w:val="center"/>
        </w:trPr>
        <w:tc>
          <w:tcPr>
            <w:tcW w:w="1720" w:type="dxa"/>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rsidR="00F76791" w:rsidRPr="00E86CE0" w:rsidRDefault="00F76791" w:rsidP="00F76791">
            <w:pPr>
              <w:spacing w:after="0" w:line="240" w:lineRule="auto"/>
              <w:jc w:val="center"/>
              <w:rPr>
                <w:rFonts w:ascii="Times New Roman" w:eastAsia="Times New Roman" w:hAnsi="Times New Roman" w:cs="Times New Roman"/>
                <w:b/>
                <w:bCs/>
                <w:color w:val="000000"/>
                <w:lang w:eastAsia="tr-TR"/>
              </w:rPr>
            </w:pPr>
            <w:r w:rsidRPr="00E86CE0">
              <w:rPr>
                <w:rFonts w:ascii="Times New Roman" w:eastAsia="Times New Roman" w:hAnsi="Times New Roman" w:cs="Times New Roman"/>
                <w:b/>
                <w:bCs/>
                <w:color w:val="000000"/>
                <w:lang w:eastAsia="tr-TR"/>
              </w:rPr>
              <w:t>2014</w:t>
            </w:r>
          </w:p>
        </w:tc>
        <w:tc>
          <w:tcPr>
            <w:tcW w:w="1518"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E86CE0" w:rsidRDefault="00F76791" w:rsidP="00E86CE0">
            <w:pPr>
              <w:spacing w:after="0" w:line="240" w:lineRule="auto"/>
              <w:jc w:val="center"/>
              <w:rPr>
                <w:rFonts w:ascii="Times New Roman" w:eastAsia="Times New Roman" w:hAnsi="Times New Roman" w:cs="Times New Roman"/>
                <w:color w:val="000000"/>
                <w:lang w:eastAsia="tr-TR"/>
              </w:rPr>
            </w:pPr>
            <w:r w:rsidRPr="00E86CE0">
              <w:rPr>
                <w:rFonts w:ascii="Times New Roman" w:eastAsia="Times New Roman" w:hAnsi="Times New Roman" w:cs="Times New Roman"/>
                <w:color w:val="000000"/>
                <w:lang w:eastAsia="tr-TR"/>
              </w:rPr>
              <w:t>41.981,41</w:t>
            </w:r>
          </w:p>
        </w:tc>
        <w:tc>
          <w:tcPr>
            <w:tcW w:w="1383"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E86CE0" w:rsidRDefault="00F76791" w:rsidP="00E86CE0">
            <w:pPr>
              <w:spacing w:after="0" w:line="240" w:lineRule="auto"/>
              <w:jc w:val="center"/>
              <w:rPr>
                <w:rFonts w:ascii="Times New Roman" w:eastAsia="Times New Roman" w:hAnsi="Times New Roman" w:cs="Times New Roman"/>
                <w:color w:val="000000"/>
                <w:lang w:eastAsia="tr-TR"/>
              </w:rPr>
            </w:pPr>
            <w:r w:rsidRPr="00E86CE0">
              <w:rPr>
                <w:rFonts w:ascii="Times New Roman" w:eastAsia="Times New Roman" w:hAnsi="Times New Roman" w:cs="Times New Roman"/>
                <w:color w:val="000000"/>
                <w:lang w:eastAsia="tr-TR"/>
              </w:rPr>
              <w:t>85,22</w:t>
            </w:r>
          </w:p>
        </w:tc>
        <w:tc>
          <w:tcPr>
            <w:tcW w:w="1452"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E86CE0" w:rsidRDefault="00F76791" w:rsidP="00E86CE0">
            <w:pPr>
              <w:spacing w:after="0" w:line="240" w:lineRule="auto"/>
              <w:jc w:val="center"/>
              <w:rPr>
                <w:rFonts w:ascii="Times New Roman" w:eastAsia="Times New Roman" w:hAnsi="Times New Roman" w:cs="Times New Roman"/>
                <w:color w:val="000000"/>
                <w:lang w:eastAsia="tr-TR"/>
              </w:rPr>
            </w:pPr>
            <w:r w:rsidRPr="00E86CE0">
              <w:rPr>
                <w:rFonts w:ascii="Times New Roman" w:eastAsia="Times New Roman" w:hAnsi="Times New Roman" w:cs="Times New Roman"/>
                <w:color w:val="000000"/>
                <w:lang w:eastAsia="tr-TR"/>
              </w:rPr>
              <w:t>7.280,87</w:t>
            </w:r>
          </w:p>
        </w:tc>
        <w:tc>
          <w:tcPr>
            <w:tcW w:w="1449"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E86CE0" w:rsidRDefault="00F76791" w:rsidP="00E86CE0">
            <w:pPr>
              <w:spacing w:after="0" w:line="240" w:lineRule="auto"/>
              <w:jc w:val="center"/>
              <w:rPr>
                <w:rFonts w:ascii="Times New Roman" w:eastAsia="Times New Roman" w:hAnsi="Times New Roman" w:cs="Times New Roman"/>
                <w:color w:val="000000"/>
                <w:lang w:eastAsia="tr-TR"/>
              </w:rPr>
            </w:pPr>
            <w:r w:rsidRPr="00E86CE0">
              <w:rPr>
                <w:rFonts w:ascii="Times New Roman" w:eastAsia="Times New Roman" w:hAnsi="Times New Roman" w:cs="Times New Roman"/>
                <w:color w:val="000000"/>
                <w:lang w:eastAsia="tr-TR"/>
              </w:rPr>
              <w:t>14,78</w:t>
            </w:r>
          </w:p>
        </w:tc>
        <w:tc>
          <w:tcPr>
            <w:tcW w:w="1220"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E86CE0" w:rsidRDefault="00F76791" w:rsidP="00E86CE0">
            <w:pPr>
              <w:spacing w:after="0" w:line="240" w:lineRule="auto"/>
              <w:jc w:val="center"/>
              <w:rPr>
                <w:rFonts w:ascii="Times New Roman" w:eastAsia="Times New Roman" w:hAnsi="Times New Roman" w:cs="Times New Roman"/>
                <w:color w:val="000000"/>
                <w:lang w:eastAsia="tr-TR"/>
              </w:rPr>
            </w:pPr>
            <w:r w:rsidRPr="00E86CE0">
              <w:rPr>
                <w:rFonts w:ascii="Times New Roman" w:eastAsia="Times New Roman" w:hAnsi="Times New Roman" w:cs="Times New Roman"/>
                <w:color w:val="000000"/>
                <w:lang w:eastAsia="tr-TR"/>
              </w:rPr>
              <w:t>49.262,28</w:t>
            </w:r>
          </w:p>
        </w:tc>
      </w:tr>
      <w:tr w:rsidR="00F76791" w:rsidRPr="00F76791" w:rsidTr="00962AB7">
        <w:trPr>
          <w:trHeight w:val="300"/>
          <w:jc w:val="center"/>
        </w:trPr>
        <w:tc>
          <w:tcPr>
            <w:tcW w:w="1720" w:type="dxa"/>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rsidR="00F76791" w:rsidRPr="00E86CE0" w:rsidRDefault="00F76791" w:rsidP="00F76791">
            <w:pPr>
              <w:spacing w:after="0" w:line="240" w:lineRule="auto"/>
              <w:jc w:val="center"/>
              <w:rPr>
                <w:rFonts w:ascii="Times New Roman" w:eastAsia="Times New Roman" w:hAnsi="Times New Roman" w:cs="Times New Roman"/>
                <w:b/>
                <w:bCs/>
                <w:color w:val="000000"/>
                <w:lang w:eastAsia="tr-TR"/>
              </w:rPr>
            </w:pPr>
            <w:r w:rsidRPr="00E86CE0">
              <w:rPr>
                <w:rFonts w:ascii="Times New Roman" w:eastAsia="Times New Roman" w:hAnsi="Times New Roman" w:cs="Times New Roman"/>
                <w:b/>
                <w:bCs/>
                <w:color w:val="000000"/>
                <w:lang w:eastAsia="tr-TR"/>
              </w:rPr>
              <w:t>2015</w:t>
            </w:r>
          </w:p>
        </w:tc>
        <w:tc>
          <w:tcPr>
            <w:tcW w:w="1518"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E86CE0" w:rsidRDefault="00F76791" w:rsidP="00E86CE0">
            <w:pPr>
              <w:spacing w:after="0" w:line="240" w:lineRule="auto"/>
              <w:jc w:val="center"/>
              <w:rPr>
                <w:rFonts w:ascii="Times New Roman" w:eastAsia="Times New Roman" w:hAnsi="Times New Roman" w:cs="Times New Roman"/>
                <w:color w:val="000000"/>
                <w:lang w:eastAsia="tr-TR"/>
              </w:rPr>
            </w:pPr>
            <w:r w:rsidRPr="00E86CE0">
              <w:rPr>
                <w:rFonts w:ascii="Times New Roman" w:eastAsia="Times New Roman" w:hAnsi="Times New Roman" w:cs="Times New Roman"/>
                <w:color w:val="000000"/>
                <w:lang w:eastAsia="tr-TR"/>
              </w:rPr>
              <w:t>40.778,11</w:t>
            </w:r>
          </w:p>
        </w:tc>
        <w:tc>
          <w:tcPr>
            <w:tcW w:w="1383"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E86CE0" w:rsidRDefault="00F76791" w:rsidP="00E86CE0">
            <w:pPr>
              <w:spacing w:after="0" w:line="240" w:lineRule="auto"/>
              <w:jc w:val="center"/>
              <w:rPr>
                <w:rFonts w:ascii="Times New Roman" w:eastAsia="Times New Roman" w:hAnsi="Times New Roman" w:cs="Times New Roman"/>
                <w:color w:val="000000"/>
                <w:lang w:eastAsia="tr-TR"/>
              </w:rPr>
            </w:pPr>
            <w:r w:rsidRPr="00E86CE0">
              <w:rPr>
                <w:rFonts w:ascii="Times New Roman" w:eastAsia="Times New Roman" w:hAnsi="Times New Roman" w:cs="Times New Roman"/>
                <w:color w:val="000000"/>
                <w:lang w:eastAsia="tr-TR"/>
              </w:rPr>
              <w:t>84,21</w:t>
            </w:r>
          </w:p>
        </w:tc>
        <w:tc>
          <w:tcPr>
            <w:tcW w:w="1452"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E86CE0" w:rsidRDefault="00F76791" w:rsidP="00E86CE0">
            <w:pPr>
              <w:spacing w:after="0" w:line="240" w:lineRule="auto"/>
              <w:jc w:val="center"/>
              <w:rPr>
                <w:rFonts w:ascii="Times New Roman" w:eastAsia="Times New Roman" w:hAnsi="Times New Roman" w:cs="Times New Roman"/>
                <w:color w:val="000000"/>
                <w:lang w:eastAsia="tr-TR"/>
              </w:rPr>
            </w:pPr>
            <w:r w:rsidRPr="00E86CE0">
              <w:rPr>
                <w:rFonts w:ascii="Times New Roman" w:eastAsia="Times New Roman" w:hAnsi="Times New Roman" w:cs="Times New Roman"/>
                <w:color w:val="000000"/>
                <w:lang w:eastAsia="tr-TR"/>
              </w:rPr>
              <w:t>7.648,96</w:t>
            </w:r>
          </w:p>
        </w:tc>
        <w:tc>
          <w:tcPr>
            <w:tcW w:w="1449"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E86CE0" w:rsidRDefault="00F76791" w:rsidP="00E86CE0">
            <w:pPr>
              <w:spacing w:after="0" w:line="240" w:lineRule="auto"/>
              <w:jc w:val="center"/>
              <w:rPr>
                <w:rFonts w:ascii="Times New Roman" w:eastAsia="Times New Roman" w:hAnsi="Times New Roman" w:cs="Times New Roman"/>
                <w:color w:val="000000"/>
                <w:lang w:eastAsia="tr-TR"/>
              </w:rPr>
            </w:pPr>
            <w:r w:rsidRPr="00E86CE0">
              <w:rPr>
                <w:rFonts w:ascii="Times New Roman" w:eastAsia="Times New Roman" w:hAnsi="Times New Roman" w:cs="Times New Roman"/>
                <w:color w:val="000000"/>
                <w:lang w:eastAsia="tr-TR"/>
              </w:rPr>
              <w:t>15,79</w:t>
            </w:r>
          </w:p>
        </w:tc>
        <w:tc>
          <w:tcPr>
            <w:tcW w:w="1220"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E86CE0" w:rsidRDefault="00F76791" w:rsidP="00E86CE0">
            <w:pPr>
              <w:spacing w:after="0" w:line="240" w:lineRule="auto"/>
              <w:jc w:val="center"/>
              <w:rPr>
                <w:rFonts w:ascii="Times New Roman" w:eastAsia="Times New Roman" w:hAnsi="Times New Roman" w:cs="Times New Roman"/>
                <w:color w:val="000000"/>
                <w:lang w:eastAsia="tr-TR"/>
              </w:rPr>
            </w:pPr>
            <w:r w:rsidRPr="00E86CE0">
              <w:rPr>
                <w:rFonts w:ascii="Times New Roman" w:eastAsia="Times New Roman" w:hAnsi="Times New Roman" w:cs="Times New Roman"/>
                <w:color w:val="000000"/>
                <w:lang w:eastAsia="tr-TR"/>
              </w:rPr>
              <w:t>48.427,08</w:t>
            </w:r>
          </w:p>
        </w:tc>
      </w:tr>
      <w:tr w:rsidR="00F76791" w:rsidRPr="00F76791" w:rsidTr="00962AB7">
        <w:trPr>
          <w:trHeight w:val="300"/>
          <w:jc w:val="center"/>
        </w:trPr>
        <w:tc>
          <w:tcPr>
            <w:tcW w:w="1720" w:type="dxa"/>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rsidR="00F76791" w:rsidRPr="00E86CE0" w:rsidRDefault="00F76791" w:rsidP="00F76791">
            <w:pPr>
              <w:spacing w:after="0" w:line="240" w:lineRule="auto"/>
              <w:jc w:val="center"/>
              <w:rPr>
                <w:rFonts w:ascii="Times New Roman" w:eastAsia="Times New Roman" w:hAnsi="Times New Roman" w:cs="Times New Roman"/>
                <w:b/>
                <w:bCs/>
                <w:color w:val="000000"/>
                <w:lang w:eastAsia="tr-TR"/>
              </w:rPr>
            </w:pPr>
            <w:r w:rsidRPr="00E86CE0">
              <w:rPr>
                <w:rFonts w:ascii="Times New Roman" w:eastAsia="Times New Roman" w:hAnsi="Times New Roman" w:cs="Times New Roman"/>
                <w:b/>
                <w:bCs/>
                <w:color w:val="000000"/>
                <w:lang w:eastAsia="tr-TR"/>
              </w:rPr>
              <w:t>2016</w:t>
            </w:r>
          </w:p>
        </w:tc>
        <w:tc>
          <w:tcPr>
            <w:tcW w:w="1518"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E86CE0" w:rsidRDefault="00F76791" w:rsidP="00E86CE0">
            <w:pPr>
              <w:spacing w:after="0" w:line="240" w:lineRule="auto"/>
              <w:jc w:val="center"/>
              <w:rPr>
                <w:rFonts w:ascii="Times New Roman" w:eastAsia="Times New Roman" w:hAnsi="Times New Roman" w:cs="Times New Roman"/>
                <w:color w:val="000000"/>
                <w:lang w:eastAsia="tr-TR"/>
              </w:rPr>
            </w:pPr>
            <w:r w:rsidRPr="00E86CE0">
              <w:rPr>
                <w:rFonts w:ascii="Times New Roman" w:eastAsia="Times New Roman" w:hAnsi="Times New Roman" w:cs="Times New Roman"/>
                <w:color w:val="000000"/>
                <w:lang w:eastAsia="tr-TR"/>
              </w:rPr>
              <w:t>38.724,48</w:t>
            </w:r>
          </w:p>
        </w:tc>
        <w:tc>
          <w:tcPr>
            <w:tcW w:w="1383"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E86CE0" w:rsidRDefault="00F76791" w:rsidP="00E86CE0">
            <w:pPr>
              <w:spacing w:after="0" w:line="240" w:lineRule="auto"/>
              <w:jc w:val="center"/>
              <w:rPr>
                <w:rFonts w:ascii="Times New Roman" w:eastAsia="Times New Roman" w:hAnsi="Times New Roman" w:cs="Times New Roman"/>
                <w:color w:val="000000"/>
                <w:lang w:eastAsia="tr-TR"/>
              </w:rPr>
            </w:pPr>
            <w:r w:rsidRPr="00E86CE0">
              <w:rPr>
                <w:rFonts w:ascii="Times New Roman" w:eastAsia="Times New Roman" w:hAnsi="Times New Roman" w:cs="Times New Roman"/>
                <w:color w:val="000000"/>
                <w:lang w:eastAsia="tr-TR"/>
              </w:rPr>
              <w:t>83,54</w:t>
            </w:r>
          </w:p>
        </w:tc>
        <w:tc>
          <w:tcPr>
            <w:tcW w:w="1452"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E86CE0" w:rsidRDefault="00F76791" w:rsidP="00E86CE0">
            <w:pPr>
              <w:spacing w:after="0" w:line="240" w:lineRule="auto"/>
              <w:jc w:val="center"/>
              <w:rPr>
                <w:rFonts w:ascii="Times New Roman" w:eastAsia="Times New Roman" w:hAnsi="Times New Roman" w:cs="Times New Roman"/>
                <w:color w:val="000000"/>
                <w:lang w:eastAsia="tr-TR"/>
              </w:rPr>
            </w:pPr>
            <w:r w:rsidRPr="00E86CE0">
              <w:rPr>
                <w:rFonts w:ascii="Times New Roman" w:eastAsia="Times New Roman" w:hAnsi="Times New Roman" w:cs="Times New Roman"/>
                <w:color w:val="000000"/>
                <w:lang w:eastAsia="tr-TR"/>
              </w:rPr>
              <w:t>7.627,68</w:t>
            </w:r>
          </w:p>
        </w:tc>
        <w:tc>
          <w:tcPr>
            <w:tcW w:w="1449"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E86CE0" w:rsidRDefault="00F76791" w:rsidP="00E86CE0">
            <w:pPr>
              <w:spacing w:after="0" w:line="240" w:lineRule="auto"/>
              <w:jc w:val="center"/>
              <w:rPr>
                <w:rFonts w:ascii="Times New Roman" w:eastAsia="Times New Roman" w:hAnsi="Times New Roman" w:cs="Times New Roman"/>
                <w:color w:val="000000"/>
                <w:lang w:eastAsia="tr-TR"/>
              </w:rPr>
            </w:pPr>
            <w:r w:rsidRPr="00E86CE0">
              <w:rPr>
                <w:rFonts w:ascii="Times New Roman" w:eastAsia="Times New Roman" w:hAnsi="Times New Roman" w:cs="Times New Roman"/>
                <w:color w:val="000000"/>
                <w:lang w:eastAsia="tr-TR"/>
              </w:rPr>
              <w:t>16,46</w:t>
            </w:r>
          </w:p>
        </w:tc>
        <w:tc>
          <w:tcPr>
            <w:tcW w:w="1220" w:type="dxa"/>
            <w:tcBorders>
              <w:top w:val="nil"/>
              <w:left w:val="nil"/>
              <w:bottom w:val="single" w:sz="4" w:space="0" w:color="auto"/>
              <w:right w:val="single" w:sz="4" w:space="0" w:color="auto"/>
            </w:tcBorders>
            <w:shd w:val="clear" w:color="auto" w:fill="FBE4D5" w:themeFill="accent2" w:themeFillTint="33"/>
            <w:noWrap/>
            <w:vAlign w:val="bottom"/>
            <w:hideMark/>
          </w:tcPr>
          <w:p w:rsidR="00F76791" w:rsidRPr="00E86CE0" w:rsidRDefault="00F76791" w:rsidP="00E86CE0">
            <w:pPr>
              <w:spacing w:after="0" w:line="240" w:lineRule="auto"/>
              <w:jc w:val="center"/>
              <w:rPr>
                <w:rFonts w:ascii="Times New Roman" w:eastAsia="Times New Roman" w:hAnsi="Times New Roman" w:cs="Times New Roman"/>
                <w:color w:val="000000"/>
                <w:lang w:eastAsia="tr-TR"/>
              </w:rPr>
            </w:pPr>
            <w:r w:rsidRPr="00E86CE0">
              <w:rPr>
                <w:rFonts w:ascii="Times New Roman" w:eastAsia="Times New Roman" w:hAnsi="Times New Roman" w:cs="Times New Roman"/>
                <w:color w:val="000000"/>
                <w:lang w:eastAsia="tr-TR"/>
              </w:rPr>
              <w:t>46.352,17</w:t>
            </w:r>
          </w:p>
        </w:tc>
      </w:tr>
    </w:tbl>
    <w:p w:rsidR="00B60A08" w:rsidRPr="00E164B2" w:rsidRDefault="00B60A08" w:rsidP="00FF3EC9">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
    <w:p w:rsidR="008F167D" w:rsidRDefault="008F167D" w:rsidP="008F167D">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Pr>
          <w:rFonts w:ascii="Times New Roman" w:hAnsi="Times New Roman" w:cs="Times New Roman"/>
          <w:sz w:val="24"/>
          <w:szCs w:val="24"/>
        </w:rPr>
        <w:t xml:space="preserve">2016 yılında Şirketler bazında doğal gaz ithalat miktarları Tablo 2.3’de gösterilmektedir. </w:t>
      </w:r>
      <w:r w:rsidRPr="00ED037C">
        <w:rPr>
          <w:rFonts w:ascii="Times New Roman" w:eastAsia="Times New Roman" w:hAnsi="Times New Roman" w:cs="Times New Roman"/>
          <w:sz w:val="24"/>
          <w:szCs w:val="24"/>
          <w:lang w:eastAsia="tr-TR"/>
        </w:rPr>
        <w:t>BOTAŞ 2016 yılı toplam ithalatının (Boru gazı ve LNG toplam) %81,02’sini gerçekleştirmiştir.</w:t>
      </w:r>
    </w:p>
    <w:p w:rsidR="00E82F72" w:rsidRPr="00E164B2" w:rsidRDefault="00E82F72" w:rsidP="008F167D">
      <w:pPr>
        <w:rPr>
          <w:rFonts w:ascii="Times New Roman" w:hAnsi="Times New Roman" w:cs="Times New Roman"/>
          <w:sz w:val="24"/>
          <w:szCs w:val="24"/>
        </w:rPr>
      </w:pPr>
    </w:p>
    <w:p w:rsidR="007C0C88" w:rsidRPr="00E164B2" w:rsidRDefault="00013C81" w:rsidP="006E6402">
      <w:pPr>
        <w:pStyle w:val="Balk5"/>
      </w:pPr>
      <w:bookmarkStart w:id="36" w:name="_Toc493166634"/>
      <w:r w:rsidRPr="00E164B2">
        <w:t xml:space="preserve">Tablo </w:t>
      </w:r>
      <w:r w:rsidR="0064527E" w:rsidRPr="00E164B2">
        <w:t>2.</w:t>
      </w:r>
      <w:r w:rsidR="00B60A08">
        <w:t>3</w:t>
      </w:r>
      <w:r w:rsidR="000855A2" w:rsidRPr="00E164B2">
        <w:t>:</w:t>
      </w:r>
      <w:r w:rsidRPr="00E164B2">
        <w:t xml:space="preserve">  </w:t>
      </w:r>
      <w:r w:rsidR="003534DF">
        <w:t>2016</w:t>
      </w:r>
      <w:r w:rsidR="007C0C88" w:rsidRPr="00E164B2">
        <w:t xml:space="preserve"> Yılı Şirketler Bazında Doğal Gaz İthalatı </w:t>
      </w:r>
      <w:r w:rsidR="00E82F72" w:rsidRPr="00E164B2">
        <w:t>(Milyon Sm</w:t>
      </w:r>
      <w:r w:rsidR="00E82F72" w:rsidRPr="00E164B2">
        <w:rPr>
          <w:vertAlign w:val="superscript"/>
        </w:rPr>
        <w:t>3</w:t>
      </w:r>
      <w:r w:rsidR="00E82F72" w:rsidRPr="00E164B2">
        <w:t>)</w:t>
      </w:r>
      <w:bookmarkEnd w:id="36"/>
    </w:p>
    <w:tbl>
      <w:tblPr>
        <w:tblW w:w="6065" w:type="dxa"/>
        <w:jc w:val="center"/>
        <w:tblCellMar>
          <w:left w:w="70" w:type="dxa"/>
          <w:right w:w="70" w:type="dxa"/>
        </w:tblCellMar>
        <w:tblLook w:val="04A0" w:firstRow="1" w:lastRow="0" w:firstColumn="1" w:lastColumn="0" w:noHBand="0" w:noVBand="1"/>
      </w:tblPr>
      <w:tblGrid>
        <w:gridCol w:w="4168"/>
        <w:gridCol w:w="992"/>
        <w:gridCol w:w="905"/>
      </w:tblGrid>
      <w:tr w:rsidR="00E86CE0" w:rsidRPr="001E0451" w:rsidTr="009333AF">
        <w:trPr>
          <w:trHeight w:val="315"/>
          <w:jc w:val="center"/>
        </w:trPr>
        <w:tc>
          <w:tcPr>
            <w:tcW w:w="4168"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E86CE0" w:rsidRPr="001E0451" w:rsidRDefault="00E86CE0" w:rsidP="009333AF">
            <w:pPr>
              <w:spacing w:after="0" w:line="240" w:lineRule="auto"/>
              <w:rPr>
                <w:rFonts w:ascii="Times New Roman" w:eastAsia="Times New Roman" w:hAnsi="Times New Roman" w:cs="Times New Roman"/>
                <w:b/>
                <w:bCs/>
                <w:color w:val="000000"/>
                <w:sz w:val="20"/>
                <w:szCs w:val="20"/>
                <w:lang w:eastAsia="tr-TR"/>
              </w:rPr>
            </w:pPr>
            <w:r w:rsidRPr="001E0451">
              <w:rPr>
                <w:rFonts w:ascii="Times New Roman" w:eastAsia="Times New Roman" w:hAnsi="Times New Roman" w:cs="Times New Roman"/>
                <w:b/>
                <w:bCs/>
                <w:color w:val="000000"/>
                <w:sz w:val="20"/>
                <w:szCs w:val="20"/>
                <w:lang w:eastAsia="tr-TR"/>
              </w:rPr>
              <w:t>Şirket Unvanı</w:t>
            </w:r>
          </w:p>
        </w:tc>
        <w:tc>
          <w:tcPr>
            <w:tcW w:w="992" w:type="dxa"/>
            <w:tcBorders>
              <w:top w:val="single" w:sz="8" w:space="0" w:color="auto"/>
              <w:left w:val="nil"/>
              <w:bottom w:val="single" w:sz="8" w:space="0" w:color="auto"/>
              <w:right w:val="single" w:sz="8" w:space="0" w:color="auto"/>
            </w:tcBorders>
            <w:shd w:val="clear" w:color="000000" w:fill="DDEBF7"/>
            <w:noWrap/>
            <w:vAlign w:val="center"/>
            <w:hideMark/>
          </w:tcPr>
          <w:p w:rsidR="00E86CE0" w:rsidRPr="001E0451" w:rsidRDefault="00E86CE0" w:rsidP="009333AF">
            <w:pPr>
              <w:spacing w:after="0" w:line="240" w:lineRule="auto"/>
              <w:rPr>
                <w:rFonts w:ascii="Times New Roman" w:eastAsia="Times New Roman" w:hAnsi="Times New Roman" w:cs="Times New Roman"/>
                <w:b/>
                <w:bCs/>
                <w:color w:val="000000"/>
                <w:sz w:val="20"/>
                <w:szCs w:val="20"/>
                <w:lang w:eastAsia="tr-TR"/>
              </w:rPr>
            </w:pPr>
            <w:r w:rsidRPr="001E0451">
              <w:rPr>
                <w:rFonts w:ascii="Times New Roman" w:eastAsia="Times New Roman" w:hAnsi="Times New Roman" w:cs="Times New Roman"/>
                <w:b/>
                <w:bCs/>
                <w:color w:val="000000"/>
                <w:sz w:val="20"/>
                <w:szCs w:val="20"/>
                <w:lang w:eastAsia="tr-TR"/>
              </w:rPr>
              <w:t>Toplam Miktar</w:t>
            </w:r>
          </w:p>
        </w:tc>
        <w:tc>
          <w:tcPr>
            <w:tcW w:w="905" w:type="dxa"/>
            <w:tcBorders>
              <w:top w:val="single" w:sz="8" w:space="0" w:color="auto"/>
              <w:left w:val="nil"/>
              <w:bottom w:val="single" w:sz="8" w:space="0" w:color="auto"/>
              <w:right w:val="single" w:sz="8" w:space="0" w:color="auto"/>
            </w:tcBorders>
            <w:shd w:val="clear" w:color="000000" w:fill="DDEBF7"/>
            <w:noWrap/>
            <w:vAlign w:val="center"/>
            <w:hideMark/>
          </w:tcPr>
          <w:p w:rsidR="00E86CE0" w:rsidRPr="001E0451" w:rsidRDefault="00E86CE0" w:rsidP="009333AF">
            <w:pPr>
              <w:spacing w:after="0" w:line="240" w:lineRule="auto"/>
              <w:rPr>
                <w:rFonts w:ascii="Times New Roman" w:eastAsia="Times New Roman" w:hAnsi="Times New Roman" w:cs="Times New Roman"/>
                <w:b/>
                <w:bCs/>
                <w:color w:val="000000"/>
                <w:sz w:val="20"/>
                <w:szCs w:val="20"/>
                <w:lang w:eastAsia="tr-TR"/>
              </w:rPr>
            </w:pPr>
            <w:r w:rsidRPr="001E0451">
              <w:rPr>
                <w:rFonts w:ascii="Times New Roman" w:eastAsia="Times New Roman" w:hAnsi="Times New Roman" w:cs="Times New Roman"/>
                <w:b/>
                <w:bCs/>
                <w:color w:val="000000"/>
                <w:sz w:val="20"/>
                <w:szCs w:val="20"/>
                <w:lang w:eastAsia="tr-TR"/>
              </w:rPr>
              <w:t>Yüzde (%)</w:t>
            </w:r>
          </w:p>
        </w:tc>
      </w:tr>
      <w:tr w:rsidR="00E86CE0" w:rsidRPr="001E0451" w:rsidTr="009333AF">
        <w:trPr>
          <w:trHeight w:val="315"/>
          <w:jc w:val="center"/>
        </w:trPr>
        <w:tc>
          <w:tcPr>
            <w:tcW w:w="4168" w:type="dxa"/>
            <w:tcBorders>
              <w:top w:val="nil"/>
              <w:left w:val="single" w:sz="8" w:space="0" w:color="auto"/>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BORU HATLARI İLE PETROL TAŞIMA A.Ş.</w:t>
            </w:r>
          </w:p>
        </w:tc>
        <w:tc>
          <w:tcPr>
            <w:tcW w:w="992" w:type="dxa"/>
            <w:tcBorders>
              <w:top w:val="nil"/>
              <w:left w:val="nil"/>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37.556,57</w:t>
            </w:r>
          </w:p>
        </w:tc>
        <w:tc>
          <w:tcPr>
            <w:tcW w:w="905" w:type="dxa"/>
            <w:tcBorders>
              <w:top w:val="nil"/>
              <w:left w:val="nil"/>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81,02</w:t>
            </w:r>
          </w:p>
        </w:tc>
      </w:tr>
      <w:tr w:rsidR="00E86CE0" w:rsidRPr="001E0451" w:rsidTr="009333AF">
        <w:trPr>
          <w:trHeight w:val="315"/>
          <w:jc w:val="center"/>
        </w:trPr>
        <w:tc>
          <w:tcPr>
            <w:tcW w:w="4168" w:type="dxa"/>
            <w:tcBorders>
              <w:top w:val="nil"/>
              <w:left w:val="single" w:sz="8" w:space="0" w:color="auto"/>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ENERCO ENERJİ SANAYİ VE TİCARET A.Ş.</w:t>
            </w:r>
          </w:p>
        </w:tc>
        <w:tc>
          <w:tcPr>
            <w:tcW w:w="992" w:type="dxa"/>
            <w:tcBorders>
              <w:top w:val="nil"/>
              <w:left w:val="nil"/>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2.096,42</w:t>
            </w:r>
          </w:p>
        </w:tc>
        <w:tc>
          <w:tcPr>
            <w:tcW w:w="905" w:type="dxa"/>
            <w:tcBorders>
              <w:top w:val="nil"/>
              <w:left w:val="nil"/>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4,52</w:t>
            </w:r>
          </w:p>
        </w:tc>
      </w:tr>
      <w:tr w:rsidR="00E86CE0" w:rsidRPr="001E0451" w:rsidTr="009333AF">
        <w:trPr>
          <w:trHeight w:val="315"/>
          <w:jc w:val="center"/>
        </w:trPr>
        <w:tc>
          <w:tcPr>
            <w:tcW w:w="4168" w:type="dxa"/>
            <w:tcBorders>
              <w:top w:val="nil"/>
              <w:left w:val="single" w:sz="8" w:space="0" w:color="auto"/>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BOSPHORUS GAZ CORPORATİON A.Ş.</w:t>
            </w:r>
          </w:p>
        </w:tc>
        <w:tc>
          <w:tcPr>
            <w:tcW w:w="992" w:type="dxa"/>
            <w:tcBorders>
              <w:top w:val="nil"/>
              <w:left w:val="nil"/>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2.041,14</w:t>
            </w:r>
          </w:p>
        </w:tc>
        <w:tc>
          <w:tcPr>
            <w:tcW w:w="905" w:type="dxa"/>
            <w:tcBorders>
              <w:top w:val="nil"/>
              <w:left w:val="nil"/>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4,4</w:t>
            </w:r>
          </w:p>
        </w:tc>
      </w:tr>
      <w:tr w:rsidR="00E86CE0" w:rsidRPr="001E0451" w:rsidTr="009333AF">
        <w:trPr>
          <w:trHeight w:val="315"/>
          <w:jc w:val="center"/>
        </w:trPr>
        <w:tc>
          <w:tcPr>
            <w:tcW w:w="4168" w:type="dxa"/>
            <w:tcBorders>
              <w:top w:val="nil"/>
              <w:left w:val="single" w:sz="8" w:space="0" w:color="auto"/>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AKFEL GAZ SANAYİ VE TİCARET A.Ş.</w:t>
            </w:r>
          </w:p>
        </w:tc>
        <w:tc>
          <w:tcPr>
            <w:tcW w:w="992" w:type="dxa"/>
            <w:tcBorders>
              <w:top w:val="nil"/>
              <w:left w:val="nil"/>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1.991,99</w:t>
            </w:r>
          </w:p>
        </w:tc>
        <w:tc>
          <w:tcPr>
            <w:tcW w:w="905" w:type="dxa"/>
            <w:tcBorders>
              <w:top w:val="nil"/>
              <w:left w:val="nil"/>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4,3</w:t>
            </w:r>
          </w:p>
        </w:tc>
      </w:tr>
      <w:tr w:rsidR="00E86CE0" w:rsidRPr="001E0451" w:rsidTr="009333AF">
        <w:trPr>
          <w:trHeight w:val="315"/>
          <w:jc w:val="center"/>
        </w:trPr>
        <w:tc>
          <w:tcPr>
            <w:tcW w:w="4168" w:type="dxa"/>
            <w:tcBorders>
              <w:top w:val="nil"/>
              <w:left w:val="single" w:sz="8" w:space="0" w:color="auto"/>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BATI HATTI DOĞALGAZ TİCARET A.Ş.</w:t>
            </w:r>
          </w:p>
        </w:tc>
        <w:tc>
          <w:tcPr>
            <w:tcW w:w="992" w:type="dxa"/>
            <w:tcBorders>
              <w:top w:val="nil"/>
              <w:left w:val="nil"/>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949,4</w:t>
            </w:r>
          </w:p>
        </w:tc>
        <w:tc>
          <w:tcPr>
            <w:tcW w:w="905" w:type="dxa"/>
            <w:tcBorders>
              <w:top w:val="nil"/>
              <w:left w:val="nil"/>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2,05</w:t>
            </w:r>
          </w:p>
        </w:tc>
      </w:tr>
      <w:tr w:rsidR="00E86CE0" w:rsidRPr="001E0451" w:rsidTr="009333AF">
        <w:trPr>
          <w:trHeight w:val="315"/>
          <w:jc w:val="center"/>
        </w:trPr>
        <w:tc>
          <w:tcPr>
            <w:tcW w:w="4168" w:type="dxa"/>
            <w:tcBorders>
              <w:top w:val="nil"/>
              <w:left w:val="single" w:sz="8" w:space="0" w:color="auto"/>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KİBAR ENERJİ A.Ş.</w:t>
            </w:r>
          </w:p>
        </w:tc>
        <w:tc>
          <w:tcPr>
            <w:tcW w:w="992" w:type="dxa"/>
            <w:tcBorders>
              <w:top w:val="nil"/>
              <w:left w:val="nil"/>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858,43</w:t>
            </w:r>
          </w:p>
        </w:tc>
        <w:tc>
          <w:tcPr>
            <w:tcW w:w="905" w:type="dxa"/>
            <w:tcBorders>
              <w:top w:val="nil"/>
              <w:left w:val="nil"/>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1,85</w:t>
            </w:r>
          </w:p>
        </w:tc>
      </w:tr>
      <w:tr w:rsidR="00E86CE0" w:rsidRPr="001E0451" w:rsidTr="009333AF">
        <w:trPr>
          <w:trHeight w:val="315"/>
          <w:jc w:val="center"/>
        </w:trPr>
        <w:tc>
          <w:tcPr>
            <w:tcW w:w="4168" w:type="dxa"/>
            <w:tcBorders>
              <w:top w:val="nil"/>
              <w:left w:val="single" w:sz="8" w:space="0" w:color="auto"/>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AVRASYA GAZ A.Ş.</w:t>
            </w:r>
          </w:p>
        </w:tc>
        <w:tc>
          <w:tcPr>
            <w:tcW w:w="992" w:type="dxa"/>
            <w:tcBorders>
              <w:top w:val="nil"/>
              <w:left w:val="nil"/>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418,85</w:t>
            </w:r>
          </w:p>
        </w:tc>
        <w:tc>
          <w:tcPr>
            <w:tcW w:w="905" w:type="dxa"/>
            <w:tcBorders>
              <w:top w:val="nil"/>
              <w:left w:val="nil"/>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0,9</w:t>
            </w:r>
          </w:p>
        </w:tc>
      </w:tr>
      <w:tr w:rsidR="00E86CE0" w:rsidRPr="001E0451" w:rsidTr="009333AF">
        <w:trPr>
          <w:trHeight w:val="315"/>
          <w:jc w:val="center"/>
        </w:trPr>
        <w:tc>
          <w:tcPr>
            <w:tcW w:w="4168" w:type="dxa"/>
            <w:tcBorders>
              <w:top w:val="nil"/>
              <w:left w:val="single" w:sz="8" w:space="0" w:color="auto"/>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EGE GAZ A.Ş.</w:t>
            </w:r>
          </w:p>
        </w:tc>
        <w:tc>
          <w:tcPr>
            <w:tcW w:w="992" w:type="dxa"/>
            <w:tcBorders>
              <w:top w:val="nil"/>
              <w:left w:val="nil"/>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252,46</w:t>
            </w:r>
          </w:p>
        </w:tc>
        <w:tc>
          <w:tcPr>
            <w:tcW w:w="905" w:type="dxa"/>
            <w:tcBorders>
              <w:top w:val="nil"/>
              <w:left w:val="nil"/>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0,54</w:t>
            </w:r>
          </w:p>
        </w:tc>
      </w:tr>
      <w:tr w:rsidR="00E86CE0" w:rsidRPr="001E0451" w:rsidTr="009333AF">
        <w:trPr>
          <w:trHeight w:val="315"/>
          <w:jc w:val="center"/>
        </w:trPr>
        <w:tc>
          <w:tcPr>
            <w:tcW w:w="4168" w:type="dxa"/>
            <w:tcBorders>
              <w:top w:val="nil"/>
              <w:left w:val="single" w:sz="8" w:space="0" w:color="auto"/>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SHELL ENERJİ A.Ş.</w:t>
            </w:r>
          </w:p>
        </w:tc>
        <w:tc>
          <w:tcPr>
            <w:tcW w:w="992" w:type="dxa"/>
            <w:tcBorders>
              <w:top w:val="nil"/>
              <w:left w:val="nil"/>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186,9</w:t>
            </w:r>
          </w:p>
        </w:tc>
        <w:tc>
          <w:tcPr>
            <w:tcW w:w="905" w:type="dxa"/>
            <w:tcBorders>
              <w:top w:val="nil"/>
              <w:left w:val="nil"/>
              <w:bottom w:val="single" w:sz="8" w:space="0" w:color="auto"/>
              <w:right w:val="single" w:sz="8" w:space="0" w:color="auto"/>
            </w:tcBorders>
            <w:shd w:val="clear" w:color="auto" w:fill="auto"/>
            <w:noWrap/>
            <w:vAlign w:val="center"/>
            <w:hideMark/>
          </w:tcPr>
          <w:p w:rsidR="00E86CE0" w:rsidRPr="001E0451" w:rsidRDefault="00E86CE0" w:rsidP="009333AF">
            <w:pPr>
              <w:spacing w:after="0" w:line="240" w:lineRule="auto"/>
              <w:jc w:val="center"/>
              <w:rPr>
                <w:rFonts w:ascii="Times New Roman" w:eastAsia="Times New Roman" w:hAnsi="Times New Roman" w:cs="Times New Roman"/>
                <w:color w:val="000000"/>
                <w:sz w:val="20"/>
                <w:szCs w:val="20"/>
                <w:lang w:eastAsia="tr-TR"/>
              </w:rPr>
            </w:pPr>
            <w:r w:rsidRPr="001E0451">
              <w:rPr>
                <w:rFonts w:ascii="Times New Roman" w:eastAsia="Times New Roman" w:hAnsi="Times New Roman" w:cs="Times New Roman"/>
                <w:color w:val="000000"/>
                <w:sz w:val="20"/>
                <w:szCs w:val="20"/>
                <w:lang w:eastAsia="tr-TR"/>
              </w:rPr>
              <w:t>0,4</w:t>
            </w:r>
          </w:p>
        </w:tc>
      </w:tr>
      <w:tr w:rsidR="00E86CE0" w:rsidRPr="001E0451" w:rsidTr="009333AF">
        <w:trPr>
          <w:trHeight w:val="315"/>
          <w:jc w:val="center"/>
        </w:trPr>
        <w:tc>
          <w:tcPr>
            <w:tcW w:w="4168" w:type="dxa"/>
            <w:tcBorders>
              <w:top w:val="nil"/>
              <w:left w:val="single" w:sz="8" w:space="0" w:color="auto"/>
              <w:bottom w:val="single" w:sz="8" w:space="0" w:color="auto"/>
              <w:right w:val="single" w:sz="8" w:space="0" w:color="auto"/>
            </w:tcBorders>
            <w:shd w:val="clear" w:color="000000" w:fill="DDEBF7"/>
            <w:noWrap/>
            <w:vAlign w:val="center"/>
            <w:hideMark/>
          </w:tcPr>
          <w:p w:rsidR="00E86CE0" w:rsidRPr="001E0451" w:rsidRDefault="00E86CE0" w:rsidP="009333AF">
            <w:pPr>
              <w:spacing w:after="0" w:line="240" w:lineRule="auto"/>
              <w:rPr>
                <w:rFonts w:ascii="Times New Roman" w:eastAsia="Times New Roman" w:hAnsi="Times New Roman" w:cs="Times New Roman"/>
                <w:b/>
                <w:bCs/>
                <w:color w:val="000000"/>
                <w:sz w:val="20"/>
                <w:szCs w:val="20"/>
                <w:lang w:eastAsia="tr-TR"/>
              </w:rPr>
            </w:pPr>
            <w:r w:rsidRPr="001E0451">
              <w:rPr>
                <w:rFonts w:ascii="Times New Roman" w:eastAsia="Times New Roman" w:hAnsi="Times New Roman" w:cs="Times New Roman"/>
                <w:b/>
                <w:bCs/>
                <w:color w:val="000000"/>
                <w:sz w:val="20"/>
                <w:szCs w:val="20"/>
                <w:lang w:eastAsia="tr-TR"/>
              </w:rPr>
              <w:t>Genel Toplam</w:t>
            </w:r>
          </w:p>
        </w:tc>
        <w:tc>
          <w:tcPr>
            <w:tcW w:w="992" w:type="dxa"/>
            <w:tcBorders>
              <w:top w:val="nil"/>
              <w:left w:val="nil"/>
              <w:bottom w:val="single" w:sz="8" w:space="0" w:color="auto"/>
              <w:right w:val="single" w:sz="8" w:space="0" w:color="auto"/>
            </w:tcBorders>
            <w:shd w:val="clear" w:color="000000" w:fill="DDEBF7"/>
            <w:noWrap/>
            <w:vAlign w:val="center"/>
            <w:hideMark/>
          </w:tcPr>
          <w:p w:rsidR="00E86CE0" w:rsidRPr="001E0451" w:rsidRDefault="00E86CE0" w:rsidP="009333AF">
            <w:pPr>
              <w:spacing w:after="0" w:line="240" w:lineRule="auto"/>
              <w:jc w:val="center"/>
              <w:rPr>
                <w:rFonts w:ascii="Times New Roman" w:eastAsia="Times New Roman" w:hAnsi="Times New Roman" w:cs="Times New Roman"/>
                <w:b/>
                <w:bCs/>
                <w:color w:val="000000"/>
                <w:sz w:val="20"/>
                <w:szCs w:val="20"/>
                <w:lang w:eastAsia="tr-TR"/>
              </w:rPr>
            </w:pPr>
            <w:r w:rsidRPr="001E0451">
              <w:rPr>
                <w:rFonts w:ascii="Times New Roman" w:eastAsia="Times New Roman" w:hAnsi="Times New Roman" w:cs="Times New Roman"/>
                <w:b/>
                <w:bCs/>
                <w:color w:val="000000"/>
                <w:sz w:val="20"/>
                <w:szCs w:val="20"/>
                <w:lang w:eastAsia="tr-TR"/>
              </w:rPr>
              <w:t>46.352,17</w:t>
            </w:r>
          </w:p>
        </w:tc>
        <w:tc>
          <w:tcPr>
            <w:tcW w:w="905" w:type="dxa"/>
            <w:tcBorders>
              <w:top w:val="nil"/>
              <w:left w:val="nil"/>
              <w:bottom w:val="single" w:sz="8" w:space="0" w:color="auto"/>
              <w:right w:val="single" w:sz="8" w:space="0" w:color="auto"/>
            </w:tcBorders>
            <w:shd w:val="clear" w:color="000000" w:fill="DDEBF7"/>
            <w:noWrap/>
            <w:vAlign w:val="center"/>
            <w:hideMark/>
          </w:tcPr>
          <w:p w:rsidR="00E86CE0" w:rsidRPr="001E0451" w:rsidRDefault="00E86CE0" w:rsidP="009333AF">
            <w:pPr>
              <w:spacing w:after="0" w:line="240" w:lineRule="auto"/>
              <w:jc w:val="center"/>
              <w:rPr>
                <w:rFonts w:ascii="Times New Roman" w:eastAsia="Times New Roman" w:hAnsi="Times New Roman" w:cs="Times New Roman"/>
                <w:b/>
                <w:bCs/>
                <w:color w:val="000000"/>
                <w:sz w:val="20"/>
                <w:szCs w:val="20"/>
                <w:lang w:eastAsia="tr-TR"/>
              </w:rPr>
            </w:pPr>
            <w:r w:rsidRPr="001E0451">
              <w:rPr>
                <w:rFonts w:ascii="Times New Roman" w:eastAsia="Times New Roman" w:hAnsi="Times New Roman" w:cs="Times New Roman"/>
                <w:b/>
                <w:bCs/>
                <w:color w:val="000000"/>
                <w:sz w:val="20"/>
                <w:szCs w:val="20"/>
                <w:lang w:eastAsia="tr-TR"/>
              </w:rPr>
              <w:t>100</w:t>
            </w:r>
          </w:p>
        </w:tc>
      </w:tr>
    </w:tbl>
    <w:p w:rsidR="006E6402" w:rsidRPr="00E164B2" w:rsidRDefault="006E6402" w:rsidP="007C0C88">
      <w:pPr>
        <w:rPr>
          <w:rFonts w:ascii="Times New Roman" w:hAnsi="Times New Roman" w:cs="Times New Roman"/>
          <w:sz w:val="24"/>
          <w:szCs w:val="24"/>
        </w:rPr>
      </w:pPr>
    </w:p>
    <w:p w:rsidR="005155E3" w:rsidRPr="00E164B2" w:rsidRDefault="001C4951" w:rsidP="00E05A0F">
      <w:pPr>
        <w:jc w:val="center"/>
        <w:rPr>
          <w:rFonts w:ascii="Times New Roman" w:hAnsi="Times New Roman" w:cs="Times New Roman"/>
          <w:sz w:val="24"/>
          <w:szCs w:val="24"/>
        </w:rPr>
      </w:pPr>
      <w:r>
        <w:rPr>
          <w:noProof/>
          <w:lang w:eastAsia="tr-TR"/>
        </w:rPr>
        <w:lastRenderedPageBreak/>
        <w:drawing>
          <wp:inline distT="0" distB="0" distL="0" distR="0" wp14:anchorId="25649148" wp14:editId="1E262CF5">
            <wp:extent cx="5124450" cy="3381375"/>
            <wp:effectExtent l="0" t="0" r="0" b="9525"/>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17CE8" w:rsidRPr="00E164B2" w:rsidRDefault="000B272F" w:rsidP="00FB2616">
      <w:pPr>
        <w:pStyle w:val="Balk6"/>
      </w:pPr>
      <w:bookmarkStart w:id="37" w:name="_Toc493166765"/>
      <w:r w:rsidRPr="00E164B2">
        <w:t>Şekil</w:t>
      </w:r>
      <w:r w:rsidR="00013C81" w:rsidRPr="00E164B2">
        <w:t xml:space="preserve"> </w:t>
      </w:r>
      <w:r w:rsidR="0064527E" w:rsidRPr="00E164B2">
        <w:t>2.3</w:t>
      </w:r>
      <w:r w:rsidR="000855A2" w:rsidRPr="00E164B2">
        <w:t>:</w:t>
      </w:r>
      <w:r w:rsidR="00013C81" w:rsidRPr="00E164B2">
        <w:rPr>
          <w:noProof/>
        </w:rPr>
        <w:t xml:space="preserve"> </w:t>
      </w:r>
      <w:r w:rsidR="001C4951">
        <w:t>2016</w:t>
      </w:r>
      <w:r w:rsidR="00717CE8" w:rsidRPr="00E164B2">
        <w:t xml:space="preserve"> Yılı Doğal Gaz İthalatında Şirketlerin Payları</w:t>
      </w:r>
      <w:r w:rsidR="000855A2" w:rsidRPr="00E164B2">
        <w:t>(%)</w:t>
      </w:r>
      <w:bookmarkEnd w:id="37"/>
    </w:p>
    <w:p w:rsidR="00103D9B" w:rsidRPr="00E164B2" w:rsidRDefault="00103D9B" w:rsidP="007C0C88">
      <w:pPr>
        <w:rPr>
          <w:rFonts w:ascii="Times New Roman" w:hAnsi="Times New Roman" w:cs="Times New Roman"/>
          <w:sz w:val="24"/>
          <w:szCs w:val="24"/>
        </w:rPr>
      </w:pPr>
    </w:p>
    <w:p w:rsidR="00F421EB" w:rsidRPr="00E164B2" w:rsidRDefault="001C4951" w:rsidP="00F421EB">
      <w:pPr>
        <w:tabs>
          <w:tab w:val="left" w:pos="993"/>
        </w:tabs>
        <w:spacing w:after="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2016</w:t>
      </w:r>
      <w:r w:rsidR="00F421EB" w:rsidRPr="00E164B2">
        <w:rPr>
          <w:rFonts w:ascii="Times New Roman" w:eastAsia="Times New Roman" w:hAnsi="Times New Roman" w:cs="Times New Roman"/>
          <w:color w:val="000000"/>
          <w:sz w:val="24"/>
          <w:szCs w:val="24"/>
          <w:lang w:eastAsia="tr-TR"/>
        </w:rPr>
        <w:t xml:space="preserve"> yılı doğal gaz ithalatı 201</w:t>
      </w:r>
      <w:r>
        <w:rPr>
          <w:rFonts w:ascii="Times New Roman" w:eastAsia="Times New Roman" w:hAnsi="Times New Roman" w:cs="Times New Roman"/>
          <w:color w:val="000000"/>
          <w:sz w:val="24"/>
          <w:szCs w:val="24"/>
          <w:lang w:eastAsia="tr-TR"/>
        </w:rPr>
        <w:t>5</w:t>
      </w:r>
      <w:r w:rsidR="00F67F3F">
        <w:rPr>
          <w:rFonts w:ascii="Times New Roman" w:eastAsia="Times New Roman" w:hAnsi="Times New Roman" w:cs="Times New Roman"/>
          <w:color w:val="000000"/>
          <w:sz w:val="24"/>
          <w:szCs w:val="24"/>
          <w:lang w:eastAsia="tr-TR"/>
        </w:rPr>
        <w:t xml:space="preserve"> yılın</w:t>
      </w:r>
      <w:r w:rsidR="00F421EB" w:rsidRPr="00E164B2">
        <w:rPr>
          <w:rFonts w:ascii="Times New Roman" w:eastAsia="Times New Roman" w:hAnsi="Times New Roman" w:cs="Times New Roman"/>
          <w:color w:val="000000"/>
          <w:sz w:val="24"/>
          <w:szCs w:val="24"/>
          <w:lang w:eastAsia="tr-TR"/>
        </w:rPr>
        <w:t xml:space="preserve">a göre </w:t>
      </w:r>
      <w:r w:rsidR="00F421EB" w:rsidRPr="001C4951">
        <w:rPr>
          <w:rFonts w:ascii="Times New Roman" w:eastAsia="Times New Roman" w:hAnsi="Times New Roman" w:cs="Times New Roman"/>
          <w:color w:val="000000"/>
          <w:sz w:val="24"/>
          <w:szCs w:val="24"/>
          <w:lang w:eastAsia="tr-TR"/>
        </w:rPr>
        <w:t>%</w:t>
      </w:r>
      <w:r>
        <w:rPr>
          <w:rFonts w:ascii="Times New Roman" w:eastAsia="Times New Roman" w:hAnsi="Times New Roman" w:cs="Times New Roman"/>
          <w:color w:val="000000"/>
          <w:sz w:val="24"/>
          <w:szCs w:val="24"/>
          <w:lang w:eastAsia="tr-TR"/>
        </w:rPr>
        <w:t xml:space="preserve"> </w:t>
      </w:r>
      <w:r w:rsidRPr="001C4951">
        <w:rPr>
          <w:rFonts w:ascii="Times New Roman" w:eastAsia="Times New Roman" w:hAnsi="Times New Roman" w:cs="Times New Roman"/>
          <w:color w:val="000000"/>
          <w:sz w:val="24"/>
          <w:szCs w:val="24"/>
          <w:lang w:eastAsia="tr-TR"/>
        </w:rPr>
        <w:t>4,28</w:t>
      </w:r>
      <w:r>
        <w:rPr>
          <w:rFonts w:ascii="Times New Roman" w:eastAsia="Times New Roman" w:hAnsi="Times New Roman" w:cs="Times New Roman"/>
          <w:color w:val="000000"/>
          <w:sz w:val="24"/>
          <w:szCs w:val="24"/>
          <w:lang w:eastAsia="tr-TR"/>
        </w:rPr>
        <w:t xml:space="preserve"> </w:t>
      </w:r>
      <w:r w:rsidR="000855A2" w:rsidRPr="00E164B2">
        <w:rPr>
          <w:rFonts w:ascii="Times New Roman" w:eastAsia="Times New Roman" w:hAnsi="Times New Roman" w:cs="Times New Roman"/>
          <w:color w:val="000000"/>
          <w:sz w:val="24"/>
          <w:szCs w:val="24"/>
          <w:lang w:eastAsia="tr-TR"/>
        </w:rPr>
        <w:t>oranında a</w:t>
      </w:r>
      <w:r w:rsidR="00011A93" w:rsidRPr="00E164B2">
        <w:rPr>
          <w:rFonts w:ascii="Times New Roman" w:eastAsia="Times New Roman" w:hAnsi="Times New Roman" w:cs="Times New Roman"/>
          <w:color w:val="000000"/>
          <w:sz w:val="24"/>
          <w:szCs w:val="24"/>
          <w:lang w:eastAsia="tr-TR"/>
        </w:rPr>
        <w:t>zalmıştır</w:t>
      </w:r>
      <w:r w:rsidR="000855A2" w:rsidRPr="00E164B2">
        <w:rPr>
          <w:rFonts w:ascii="Times New Roman" w:eastAsia="Times New Roman" w:hAnsi="Times New Roman" w:cs="Times New Roman"/>
          <w:color w:val="000000"/>
          <w:sz w:val="24"/>
          <w:szCs w:val="24"/>
          <w:lang w:eastAsia="tr-TR"/>
        </w:rPr>
        <w:t>. Tablo 2.</w:t>
      </w:r>
      <w:r w:rsidR="00B60A08">
        <w:rPr>
          <w:rFonts w:ascii="Times New Roman" w:eastAsia="Times New Roman" w:hAnsi="Times New Roman" w:cs="Times New Roman"/>
          <w:color w:val="000000"/>
          <w:sz w:val="24"/>
          <w:szCs w:val="24"/>
          <w:lang w:eastAsia="tr-TR"/>
        </w:rPr>
        <w:t>4</w:t>
      </w:r>
      <w:r w:rsidR="000855A2" w:rsidRPr="00E164B2">
        <w:rPr>
          <w:rFonts w:ascii="Times New Roman" w:eastAsia="Times New Roman" w:hAnsi="Times New Roman" w:cs="Times New Roman"/>
          <w:color w:val="000000"/>
          <w:sz w:val="24"/>
          <w:szCs w:val="24"/>
          <w:lang w:eastAsia="tr-TR"/>
        </w:rPr>
        <w:t xml:space="preserve"> ve </w:t>
      </w:r>
      <w:r w:rsidR="000B272F" w:rsidRPr="00E164B2">
        <w:rPr>
          <w:rFonts w:ascii="Times New Roman" w:eastAsia="Times New Roman" w:hAnsi="Times New Roman" w:cs="Times New Roman"/>
          <w:color w:val="000000"/>
          <w:sz w:val="24"/>
          <w:szCs w:val="24"/>
          <w:lang w:eastAsia="tr-TR"/>
        </w:rPr>
        <w:t>Şekil</w:t>
      </w:r>
      <w:r w:rsidR="000855A2" w:rsidRPr="00E164B2">
        <w:rPr>
          <w:rFonts w:ascii="Times New Roman" w:eastAsia="Times New Roman" w:hAnsi="Times New Roman" w:cs="Times New Roman"/>
          <w:color w:val="000000"/>
          <w:sz w:val="24"/>
          <w:szCs w:val="24"/>
          <w:lang w:eastAsia="tr-TR"/>
        </w:rPr>
        <w:t xml:space="preserve"> </w:t>
      </w:r>
      <w:r w:rsidR="00F421EB" w:rsidRPr="00E164B2">
        <w:rPr>
          <w:rFonts w:ascii="Times New Roman" w:eastAsia="Times New Roman" w:hAnsi="Times New Roman" w:cs="Times New Roman"/>
          <w:color w:val="000000"/>
          <w:sz w:val="24"/>
          <w:szCs w:val="24"/>
          <w:lang w:eastAsia="tr-TR"/>
        </w:rPr>
        <w:t>2.4’</w:t>
      </w:r>
      <w:r w:rsidR="00FD729E" w:rsidRPr="00E164B2">
        <w:rPr>
          <w:rFonts w:ascii="Times New Roman" w:eastAsia="Times New Roman" w:hAnsi="Times New Roman" w:cs="Times New Roman"/>
          <w:color w:val="000000"/>
          <w:sz w:val="24"/>
          <w:szCs w:val="24"/>
          <w:lang w:eastAsia="tr-TR"/>
        </w:rPr>
        <w:t>t</w:t>
      </w:r>
      <w:r w:rsidR="00F421EB" w:rsidRPr="00E164B2">
        <w:rPr>
          <w:rFonts w:ascii="Times New Roman" w:eastAsia="Times New Roman" w:hAnsi="Times New Roman" w:cs="Times New Roman"/>
          <w:color w:val="000000"/>
          <w:sz w:val="24"/>
          <w:szCs w:val="24"/>
          <w:lang w:eastAsia="tr-TR"/>
        </w:rPr>
        <w:t>e veriler aylık karşılaştırmalı olarak gösterilmektedir.</w:t>
      </w:r>
    </w:p>
    <w:p w:rsidR="000220AF" w:rsidRDefault="00013C81" w:rsidP="00981C2A">
      <w:pPr>
        <w:pStyle w:val="Balk5"/>
        <w:jc w:val="center"/>
      </w:pPr>
      <w:bookmarkStart w:id="38" w:name="_Toc418324643"/>
      <w:bookmarkStart w:id="39" w:name="_Toc493166635"/>
      <w:r w:rsidRPr="00CF77B3">
        <w:t xml:space="preserve">Tablo </w:t>
      </w:r>
      <w:r w:rsidR="0064527E" w:rsidRPr="00CF77B3">
        <w:t>2.</w:t>
      </w:r>
      <w:r w:rsidR="00B60A08">
        <w:t>4</w:t>
      </w:r>
      <w:r w:rsidR="000855A2" w:rsidRPr="00CF77B3">
        <w:t>:</w:t>
      </w:r>
      <w:r w:rsidRPr="00CF77B3">
        <w:t xml:space="preserve"> </w:t>
      </w:r>
      <w:r w:rsidR="00B70393">
        <w:t>2013</w:t>
      </w:r>
      <w:r w:rsidR="000855A2" w:rsidRPr="00CF77B3">
        <w:t>-</w:t>
      </w:r>
      <w:r w:rsidR="00717CE8" w:rsidRPr="00CF77B3">
        <w:t>201</w:t>
      </w:r>
      <w:r w:rsidR="00CF77B3" w:rsidRPr="00CF77B3">
        <w:t>6</w:t>
      </w:r>
      <w:r w:rsidR="00717CE8" w:rsidRPr="00CF77B3">
        <w:t xml:space="preserve"> Yılları </w:t>
      </w:r>
      <w:r w:rsidR="000855A2" w:rsidRPr="00CF77B3">
        <w:t xml:space="preserve">Aylık </w:t>
      </w:r>
      <w:r w:rsidR="00717CE8" w:rsidRPr="00CF77B3">
        <w:t>Doğal Gaz İthalatının Karşılaştır</w:t>
      </w:r>
      <w:r w:rsidR="000855A2" w:rsidRPr="00CF77B3">
        <w:t>ıl</w:t>
      </w:r>
      <w:r w:rsidR="00717CE8" w:rsidRPr="00CF77B3">
        <w:t xml:space="preserve">ması </w:t>
      </w:r>
      <w:r w:rsidR="00E82F72" w:rsidRPr="00CF77B3">
        <w:t>(Milyon Sm</w:t>
      </w:r>
      <w:r w:rsidR="00E82F72" w:rsidRPr="00CF77B3">
        <w:rPr>
          <w:vertAlign w:val="superscript"/>
        </w:rPr>
        <w:t>3</w:t>
      </w:r>
      <w:r w:rsidR="00E82F72" w:rsidRPr="00CF77B3">
        <w:t>)</w:t>
      </w:r>
      <w:bookmarkEnd w:id="38"/>
      <w:bookmarkEnd w:id="39"/>
    </w:p>
    <w:p w:rsidR="00981C2A" w:rsidRPr="00981C2A" w:rsidRDefault="00981C2A" w:rsidP="00981C2A"/>
    <w:tbl>
      <w:tblPr>
        <w:tblW w:w="4223" w:type="pct"/>
        <w:jc w:val="center"/>
        <w:tblCellMar>
          <w:left w:w="70" w:type="dxa"/>
          <w:right w:w="70" w:type="dxa"/>
        </w:tblCellMar>
        <w:tblLook w:val="04A0" w:firstRow="1" w:lastRow="0" w:firstColumn="1" w:lastColumn="0" w:noHBand="0" w:noVBand="1"/>
      </w:tblPr>
      <w:tblGrid>
        <w:gridCol w:w="2085"/>
        <w:gridCol w:w="1451"/>
        <w:gridCol w:w="1450"/>
        <w:gridCol w:w="1450"/>
        <w:gridCol w:w="1447"/>
      </w:tblGrid>
      <w:tr w:rsidR="009333AF" w:rsidRPr="00D8630C" w:rsidTr="009333AF">
        <w:trPr>
          <w:trHeight w:val="315"/>
          <w:jc w:val="center"/>
        </w:trPr>
        <w:tc>
          <w:tcPr>
            <w:tcW w:w="1322"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9333AF" w:rsidRPr="00D8630C" w:rsidRDefault="009333AF" w:rsidP="009333AF">
            <w:pPr>
              <w:spacing w:after="0" w:line="240" w:lineRule="auto"/>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 </w:t>
            </w:r>
          </w:p>
        </w:tc>
        <w:tc>
          <w:tcPr>
            <w:tcW w:w="920" w:type="pct"/>
            <w:tcBorders>
              <w:top w:val="single" w:sz="8" w:space="0" w:color="auto"/>
              <w:left w:val="nil"/>
              <w:bottom w:val="single" w:sz="8" w:space="0" w:color="auto"/>
              <w:right w:val="single" w:sz="8" w:space="0" w:color="auto"/>
            </w:tcBorders>
            <w:shd w:val="clear" w:color="000000" w:fill="DDEBF7"/>
            <w:noWrap/>
            <w:vAlign w:val="center"/>
            <w:hideMark/>
          </w:tcPr>
          <w:p w:rsidR="009333AF" w:rsidRPr="00D8630C"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2013</w:t>
            </w:r>
          </w:p>
        </w:tc>
        <w:tc>
          <w:tcPr>
            <w:tcW w:w="920" w:type="pct"/>
            <w:tcBorders>
              <w:top w:val="single" w:sz="8" w:space="0" w:color="auto"/>
              <w:left w:val="nil"/>
              <w:bottom w:val="single" w:sz="8" w:space="0" w:color="auto"/>
              <w:right w:val="single" w:sz="8" w:space="0" w:color="auto"/>
            </w:tcBorders>
            <w:shd w:val="clear" w:color="000000" w:fill="DDEBF7"/>
            <w:noWrap/>
            <w:vAlign w:val="center"/>
            <w:hideMark/>
          </w:tcPr>
          <w:p w:rsidR="009333AF" w:rsidRPr="00D8630C"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2014</w:t>
            </w:r>
          </w:p>
        </w:tc>
        <w:tc>
          <w:tcPr>
            <w:tcW w:w="920" w:type="pct"/>
            <w:tcBorders>
              <w:top w:val="single" w:sz="8" w:space="0" w:color="auto"/>
              <w:left w:val="nil"/>
              <w:bottom w:val="single" w:sz="8" w:space="0" w:color="auto"/>
              <w:right w:val="single" w:sz="8" w:space="0" w:color="auto"/>
            </w:tcBorders>
            <w:shd w:val="clear" w:color="000000" w:fill="DDEBF7"/>
            <w:noWrap/>
            <w:vAlign w:val="center"/>
            <w:hideMark/>
          </w:tcPr>
          <w:p w:rsidR="009333AF" w:rsidRPr="00D8630C"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2015</w:t>
            </w:r>
          </w:p>
        </w:tc>
        <w:tc>
          <w:tcPr>
            <w:tcW w:w="918" w:type="pct"/>
            <w:tcBorders>
              <w:top w:val="single" w:sz="4" w:space="0" w:color="auto"/>
              <w:left w:val="nil"/>
              <w:bottom w:val="single" w:sz="8" w:space="0" w:color="auto"/>
              <w:right w:val="single" w:sz="8" w:space="0" w:color="auto"/>
            </w:tcBorders>
            <w:shd w:val="clear" w:color="000000" w:fill="DDEBF7"/>
            <w:noWrap/>
            <w:vAlign w:val="center"/>
            <w:hideMark/>
          </w:tcPr>
          <w:p w:rsidR="009333AF" w:rsidRPr="00D8630C"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2016</w:t>
            </w:r>
          </w:p>
        </w:tc>
      </w:tr>
      <w:tr w:rsidR="009333AF" w:rsidRPr="00D8630C"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D8630C"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Ocak</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4.536,21</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4.791,87</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4.997,80</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5.392,94</w:t>
            </w:r>
          </w:p>
        </w:tc>
      </w:tr>
      <w:tr w:rsidR="009333AF" w:rsidRPr="00D8630C"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D8630C"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Şubat</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4.095,23</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4.219,70</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4.634,50</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3.964,11</w:t>
            </w:r>
          </w:p>
        </w:tc>
      </w:tr>
      <w:tr w:rsidR="009333AF" w:rsidRPr="00D8630C"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D8630C"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Mart</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3.889,33</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4.535,44</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4.277,50</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3.812,55</w:t>
            </w:r>
          </w:p>
        </w:tc>
      </w:tr>
      <w:tr w:rsidR="009333AF" w:rsidRPr="00D8630C"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D8630C"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Nisan</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3.447,54</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4.114,91</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3.572,83</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3.553,46</w:t>
            </w:r>
          </w:p>
        </w:tc>
      </w:tr>
      <w:tr w:rsidR="009333AF" w:rsidRPr="00D8630C"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D8630C"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Mayıs</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3.512,94</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3.881,93</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3.332,88</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3.215,71</w:t>
            </w:r>
          </w:p>
        </w:tc>
      </w:tr>
      <w:tr w:rsidR="009333AF" w:rsidRPr="00D8630C"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D8630C"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Haziran</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3.143,21</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3.301,27</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3.201,40</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3.173,14</w:t>
            </w:r>
          </w:p>
        </w:tc>
      </w:tr>
      <w:tr w:rsidR="009333AF" w:rsidRPr="00D8630C"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D8630C"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Temmuz</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3.404,38</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3.689,75</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3.325,49</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3.220,08</w:t>
            </w:r>
          </w:p>
        </w:tc>
      </w:tr>
      <w:tr w:rsidR="009333AF" w:rsidRPr="00D8630C"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D8630C"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Ağustos</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3.268,74</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3.828,66</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3.741,33</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3.627,20</w:t>
            </w:r>
          </w:p>
        </w:tc>
      </w:tr>
      <w:tr w:rsidR="009333AF" w:rsidRPr="00D8630C"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D8630C"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Eylül</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3.526,97</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3.894,04</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3.684,66</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3.007,63</w:t>
            </w:r>
          </w:p>
        </w:tc>
      </w:tr>
      <w:tr w:rsidR="009333AF" w:rsidRPr="00D8630C"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D8630C"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Ekim</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3.545,24</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3.442,02</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3.745,98</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3.456,31</w:t>
            </w:r>
          </w:p>
        </w:tc>
      </w:tr>
      <w:tr w:rsidR="009333AF" w:rsidRPr="00D8630C"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D8630C"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Kasım</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3.936,82</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4.558,66</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4.571,50</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4.354,71</w:t>
            </w:r>
          </w:p>
        </w:tc>
      </w:tr>
      <w:tr w:rsidR="009333AF" w:rsidRPr="00D8630C"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D8630C"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Aralık</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4.962,36</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5.004,02</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5.341,20</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color w:val="000000"/>
                <w:sz w:val="18"/>
                <w:szCs w:val="18"/>
                <w:lang w:eastAsia="tr-TR"/>
              </w:rPr>
            </w:pPr>
            <w:r w:rsidRPr="00D8630C">
              <w:rPr>
                <w:rFonts w:ascii="Times New Roman" w:eastAsia="Times New Roman" w:hAnsi="Times New Roman" w:cs="Times New Roman"/>
                <w:color w:val="000000"/>
                <w:sz w:val="18"/>
                <w:szCs w:val="18"/>
                <w:lang w:eastAsia="tr-TR"/>
              </w:rPr>
              <w:t>5.574,35</w:t>
            </w:r>
          </w:p>
        </w:tc>
      </w:tr>
      <w:tr w:rsidR="009333AF" w:rsidRPr="00D8630C" w:rsidTr="009333AF">
        <w:trPr>
          <w:trHeight w:val="315"/>
          <w:jc w:val="center"/>
        </w:trPr>
        <w:tc>
          <w:tcPr>
            <w:tcW w:w="1322" w:type="pct"/>
            <w:tcBorders>
              <w:top w:val="nil"/>
              <w:left w:val="single" w:sz="8" w:space="0" w:color="auto"/>
              <w:bottom w:val="single" w:sz="8" w:space="0" w:color="auto"/>
              <w:right w:val="single" w:sz="8" w:space="0" w:color="auto"/>
            </w:tcBorders>
            <w:shd w:val="clear" w:color="000000" w:fill="DDEBF7"/>
            <w:noWrap/>
            <w:vAlign w:val="center"/>
            <w:hideMark/>
          </w:tcPr>
          <w:p w:rsidR="009333AF" w:rsidRPr="00D8630C"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Genel Toplam</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45.268,97</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49.262,27</w:t>
            </w:r>
          </w:p>
        </w:tc>
        <w:tc>
          <w:tcPr>
            <w:tcW w:w="920" w:type="pct"/>
            <w:tcBorders>
              <w:top w:val="nil"/>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48.427,07</w:t>
            </w:r>
          </w:p>
        </w:tc>
        <w:tc>
          <w:tcPr>
            <w:tcW w:w="918" w:type="pct"/>
            <w:tcBorders>
              <w:top w:val="single" w:sz="8" w:space="0" w:color="auto"/>
              <w:left w:val="nil"/>
              <w:bottom w:val="single" w:sz="8" w:space="0" w:color="auto"/>
              <w:right w:val="single" w:sz="8" w:space="0" w:color="auto"/>
            </w:tcBorders>
            <w:shd w:val="clear" w:color="auto" w:fill="auto"/>
            <w:noWrap/>
            <w:vAlign w:val="center"/>
            <w:hideMark/>
          </w:tcPr>
          <w:p w:rsidR="009333AF" w:rsidRPr="00D8630C" w:rsidRDefault="009333AF" w:rsidP="009333AF">
            <w:pPr>
              <w:spacing w:after="0" w:line="240" w:lineRule="auto"/>
              <w:jc w:val="center"/>
              <w:rPr>
                <w:rFonts w:ascii="Times New Roman" w:eastAsia="Times New Roman" w:hAnsi="Times New Roman" w:cs="Times New Roman"/>
                <w:b/>
                <w:bCs/>
                <w:color w:val="000000"/>
                <w:sz w:val="18"/>
                <w:szCs w:val="18"/>
                <w:lang w:eastAsia="tr-TR"/>
              </w:rPr>
            </w:pPr>
            <w:r w:rsidRPr="00D8630C">
              <w:rPr>
                <w:rFonts w:ascii="Times New Roman" w:eastAsia="Times New Roman" w:hAnsi="Times New Roman" w:cs="Times New Roman"/>
                <w:b/>
                <w:bCs/>
                <w:color w:val="000000"/>
                <w:sz w:val="18"/>
                <w:szCs w:val="18"/>
                <w:lang w:eastAsia="tr-TR"/>
              </w:rPr>
              <w:t>46.352,17</w:t>
            </w:r>
          </w:p>
        </w:tc>
      </w:tr>
    </w:tbl>
    <w:p w:rsidR="005155E3" w:rsidRPr="00E164B2" w:rsidRDefault="009333AF" w:rsidP="00011A93">
      <w:pPr>
        <w:jc w:val="center"/>
        <w:rPr>
          <w:rFonts w:ascii="Times New Roman" w:hAnsi="Times New Roman" w:cs="Times New Roman"/>
          <w:b/>
          <w:sz w:val="24"/>
          <w:szCs w:val="24"/>
        </w:rPr>
      </w:pPr>
      <w:r>
        <w:rPr>
          <w:noProof/>
          <w:lang w:eastAsia="tr-TR"/>
        </w:rPr>
        <w:lastRenderedPageBreak/>
        <w:drawing>
          <wp:inline distT="0" distB="0" distL="0" distR="0" wp14:anchorId="39977684" wp14:editId="02AA72AF">
            <wp:extent cx="5305425" cy="3152775"/>
            <wp:effectExtent l="0" t="0" r="9525" b="9525"/>
            <wp:docPr id="31" name="Grafik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82F72" w:rsidRPr="00E164B2" w:rsidRDefault="000B272F" w:rsidP="00FB2616">
      <w:pPr>
        <w:pStyle w:val="Balk6"/>
      </w:pPr>
      <w:bookmarkStart w:id="40" w:name="_Toc493166766"/>
      <w:r w:rsidRPr="00E164B2">
        <w:t>Şekil</w:t>
      </w:r>
      <w:r w:rsidR="00013C81" w:rsidRPr="00E164B2">
        <w:t xml:space="preserve"> </w:t>
      </w:r>
      <w:r w:rsidR="0064527E" w:rsidRPr="00E164B2">
        <w:t>2.4</w:t>
      </w:r>
      <w:r w:rsidR="000855A2" w:rsidRPr="00E164B2">
        <w:t>:</w:t>
      </w:r>
      <w:r w:rsidR="00013C81" w:rsidRPr="00E164B2">
        <w:rPr>
          <w:noProof/>
        </w:rPr>
        <w:t xml:space="preserve"> </w:t>
      </w:r>
      <w:r w:rsidR="00B70393">
        <w:t>2013</w:t>
      </w:r>
      <w:r w:rsidR="000855A2" w:rsidRPr="00E164B2">
        <w:t>-</w:t>
      </w:r>
      <w:r w:rsidR="00717CE8" w:rsidRPr="00E164B2">
        <w:t>201</w:t>
      </w:r>
      <w:r w:rsidR="003027C9">
        <w:t>6</w:t>
      </w:r>
      <w:r w:rsidR="00717CE8" w:rsidRPr="00E164B2">
        <w:t xml:space="preserve"> Yılları Aylık </w:t>
      </w:r>
      <w:r w:rsidR="00717CE8" w:rsidRPr="000A5DFF">
        <w:t xml:space="preserve">İthalat Miktarları Karşılaştırması </w:t>
      </w:r>
      <w:r w:rsidR="00E82F72" w:rsidRPr="000A5DFF">
        <w:t>(Milyon Sm</w:t>
      </w:r>
      <w:r w:rsidR="00E82F72" w:rsidRPr="000A5DFF">
        <w:rPr>
          <w:vertAlign w:val="superscript"/>
        </w:rPr>
        <w:t>3</w:t>
      </w:r>
      <w:r w:rsidR="00E82F72" w:rsidRPr="000A5DFF">
        <w:t>)</w:t>
      </w:r>
      <w:bookmarkEnd w:id="40"/>
    </w:p>
    <w:p w:rsidR="00E91E77" w:rsidRPr="00E164B2" w:rsidRDefault="00E91E77" w:rsidP="00717CE8">
      <w:pPr>
        <w:jc w:val="center"/>
        <w:rPr>
          <w:rFonts w:ascii="Times New Roman" w:hAnsi="Times New Roman" w:cs="Times New Roman"/>
          <w:b/>
          <w:sz w:val="24"/>
          <w:szCs w:val="24"/>
        </w:rPr>
      </w:pPr>
    </w:p>
    <w:p w:rsidR="00F421EB" w:rsidRPr="00E164B2" w:rsidRDefault="000B272F" w:rsidP="00F421EB">
      <w:pPr>
        <w:widowControl w:val="0"/>
        <w:tabs>
          <w:tab w:val="left" w:pos="993"/>
        </w:tabs>
        <w:suppressAutoHyphens/>
        <w:spacing w:after="0" w:line="360" w:lineRule="auto"/>
        <w:jc w:val="both"/>
        <w:rPr>
          <w:rFonts w:ascii="Times New Roman" w:eastAsia="Times New Roman" w:hAnsi="Times New Roman" w:cs="Times New Roman"/>
          <w:b/>
          <w:bCs/>
          <w:kern w:val="1"/>
          <w:sz w:val="24"/>
          <w:szCs w:val="24"/>
          <w:lang w:eastAsia="tr-TR"/>
        </w:rPr>
      </w:pPr>
      <w:bookmarkStart w:id="41" w:name="_Toc356294921"/>
      <w:bookmarkStart w:id="42" w:name="_Toc393772470"/>
      <w:r w:rsidRPr="00E164B2">
        <w:rPr>
          <w:rFonts w:ascii="Times New Roman" w:eastAsiaTheme="majorEastAsia" w:hAnsi="Times New Roman" w:cs="Times New Roman"/>
          <w:sz w:val="24"/>
          <w:szCs w:val="24"/>
          <w:lang w:eastAsia="tr-TR"/>
        </w:rPr>
        <w:t>Şekil</w:t>
      </w:r>
      <w:r w:rsidR="000855A2" w:rsidRPr="00E164B2">
        <w:rPr>
          <w:rFonts w:ascii="Times New Roman" w:eastAsiaTheme="majorEastAsia" w:hAnsi="Times New Roman" w:cs="Times New Roman"/>
          <w:sz w:val="24"/>
          <w:szCs w:val="24"/>
          <w:lang w:eastAsia="tr-TR"/>
        </w:rPr>
        <w:t xml:space="preserve"> 2.5’t</w:t>
      </w:r>
      <w:r w:rsidR="00F421EB" w:rsidRPr="00E164B2">
        <w:rPr>
          <w:rFonts w:ascii="Times New Roman" w:eastAsiaTheme="majorEastAsia" w:hAnsi="Times New Roman" w:cs="Times New Roman"/>
          <w:sz w:val="24"/>
          <w:szCs w:val="24"/>
          <w:lang w:eastAsia="tr-TR"/>
        </w:rPr>
        <w:t>e görüleceği gibi, 201</w:t>
      </w:r>
      <w:r w:rsidR="003027C9">
        <w:rPr>
          <w:rFonts w:ascii="Times New Roman" w:eastAsiaTheme="majorEastAsia" w:hAnsi="Times New Roman" w:cs="Times New Roman"/>
          <w:sz w:val="24"/>
          <w:szCs w:val="24"/>
          <w:lang w:eastAsia="tr-TR"/>
        </w:rPr>
        <w:t xml:space="preserve">6 yılında 7.627,68 </w:t>
      </w:r>
      <w:r w:rsidR="00F421EB" w:rsidRPr="00E164B2">
        <w:rPr>
          <w:rFonts w:ascii="Times New Roman" w:eastAsiaTheme="majorEastAsia" w:hAnsi="Times New Roman" w:cs="Times New Roman"/>
          <w:sz w:val="24"/>
          <w:szCs w:val="24"/>
          <w:lang w:eastAsia="tr-TR"/>
        </w:rPr>
        <w:t>milyon Sm</w:t>
      </w:r>
      <w:r w:rsidR="00F421EB" w:rsidRPr="00E164B2">
        <w:rPr>
          <w:rFonts w:ascii="Times New Roman" w:eastAsiaTheme="majorEastAsia" w:hAnsi="Times New Roman" w:cs="Times New Roman"/>
          <w:sz w:val="24"/>
          <w:szCs w:val="24"/>
          <w:vertAlign w:val="superscript"/>
          <w:lang w:eastAsia="tr-TR"/>
        </w:rPr>
        <w:t>3</w:t>
      </w:r>
      <w:r w:rsidR="00F421EB" w:rsidRPr="00E164B2">
        <w:rPr>
          <w:rFonts w:ascii="Times New Roman" w:eastAsiaTheme="majorEastAsia" w:hAnsi="Times New Roman" w:cs="Times New Roman"/>
          <w:sz w:val="24"/>
          <w:szCs w:val="24"/>
          <w:lang w:eastAsia="tr-TR"/>
        </w:rPr>
        <w:t xml:space="preserve"> LNG</w:t>
      </w:r>
      <w:r w:rsidR="008623A7" w:rsidRPr="00E164B2">
        <w:rPr>
          <w:rFonts w:ascii="Times New Roman" w:eastAsiaTheme="majorEastAsia" w:hAnsi="Times New Roman" w:cs="Times New Roman"/>
          <w:sz w:val="24"/>
          <w:szCs w:val="24"/>
          <w:lang w:eastAsia="tr-TR"/>
        </w:rPr>
        <w:t xml:space="preserve"> (Uzun Dönemli ve </w:t>
      </w:r>
      <w:r w:rsidR="00E91E77" w:rsidRPr="00E164B2">
        <w:rPr>
          <w:rFonts w:ascii="Times New Roman" w:eastAsiaTheme="majorEastAsia" w:hAnsi="Times New Roman" w:cs="Times New Roman"/>
          <w:sz w:val="24"/>
          <w:szCs w:val="24"/>
          <w:lang w:eastAsia="tr-TR"/>
        </w:rPr>
        <w:t>Spot)</w:t>
      </w:r>
      <w:r w:rsidR="00F421EB" w:rsidRPr="00E164B2">
        <w:rPr>
          <w:rFonts w:ascii="Times New Roman" w:eastAsiaTheme="majorEastAsia" w:hAnsi="Times New Roman" w:cs="Times New Roman"/>
          <w:sz w:val="24"/>
          <w:szCs w:val="24"/>
          <w:lang w:eastAsia="tr-TR"/>
        </w:rPr>
        <w:t xml:space="preserve"> ithalatı yapılmış olup, söz konusu miktar toplam itha</w:t>
      </w:r>
      <w:r w:rsidR="003027C9">
        <w:rPr>
          <w:rFonts w:ascii="Times New Roman" w:eastAsiaTheme="majorEastAsia" w:hAnsi="Times New Roman" w:cs="Times New Roman"/>
          <w:sz w:val="24"/>
          <w:szCs w:val="24"/>
          <w:lang w:eastAsia="tr-TR"/>
        </w:rPr>
        <w:t>latın %16,46</w:t>
      </w:r>
      <w:r w:rsidR="00F421EB" w:rsidRPr="00E164B2">
        <w:rPr>
          <w:rFonts w:ascii="Times New Roman" w:eastAsiaTheme="majorEastAsia" w:hAnsi="Times New Roman" w:cs="Times New Roman"/>
          <w:sz w:val="24"/>
          <w:szCs w:val="24"/>
          <w:lang w:eastAsia="tr-TR"/>
        </w:rPr>
        <w:t>’</w:t>
      </w:r>
      <w:r w:rsidR="003027C9">
        <w:rPr>
          <w:rFonts w:ascii="Times New Roman" w:eastAsiaTheme="majorEastAsia" w:hAnsi="Times New Roman" w:cs="Times New Roman"/>
          <w:sz w:val="24"/>
          <w:szCs w:val="24"/>
          <w:lang w:eastAsia="tr-TR"/>
        </w:rPr>
        <w:t>sıdı</w:t>
      </w:r>
      <w:r w:rsidR="00011A93" w:rsidRPr="00E164B2">
        <w:rPr>
          <w:rFonts w:ascii="Times New Roman" w:eastAsiaTheme="majorEastAsia" w:hAnsi="Times New Roman" w:cs="Times New Roman"/>
          <w:sz w:val="24"/>
          <w:szCs w:val="24"/>
          <w:lang w:eastAsia="tr-TR"/>
        </w:rPr>
        <w:t>r</w:t>
      </w:r>
      <w:r w:rsidR="00F421EB" w:rsidRPr="00E164B2">
        <w:rPr>
          <w:rFonts w:ascii="Times New Roman" w:eastAsiaTheme="majorEastAsia" w:hAnsi="Times New Roman" w:cs="Times New Roman"/>
          <w:sz w:val="24"/>
          <w:szCs w:val="24"/>
          <w:lang w:eastAsia="tr-TR"/>
        </w:rPr>
        <w:t>.</w:t>
      </w:r>
      <w:bookmarkEnd w:id="41"/>
      <w:bookmarkEnd w:id="42"/>
    </w:p>
    <w:p w:rsidR="00717CE8" w:rsidRPr="00E164B2" w:rsidRDefault="003027C9" w:rsidP="00717CE8">
      <w:pPr>
        <w:jc w:val="center"/>
        <w:rPr>
          <w:rFonts w:ascii="Times New Roman" w:hAnsi="Times New Roman" w:cs="Times New Roman"/>
          <w:b/>
          <w:sz w:val="24"/>
          <w:szCs w:val="24"/>
        </w:rPr>
      </w:pPr>
      <w:r>
        <w:rPr>
          <w:noProof/>
          <w:lang w:eastAsia="tr-TR"/>
        </w:rPr>
        <w:drawing>
          <wp:inline distT="0" distB="0" distL="0" distR="0" wp14:anchorId="5FFE570C" wp14:editId="3B5E5F66">
            <wp:extent cx="4572000" cy="2743200"/>
            <wp:effectExtent l="0" t="0" r="19050" b="1905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82F72" w:rsidRDefault="000B272F" w:rsidP="00FB2616">
      <w:pPr>
        <w:pStyle w:val="Balk6"/>
      </w:pPr>
      <w:bookmarkStart w:id="43" w:name="_Toc493166767"/>
      <w:r w:rsidRPr="00E164B2">
        <w:t>Şekil</w:t>
      </w:r>
      <w:r w:rsidR="00013C81" w:rsidRPr="00E164B2">
        <w:t xml:space="preserve"> </w:t>
      </w:r>
      <w:r w:rsidR="0064527E" w:rsidRPr="00E164B2">
        <w:t>2.5</w:t>
      </w:r>
      <w:r w:rsidR="000855A2" w:rsidRPr="00E164B2">
        <w:t>:</w:t>
      </w:r>
      <w:r w:rsidR="00013C81" w:rsidRPr="00E164B2">
        <w:rPr>
          <w:noProof/>
        </w:rPr>
        <w:t xml:space="preserve"> </w:t>
      </w:r>
      <w:r w:rsidR="00717CE8" w:rsidRPr="00E164B2">
        <w:t>201</w:t>
      </w:r>
      <w:r w:rsidR="003027C9">
        <w:t>6</w:t>
      </w:r>
      <w:r w:rsidR="00717CE8" w:rsidRPr="00E164B2">
        <w:t xml:space="preserve"> Yılı Toplam İthalatta Boru Gazı-LNG Payları</w:t>
      </w:r>
      <w:r w:rsidR="002B5D9C" w:rsidRPr="00E164B2">
        <w:t>(%)</w:t>
      </w:r>
      <w:bookmarkEnd w:id="43"/>
    </w:p>
    <w:p w:rsidR="00981C2A" w:rsidRPr="00981C2A" w:rsidRDefault="00981C2A" w:rsidP="00981C2A"/>
    <w:p w:rsidR="00C1692E" w:rsidRPr="00E164B2" w:rsidRDefault="00C1692E" w:rsidP="00C1692E">
      <w:pPr>
        <w:widowControl w:val="0"/>
        <w:tabs>
          <w:tab w:val="left" w:pos="993"/>
        </w:tabs>
        <w:suppressAutoHyphens/>
        <w:spacing w:after="0" w:line="360" w:lineRule="auto"/>
        <w:jc w:val="both"/>
        <w:rPr>
          <w:rFonts w:ascii="Times New Roman" w:eastAsia="Times New Roman" w:hAnsi="Times New Roman" w:cs="Times New Roman"/>
          <w:b/>
          <w:bCs/>
          <w:kern w:val="1"/>
          <w:sz w:val="24"/>
          <w:szCs w:val="24"/>
          <w:lang w:eastAsia="tr-TR"/>
        </w:rPr>
      </w:pPr>
      <w:r w:rsidRPr="00FF580B">
        <w:rPr>
          <w:rFonts w:ascii="Times New Roman" w:eastAsiaTheme="majorEastAsia" w:hAnsi="Times New Roman" w:cs="Times New Roman"/>
          <w:sz w:val="24"/>
          <w:szCs w:val="24"/>
          <w:lang w:eastAsia="tr-TR"/>
        </w:rPr>
        <w:t>201</w:t>
      </w:r>
      <w:r w:rsidR="00207AAD">
        <w:rPr>
          <w:rFonts w:ascii="Times New Roman" w:eastAsiaTheme="majorEastAsia" w:hAnsi="Times New Roman" w:cs="Times New Roman"/>
          <w:sz w:val="24"/>
          <w:szCs w:val="24"/>
          <w:lang w:eastAsia="tr-TR"/>
        </w:rPr>
        <w:t>6</w:t>
      </w:r>
      <w:r w:rsidRPr="00FF580B">
        <w:rPr>
          <w:rFonts w:ascii="Times New Roman" w:eastAsiaTheme="majorEastAsia" w:hAnsi="Times New Roman" w:cs="Times New Roman"/>
          <w:sz w:val="24"/>
          <w:szCs w:val="24"/>
          <w:lang w:eastAsia="tr-TR"/>
        </w:rPr>
        <w:t xml:space="preserve"> yılında gerçekleşt</w:t>
      </w:r>
      <w:r w:rsidR="00FF580B" w:rsidRPr="00FF580B">
        <w:rPr>
          <w:rFonts w:ascii="Times New Roman" w:eastAsiaTheme="majorEastAsia" w:hAnsi="Times New Roman" w:cs="Times New Roman"/>
          <w:sz w:val="24"/>
          <w:szCs w:val="24"/>
          <w:lang w:eastAsia="tr-TR"/>
        </w:rPr>
        <w:t>irilen doğal gaz ithalatının %9</w:t>
      </w:r>
      <w:r w:rsidR="00FF580B">
        <w:rPr>
          <w:rFonts w:ascii="Times New Roman" w:eastAsiaTheme="majorEastAsia" w:hAnsi="Times New Roman" w:cs="Times New Roman"/>
          <w:sz w:val="24"/>
          <w:szCs w:val="24"/>
          <w:lang w:eastAsia="tr-TR"/>
        </w:rPr>
        <w:t>5,42</w:t>
      </w:r>
      <w:r w:rsidR="00FF580B" w:rsidRPr="00FF580B">
        <w:rPr>
          <w:rFonts w:ascii="Times New Roman" w:eastAsiaTheme="majorEastAsia" w:hAnsi="Times New Roman" w:cs="Times New Roman"/>
          <w:sz w:val="24"/>
          <w:szCs w:val="24"/>
          <w:lang w:eastAsia="tr-TR"/>
        </w:rPr>
        <w:t>’</w:t>
      </w:r>
      <w:r w:rsidR="00FF580B">
        <w:rPr>
          <w:rFonts w:ascii="Times New Roman" w:eastAsiaTheme="majorEastAsia" w:hAnsi="Times New Roman" w:cs="Times New Roman"/>
          <w:sz w:val="24"/>
          <w:szCs w:val="24"/>
          <w:lang w:eastAsia="tr-TR"/>
        </w:rPr>
        <w:t>si</w:t>
      </w:r>
      <w:r w:rsidRPr="00FF580B">
        <w:rPr>
          <w:rFonts w:ascii="Times New Roman" w:eastAsiaTheme="majorEastAsia" w:hAnsi="Times New Roman" w:cs="Times New Roman"/>
          <w:sz w:val="24"/>
          <w:szCs w:val="24"/>
          <w:lang w:eastAsia="tr-TR"/>
        </w:rPr>
        <w:t xml:space="preserve"> uzun dönemli ithalat lis</w:t>
      </w:r>
      <w:r w:rsidR="00FF580B" w:rsidRPr="00FF580B">
        <w:rPr>
          <w:rFonts w:ascii="Times New Roman" w:eastAsiaTheme="majorEastAsia" w:hAnsi="Times New Roman" w:cs="Times New Roman"/>
          <w:sz w:val="24"/>
          <w:szCs w:val="24"/>
          <w:lang w:eastAsia="tr-TR"/>
        </w:rPr>
        <w:t>ansı kapsamında yapılmış olup %</w:t>
      </w:r>
      <w:r w:rsidR="00FF580B">
        <w:rPr>
          <w:rFonts w:ascii="Times New Roman" w:eastAsiaTheme="majorEastAsia" w:hAnsi="Times New Roman" w:cs="Times New Roman"/>
          <w:sz w:val="24"/>
          <w:szCs w:val="24"/>
          <w:lang w:eastAsia="tr-TR"/>
        </w:rPr>
        <w:t xml:space="preserve">4,58 </w:t>
      </w:r>
      <w:r w:rsidRPr="00FF580B">
        <w:rPr>
          <w:rFonts w:ascii="Times New Roman" w:eastAsiaTheme="majorEastAsia" w:hAnsi="Times New Roman" w:cs="Times New Roman"/>
          <w:sz w:val="24"/>
          <w:szCs w:val="24"/>
          <w:lang w:eastAsia="tr-TR"/>
        </w:rPr>
        <w:t>’</w:t>
      </w:r>
      <w:proofErr w:type="spellStart"/>
      <w:r w:rsidRPr="00FF580B">
        <w:rPr>
          <w:rFonts w:ascii="Times New Roman" w:eastAsiaTheme="majorEastAsia" w:hAnsi="Times New Roman" w:cs="Times New Roman"/>
          <w:sz w:val="24"/>
          <w:szCs w:val="24"/>
          <w:lang w:eastAsia="tr-TR"/>
        </w:rPr>
        <w:t>l</w:t>
      </w:r>
      <w:r w:rsidR="00FF580B">
        <w:rPr>
          <w:rFonts w:ascii="Times New Roman" w:eastAsiaTheme="majorEastAsia" w:hAnsi="Times New Roman" w:cs="Times New Roman"/>
          <w:sz w:val="24"/>
          <w:szCs w:val="24"/>
          <w:lang w:eastAsia="tr-TR"/>
        </w:rPr>
        <w:t>i</w:t>
      </w:r>
      <w:r w:rsidRPr="00FF580B">
        <w:rPr>
          <w:rFonts w:ascii="Times New Roman" w:eastAsiaTheme="majorEastAsia" w:hAnsi="Times New Roman" w:cs="Times New Roman"/>
          <w:sz w:val="24"/>
          <w:szCs w:val="24"/>
          <w:lang w:eastAsia="tr-TR"/>
        </w:rPr>
        <w:t>k</w:t>
      </w:r>
      <w:proofErr w:type="spellEnd"/>
      <w:r w:rsidRPr="00FF580B">
        <w:rPr>
          <w:rFonts w:ascii="Times New Roman" w:eastAsiaTheme="majorEastAsia" w:hAnsi="Times New Roman" w:cs="Times New Roman"/>
          <w:sz w:val="24"/>
          <w:szCs w:val="24"/>
          <w:lang w:eastAsia="tr-TR"/>
        </w:rPr>
        <w:t xml:space="preserve"> kısım spot LNG olarak yapılmıştır.</w:t>
      </w:r>
      <w:r w:rsidRPr="00E164B2">
        <w:rPr>
          <w:rFonts w:ascii="Times New Roman" w:eastAsia="Times New Roman" w:hAnsi="Times New Roman" w:cs="Times New Roman"/>
          <w:b/>
          <w:bCs/>
          <w:kern w:val="1"/>
          <w:sz w:val="24"/>
          <w:szCs w:val="24"/>
          <w:lang w:eastAsia="tr-TR"/>
        </w:rPr>
        <w:t xml:space="preserve"> </w:t>
      </w:r>
    </w:p>
    <w:p w:rsidR="00E82F72" w:rsidRPr="00E164B2" w:rsidRDefault="00FF580B" w:rsidP="00717CE8">
      <w:pPr>
        <w:jc w:val="center"/>
        <w:rPr>
          <w:rFonts w:ascii="Times New Roman" w:hAnsi="Times New Roman" w:cs="Times New Roman"/>
          <w:b/>
          <w:sz w:val="24"/>
          <w:szCs w:val="24"/>
        </w:rPr>
      </w:pPr>
      <w:r>
        <w:rPr>
          <w:noProof/>
          <w:lang w:eastAsia="tr-TR"/>
        </w:rPr>
        <w:lastRenderedPageBreak/>
        <w:drawing>
          <wp:inline distT="0" distB="0" distL="0" distR="0" wp14:anchorId="2E7E9616" wp14:editId="49508F27">
            <wp:extent cx="4572000" cy="2743200"/>
            <wp:effectExtent l="0" t="0" r="19050" b="19050"/>
            <wp:docPr id="23" name="Grafik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E82F72" w:rsidRPr="00E164B2" w:rsidRDefault="000B272F" w:rsidP="00FB2616">
      <w:pPr>
        <w:pStyle w:val="Balk6"/>
      </w:pPr>
      <w:bookmarkStart w:id="44" w:name="_Toc493166768"/>
      <w:r w:rsidRPr="00E164B2">
        <w:t>Şekil</w:t>
      </w:r>
      <w:r w:rsidR="00013C81" w:rsidRPr="00E164B2">
        <w:t xml:space="preserve"> </w:t>
      </w:r>
      <w:r w:rsidR="0064527E" w:rsidRPr="00E164B2">
        <w:t>2.</w:t>
      </w:r>
      <w:r w:rsidR="000855A2" w:rsidRPr="00E164B2">
        <w:t>6:</w:t>
      </w:r>
      <w:r w:rsidR="00013C81" w:rsidRPr="00E164B2">
        <w:rPr>
          <w:noProof/>
        </w:rPr>
        <w:t xml:space="preserve"> </w:t>
      </w:r>
      <w:r w:rsidR="00FF580B">
        <w:t>2016</w:t>
      </w:r>
      <w:r w:rsidR="00717CE8" w:rsidRPr="00E164B2">
        <w:t xml:space="preserve"> Yılı Toplam İthalatta Uzun Dönemli İthalat Lisansı ile Yapılan İthalat ve Spot LNG İthalatı Payları</w:t>
      </w:r>
      <w:r w:rsidR="002B5D9C" w:rsidRPr="00E164B2">
        <w:t>(%)</w:t>
      </w:r>
      <w:bookmarkEnd w:id="44"/>
    </w:p>
    <w:p w:rsidR="00717CE8" w:rsidRPr="00E164B2" w:rsidRDefault="00717CE8" w:rsidP="00717CE8">
      <w:pPr>
        <w:jc w:val="center"/>
        <w:rPr>
          <w:rFonts w:ascii="Times New Roman" w:hAnsi="Times New Roman" w:cs="Times New Roman"/>
          <w:b/>
          <w:sz w:val="24"/>
          <w:szCs w:val="24"/>
        </w:rPr>
      </w:pPr>
    </w:p>
    <w:p w:rsidR="00E82F72" w:rsidRDefault="00C1692E" w:rsidP="00C1692E">
      <w:pPr>
        <w:tabs>
          <w:tab w:val="left" w:pos="993"/>
        </w:tabs>
        <w:spacing w:after="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Uzun dönemli ithalat lisansı sahibi olan şirketler doğal gaz ithalatını en çok Rusya’dan</w:t>
      </w:r>
      <w:r w:rsidR="00FD729E" w:rsidRPr="00E164B2">
        <w:rPr>
          <w:rFonts w:ascii="Times New Roman" w:eastAsia="Times New Roman" w:hAnsi="Times New Roman" w:cs="Times New Roman"/>
          <w:sz w:val="24"/>
          <w:szCs w:val="24"/>
          <w:lang w:eastAsia="tr-TR"/>
        </w:rPr>
        <w:t>,</w:t>
      </w:r>
      <w:r w:rsidRPr="00E164B2">
        <w:rPr>
          <w:rFonts w:ascii="Times New Roman" w:eastAsia="Times New Roman" w:hAnsi="Times New Roman" w:cs="Times New Roman"/>
          <w:sz w:val="24"/>
          <w:szCs w:val="24"/>
          <w:lang w:eastAsia="tr-TR"/>
        </w:rPr>
        <w:t xml:space="preserve"> ardından İran’dan gerçekleştirmişlerdir.</w:t>
      </w:r>
    </w:p>
    <w:p w:rsidR="00D723B2" w:rsidRDefault="00D723B2" w:rsidP="00C1692E">
      <w:pPr>
        <w:tabs>
          <w:tab w:val="left" w:pos="993"/>
        </w:tabs>
        <w:spacing w:after="0" w:line="360" w:lineRule="auto"/>
        <w:jc w:val="both"/>
        <w:rPr>
          <w:rFonts w:ascii="Times New Roman" w:eastAsia="Times New Roman" w:hAnsi="Times New Roman" w:cs="Times New Roman"/>
          <w:sz w:val="24"/>
          <w:szCs w:val="24"/>
          <w:lang w:eastAsia="tr-TR"/>
        </w:rPr>
      </w:pPr>
    </w:p>
    <w:p w:rsidR="00D723B2" w:rsidRPr="00E164B2" w:rsidRDefault="00D723B2" w:rsidP="00C1692E">
      <w:pPr>
        <w:tabs>
          <w:tab w:val="left" w:pos="993"/>
        </w:tabs>
        <w:spacing w:after="0" w:line="360" w:lineRule="auto"/>
        <w:jc w:val="both"/>
        <w:rPr>
          <w:rFonts w:ascii="Times New Roman" w:eastAsia="Times New Roman" w:hAnsi="Times New Roman" w:cs="Times New Roman"/>
          <w:sz w:val="24"/>
          <w:szCs w:val="24"/>
          <w:lang w:eastAsia="tr-TR"/>
        </w:rPr>
      </w:pPr>
    </w:p>
    <w:p w:rsidR="0029076D" w:rsidRPr="00E164B2" w:rsidRDefault="00D723B2" w:rsidP="00011A93">
      <w:pPr>
        <w:tabs>
          <w:tab w:val="left" w:pos="993"/>
        </w:tabs>
        <w:spacing w:after="0" w:line="360" w:lineRule="auto"/>
        <w:jc w:val="center"/>
        <w:rPr>
          <w:rFonts w:ascii="Times New Roman" w:eastAsia="Times New Roman" w:hAnsi="Times New Roman" w:cs="Times New Roman"/>
          <w:sz w:val="24"/>
          <w:szCs w:val="24"/>
          <w:lang w:eastAsia="tr-TR"/>
        </w:rPr>
      </w:pPr>
      <w:r>
        <w:rPr>
          <w:noProof/>
          <w:lang w:eastAsia="tr-TR"/>
        </w:rPr>
        <w:drawing>
          <wp:inline distT="0" distB="0" distL="0" distR="0" wp14:anchorId="329097BF" wp14:editId="701A4649">
            <wp:extent cx="5305425" cy="3048000"/>
            <wp:effectExtent l="0" t="0" r="9525" b="19050"/>
            <wp:docPr id="27" name="Grafik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E82F72" w:rsidRPr="00E164B2" w:rsidRDefault="000B272F" w:rsidP="00FB2616">
      <w:pPr>
        <w:pStyle w:val="Balk6"/>
      </w:pPr>
      <w:bookmarkStart w:id="45" w:name="_Toc493166769"/>
      <w:r w:rsidRPr="00E164B2">
        <w:t>Şekil</w:t>
      </w:r>
      <w:r w:rsidR="00013C81" w:rsidRPr="00E164B2">
        <w:t xml:space="preserve"> </w:t>
      </w:r>
      <w:r w:rsidR="0064527E" w:rsidRPr="00E164B2">
        <w:t>2.7</w:t>
      </w:r>
      <w:r w:rsidR="000855A2" w:rsidRPr="00E164B2">
        <w:t>:</w:t>
      </w:r>
      <w:r w:rsidR="00013C81" w:rsidRPr="00E164B2">
        <w:rPr>
          <w:noProof/>
        </w:rPr>
        <w:t xml:space="preserve"> </w:t>
      </w:r>
      <w:r w:rsidR="00DF5815" w:rsidRPr="00E164B2">
        <w:t>201</w:t>
      </w:r>
      <w:r w:rsidR="00D723B2">
        <w:t>6</w:t>
      </w:r>
      <w:r w:rsidR="00DF5815" w:rsidRPr="00E164B2">
        <w:t xml:space="preserve"> Yılı Uzun Dönemli İthalat Lisansı Sahibi Şirketlerin İthalat Miktarlarının İthalatın Gerçekleştiği Ülkelere Göre Dağılımı</w:t>
      </w:r>
      <w:r w:rsidR="002B5D9C" w:rsidRPr="00E164B2">
        <w:t>(%)</w:t>
      </w:r>
      <w:bookmarkEnd w:id="45"/>
    </w:p>
    <w:p w:rsidR="00C1692E" w:rsidRPr="000220AF" w:rsidRDefault="000855A2" w:rsidP="0057631C">
      <w:pPr>
        <w:pStyle w:val="AralkYok"/>
        <w:rPr>
          <w:rFonts w:cs="Times New Roman"/>
          <w:b w:val="0"/>
          <w:lang w:eastAsia="tr-TR"/>
        </w:rPr>
      </w:pPr>
      <w:proofErr w:type="spellStart"/>
      <w:r w:rsidRPr="00DE25F1">
        <w:rPr>
          <w:rFonts w:cs="Times New Roman"/>
          <w:b w:val="0"/>
          <w:lang w:eastAsia="tr-TR"/>
        </w:rPr>
        <w:lastRenderedPageBreak/>
        <w:t>Tablo</w:t>
      </w:r>
      <w:proofErr w:type="spellEnd"/>
      <w:r w:rsidRPr="00DE25F1">
        <w:rPr>
          <w:rFonts w:cs="Times New Roman"/>
          <w:b w:val="0"/>
          <w:lang w:eastAsia="tr-TR"/>
        </w:rPr>
        <w:t xml:space="preserve"> </w:t>
      </w:r>
      <w:proofErr w:type="gramStart"/>
      <w:r w:rsidR="00B60A08">
        <w:rPr>
          <w:rFonts w:cs="Times New Roman"/>
          <w:b w:val="0"/>
          <w:lang w:eastAsia="tr-TR"/>
        </w:rPr>
        <w:t>2.5</w:t>
      </w:r>
      <w:r w:rsidR="008F5805" w:rsidRPr="00DE25F1">
        <w:rPr>
          <w:rFonts w:cs="Times New Roman"/>
          <w:b w:val="0"/>
          <w:lang w:eastAsia="tr-TR"/>
        </w:rPr>
        <w:t>’te</w:t>
      </w:r>
      <w:proofErr w:type="gramEnd"/>
      <w:r w:rsidR="008F5805" w:rsidRPr="00DE25F1">
        <w:rPr>
          <w:rFonts w:cs="Times New Roman"/>
          <w:b w:val="0"/>
          <w:lang w:eastAsia="tr-TR"/>
        </w:rPr>
        <w:t xml:space="preserve"> de </w:t>
      </w:r>
      <w:proofErr w:type="spellStart"/>
      <w:r w:rsidR="008F5805" w:rsidRPr="00DE25F1">
        <w:rPr>
          <w:rFonts w:cs="Times New Roman"/>
          <w:b w:val="0"/>
          <w:lang w:eastAsia="tr-TR"/>
        </w:rPr>
        <w:t>belirtildiği</w:t>
      </w:r>
      <w:proofErr w:type="spellEnd"/>
      <w:r w:rsidR="008F5805" w:rsidRPr="00DE25F1">
        <w:rPr>
          <w:rFonts w:cs="Times New Roman"/>
          <w:b w:val="0"/>
          <w:lang w:eastAsia="tr-TR"/>
        </w:rPr>
        <w:t xml:space="preserve"> </w:t>
      </w:r>
      <w:proofErr w:type="spellStart"/>
      <w:r w:rsidR="008F5805" w:rsidRPr="00DE25F1">
        <w:rPr>
          <w:rFonts w:cs="Times New Roman"/>
          <w:b w:val="0"/>
          <w:lang w:eastAsia="tr-TR"/>
        </w:rPr>
        <w:t>üzere</w:t>
      </w:r>
      <w:proofErr w:type="spellEnd"/>
      <w:r w:rsidR="00DE25F1" w:rsidRPr="00DE25F1">
        <w:rPr>
          <w:rFonts w:cs="Times New Roman"/>
          <w:b w:val="0"/>
          <w:lang w:eastAsia="tr-TR"/>
        </w:rPr>
        <w:t xml:space="preserve"> spot LNG </w:t>
      </w:r>
      <w:proofErr w:type="spellStart"/>
      <w:r w:rsidR="00DE25F1" w:rsidRPr="00DE25F1">
        <w:rPr>
          <w:rFonts w:cs="Times New Roman"/>
          <w:b w:val="0"/>
          <w:lang w:eastAsia="tr-TR"/>
        </w:rPr>
        <w:t>ithalatı</w:t>
      </w:r>
      <w:proofErr w:type="spellEnd"/>
      <w:r w:rsidR="00DE25F1" w:rsidRPr="00DE25F1">
        <w:rPr>
          <w:rFonts w:cs="Times New Roman"/>
          <w:b w:val="0"/>
          <w:lang w:eastAsia="tr-TR"/>
        </w:rPr>
        <w:t xml:space="preserve"> 2016</w:t>
      </w:r>
      <w:r w:rsidR="000220AF" w:rsidRPr="00DE25F1">
        <w:rPr>
          <w:rFonts w:cs="Times New Roman"/>
          <w:b w:val="0"/>
          <w:lang w:eastAsia="tr-TR"/>
        </w:rPr>
        <w:t xml:space="preserve"> </w:t>
      </w:r>
      <w:proofErr w:type="spellStart"/>
      <w:r w:rsidR="000220AF" w:rsidRPr="00DE25F1">
        <w:rPr>
          <w:rFonts w:cs="Times New Roman"/>
          <w:b w:val="0"/>
          <w:lang w:eastAsia="tr-TR"/>
        </w:rPr>
        <w:t>yılında</w:t>
      </w:r>
      <w:proofErr w:type="spellEnd"/>
      <w:r w:rsidR="008F5805" w:rsidRPr="00DE25F1">
        <w:rPr>
          <w:rFonts w:cs="Times New Roman"/>
          <w:b w:val="0"/>
          <w:lang w:eastAsia="tr-TR"/>
        </w:rPr>
        <w:t xml:space="preserve"> 7</w:t>
      </w:r>
      <w:r w:rsidR="00C1692E" w:rsidRPr="00DE25F1">
        <w:rPr>
          <w:rFonts w:cs="Times New Roman"/>
          <w:b w:val="0"/>
          <w:lang w:eastAsia="tr-TR"/>
        </w:rPr>
        <w:t xml:space="preserve"> </w:t>
      </w:r>
      <w:proofErr w:type="spellStart"/>
      <w:r w:rsidR="00C1692E" w:rsidRPr="00DE25F1">
        <w:rPr>
          <w:rFonts w:cs="Times New Roman"/>
          <w:b w:val="0"/>
          <w:lang w:eastAsia="tr-TR"/>
        </w:rPr>
        <w:t>ayda</w:t>
      </w:r>
      <w:proofErr w:type="spellEnd"/>
      <w:r w:rsidR="00C1692E" w:rsidRPr="00DE25F1">
        <w:rPr>
          <w:rFonts w:cs="Times New Roman"/>
          <w:b w:val="0"/>
          <w:lang w:eastAsia="tr-TR"/>
        </w:rPr>
        <w:t xml:space="preserve"> </w:t>
      </w:r>
      <w:proofErr w:type="spellStart"/>
      <w:r w:rsidR="00C1692E" w:rsidRPr="00DE25F1">
        <w:rPr>
          <w:rFonts w:cs="Times New Roman"/>
          <w:b w:val="0"/>
          <w:lang w:eastAsia="tr-TR"/>
        </w:rPr>
        <w:t>gerçekleştirilmiştir</w:t>
      </w:r>
      <w:proofErr w:type="spellEnd"/>
      <w:r w:rsidR="00C1692E" w:rsidRPr="00DE25F1">
        <w:rPr>
          <w:rFonts w:cs="Times New Roman"/>
          <w:b w:val="0"/>
          <w:lang w:eastAsia="tr-TR"/>
        </w:rPr>
        <w:t>.</w:t>
      </w:r>
    </w:p>
    <w:p w:rsidR="00E91E77" w:rsidRPr="00E164B2" w:rsidRDefault="00E91E77" w:rsidP="00C1692E">
      <w:pPr>
        <w:rPr>
          <w:rFonts w:ascii="Times New Roman" w:hAnsi="Times New Roman" w:cs="Times New Roman"/>
          <w:b/>
          <w:sz w:val="24"/>
          <w:szCs w:val="24"/>
        </w:rPr>
      </w:pPr>
    </w:p>
    <w:p w:rsidR="00E82F72" w:rsidRPr="00E164B2" w:rsidRDefault="00013C81" w:rsidP="008F5805">
      <w:pPr>
        <w:pStyle w:val="Balk5"/>
      </w:pPr>
      <w:bookmarkStart w:id="46" w:name="_Toc418324644"/>
      <w:bookmarkStart w:id="47" w:name="_Toc493166636"/>
      <w:r w:rsidRPr="009333AF">
        <w:rPr>
          <w:sz w:val="23"/>
          <w:szCs w:val="23"/>
        </w:rPr>
        <w:t xml:space="preserve">Tablo </w:t>
      </w:r>
      <w:r w:rsidR="0064527E" w:rsidRPr="009333AF">
        <w:rPr>
          <w:sz w:val="23"/>
          <w:szCs w:val="23"/>
        </w:rPr>
        <w:t>2</w:t>
      </w:r>
      <w:r w:rsidR="00B60A08" w:rsidRPr="009333AF">
        <w:rPr>
          <w:sz w:val="23"/>
          <w:szCs w:val="23"/>
        </w:rPr>
        <w:t>.5</w:t>
      </w:r>
      <w:r w:rsidR="000855A2" w:rsidRPr="009333AF">
        <w:rPr>
          <w:sz w:val="23"/>
          <w:szCs w:val="23"/>
        </w:rPr>
        <w:t>:</w:t>
      </w:r>
      <w:r w:rsidRPr="00E164B2">
        <w:t xml:space="preserve"> </w:t>
      </w:r>
      <w:r w:rsidR="00DF5815" w:rsidRPr="009333AF">
        <w:rPr>
          <w:sz w:val="23"/>
          <w:szCs w:val="23"/>
        </w:rPr>
        <w:t>201</w:t>
      </w:r>
      <w:r w:rsidR="00DE25F1" w:rsidRPr="009333AF">
        <w:rPr>
          <w:sz w:val="23"/>
          <w:szCs w:val="23"/>
        </w:rPr>
        <w:t>6</w:t>
      </w:r>
      <w:r w:rsidR="00DF5815" w:rsidRPr="009333AF">
        <w:rPr>
          <w:sz w:val="23"/>
          <w:szCs w:val="23"/>
        </w:rPr>
        <w:t xml:space="preserve"> Yılı Uzun Dönemli İthalat ve Spot LNG İthalatı Aylık Verileri </w:t>
      </w:r>
      <w:r w:rsidR="00E82F72" w:rsidRPr="009333AF">
        <w:rPr>
          <w:sz w:val="23"/>
          <w:szCs w:val="23"/>
        </w:rPr>
        <w:t>(Milyon Sm</w:t>
      </w:r>
      <w:r w:rsidR="00E82F72" w:rsidRPr="009333AF">
        <w:rPr>
          <w:sz w:val="23"/>
          <w:szCs w:val="23"/>
          <w:vertAlign w:val="superscript"/>
        </w:rPr>
        <w:t>3</w:t>
      </w:r>
      <w:r w:rsidR="00E82F72" w:rsidRPr="009333AF">
        <w:rPr>
          <w:sz w:val="23"/>
          <w:szCs w:val="23"/>
        </w:rPr>
        <w:t>)</w:t>
      </w:r>
      <w:bookmarkEnd w:id="46"/>
      <w:bookmarkEnd w:id="47"/>
    </w:p>
    <w:tbl>
      <w:tblPr>
        <w:tblW w:w="5000" w:type="pct"/>
        <w:tblCellMar>
          <w:left w:w="70" w:type="dxa"/>
          <w:right w:w="70" w:type="dxa"/>
        </w:tblCellMar>
        <w:tblLook w:val="04A0" w:firstRow="1" w:lastRow="0" w:firstColumn="1" w:lastColumn="0" w:noHBand="0" w:noVBand="1"/>
      </w:tblPr>
      <w:tblGrid>
        <w:gridCol w:w="812"/>
        <w:gridCol w:w="707"/>
        <w:gridCol w:w="707"/>
        <w:gridCol w:w="707"/>
        <w:gridCol w:w="707"/>
        <w:gridCol w:w="707"/>
        <w:gridCol w:w="707"/>
        <w:gridCol w:w="745"/>
        <w:gridCol w:w="707"/>
        <w:gridCol w:w="707"/>
        <w:gridCol w:w="707"/>
        <w:gridCol w:w="707"/>
        <w:gridCol w:w="707"/>
      </w:tblGrid>
      <w:tr w:rsidR="009333AF" w:rsidRPr="00E13011" w:rsidTr="009333AF">
        <w:trPr>
          <w:trHeight w:val="315"/>
        </w:trPr>
        <w:tc>
          <w:tcPr>
            <w:tcW w:w="1250" w:type="pct"/>
            <w:tcBorders>
              <w:top w:val="single" w:sz="8" w:space="0" w:color="auto"/>
              <w:left w:val="single" w:sz="8" w:space="0" w:color="auto"/>
              <w:bottom w:val="single" w:sz="8" w:space="0" w:color="auto"/>
              <w:right w:val="single" w:sz="8" w:space="0" w:color="auto"/>
            </w:tcBorders>
            <w:shd w:val="clear" w:color="000000" w:fill="DDEBF7"/>
            <w:noWrap/>
            <w:vAlign w:val="bottom"/>
            <w:hideMark/>
          </w:tcPr>
          <w:p w:rsidR="009333AF" w:rsidRPr="00E13011" w:rsidRDefault="009333AF" w:rsidP="009333AF">
            <w:pPr>
              <w:spacing w:after="0" w:line="240" w:lineRule="auto"/>
              <w:rPr>
                <w:rFonts w:ascii="Calibri" w:eastAsia="Times New Roman" w:hAnsi="Calibri" w:cs="Times New Roman"/>
                <w:color w:val="000000"/>
                <w:lang w:eastAsia="tr-TR"/>
              </w:rPr>
            </w:pPr>
            <w:r w:rsidRPr="00E13011">
              <w:rPr>
                <w:rFonts w:ascii="Calibri" w:eastAsia="Times New Roman" w:hAnsi="Calibri" w:cs="Times New Roman"/>
                <w:color w:val="000000"/>
                <w:lang w:eastAsia="tr-TR"/>
              </w:rPr>
              <w:t> </w:t>
            </w:r>
          </w:p>
        </w:tc>
        <w:tc>
          <w:tcPr>
            <w:tcW w:w="313" w:type="pct"/>
            <w:tcBorders>
              <w:top w:val="single" w:sz="8" w:space="0" w:color="auto"/>
              <w:left w:val="nil"/>
              <w:bottom w:val="single" w:sz="8" w:space="0" w:color="auto"/>
              <w:right w:val="single" w:sz="8" w:space="0" w:color="auto"/>
            </w:tcBorders>
            <w:shd w:val="clear" w:color="000000" w:fill="DDEBF7"/>
            <w:noWrap/>
            <w:vAlign w:val="center"/>
            <w:hideMark/>
          </w:tcPr>
          <w:p w:rsidR="009333AF" w:rsidRPr="00E13011" w:rsidRDefault="009333AF" w:rsidP="009333AF">
            <w:pPr>
              <w:spacing w:after="0" w:line="240" w:lineRule="auto"/>
              <w:jc w:val="center"/>
              <w:rPr>
                <w:rFonts w:ascii="Times New Roman" w:eastAsia="Times New Roman" w:hAnsi="Times New Roman" w:cs="Times New Roman"/>
                <w:b/>
                <w:bCs/>
                <w:color w:val="000000"/>
                <w:sz w:val="16"/>
                <w:szCs w:val="16"/>
                <w:lang w:eastAsia="tr-TR"/>
              </w:rPr>
            </w:pPr>
            <w:r w:rsidRPr="00E13011">
              <w:rPr>
                <w:rFonts w:ascii="Times New Roman" w:eastAsia="Times New Roman" w:hAnsi="Times New Roman" w:cs="Times New Roman"/>
                <w:b/>
                <w:bCs/>
                <w:color w:val="000000"/>
                <w:sz w:val="16"/>
                <w:szCs w:val="16"/>
                <w:lang w:eastAsia="tr-TR"/>
              </w:rPr>
              <w:t>Ocak</w:t>
            </w:r>
          </w:p>
        </w:tc>
        <w:tc>
          <w:tcPr>
            <w:tcW w:w="313" w:type="pct"/>
            <w:tcBorders>
              <w:top w:val="single" w:sz="8" w:space="0" w:color="auto"/>
              <w:left w:val="nil"/>
              <w:bottom w:val="single" w:sz="8" w:space="0" w:color="auto"/>
              <w:right w:val="single" w:sz="8" w:space="0" w:color="auto"/>
            </w:tcBorders>
            <w:shd w:val="clear" w:color="000000" w:fill="DDEBF7"/>
            <w:noWrap/>
            <w:vAlign w:val="center"/>
            <w:hideMark/>
          </w:tcPr>
          <w:p w:rsidR="009333AF" w:rsidRPr="00E13011" w:rsidRDefault="009333AF" w:rsidP="009333AF">
            <w:pPr>
              <w:spacing w:after="0" w:line="240" w:lineRule="auto"/>
              <w:jc w:val="center"/>
              <w:rPr>
                <w:rFonts w:ascii="Times New Roman" w:eastAsia="Times New Roman" w:hAnsi="Times New Roman" w:cs="Times New Roman"/>
                <w:b/>
                <w:bCs/>
                <w:color w:val="000000"/>
                <w:sz w:val="16"/>
                <w:szCs w:val="16"/>
                <w:lang w:eastAsia="tr-TR"/>
              </w:rPr>
            </w:pPr>
            <w:r w:rsidRPr="00E13011">
              <w:rPr>
                <w:rFonts w:ascii="Times New Roman" w:eastAsia="Times New Roman" w:hAnsi="Times New Roman" w:cs="Times New Roman"/>
                <w:b/>
                <w:bCs/>
                <w:color w:val="000000"/>
                <w:sz w:val="16"/>
                <w:szCs w:val="16"/>
                <w:lang w:eastAsia="tr-TR"/>
              </w:rPr>
              <w:t>Şubat</w:t>
            </w:r>
          </w:p>
        </w:tc>
        <w:tc>
          <w:tcPr>
            <w:tcW w:w="313" w:type="pct"/>
            <w:tcBorders>
              <w:top w:val="single" w:sz="8" w:space="0" w:color="auto"/>
              <w:left w:val="nil"/>
              <w:bottom w:val="single" w:sz="8" w:space="0" w:color="auto"/>
              <w:right w:val="single" w:sz="8" w:space="0" w:color="auto"/>
            </w:tcBorders>
            <w:shd w:val="clear" w:color="000000" w:fill="DDEBF7"/>
            <w:noWrap/>
            <w:vAlign w:val="center"/>
            <w:hideMark/>
          </w:tcPr>
          <w:p w:rsidR="009333AF" w:rsidRPr="00E13011" w:rsidRDefault="009333AF" w:rsidP="009333AF">
            <w:pPr>
              <w:spacing w:after="0" w:line="240" w:lineRule="auto"/>
              <w:jc w:val="center"/>
              <w:rPr>
                <w:rFonts w:ascii="Times New Roman" w:eastAsia="Times New Roman" w:hAnsi="Times New Roman" w:cs="Times New Roman"/>
                <w:b/>
                <w:bCs/>
                <w:color w:val="000000"/>
                <w:sz w:val="16"/>
                <w:szCs w:val="16"/>
                <w:lang w:eastAsia="tr-TR"/>
              </w:rPr>
            </w:pPr>
            <w:r w:rsidRPr="00E13011">
              <w:rPr>
                <w:rFonts w:ascii="Times New Roman" w:eastAsia="Times New Roman" w:hAnsi="Times New Roman" w:cs="Times New Roman"/>
                <w:b/>
                <w:bCs/>
                <w:color w:val="000000"/>
                <w:sz w:val="16"/>
                <w:szCs w:val="16"/>
                <w:lang w:eastAsia="tr-TR"/>
              </w:rPr>
              <w:t>Mart</w:t>
            </w:r>
          </w:p>
        </w:tc>
        <w:tc>
          <w:tcPr>
            <w:tcW w:w="313" w:type="pct"/>
            <w:tcBorders>
              <w:top w:val="single" w:sz="8" w:space="0" w:color="auto"/>
              <w:left w:val="nil"/>
              <w:bottom w:val="single" w:sz="8" w:space="0" w:color="auto"/>
              <w:right w:val="single" w:sz="8" w:space="0" w:color="auto"/>
            </w:tcBorders>
            <w:shd w:val="clear" w:color="000000" w:fill="DDEBF7"/>
            <w:noWrap/>
            <w:vAlign w:val="center"/>
            <w:hideMark/>
          </w:tcPr>
          <w:p w:rsidR="009333AF" w:rsidRPr="00E13011" w:rsidRDefault="009333AF" w:rsidP="009333AF">
            <w:pPr>
              <w:spacing w:after="0" w:line="240" w:lineRule="auto"/>
              <w:jc w:val="center"/>
              <w:rPr>
                <w:rFonts w:ascii="Times New Roman" w:eastAsia="Times New Roman" w:hAnsi="Times New Roman" w:cs="Times New Roman"/>
                <w:b/>
                <w:bCs/>
                <w:color w:val="000000"/>
                <w:sz w:val="16"/>
                <w:szCs w:val="16"/>
                <w:lang w:eastAsia="tr-TR"/>
              </w:rPr>
            </w:pPr>
            <w:r w:rsidRPr="00E13011">
              <w:rPr>
                <w:rFonts w:ascii="Times New Roman" w:eastAsia="Times New Roman" w:hAnsi="Times New Roman" w:cs="Times New Roman"/>
                <w:b/>
                <w:bCs/>
                <w:color w:val="000000"/>
                <w:sz w:val="16"/>
                <w:szCs w:val="16"/>
                <w:lang w:eastAsia="tr-TR"/>
              </w:rPr>
              <w:t>Nisan</w:t>
            </w:r>
          </w:p>
        </w:tc>
        <w:tc>
          <w:tcPr>
            <w:tcW w:w="313" w:type="pct"/>
            <w:tcBorders>
              <w:top w:val="single" w:sz="8" w:space="0" w:color="auto"/>
              <w:left w:val="nil"/>
              <w:bottom w:val="single" w:sz="8" w:space="0" w:color="auto"/>
              <w:right w:val="single" w:sz="8" w:space="0" w:color="auto"/>
            </w:tcBorders>
            <w:shd w:val="clear" w:color="000000" w:fill="DDEBF7"/>
            <w:noWrap/>
            <w:vAlign w:val="center"/>
            <w:hideMark/>
          </w:tcPr>
          <w:p w:rsidR="009333AF" w:rsidRPr="00E13011" w:rsidRDefault="009333AF" w:rsidP="009333AF">
            <w:pPr>
              <w:spacing w:after="0" w:line="240" w:lineRule="auto"/>
              <w:jc w:val="center"/>
              <w:rPr>
                <w:rFonts w:ascii="Times New Roman" w:eastAsia="Times New Roman" w:hAnsi="Times New Roman" w:cs="Times New Roman"/>
                <w:b/>
                <w:bCs/>
                <w:color w:val="000000"/>
                <w:sz w:val="16"/>
                <w:szCs w:val="16"/>
                <w:lang w:eastAsia="tr-TR"/>
              </w:rPr>
            </w:pPr>
            <w:r w:rsidRPr="00E13011">
              <w:rPr>
                <w:rFonts w:ascii="Times New Roman" w:eastAsia="Times New Roman" w:hAnsi="Times New Roman" w:cs="Times New Roman"/>
                <w:b/>
                <w:bCs/>
                <w:color w:val="000000"/>
                <w:sz w:val="16"/>
                <w:szCs w:val="16"/>
                <w:lang w:eastAsia="tr-TR"/>
              </w:rPr>
              <w:t>Mayıs</w:t>
            </w:r>
          </w:p>
        </w:tc>
        <w:tc>
          <w:tcPr>
            <w:tcW w:w="313" w:type="pct"/>
            <w:tcBorders>
              <w:top w:val="single" w:sz="8" w:space="0" w:color="auto"/>
              <w:left w:val="nil"/>
              <w:bottom w:val="single" w:sz="8" w:space="0" w:color="auto"/>
              <w:right w:val="single" w:sz="8" w:space="0" w:color="auto"/>
            </w:tcBorders>
            <w:shd w:val="clear" w:color="000000" w:fill="DDEBF7"/>
            <w:noWrap/>
            <w:vAlign w:val="center"/>
            <w:hideMark/>
          </w:tcPr>
          <w:p w:rsidR="009333AF" w:rsidRPr="00E13011" w:rsidRDefault="009333AF" w:rsidP="009333AF">
            <w:pPr>
              <w:spacing w:after="0" w:line="240" w:lineRule="auto"/>
              <w:jc w:val="center"/>
              <w:rPr>
                <w:rFonts w:ascii="Times New Roman" w:eastAsia="Times New Roman" w:hAnsi="Times New Roman" w:cs="Times New Roman"/>
                <w:b/>
                <w:bCs/>
                <w:color w:val="000000"/>
                <w:sz w:val="16"/>
                <w:szCs w:val="16"/>
                <w:lang w:eastAsia="tr-TR"/>
              </w:rPr>
            </w:pPr>
            <w:r w:rsidRPr="00E13011">
              <w:rPr>
                <w:rFonts w:ascii="Times New Roman" w:eastAsia="Times New Roman" w:hAnsi="Times New Roman" w:cs="Times New Roman"/>
                <w:b/>
                <w:bCs/>
                <w:color w:val="000000"/>
                <w:sz w:val="16"/>
                <w:szCs w:val="16"/>
                <w:lang w:eastAsia="tr-TR"/>
              </w:rPr>
              <w:t>Haziran</w:t>
            </w:r>
          </w:p>
        </w:tc>
        <w:tc>
          <w:tcPr>
            <w:tcW w:w="313" w:type="pct"/>
            <w:tcBorders>
              <w:top w:val="single" w:sz="8" w:space="0" w:color="auto"/>
              <w:left w:val="nil"/>
              <w:bottom w:val="single" w:sz="8" w:space="0" w:color="auto"/>
              <w:right w:val="single" w:sz="8" w:space="0" w:color="auto"/>
            </w:tcBorders>
            <w:shd w:val="clear" w:color="000000" w:fill="DDEBF7"/>
            <w:noWrap/>
            <w:vAlign w:val="center"/>
            <w:hideMark/>
          </w:tcPr>
          <w:p w:rsidR="009333AF" w:rsidRPr="00E13011" w:rsidRDefault="009333AF" w:rsidP="009333AF">
            <w:pPr>
              <w:spacing w:after="0" w:line="240" w:lineRule="auto"/>
              <w:jc w:val="center"/>
              <w:rPr>
                <w:rFonts w:ascii="Times New Roman" w:eastAsia="Times New Roman" w:hAnsi="Times New Roman" w:cs="Times New Roman"/>
                <w:b/>
                <w:bCs/>
                <w:color w:val="000000"/>
                <w:sz w:val="16"/>
                <w:szCs w:val="16"/>
                <w:lang w:eastAsia="tr-TR"/>
              </w:rPr>
            </w:pPr>
            <w:r w:rsidRPr="00E13011">
              <w:rPr>
                <w:rFonts w:ascii="Times New Roman" w:eastAsia="Times New Roman" w:hAnsi="Times New Roman" w:cs="Times New Roman"/>
                <w:b/>
                <w:bCs/>
                <w:color w:val="000000"/>
                <w:sz w:val="16"/>
                <w:szCs w:val="16"/>
                <w:lang w:eastAsia="tr-TR"/>
              </w:rPr>
              <w:t>Temmuz</w:t>
            </w:r>
          </w:p>
        </w:tc>
        <w:tc>
          <w:tcPr>
            <w:tcW w:w="313" w:type="pct"/>
            <w:tcBorders>
              <w:top w:val="single" w:sz="8" w:space="0" w:color="auto"/>
              <w:left w:val="nil"/>
              <w:bottom w:val="single" w:sz="8" w:space="0" w:color="auto"/>
              <w:right w:val="single" w:sz="8" w:space="0" w:color="auto"/>
            </w:tcBorders>
            <w:shd w:val="clear" w:color="000000" w:fill="DDEBF7"/>
            <w:noWrap/>
            <w:vAlign w:val="center"/>
            <w:hideMark/>
          </w:tcPr>
          <w:p w:rsidR="009333AF" w:rsidRPr="00E13011" w:rsidRDefault="009333AF" w:rsidP="009333AF">
            <w:pPr>
              <w:spacing w:after="0" w:line="240" w:lineRule="auto"/>
              <w:jc w:val="center"/>
              <w:rPr>
                <w:rFonts w:ascii="Times New Roman" w:eastAsia="Times New Roman" w:hAnsi="Times New Roman" w:cs="Times New Roman"/>
                <w:b/>
                <w:bCs/>
                <w:color w:val="000000"/>
                <w:sz w:val="16"/>
                <w:szCs w:val="16"/>
                <w:lang w:eastAsia="tr-TR"/>
              </w:rPr>
            </w:pPr>
            <w:r w:rsidRPr="00E13011">
              <w:rPr>
                <w:rFonts w:ascii="Times New Roman" w:eastAsia="Times New Roman" w:hAnsi="Times New Roman" w:cs="Times New Roman"/>
                <w:b/>
                <w:bCs/>
                <w:color w:val="000000"/>
                <w:sz w:val="16"/>
                <w:szCs w:val="16"/>
                <w:lang w:eastAsia="tr-TR"/>
              </w:rPr>
              <w:t>Ağustos</w:t>
            </w:r>
          </w:p>
        </w:tc>
        <w:tc>
          <w:tcPr>
            <w:tcW w:w="313" w:type="pct"/>
            <w:tcBorders>
              <w:top w:val="single" w:sz="8" w:space="0" w:color="auto"/>
              <w:left w:val="nil"/>
              <w:bottom w:val="single" w:sz="8" w:space="0" w:color="auto"/>
              <w:right w:val="single" w:sz="8" w:space="0" w:color="auto"/>
            </w:tcBorders>
            <w:shd w:val="clear" w:color="000000" w:fill="DDEBF7"/>
            <w:noWrap/>
            <w:vAlign w:val="center"/>
            <w:hideMark/>
          </w:tcPr>
          <w:p w:rsidR="009333AF" w:rsidRPr="00E13011" w:rsidRDefault="009333AF" w:rsidP="009333AF">
            <w:pPr>
              <w:spacing w:after="0" w:line="240" w:lineRule="auto"/>
              <w:jc w:val="center"/>
              <w:rPr>
                <w:rFonts w:ascii="Times New Roman" w:eastAsia="Times New Roman" w:hAnsi="Times New Roman" w:cs="Times New Roman"/>
                <w:b/>
                <w:bCs/>
                <w:color w:val="000000"/>
                <w:sz w:val="16"/>
                <w:szCs w:val="16"/>
                <w:lang w:eastAsia="tr-TR"/>
              </w:rPr>
            </w:pPr>
            <w:r w:rsidRPr="00E13011">
              <w:rPr>
                <w:rFonts w:ascii="Times New Roman" w:eastAsia="Times New Roman" w:hAnsi="Times New Roman" w:cs="Times New Roman"/>
                <w:b/>
                <w:bCs/>
                <w:color w:val="000000"/>
                <w:sz w:val="16"/>
                <w:szCs w:val="16"/>
                <w:lang w:eastAsia="tr-TR"/>
              </w:rPr>
              <w:t>Eylül</w:t>
            </w:r>
          </w:p>
        </w:tc>
        <w:tc>
          <w:tcPr>
            <w:tcW w:w="313" w:type="pct"/>
            <w:tcBorders>
              <w:top w:val="single" w:sz="8" w:space="0" w:color="auto"/>
              <w:left w:val="nil"/>
              <w:bottom w:val="single" w:sz="8" w:space="0" w:color="auto"/>
              <w:right w:val="single" w:sz="8" w:space="0" w:color="auto"/>
            </w:tcBorders>
            <w:shd w:val="clear" w:color="000000" w:fill="DDEBF7"/>
            <w:noWrap/>
            <w:vAlign w:val="center"/>
            <w:hideMark/>
          </w:tcPr>
          <w:p w:rsidR="009333AF" w:rsidRPr="00E13011" w:rsidRDefault="009333AF" w:rsidP="009333AF">
            <w:pPr>
              <w:spacing w:after="0" w:line="240" w:lineRule="auto"/>
              <w:jc w:val="center"/>
              <w:rPr>
                <w:rFonts w:ascii="Times New Roman" w:eastAsia="Times New Roman" w:hAnsi="Times New Roman" w:cs="Times New Roman"/>
                <w:b/>
                <w:bCs/>
                <w:color w:val="000000"/>
                <w:sz w:val="16"/>
                <w:szCs w:val="16"/>
                <w:lang w:eastAsia="tr-TR"/>
              </w:rPr>
            </w:pPr>
            <w:r w:rsidRPr="00E13011">
              <w:rPr>
                <w:rFonts w:ascii="Times New Roman" w:eastAsia="Times New Roman" w:hAnsi="Times New Roman" w:cs="Times New Roman"/>
                <w:b/>
                <w:bCs/>
                <w:color w:val="000000"/>
                <w:sz w:val="16"/>
                <w:szCs w:val="16"/>
                <w:lang w:eastAsia="tr-TR"/>
              </w:rPr>
              <w:t>Ekim</w:t>
            </w:r>
          </w:p>
        </w:tc>
        <w:tc>
          <w:tcPr>
            <w:tcW w:w="313" w:type="pct"/>
            <w:tcBorders>
              <w:top w:val="single" w:sz="8" w:space="0" w:color="auto"/>
              <w:left w:val="nil"/>
              <w:bottom w:val="single" w:sz="8" w:space="0" w:color="auto"/>
              <w:right w:val="single" w:sz="8" w:space="0" w:color="auto"/>
            </w:tcBorders>
            <w:shd w:val="clear" w:color="000000" w:fill="DDEBF7"/>
            <w:noWrap/>
            <w:vAlign w:val="center"/>
            <w:hideMark/>
          </w:tcPr>
          <w:p w:rsidR="009333AF" w:rsidRPr="00E13011" w:rsidRDefault="009333AF" w:rsidP="009333AF">
            <w:pPr>
              <w:spacing w:after="0" w:line="240" w:lineRule="auto"/>
              <w:jc w:val="center"/>
              <w:rPr>
                <w:rFonts w:ascii="Times New Roman" w:eastAsia="Times New Roman" w:hAnsi="Times New Roman" w:cs="Times New Roman"/>
                <w:b/>
                <w:bCs/>
                <w:color w:val="000000"/>
                <w:sz w:val="16"/>
                <w:szCs w:val="16"/>
                <w:lang w:eastAsia="tr-TR"/>
              </w:rPr>
            </w:pPr>
            <w:r w:rsidRPr="00E13011">
              <w:rPr>
                <w:rFonts w:ascii="Times New Roman" w:eastAsia="Times New Roman" w:hAnsi="Times New Roman" w:cs="Times New Roman"/>
                <w:b/>
                <w:bCs/>
                <w:color w:val="000000"/>
                <w:sz w:val="16"/>
                <w:szCs w:val="16"/>
                <w:lang w:eastAsia="tr-TR"/>
              </w:rPr>
              <w:t>Kasım</w:t>
            </w:r>
          </w:p>
        </w:tc>
        <w:tc>
          <w:tcPr>
            <w:tcW w:w="313" w:type="pct"/>
            <w:tcBorders>
              <w:top w:val="single" w:sz="8" w:space="0" w:color="auto"/>
              <w:left w:val="nil"/>
              <w:bottom w:val="single" w:sz="8" w:space="0" w:color="auto"/>
              <w:right w:val="single" w:sz="8" w:space="0" w:color="auto"/>
            </w:tcBorders>
            <w:shd w:val="clear" w:color="000000" w:fill="DDEBF7"/>
            <w:noWrap/>
            <w:vAlign w:val="center"/>
            <w:hideMark/>
          </w:tcPr>
          <w:p w:rsidR="009333AF" w:rsidRPr="00E13011" w:rsidRDefault="009333AF" w:rsidP="009333AF">
            <w:pPr>
              <w:spacing w:after="0" w:line="240" w:lineRule="auto"/>
              <w:jc w:val="center"/>
              <w:rPr>
                <w:rFonts w:ascii="Times New Roman" w:eastAsia="Times New Roman" w:hAnsi="Times New Roman" w:cs="Times New Roman"/>
                <w:b/>
                <w:bCs/>
                <w:color w:val="000000"/>
                <w:sz w:val="16"/>
                <w:szCs w:val="16"/>
                <w:lang w:eastAsia="tr-TR"/>
              </w:rPr>
            </w:pPr>
            <w:r w:rsidRPr="00E13011">
              <w:rPr>
                <w:rFonts w:ascii="Times New Roman" w:eastAsia="Times New Roman" w:hAnsi="Times New Roman" w:cs="Times New Roman"/>
                <w:b/>
                <w:bCs/>
                <w:color w:val="000000"/>
                <w:sz w:val="16"/>
                <w:szCs w:val="16"/>
                <w:lang w:eastAsia="tr-TR"/>
              </w:rPr>
              <w:t>Aralık</w:t>
            </w:r>
          </w:p>
        </w:tc>
      </w:tr>
      <w:tr w:rsidR="009333AF" w:rsidRPr="00E13011" w:rsidTr="009333AF">
        <w:trPr>
          <w:trHeight w:val="315"/>
        </w:trPr>
        <w:tc>
          <w:tcPr>
            <w:tcW w:w="1250" w:type="pct"/>
            <w:tcBorders>
              <w:top w:val="nil"/>
              <w:left w:val="single" w:sz="8" w:space="0" w:color="auto"/>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Times New Roman" w:eastAsia="Times New Roman" w:hAnsi="Times New Roman" w:cs="Times New Roman"/>
                <w:color w:val="000000"/>
                <w:sz w:val="16"/>
                <w:szCs w:val="16"/>
                <w:lang w:eastAsia="tr-TR"/>
              </w:rPr>
            </w:pPr>
            <w:r w:rsidRPr="00E13011">
              <w:rPr>
                <w:rFonts w:ascii="Times New Roman" w:eastAsia="Times New Roman" w:hAnsi="Times New Roman" w:cs="Times New Roman"/>
                <w:color w:val="000000"/>
                <w:sz w:val="16"/>
                <w:szCs w:val="16"/>
                <w:lang w:eastAsia="tr-TR"/>
              </w:rPr>
              <w:t>Boru Gazı</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4.232,94</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3.053,43</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2.956,82</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3.086,27</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2.890,23</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2.742,36</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2.740,75</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3.149,95</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2.545,21</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3.224,26</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3.824,11</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4.278,16</w:t>
            </w:r>
          </w:p>
        </w:tc>
      </w:tr>
      <w:tr w:rsidR="009333AF" w:rsidRPr="00E13011" w:rsidTr="009333AF">
        <w:trPr>
          <w:trHeight w:val="315"/>
        </w:trPr>
        <w:tc>
          <w:tcPr>
            <w:tcW w:w="1250" w:type="pct"/>
            <w:tcBorders>
              <w:top w:val="nil"/>
              <w:left w:val="single" w:sz="8" w:space="0" w:color="auto"/>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Times New Roman" w:eastAsia="Times New Roman" w:hAnsi="Times New Roman" w:cs="Times New Roman"/>
                <w:color w:val="000000"/>
                <w:sz w:val="16"/>
                <w:szCs w:val="16"/>
                <w:lang w:eastAsia="tr-TR"/>
              </w:rPr>
            </w:pPr>
            <w:r w:rsidRPr="00E13011">
              <w:rPr>
                <w:rFonts w:ascii="Times New Roman" w:eastAsia="Times New Roman" w:hAnsi="Times New Roman" w:cs="Times New Roman"/>
                <w:color w:val="000000"/>
                <w:sz w:val="16"/>
                <w:szCs w:val="16"/>
                <w:lang w:eastAsia="tr-TR"/>
              </w:rPr>
              <w:t>LNG</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639,71</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478,82</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551,4</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467,19</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325,47</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430,78</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393,98</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391,26</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381,29</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232,05</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530,6</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681,41</w:t>
            </w:r>
          </w:p>
        </w:tc>
      </w:tr>
      <w:tr w:rsidR="009333AF" w:rsidRPr="00E13011" w:rsidTr="009333AF">
        <w:trPr>
          <w:trHeight w:val="315"/>
        </w:trPr>
        <w:tc>
          <w:tcPr>
            <w:tcW w:w="1250" w:type="pct"/>
            <w:tcBorders>
              <w:top w:val="nil"/>
              <w:left w:val="single" w:sz="8" w:space="0" w:color="auto"/>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Times New Roman" w:eastAsia="Times New Roman" w:hAnsi="Times New Roman" w:cs="Times New Roman"/>
                <w:color w:val="000000"/>
                <w:sz w:val="16"/>
                <w:szCs w:val="16"/>
                <w:lang w:eastAsia="tr-TR"/>
              </w:rPr>
            </w:pPr>
            <w:r w:rsidRPr="00E13011">
              <w:rPr>
                <w:rFonts w:ascii="Times New Roman" w:eastAsia="Times New Roman" w:hAnsi="Times New Roman" w:cs="Times New Roman"/>
                <w:color w:val="000000"/>
                <w:sz w:val="16"/>
                <w:szCs w:val="16"/>
                <w:lang w:eastAsia="tr-TR"/>
              </w:rPr>
              <w:t>Spot LNG</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520,29</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431,87</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304,33</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 xml:space="preserve"> -      </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 xml:space="preserve"> -      </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 xml:space="preserve"> -      </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85,35</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85,99</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81,12</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 xml:space="preserve"> -      </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 xml:space="preserve"> -      </w:t>
            </w:r>
          </w:p>
        </w:tc>
        <w:tc>
          <w:tcPr>
            <w:tcW w:w="313" w:type="pct"/>
            <w:tcBorders>
              <w:top w:val="nil"/>
              <w:left w:val="nil"/>
              <w:bottom w:val="single" w:sz="8" w:space="0" w:color="auto"/>
              <w:right w:val="single" w:sz="8" w:space="0" w:color="auto"/>
            </w:tcBorders>
            <w:shd w:val="clear" w:color="auto" w:fill="auto"/>
            <w:noWrap/>
            <w:vAlign w:val="center"/>
            <w:hideMark/>
          </w:tcPr>
          <w:p w:rsidR="009333AF" w:rsidRPr="00E13011" w:rsidRDefault="009333AF" w:rsidP="009333AF">
            <w:pPr>
              <w:spacing w:after="0" w:line="240" w:lineRule="auto"/>
              <w:rPr>
                <w:rFonts w:ascii="Calibri" w:eastAsia="Times New Roman" w:hAnsi="Calibri" w:cs="Times New Roman"/>
                <w:color w:val="000000"/>
                <w:sz w:val="16"/>
                <w:szCs w:val="16"/>
                <w:lang w:eastAsia="tr-TR"/>
              </w:rPr>
            </w:pPr>
            <w:r w:rsidRPr="00E13011">
              <w:rPr>
                <w:rFonts w:ascii="Calibri" w:eastAsia="Times New Roman" w:hAnsi="Calibri" w:cs="Times New Roman"/>
                <w:color w:val="000000"/>
                <w:sz w:val="16"/>
                <w:lang w:eastAsia="tr-TR"/>
              </w:rPr>
              <w:t>614,78</w:t>
            </w:r>
          </w:p>
        </w:tc>
      </w:tr>
    </w:tbl>
    <w:p w:rsidR="00FE1AB7" w:rsidRDefault="00FE1AB7" w:rsidP="00DF5815">
      <w:pPr>
        <w:rPr>
          <w:rFonts w:ascii="Times New Roman" w:hAnsi="Times New Roman" w:cs="Times New Roman"/>
          <w:b/>
          <w:sz w:val="24"/>
          <w:szCs w:val="24"/>
        </w:rPr>
      </w:pPr>
    </w:p>
    <w:p w:rsidR="00F14DE7" w:rsidRPr="00E164B2" w:rsidRDefault="00F14DE7" w:rsidP="00DF5815">
      <w:pPr>
        <w:rPr>
          <w:rFonts w:ascii="Times New Roman" w:hAnsi="Times New Roman" w:cs="Times New Roman"/>
          <w:b/>
          <w:sz w:val="24"/>
          <w:szCs w:val="24"/>
        </w:rPr>
      </w:pPr>
    </w:p>
    <w:p w:rsidR="008F5805" w:rsidRPr="00E164B2" w:rsidRDefault="00DE25F1" w:rsidP="00DF5815">
      <w:pPr>
        <w:rPr>
          <w:rFonts w:ascii="Times New Roman" w:hAnsi="Times New Roman" w:cs="Times New Roman"/>
          <w:b/>
          <w:sz w:val="24"/>
          <w:szCs w:val="24"/>
        </w:rPr>
      </w:pPr>
      <w:r>
        <w:rPr>
          <w:noProof/>
          <w:lang w:eastAsia="tr-TR"/>
        </w:rPr>
        <w:drawing>
          <wp:inline distT="0" distB="0" distL="0" distR="0" wp14:anchorId="3B075ECC" wp14:editId="24CC90C0">
            <wp:extent cx="5939790" cy="2658745"/>
            <wp:effectExtent l="0" t="0" r="22860" b="27305"/>
            <wp:docPr id="32" name="Grafik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E82F72" w:rsidRPr="00E164B2" w:rsidRDefault="000B272F" w:rsidP="00FB2616">
      <w:pPr>
        <w:pStyle w:val="Balk6"/>
      </w:pPr>
      <w:bookmarkStart w:id="48" w:name="_Toc493166770"/>
      <w:r w:rsidRPr="00E164B2">
        <w:t>Şekil</w:t>
      </w:r>
      <w:r w:rsidR="00013C81" w:rsidRPr="00E164B2">
        <w:t xml:space="preserve"> </w:t>
      </w:r>
      <w:r w:rsidR="0064527E" w:rsidRPr="00E164B2">
        <w:t>2.8</w:t>
      </w:r>
      <w:r w:rsidR="008D536B" w:rsidRPr="00E164B2">
        <w:t>:</w:t>
      </w:r>
      <w:r w:rsidR="00013C81" w:rsidRPr="00E164B2">
        <w:rPr>
          <w:noProof/>
        </w:rPr>
        <w:t xml:space="preserve"> </w:t>
      </w:r>
      <w:r w:rsidR="000627C8" w:rsidRPr="00E164B2">
        <w:t>201</w:t>
      </w:r>
      <w:r w:rsidR="00DE25F1">
        <w:t>6</w:t>
      </w:r>
      <w:r w:rsidR="000627C8" w:rsidRPr="00E164B2">
        <w:t xml:space="preserve"> Yılı Uzun Dönemli İthalat ve Spot LNG İthalatı Aylık Karşılaştırması</w:t>
      </w:r>
      <w:r w:rsidR="00E82F72" w:rsidRPr="00E164B2">
        <w:t xml:space="preserve"> (Milyon Sm</w:t>
      </w:r>
      <w:r w:rsidR="00E82F72" w:rsidRPr="00E164B2">
        <w:rPr>
          <w:vertAlign w:val="superscript"/>
        </w:rPr>
        <w:t>3</w:t>
      </w:r>
      <w:r w:rsidR="00E82F72" w:rsidRPr="00E164B2">
        <w:t>)</w:t>
      </w:r>
      <w:bookmarkEnd w:id="48"/>
    </w:p>
    <w:p w:rsidR="00FD729E" w:rsidRPr="00E164B2" w:rsidRDefault="00FD729E" w:rsidP="000627C8">
      <w:pPr>
        <w:jc w:val="center"/>
        <w:rPr>
          <w:rFonts w:ascii="Times New Roman" w:hAnsi="Times New Roman" w:cs="Times New Roman"/>
          <w:b/>
          <w:sz w:val="24"/>
          <w:szCs w:val="24"/>
        </w:rPr>
      </w:pPr>
    </w:p>
    <w:p w:rsidR="000627C8" w:rsidRDefault="008F5805" w:rsidP="00C1692E">
      <w:pPr>
        <w:tabs>
          <w:tab w:val="left" w:pos="993"/>
        </w:tabs>
        <w:spacing w:after="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Uzun dönemli sözleşmelerle yapılan LNG ithalatının % 75</w:t>
      </w:r>
      <w:r w:rsidR="00FD729E"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95</w:t>
      </w:r>
      <w:r w:rsidR="00C1692E" w:rsidRPr="00E164B2">
        <w:rPr>
          <w:rFonts w:ascii="Times New Roman" w:eastAsia="Times New Roman" w:hAnsi="Times New Roman" w:cs="Times New Roman"/>
          <w:color w:val="000000"/>
          <w:sz w:val="24"/>
          <w:szCs w:val="24"/>
          <w:lang w:eastAsia="tr-TR"/>
        </w:rPr>
        <w:t>’lik kısmı</w:t>
      </w:r>
      <w:r w:rsidR="00FD729E" w:rsidRPr="00E164B2">
        <w:rPr>
          <w:rFonts w:ascii="Times New Roman" w:eastAsia="Times New Roman" w:hAnsi="Times New Roman" w:cs="Times New Roman"/>
          <w:color w:val="000000"/>
          <w:sz w:val="24"/>
          <w:szCs w:val="24"/>
          <w:lang w:eastAsia="tr-TR"/>
        </w:rPr>
        <w:t>nı</w:t>
      </w:r>
      <w:r w:rsidRPr="00E164B2">
        <w:rPr>
          <w:rFonts w:ascii="Times New Roman" w:eastAsia="Times New Roman" w:hAnsi="Times New Roman" w:cs="Times New Roman"/>
          <w:color w:val="000000"/>
          <w:sz w:val="24"/>
          <w:szCs w:val="24"/>
          <w:lang w:eastAsia="tr-TR"/>
        </w:rPr>
        <w:t xml:space="preserve"> Cezayir ve %24</w:t>
      </w:r>
      <w:r w:rsidR="00C1692E" w:rsidRPr="00E164B2">
        <w:rPr>
          <w:rFonts w:ascii="Times New Roman" w:eastAsia="Times New Roman" w:hAnsi="Times New Roman" w:cs="Times New Roman"/>
          <w:color w:val="000000"/>
          <w:sz w:val="24"/>
          <w:szCs w:val="24"/>
          <w:lang w:eastAsia="tr-TR"/>
        </w:rPr>
        <w:t>,</w:t>
      </w:r>
      <w:r w:rsidRPr="00E164B2">
        <w:rPr>
          <w:rFonts w:ascii="Times New Roman" w:eastAsia="Times New Roman" w:hAnsi="Times New Roman" w:cs="Times New Roman"/>
          <w:color w:val="000000"/>
          <w:sz w:val="24"/>
          <w:szCs w:val="24"/>
          <w:lang w:eastAsia="tr-TR"/>
        </w:rPr>
        <w:t>05</w:t>
      </w:r>
      <w:r w:rsidR="00C1692E" w:rsidRPr="00E164B2">
        <w:rPr>
          <w:rFonts w:ascii="Times New Roman" w:eastAsia="Times New Roman" w:hAnsi="Times New Roman" w:cs="Times New Roman"/>
          <w:color w:val="000000"/>
          <w:sz w:val="24"/>
          <w:szCs w:val="24"/>
          <w:lang w:eastAsia="tr-TR"/>
        </w:rPr>
        <w:t>’lik kısmı</w:t>
      </w:r>
      <w:r w:rsidR="00FD729E" w:rsidRPr="00E164B2">
        <w:rPr>
          <w:rFonts w:ascii="Times New Roman" w:eastAsia="Times New Roman" w:hAnsi="Times New Roman" w:cs="Times New Roman"/>
          <w:color w:val="000000"/>
          <w:sz w:val="24"/>
          <w:szCs w:val="24"/>
          <w:lang w:eastAsia="tr-TR"/>
        </w:rPr>
        <w:t>nı</w:t>
      </w:r>
      <w:r w:rsidR="00C1692E" w:rsidRPr="00E164B2">
        <w:rPr>
          <w:rFonts w:ascii="Times New Roman" w:eastAsia="Times New Roman" w:hAnsi="Times New Roman" w:cs="Times New Roman"/>
          <w:color w:val="000000"/>
          <w:sz w:val="24"/>
          <w:szCs w:val="24"/>
          <w:lang w:eastAsia="tr-TR"/>
        </w:rPr>
        <w:t xml:space="preserve"> Nijerya oluşturmaktadır.</w:t>
      </w:r>
    </w:p>
    <w:p w:rsidR="00F14DE7" w:rsidRPr="00E164B2" w:rsidRDefault="00F14DE7" w:rsidP="00C1692E">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A64DEA" w:rsidRPr="00A64DEA" w:rsidRDefault="00013C81" w:rsidP="00F14DE7">
      <w:pPr>
        <w:pStyle w:val="Balk5"/>
      </w:pPr>
      <w:bookmarkStart w:id="49" w:name="_Toc493166637"/>
      <w:r w:rsidRPr="00E164B2">
        <w:t xml:space="preserve">Tablo </w:t>
      </w:r>
      <w:r w:rsidR="00B60A08">
        <w:t>2.6</w:t>
      </w:r>
      <w:r w:rsidR="008D536B" w:rsidRPr="00E164B2">
        <w:t>:</w:t>
      </w:r>
      <w:r w:rsidRPr="00E164B2">
        <w:t xml:space="preserve">  </w:t>
      </w:r>
      <w:r w:rsidR="006B7B55" w:rsidRPr="006B7B55">
        <w:t>2013</w:t>
      </w:r>
      <w:r w:rsidR="000627C8" w:rsidRPr="006B7B55">
        <w:t>-201</w:t>
      </w:r>
      <w:r w:rsidR="00642C05" w:rsidRPr="006B7B55">
        <w:t>6</w:t>
      </w:r>
      <w:r w:rsidR="000627C8" w:rsidRPr="006B7B55">
        <w:t xml:space="preserve"> Yıl</w:t>
      </w:r>
      <w:r w:rsidR="008D536B" w:rsidRPr="006B7B55">
        <w:t>ları</w:t>
      </w:r>
      <w:r w:rsidR="000627C8" w:rsidRPr="00E164B2">
        <w:t xml:space="preserve"> Uzun Dönemli LNG İthalatı ve Değişim Oranı </w:t>
      </w:r>
      <w:r w:rsidR="00E82F72" w:rsidRPr="00E164B2">
        <w:t>(Milyon Sm</w:t>
      </w:r>
      <w:r w:rsidR="00E82F72" w:rsidRPr="00E164B2">
        <w:rPr>
          <w:vertAlign w:val="superscript"/>
        </w:rPr>
        <w:t>3</w:t>
      </w:r>
      <w:r w:rsidR="00E82F72" w:rsidRPr="00E164B2">
        <w:t>)</w:t>
      </w:r>
      <w:bookmarkEnd w:id="49"/>
    </w:p>
    <w:tbl>
      <w:tblPr>
        <w:tblW w:w="5000" w:type="pct"/>
        <w:tblCellMar>
          <w:left w:w="70" w:type="dxa"/>
          <w:right w:w="70" w:type="dxa"/>
        </w:tblCellMar>
        <w:tblLook w:val="04A0" w:firstRow="1" w:lastRow="0" w:firstColumn="1" w:lastColumn="0" w:noHBand="0" w:noVBand="1"/>
      </w:tblPr>
      <w:tblGrid>
        <w:gridCol w:w="2450"/>
        <w:gridCol w:w="1323"/>
        <w:gridCol w:w="1189"/>
        <w:gridCol w:w="1189"/>
        <w:gridCol w:w="1189"/>
        <w:gridCol w:w="1994"/>
      </w:tblGrid>
      <w:tr w:rsidR="006B7B55" w:rsidRPr="002E2938" w:rsidTr="00962AB7">
        <w:trPr>
          <w:trHeight w:val="805"/>
        </w:trPr>
        <w:tc>
          <w:tcPr>
            <w:tcW w:w="1312"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6B7B55" w:rsidRPr="002E2938" w:rsidRDefault="006B7B55" w:rsidP="00962AB7">
            <w:pPr>
              <w:spacing w:after="0" w:line="240" w:lineRule="auto"/>
              <w:rPr>
                <w:rFonts w:ascii="Times New Roman" w:eastAsia="Times New Roman" w:hAnsi="Times New Roman" w:cs="Times New Roman"/>
                <w:b/>
                <w:bCs/>
                <w:color w:val="000000"/>
                <w:lang w:eastAsia="tr-TR"/>
              </w:rPr>
            </w:pPr>
            <w:r w:rsidRPr="002E2938">
              <w:rPr>
                <w:rFonts w:ascii="Times New Roman" w:eastAsia="Times New Roman" w:hAnsi="Times New Roman" w:cs="Times New Roman"/>
                <w:b/>
                <w:bCs/>
                <w:color w:val="000000"/>
                <w:lang w:eastAsia="tr-TR"/>
              </w:rPr>
              <w:t>Ülke Adı</w:t>
            </w:r>
          </w:p>
        </w:tc>
        <w:tc>
          <w:tcPr>
            <w:tcW w:w="708" w:type="pct"/>
            <w:tcBorders>
              <w:top w:val="single" w:sz="8" w:space="0" w:color="auto"/>
              <w:left w:val="nil"/>
              <w:bottom w:val="single" w:sz="8" w:space="0" w:color="auto"/>
              <w:right w:val="single" w:sz="8" w:space="0" w:color="auto"/>
            </w:tcBorders>
            <w:shd w:val="clear" w:color="000000" w:fill="DDEBF7"/>
            <w:noWrap/>
            <w:vAlign w:val="center"/>
            <w:hideMark/>
          </w:tcPr>
          <w:p w:rsidR="006B7B55" w:rsidRPr="002E2938" w:rsidRDefault="006B7B55" w:rsidP="00962AB7">
            <w:pPr>
              <w:spacing w:after="0" w:line="240" w:lineRule="auto"/>
              <w:jc w:val="center"/>
              <w:rPr>
                <w:rFonts w:ascii="Times New Roman" w:eastAsia="Times New Roman" w:hAnsi="Times New Roman" w:cs="Times New Roman"/>
                <w:b/>
                <w:bCs/>
                <w:color w:val="000000"/>
                <w:lang w:eastAsia="tr-TR"/>
              </w:rPr>
            </w:pPr>
            <w:r w:rsidRPr="002E2938">
              <w:rPr>
                <w:rFonts w:ascii="Times New Roman" w:eastAsia="Times New Roman" w:hAnsi="Times New Roman" w:cs="Times New Roman"/>
                <w:b/>
                <w:bCs/>
                <w:color w:val="000000"/>
                <w:lang w:eastAsia="tr-TR"/>
              </w:rPr>
              <w:t>2013</w:t>
            </w:r>
          </w:p>
        </w:tc>
        <w:tc>
          <w:tcPr>
            <w:tcW w:w="637" w:type="pct"/>
            <w:tcBorders>
              <w:top w:val="single" w:sz="8" w:space="0" w:color="auto"/>
              <w:left w:val="nil"/>
              <w:bottom w:val="single" w:sz="8" w:space="0" w:color="auto"/>
              <w:right w:val="single" w:sz="8" w:space="0" w:color="auto"/>
            </w:tcBorders>
            <w:shd w:val="clear" w:color="000000" w:fill="DDEBF7"/>
            <w:noWrap/>
            <w:vAlign w:val="center"/>
            <w:hideMark/>
          </w:tcPr>
          <w:p w:rsidR="006B7B55" w:rsidRPr="002E2938" w:rsidRDefault="006B7B55" w:rsidP="00962AB7">
            <w:pPr>
              <w:spacing w:after="0" w:line="240" w:lineRule="auto"/>
              <w:jc w:val="center"/>
              <w:rPr>
                <w:rFonts w:ascii="Times New Roman" w:eastAsia="Times New Roman" w:hAnsi="Times New Roman" w:cs="Times New Roman"/>
                <w:b/>
                <w:bCs/>
                <w:color w:val="000000"/>
                <w:lang w:eastAsia="tr-TR"/>
              </w:rPr>
            </w:pPr>
            <w:r w:rsidRPr="002E2938">
              <w:rPr>
                <w:rFonts w:ascii="Times New Roman" w:eastAsia="Times New Roman" w:hAnsi="Times New Roman" w:cs="Times New Roman"/>
                <w:b/>
                <w:bCs/>
                <w:color w:val="000000"/>
                <w:lang w:eastAsia="tr-TR"/>
              </w:rPr>
              <w:t>2014</w:t>
            </w:r>
          </w:p>
        </w:tc>
        <w:tc>
          <w:tcPr>
            <w:tcW w:w="637" w:type="pct"/>
            <w:tcBorders>
              <w:top w:val="single" w:sz="8" w:space="0" w:color="auto"/>
              <w:left w:val="nil"/>
              <w:bottom w:val="single" w:sz="8" w:space="0" w:color="auto"/>
              <w:right w:val="single" w:sz="8" w:space="0" w:color="auto"/>
            </w:tcBorders>
            <w:shd w:val="clear" w:color="000000" w:fill="DDEBF7"/>
            <w:noWrap/>
            <w:vAlign w:val="center"/>
            <w:hideMark/>
          </w:tcPr>
          <w:p w:rsidR="006B7B55" w:rsidRPr="002E2938" w:rsidRDefault="006B7B55" w:rsidP="00962AB7">
            <w:pPr>
              <w:spacing w:after="0" w:line="240" w:lineRule="auto"/>
              <w:jc w:val="center"/>
              <w:rPr>
                <w:rFonts w:ascii="Times New Roman" w:eastAsia="Times New Roman" w:hAnsi="Times New Roman" w:cs="Times New Roman"/>
                <w:b/>
                <w:bCs/>
                <w:color w:val="000000"/>
                <w:lang w:eastAsia="tr-TR"/>
              </w:rPr>
            </w:pPr>
            <w:r w:rsidRPr="002E2938">
              <w:rPr>
                <w:rFonts w:ascii="Times New Roman" w:eastAsia="Times New Roman" w:hAnsi="Times New Roman" w:cs="Times New Roman"/>
                <w:b/>
                <w:bCs/>
                <w:color w:val="000000"/>
                <w:lang w:eastAsia="tr-TR"/>
              </w:rPr>
              <w:t>2015</w:t>
            </w:r>
          </w:p>
        </w:tc>
        <w:tc>
          <w:tcPr>
            <w:tcW w:w="637" w:type="pct"/>
            <w:tcBorders>
              <w:top w:val="single" w:sz="8" w:space="0" w:color="auto"/>
              <w:left w:val="nil"/>
              <w:bottom w:val="single" w:sz="8" w:space="0" w:color="auto"/>
              <w:right w:val="single" w:sz="8" w:space="0" w:color="auto"/>
            </w:tcBorders>
            <w:shd w:val="clear" w:color="000000" w:fill="DDEBF7"/>
            <w:noWrap/>
            <w:vAlign w:val="center"/>
            <w:hideMark/>
          </w:tcPr>
          <w:p w:rsidR="006B7B55" w:rsidRPr="002E2938" w:rsidRDefault="006B7B55" w:rsidP="00962AB7">
            <w:pPr>
              <w:spacing w:after="0" w:line="240" w:lineRule="auto"/>
              <w:jc w:val="center"/>
              <w:rPr>
                <w:rFonts w:ascii="Times New Roman" w:eastAsia="Times New Roman" w:hAnsi="Times New Roman" w:cs="Times New Roman"/>
                <w:b/>
                <w:bCs/>
                <w:color w:val="000000"/>
                <w:lang w:eastAsia="tr-TR"/>
              </w:rPr>
            </w:pPr>
            <w:r w:rsidRPr="002E2938">
              <w:rPr>
                <w:rFonts w:ascii="Times New Roman" w:eastAsia="Times New Roman" w:hAnsi="Times New Roman" w:cs="Times New Roman"/>
                <w:b/>
                <w:bCs/>
                <w:color w:val="000000"/>
                <w:lang w:eastAsia="tr-TR"/>
              </w:rPr>
              <w:t>2016</w:t>
            </w:r>
          </w:p>
        </w:tc>
        <w:tc>
          <w:tcPr>
            <w:tcW w:w="1068" w:type="pct"/>
            <w:tcBorders>
              <w:top w:val="single" w:sz="8" w:space="0" w:color="auto"/>
              <w:left w:val="nil"/>
              <w:bottom w:val="single" w:sz="8" w:space="0" w:color="auto"/>
              <w:right w:val="single" w:sz="8" w:space="0" w:color="auto"/>
            </w:tcBorders>
            <w:shd w:val="clear" w:color="000000" w:fill="DDEBF7"/>
            <w:noWrap/>
            <w:vAlign w:val="center"/>
            <w:hideMark/>
          </w:tcPr>
          <w:p w:rsidR="006B7B55" w:rsidRDefault="006B7B55" w:rsidP="00962AB7">
            <w:pPr>
              <w:spacing w:after="0" w:line="240" w:lineRule="auto"/>
              <w:jc w:val="center"/>
              <w:rPr>
                <w:rFonts w:ascii="Times New Roman" w:eastAsia="Times New Roman" w:hAnsi="Times New Roman" w:cs="Times New Roman"/>
                <w:b/>
                <w:bCs/>
                <w:color w:val="000000"/>
                <w:lang w:eastAsia="tr-TR"/>
              </w:rPr>
            </w:pPr>
            <w:r w:rsidRPr="002E2938">
              <w:rPr>
                <w:rFonts w:ascii="Times New Roman" w:eastAsia="Times New Roman" w:hAnsi="Times New Roman" w:cs="Times New Roman"/>
                <w:b/>
                <w:bCs/>
                <w:color w:val="000000"/>
                <w:lang w:eastAsia="tr-TR"/>
              </w:rPr>
              <w:t>Değişim (%)</w:t>
            </w:r>
          </w:p>
          <w:p w:rsidR="006B7B55" w:rsidRPr="002E2938" w:rsidRDefault="006B7B55" w:rsidP="00962AB7">
            <w:pPr>
              <w:spacing w:after="0" w:line="240" w:lineRule="auto"/>
              <w:jc w:val="center"/>
              <w:rPr>
                <w:rFonts w:ascii="Times New Roman" w:eastAsia="Times New Roman" w:hAnsi="Times New Roman" w:cs="Times New Roman"/>
                <w:b/>
                <w:bCs/>
                <w:color w:val="000000"/>
                <w:lang w:eastAsia="tr-TR"/>
              </w:rPr>
            </w:pPr>
            <w:r w:rsidRPr="002E2938">
              <w:rPr>
                <w:rFonts w:ascii="Times New Roman" w:eastAsia="Times New Roman" w:hAnsi="Times New Roman" w:cs="Times New Roman"/>
                <w:b/>
                <w:bCs/>
                <w:color w:val="000000"/>
                <w:lang w:eastAsia="tr-TR"/>
              </w:rPr>
              <w:t>2015-2016</w:t>
            </w:r>
          </w:p>
        </w:tc>
      </w:tr>
      <w:tr w:rsidR="006B7B55" w:rsidRPr="002E2938" w:rsidTr="00962AB7">
        <w:trPr>
          <w:trHeight w:val="315"/>
        </w:trPr>
        <w:tc>
          <w:tcPr>
            <w:tcW w:w="1312" w:type="pct"/>
            <w:tcBorders>
              <w:top w:val="nil"/>
              <w:left w:val="single" w:sz="8" w:space="0" w:color="auto"/>
              <w:bottom w:val="single" w:sz="8" w:space="0" w:color="auto"/>
              <w:right w:val="single" w:sz="8" w:space="0" w:color="auto"/>
            </w:tcBorders>
            <w:shd w:val="clear" w:color="auto" w:fill="auto"/>
            <w:noWrap/>
            <w:vAlign w:val="center"/>
            <w:hideMark/>
          </w:tcPr>
          <w:p w:rsidR="006B7B55" w:rsidRPr="002E2938" w:rsidRDefault="006B7B55" w:rsidP="00962AB7">
            <w:pPr>
              <w:spacing w:after="0" w:line="240" w:lineRule="auto"/>
              <w:rPr>
                <w:rFonts w:ascii="Times New Roman" w:eastAsia="Times New Roman" w:hAnsi="Times New Roman" w:cs="Times New Roman"/>
                <w:color w:val="000000"/>
                <w:lang w:eastAsia="tr-TR"/>
              </w:rPr>
            </w:pPr>
            <w:r w:rsidRPr="002E2938">
              <w:rPr>
                <w:rFonts w:ascii="Times New Roman" w:eastAsia="Times New Roman" w:hAnsi="Times New Roman" w:cs="Times New Roman"/>
                <w:color w:val="000000"/>
                <w:lang w:eastAsia="tr-TR"/>
              </w:rPr>
              <w:t>Cezayir</w:t>
            </w:r>
          </w:p>
        </w:tc>
        <w:tc>
          <w:tcPr>
            <w:tcW w:w="708" w:type="pct"/>
            <w:tcBorders>
              <w:top w:val="nil"/>
              <w:left w:val="nil"/>
              <w:bottom w:val="single" w:sz="8" w:space="0" w:color="auto"/>
              <w:right w:val="single" w:sz="8" w:space="0" w:color="auto"/>
            </w:tcBorders>
            <w:shd w:val="clear" w:color="auto" w:fill="auto"/>
            <w:noWrap/>
            <w:vAlign w:val="center"/>
            <w:hideMark/>
          </w:tcPr>
          <w:p w:rsidR="006B7B55" w:rsidRPr="002E2938" w:rsidRDefault="006B7B55" w:rsidP="00962AB7">
            <w:pPr>
              <w:spacing w:after="0" w:line="240" w:lineRule="auto"/>
              <w:jc w:val="center"/>
              <w:rPr>
                <w:rFonts w:ascii="Times New Roman" w:eastAsia="Times New Roman" w:hAnsi="Times New Roman" w:cs="Times New Roman"/>
                <w:color w:val="000000"/>
                <w:lang w:eastAsia="tr-TR"/>
              </w:rPr>
            </w:pPr>
            <w:r w:rsidRPr="002E2938">
              <w:rPr>
                <w:rFonts w:ascii="Times New Roman" w:eastAsia="Times New Roman" w:hAnsi="Times New Roman" w:cs="Times New Roman"/>
                <w:color w:val="000000"/>
                <w:lang w:eastAsia="tr-TR"/>
              </w:rPr>
              <w:t>3.684,16</w:t>
            </w:r>
          </w:p>
        </w:tc>
        <w:tc>
          <w:tcPr>
            <w:tcW w:w="637" w:type="pct"/>
            <w:tcBorders>
              <w:top w:val="nil"/>
              <w:left w:val="nil"/>
              <w:bottom w:val="single" w:sz="8" w:space="0" w:color="auto"/>
              <w:right w:val="single" w:sz="8" w:space="0" w:color="auto"/>
            </w:tcBorders>
            <w:shd w:val="clear" w:color="auto" w:fill="auto"/>
            <w:noWrap/>
            <w:vAlign w:val="center"/>
            <w:hideMark/>
          </w:tcPr>
          <w:p w:rsidR="006B7B55" w:rsidRPr="002E2938" w:rsidRDefault="006B7B55" w:rsidP="00962AB7">
            <w:pPr>
              <w:spacing w:after="0" w:line="240" w:lineRule="auto"/>
              <w:jc w:val="center"/>
              <w:rPr>
                <w:rFonts w:ascii="Times New Roman" w:eastAsia="Times New Roman" w:hAnsi="Times New Roman" w:cs="Times New Roman"/>
                <w:color w:val="000000"/>
                <w:lang w:eastAsia="tr-TR"/>
              </w:rPr>
            </w:pPr>
            <w:r w:rsidRPr="002E2938">
              <w:rPr>
                <w:rFonts w:ascii="Times New Roman" w:eastAsia="Times New Roman" w:hAnsi="Times New Roman" w:cs="Times New Roman"/>
                <w:color w:val="000000"/>
                <w:lang w:eastAsia="tr-TR"/>
              </w:rPr>
              <w:t>4.178,53</w:t>
            </w:r>
          </w:p>
        </w:tc>
        <w:tc>
          <w:tcPr>
            <w:tcW w:w="637" w:type="pct"/>
            <w:tcBorders>
              <w:top w:val="nil"/>
              <w:left w:val="nil"/>
              <w:bottom w:val="single" w:sz="8" w:space="0" w:color="auto"/>
              <w:right w:val="single" w:sz="8" w:space="0" w:color="auto"/>
            </w:tcBorders>
            <w:shd w:val="clear" w:color="auto" w:fill="auto"/>
            <w:noWrap/>
            <w:vAlign w:val="center"/>
            <w:hideMark/>
          </w:tcPr>
          <w:p w:rsidR="006B7B55" w:rsidRPr="002E2938" w:rsidRDefault="006B7B55" w:rsidP="00962AB7">
            <w:pPr>
              <w:spacing w:after="0" w:line="240" w:lineRule="auto"/>
              <w:jc w:val="center"/>
              <w:rPr>
                <w:rFonts w:ascii="Times New Roman" w:eastAsia="Times New Roman" w:hAnsi="Times New Roman" w:cs="Times New Roman"/>
                <w:color w:val="000000"/>
                <w:lang w:eastAsia="tr-TR"/>
              </w:rPr>
            </w:pPr>
            <w:r w:rsidRPr="002E2938">
              <w:rPr>
                <w:rFonts w:ascii="Times New Roman" w:eastAsia="Times New Roman" w:hAnsi="Times New Roman" w:cs="Times New Roman"/>
                <w:color w:val="000000"/>
                <w:lang w:eastAsia="tr-TR"/>
              </w:rPr>
              <w:t>3.915,87</w:t>
            </w:r>
          </w:p>
        </w:tc>
        <w:tc>
          <w:tcPr>
            <w:tcW w:w="637" w:type="pct"/>
            <w:tcBorders>
              <w:top w:val="nil"/>
              <w:left w:val="nil"/>
              <w:bottom w:val="single" w:sz="8" w:space="0" w:color="auto"/>
              <w:right w:val="single" w:sz="8" w:space="0" w:color="auto"/>
            </w:tcBorders>
            <w:shd w:val="clear" w:color="auto" w:fill="auto"/>
            <w:noWrap/>
            <w:vAlign w:val="center"/>
            <w:hideMark/>
          </w:tcPr>
          <w:p w:rsidR="006B7B55" w:rsidRPr="002E2938" w:rsidRDefault="006B7B55" w:rsidP="00962AB7">
            <w:pPr>
              <w:spacing w:after="0" w:line="240" w:lineRule="auto"/>
              <w:jc w:val="center"/>
              <w:rPr>
                <w:rFonts w:ascii="Times New Roman" w:eastAsia="Times New Roman" w:hAnsi="Times New Roman" w:cs="Times New Roman"/>
                <w:color w:val="000000"/>
                <w:lang w:eastAsia="tr-TR"/>
              </w:rPr>
            </w:pPr>
            <w:r w:rsidRPr="002E2938">
              <w:rPr>
                <w:rFonts w:ascii="Times New Roman" w:eastAsia="Times New Roman" w:hAnsi="Times New Roman" w:cs="Times New Roman"/>
                <w:color w:val="000000"/>
                <w:lang w:eastAsia="tr-TR"/>
              </w:rPr>
              <w:t>4.284,31</w:t>
            </w:r>
          </w:p>
        </w:tc>
        <w:tc>
          <w:tcPr>
            <w:tcW w:w="1068" w:type="pct"/>
            <w:tcBorders>
              <w:top w:val="nil"/>
              <w:left w:val="nil"/>
              <w:bottom w:val="single" w:sz="8" w:space="0" w:color="auto"/>
              <w:right w:val="single" w:sz="8" w:space="0" w:color="auto"/>
            </w:tcBorders>
            <w:shd w:val="clear" w:color="auto" w:fill="auto"/>
            <w:noWrap/>
            <w:vAlign w:val="center"/>
            <w:hideMark/>
          </w:tcPr>
          <w:p w:rsidR="006B7B55" w:rsidRPr="002E2938" w:rsidRDefault="006B7B55" w:rsidP="00962AB7">
            <w:pPr>
              <w:spacing w:after="0" w:line="240" w:lineRule="auto"/>
              <w:jc w:val="center"/>
              <w:rPr>
                <w:rFonts w:ascii="Times New Roman" w:eastAsia="Times New Roman" w:hAnsi="Times New Roman" w:cs="Times New Roman"/>
                <w:color w:val="000000"/>
                <w:lang w:eastAsia="tr-TR"/>
              </w:rPr>
            </w:pPr>
            <w:r w:rsidRPr="002E2938">
              <w:rPr>
                <w:rFonts w:ascii="Times New Roman" w:eastAsia="Times New Roman" w:hAnsi="Times New Roman" w:cs="Times New Roman"/>
                <w:color w:val="000000"/>
                <w:lang w:eastAsia="tr-TR"/>
              </w:rPr>
              <w:t>9,41</w:t>
            </w:r>
          </w:p>
        </w:tc>
      </w:tr>
      <w:tr w:rsidR="006B7B55" w:rsidRPr="002E2938" w:rsidTr="00962AB7">
        <w:trPr>
          <w:trHeight w:val="315"/>
        </w:trPr>
        <w:tc>
          <w:tcPr>
            <w:tcW w:w="1312" w:type="pct"/>
            <w:tcBorders>
              <w:top w:val="nil"/>
              <w:left w:val="single" w:sz="8" w:space="0" w:color="auto"/>
              <w:bottom w:val="single" w:sz="8" w:space="0" w:color="auto"/>
              <w:right w:val="single" w:sz="8" w:space="0" w:color="auto"/>
            </w:tcBorders>
            <w:shd w:val="clear" w:color="auto" w:fill="auto"/>
            <w:noWrap/>
            <w:vAlign w:val="center"/>
            <w:hideMark/>
          </w:tcPr>
          <w:p w:rsidR="006B7B55" w:rsidRPr="002E2938" w:rsidRDefault="006B7B55" w:rsidP="00962AB7">
            <w:pPr>
              <w:spacing w:after="0" w:line="240" w:lineRule="auto"/>
              <w:rPr>
                <w:rFonts w:ascii="Times New Roman" w:eastAsia="Times New Roman" w:hAnsi="Times New Roman" w:cs="Times New Roman"/>
                <w:color w:val="000000"/>
                <w:lang w:eastAsia="tr-TR"/>
              </w:rPr>
            </w:pPr>
            <w:r w:rsidRPr="002E2938">
              <w:rPr>
                <w:rFonts w:ascii="Times New Roman" w:eastAsia="Times New Roman" w:hAnsi="Times New Roman" w:cs="Times New Roman"/>
                <w:color w:val="000000"/>
                <w:lang w:eastAsia="tr-TR"/>
              </w:rPr>
              <w:t>Nijerya</w:t>
            </w:r>
          </w:p>
        </w:tc>
        <w:tc>
          <w:tcPr>
            <w:tcW w:w="708" w:type="pct"/>
            <w:tcBorders>
              <w:top w:val="nil"/>
              <w:left w:val="nil"/>
              <w:bottom w:val="single" w:sz="8" w:space="0" w:color="auto"/>
              <w:right w:val="single" w:sz="8" w:space="0" w:color="auto"/>
            </w:tcBorders>
            <w:shd w:val="clear" w:color="auto" w:fill="auto"/>
            <w:noWrap/>
            <w:vAlign w:val="center"/>
            <w:hideMark/>
          </w:tcPr>
          <w:p w:rsidR="006B7B55" w:rsidRPr="002E2938" w:rsidRDefault="006B7B55" w:rsidP="00962AB7">
            <w:pPr>
              <w:spacing w:after="0" w:line="240" w:lineRule="auto"/>
              <w:jc w:val="center"/>
              <w:rPr>
                <w:rFonts w:ascii="Times New Roman" w:eastAsia="Times New Roman" w:hAnsi="Times New Roman" w:cs="Times New Roman"/>
                <w:color w:val="000000"/>
                <w:lang w:eastAsia="tr-TR"/>
              </w:rPr>
            </w:pPr>
            <w:r w:rsidRPr="002E2938">
              <w:rPr>
                <w:rFonts w:ascii="Times New Roman" w:eastAsia="Times New Roman" w:hAnsi="Times New Roman" w:cs="Times New Roman"/>
                <w:color w:val="000000"/>
                <w:lang w:eastAsia="tr-TR"/>
              </w:rPr>
              <w:t>1.273,58</w:t>
            </w:r>
          </w:p>
        </w:tc>
        <w:tc>
          <w:tcPr>
            <w:tcW w:w="637" w:type="pct"/>
            <w:tcBorders>
              <w:top w:val="nil"/>
              <w:left w:val="nil"/>
              <w:bottom w:val="single" w:sz="8" w:space="0" w:color="auto"/>
              <w:right w:val="single" w:sz="8" w:space="0" w:color="auto"/>
            </w:tcBorders>
            <w:shd w:val="clear" w:color="auto" w:fill="auto"/>
            <w:noWrap/>
            <w:vAlign w:val="center"/>
            <w:hideMark/>
          </w:tcPr>
          <w:p w:rsidR="006B7B55" w:rsidRPr="002E2938" w:rsidRDefault="006B7B55" w:rsidP="00962AB7">
            <w:pPr>
              <w:spacing w:after="0" w:line="240" w:lineRule="auto"/>
              <w:jc w:val="center"/>
              <w:rPr>
                <w:rFonts w:ascii="Times New Roman" w:eastAsia="Times New Roman" w:hAnsi="Times New Roman" w:cs="Times New Roman"/>
                <w:color w:val="000000"/>
                <w:lang w:eastAsia="tr-TR"/>
              </w:rPr>
            </w:pPr>
            <w:r w:rsidRPr="002E2938">
              <w:rPr>
                <w:rFonts w:ascii="Times New Roman" w:eastAsia="Times New Roman" w:hAnsi="Times New Roman" w:cs="Times New Roman"/>
                <w:color w:val="000000"/>
                <w:lang w:eastAsia="tr-TR"/>
              </w:rPr>
              <w:t>1.413,62</w:t>
            </w:r>
          </w:p>
        </w:tc>
        <w:tc>
          <w:tcPr>
            <w:tcW w:w="637" w:type="pct"/>
            <w:tcBorders>
              <w:top w:val="nil"/>
              <w:left w:val="nil"/>
              <w:bottom w:val="single" w:sz="8" w:space="0" w:color="auto"/>
              <w:right w:val="single" w:sz="8" w:space="0" w:color="auto"/>
            </w:tcBorders>
            <w:shd w:val="clear" w:color="auto" w:fill="auto"/>
            <w:noWrap/>
            <w:vAlign w:val="center"/>
            <w:hideMark/>
          </w:tcPr>
          <w:p w:rsidR="006B7B55" w:rsidRPr="002E2938" w:rsidRDefault="006B7B55" w:rsidP="00962AB7">
            <w:pPr>
              <w:spacing w:after="0" w:line="240" w:lineRule="auto"/>
              <w:jc w:val="center"/>
              <w:rPr>
                <w:rFonts w:ascii="Times New Roman" w:eastAsia="Times New Roman" w:hAnsi="Times New Roman" w:cs="Times New Roman"/>
                <w:color w:val="000000"/>
                <w:lang w:eastAsia="tr-TR"/>
              </w:rPr>
            </w:pPr>
            <w:r w:rsidRPr="002E2938">
              <w:rPr>
                <w:rFonts w:ascii="Times New Roman" w:eastAsia="Times New Roman" w:hAnsi="Times New Roman" w:cs="Times New Roman"/>
                <w:color w:val="000000"/>
                <w:lang w:eastAsia="tr-TR"/>
              </w:rPr>
              <w:t>1.240,32</w:t>
            </w:r>
          </w:p>
        </w:tc>
        <w:tc>
          <w:tcPr>
            <w:tcW w:w="637" w:type="pct"/>
            <w:tcBorders>
              <w:top w:val="nil"/>
              <w:left w:val="nil"/>
              <w:bottom w:val="single" w:sz="8" w:space="0" w:color="auto"/>
              <w:right w:val="single" w:sz="8" w:space="0" w:color="auto"/>
            </w:tcBorders>
            <w:shd w:val="clear" w:color="auto" w:fill="auto"/>
            <w:noWrap/>
            <w:vAlign w:val="center"/>
            <w:hideMark/>
          </w:tcPr>
          <w:p w:rsidR="006B7B55" w:rsidRPr="002E2938" w:rsidRDefault="006B7B55" w:rsidP="00962AB7">
            <w:pPr>
              <w:spacing w:after="0" w:line="240" w:lineRule="auto"/>
              <w:jc w:val="center"/>
              <w:rPr>
                <w:rFonts w:ascii="Times New Roman" w:eastAsia="Times New Roman" w:hAnsi="Times New Roman" w:cs="Times New Roman"/>
                <w:color w:val="000000"/>
                <w:lang w:eastAsia="tr-TR"/>
              </w:rPr>
            </w:pPr>
            <w:r w:rsidRPr="002E2938">
              <w:rPr>
                <w:rFonts w:ascii="Times New Roman" w:eastAsia="Times New Roman" w:hAnsi="Times New Roman" w:cs="Times New Roman"/>
                <w:color w:val="000000"/>
                <w:lang w:eastAsia="tr-TR"/>
              </w:rPr>
              <w:t>1.219,65</w:t>
            </w:r>
          </w:p>
        </w:tc>
        <w:tc>
          <w:tcPr>
            <w:tcW w:w="1068" w:type="pct"/>
            <w:tcBorders>
              <w:top w:val="nil"/>
              <w:left w:val="nil"/>
              <w:bottom w:val="single" w:sz="8" w:space="0" w:color="auto"/>
              <w:right w:val="single" w:sz="8" w:space="0" w:color="auto"/>
            </w:tcBorders>
            <w:shd w:val="clear" w:color="auto" w:fill="auto"/>
            <w:noWrap/>
            <w:vAlign w:val="center"/>
            <w:hideMark/>
          </w:tcPr>
          <w:p w:rsidR="006B7B55" w:rsidRPr="002E2938" w:rsidRDefault="006B7B55" w:rsidP="00962AB7">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w:t>
            </w:r>
            <w:r w:rsidRPr="002E2938">
              <w:rPr>
                <w:rFonts w:ascii="Times New Roman" w:eastAsia="Times New Roman" w:hAnsi="Times New Roman" w:cs="Times New Roman"/>
                <w:color w:val="000000"/>
                <w:lang w:eastAsia="tr-TR"/>
              </w:rPr>
              <w:t>1,67</w:t>
            </w:r>
          </w:p>
        </w:tc>
      </w:tr>
      <w:tr w:rsidR="006B7B55" w:rsidRPr="002E2938" w:rsidTr="00962AB7">
        <w:trPr>
          <w:trHeight w:val="315"/>
        </w:trPr>
        <w:tc>
          <w:tcPr>
            <w:tcW w:w="1312" w:type="pct"/>
            <w:tcBorders>
              <w:top w:val="nil"/>
              <w:left w:val="single" w:sz="8" w:space="0" w:color="auto"/>
              <w:bottom w:val="single" w:sz="8" w:space="0" w:color="auto"/>
              <w:right w:val="single" w:sz="8" w:space="0" w:color="auto"/>
            </w:tcBorders>
            <w:shd w:val="clear" w:color="000000" w:fill="DDEBF7"/>
            <w:noWrap/>
            <w:vAlign w:val="center"/>
            <w:hideMark/>
          </w:tcPr>
          <w:p w:rsidR="006B7B55" w:rsidRPr="002E2938" w:rsidRDefault="006B7B55" w:rsidP="00962AB7">
            <w:pPr>
              <w:spacing w:after="0" w:line="240" w:lineRule="auto"/>
              <w:rPr>
                <w:rFonts w:ascii="Times New Roman" w:eastAsia="Times New Roman" w:hAnsi="Times New Roman" w:cs="Times New Roman"/>
                <w:b/>
                <w:bCs/>
                <w:color w:val="000000"/>
                <w:lang w:eastAsia="tr-TR"/>
              </w:rPr>
            </w:pPr>
            <w:r w:rsidRPr="002E2938">
              <w:rPr>
                <w:rFonts w:ascii="Times New Roman" w:eastAsia="Times New Roman" w:hAnsi="Times New Roman" w:cs="Times New Roman"/>
                <w:b/>
                <w:bCs/>
                <w:color w:val="000000"/>
                <w:lang w:eastAsia="tr-TR"/>
              </w:rPr>
              <w:t>Toplam</w:t>
            </w:r>
          </w:p>
        </w:tc>
        <w:tc>
          <w:tcPr>
            <w:tcW w:w="708" w:type="pct"/>
            <w:tcBorders>
              <w:top w:val="nil"/>
              <w:left w:val="nil"/>
              <w:bottom w:val="single" w:sz="8" w:space="0" w:color="auto"/>
              <w:right w:val="single" w:sz="8" w:space="0" w:color="auto"/>
            </w:tcBorders>
            <w:shd w:val="clear" w:color="000000" w:fill="DDEBF7"/>
            <w:noWrap/>
            <w:vAlign w:val="center"/>
            <w:hideMark/>
          </w:tcPr>
          <w:p w:rsidR="006B7B55" w:rsidRPr="002E2938" w:rsidRDefault="006B7B55" w:rsidP="00962AB7">
            <w:pPr>
              <w:spacing w:after="0" w:line="240" w:lineRule="auto"/>
              <w:jc w:val="center"/>
              <w:rPr>
                <w:rFonts w:ascii="Times New Roman" w:eastAsia="Times New Roman" w:hAnsi="Times New Roman" w:cs="Times New Roman"/>
                <w:b/>
                <w:bCs/>
                <w:color w:val="000000"/>
                <w:lang w:eastAsia="tr-TR"/>
              </w:rPr>
            </w:pPr>
            <w:r w:rsidRPr="002E2938">
              <w:rPr>
                <w:rFonts w:ascii="Times New Roman" w:eastAsia="Times New Roman" w:hAnsi="Times New Roman" w:cs="Times New Roman"/>
                <w:b/>
                <w:bCs/>
                <w:color w:val="000000"/>
                <w:lang w:eastAsia="tr-TR"/>
              </w:rPr>
              <w:t>4.957,73</w:t>
            </w:r>
          </w:p>
        </w:tc>
        <w:tc>
          <w:tcPr>
            <w:tcW w:w="637" w:type="pct"/>
            <w:tcBorders>
              <w:top w:val="nil"/>
              <w:left w:val="nil"/>
              <w:bottom w:val="single" w:sz="8" w:space="0" w:color="auto"/>
              <w:right w:val="single" w:sz="8" w:space="0" w:color="auto"/>
            </w:tcBorders>
            <w:shd w:val="clear" w:color="000000" w:fill="DDEBF7"/>
            <w:noWrap/>
            <w:vAlign w:val="center"/>
            <w:hideMark/>
          </w:tcPr>
          <w:p w:rsidR="006B7B55" w:rsidRPr="002E2938" w:rsidRDefault="006B7B55" w:rsidP="00962AB7">
            <w:pPr>
              <w:spacing w:after="0" w:line="240" w:lineRule="auto"/>
              <w:jc w:val="center"/>
              <w:rPr>
                <w:rFonts w:ascii="Times New Roman" w:eastAsia="Times New Roman" w:hAnsi="Times New Roman" w:cs="Times New Roman"/>
                <w:b/>
                <w:bCs/>
                <w:color w:val="000000"/>
                <w:lang w:eastAsia="tr-TR"/>
              </w:rPr>
            </w:pPr>
            <w:r w:rsidRPr="002E2938">
              <w:rPr>
                <w:rFonts w:ascii="Times New Roman" w:eastAsia="Times New Roman" w:hAnsi="Times New Roman" w:cs="Times New Roman"/>
                <w:b/>
                <w:bCs/>
                <w:color w:val="000000"/>
                <w:lang w:eastAsia="tr-TR"/>
              </w:rPr>
              <w:t>5.592,15</w:t>
            </w:r>
          </w:p>
        </w:tc>
        <w:tc>
          <w:tcPr>
            <w:tcW w:w="637" w:type="pct"/>
            <w:tcBorders>
              <w:top w:val="nil"/>
              <w:left w:val="nil"/>
              <w:bottom w:val="single" w:sz="8" w:space="0" w:color="auto"/>
              <w:right w:val="single" w:sz="8" w:space="0" w:color="auto"/>
            </w:tcBorders>
            <w:shd w:val="clear" w:color="000000" w:fill="DDEBF7"/>
            <w:noWrap/>
            <w:vAlign w:val="center"/>
            <w:hideMark/>
          </w:tcPr>
          <w:p w:rsidR="006B7B55" w:rsidRPr="002E2938" w:rsidRDefault="006B7B55" w:rsidP="00962AB7">
            <w:pPr>
              <w:spacing w:after="0" w:line="240" w:lineRule="auto"/>
              <w:jc w:val="center"/>
              <w:rPr>
                <w:rFonts w:ascii="Times New Roman" w:eastAsia="Times New Roman" w:hAnsi="Times New Roman" w:cs="Times New Roman"/>
                <w:b/>
                <w:bCs/>
                <w:color w:val="000000"/>
                <w:lang w:eastAsia="tr-TR"/>
              </w:rPr>
            </w:pPr>
            <w:r w:rsidRPr="002E2938">
              <w:rPr>
                <w:rFonts w:ascii="Times New Roman" w:eastAsia="Times New Roman" w:hAnsi="Times New Roman" w:cs="Times New Roman"/>
                <w:b/>
                <w:bCs/>
                <w:color w:val="000000"/>
                <w:lang w:eastAsia="tr-TR"/>
              </w:rPr>
              <w:t>5.156,19</w:t>
            </w:r>
          </w:p>
        </w:tc>
        <w:tc>
          <w:tcPr>
            <w:tcW w:w="637" w:type="pct"/>
            <w:tcBorders>
              <w:top w:val="nil"/>
              <w:left w:val="nil"/>
              <w:bottom w:val="single" w:sz="8" w:space="0" w:color="auto"/>
              <w:right w:val="single" w:sz="8" w:space="0" w:color="auto"/>
            </w:tcBorders>
            <w:shd w:val="clear" w:color="000000" w:fill="DDEBF7"/>
            <w:noWrap/>
            <w:vAlign w:val="center"/>
            <w:hideMark/>
          </w:tcPr>
          <w:p w:rsidR="006B7B55" w:rsidRPr="002E2938" w:rsidRDefault="006B7B55" w:rsidP="00962AB7">
            <w:pPr>
              <w:spacing w:after="0" w:line="240" w:lineRule="auto"/>
              <w:jc w:val="center"/>
              <w:rPr>
                <w:rFonts w:ascii="Times New Roman" w:eastAsia="Times New Roman" w:hAnsi="Times New Roman" w:cs="Times New Roman"/>
                <w:b/>
                <w:bCs/>
                <w:color w:val="000000"/>
                <w:lang w:eastAsia="tr-TR"/>
              </w:rPr>
            </w:pPr>
            <w:r w:rsidRPr="002E2938">
              <w:rPr>
                <w:rFonts w:ascii="Times New Roman" w:eastAsia="Times New Roman" w:hAnsi="Times New Roman" w:cs="Times New Roman"/>
                <w:b/>
                <w:bCs/>
                <w:color w:val="000000"/>
                <w:lang w:eastAsia="tr-TR"/>
              </w:rPr>
              <w:t>5.503,96</w:t>
            </w:r>
          </w:p>
        </w:tc>
        <w:tc>
          <w:tcPr>
            <w:tcW w:w="1068" w:type="pct"/>
            <w:tcBorders>
              <w:top w:val="nil"/>
              <w:left w:val="nil"/>
              <w:bottom w:val="single" w:sz="8" w:space="0" w:color="auto"/>
              <w:right w:val="single" w:sz="8" w:space="0" w:color="auto"/>
            </w:tcBorders>
            <w:shd w:val="clear" w:color="000000" w:fill="DDEBF7"/>
            <w:noWrap/>
            <w:vAlign w:val="center"/>
            <w:hideMark/>
          </w:tcPr>
          <w:p w:rsidR="006B7B55" w:rsidRPr="002E2938" w:rsidRDefault="006B7B55" w:rsidP="00962AB7">
            <w:pPr>
              <w:spacing w:after="0" w:line="240" w:lineRule="auto"/>
              <w:jc w:val="center"/>
              <w:rPr>
                <w:rFonts w:ascii="Times New Roman" w:eastAsia="Times New Roman" w:hAnsi="Times New Roman" w:cs="Times New Roman"/>
                <w:b/>
                <w:bCs/>
                <w:color w:val="000000"/>
                <w:lang w:eastAsia="tr-TR"/>
              </w:rPr>
            </w:pPr>
            <w:r w:rsidRPr="002E2938">
              <w:rPr>
                <w:rFonts w:ascii="Times New Roman" w:eastAsia="Times New Roman" w:hAnsi="Times New Roman" w:cs="Times New Roman"/>
                <w:b/>
                <w:bCs/>
                <w:color w:val="000000"/>
                <w:lang w:eastAsia="tr-TR"/>
              </w:rPr>
              <w:t>6,74</w:t>
            </w:r>
          </w:p>
        </w:tc>
      </w:tr>
    </w:tbl>
    <w:p w:rsidR="008F5805" w:rsidRPr="00E164B2" w:rsidRDefault="006B7B55" w:rsidP="008F5805">
      <w:pPr>
        <w:jc w:val="center"/>
        <w:rPr>
          <w:rFonts w:ascii="Times New Roman" w:hAnsi="Times New Roman" w:cs="Times New Roman"/>
          <w:b/>
          <w:sz w:val="24"/>
          <w:szCs w:val="24"/>
        </w:rPr>
      </w:pPr>
      <w:r>
        <w:rPr>
          <w:noProof/>
          <w:lang w:eastAsia="tr-TR"/>
        </w:rPr>
        <w:lastRenderedPageBreak/>
        <w:drawing>
          <wp:inline distT="0" distB="0" distL="0" distR="0" wp14:anchorId="56D9EB04" wp14:editId="0119ED6C">
            <wp:extent cx="5939790" cy="2364105"/>
            <wp:effectExtent l="0" t="0" r="22860" b="17145"/>
            <wp:docPr id="39" name="Grafik 39"/>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0627C8" w:rsidRPr="00E164B2" w:rsidRDefault="000B272F" w:rsidP="00FB2616">
      <w:pPr>
        <w:pStyle w:val="Balk6"/>
      </w:pPr>
      <w:bookmarkStart w:id="50" w:name="_Toc493166771"/>
      <w:r w:rsidRPr="00E164B2">
        <w:t>Şekil</w:t>
      </w:r>
      <w:r w:rsidR="00013C81" w:rsidRPr="00E164B2">
        <w:t xml:space="preserve"> </w:t>
      </w:r>
      <w:r w:rsidR="0064527E" w:rsidRPr="00E164B2">
        <w:t>2.9</w:t>
      </w:r>
      <w:r w:rsidR="008D536B" w:rsidRPr="00E164B2">
        <w:t>:</w:t>
      </w:r>
      <w:r w:rsidR="00013C81" w:rsidRPr="00E164B2">
        <w:rPr>
          <w:noProof/>
        </w:rPr>
        <w:t xml:space="preserve"> </w:t>
      </w:r>
      <w:r w:rsidR="006B7B55">
        <w:t>2013</w:t>
      </w:r>
      <w:r w:rsidR="000627C8" w:rsidRPr="00E164B2">
        <w:t>-201</w:t>
      </w:r>
      <w:r w:rsidR="00B37B23">
        <w:t>6</w:t>
      </w:r>
      <w:r w:rsidR="000627C8" w:rsidRPr="00E164B2">
        <w:t xml:space="preserve"> Yıl</w:t>
      </w:r>
      <w:r w:rsidR="008D536B" w:rsidRPr="00E164B2">
        <w:t>lar</w:t>
      </w:r>
      <w:r w:rsidR="000627C8" w:rsidRPr="00E164B2">
        <w:t>ı Uzun Dönemli LNG İthalatının İthalat Yapılan Ülkelere Göre Dağılımı</w:t>
      </w:r>
      <w:r w:rsidR="00E82F72" w:rsidRPr="00E164B2">
        <w:t xml:space="preserve"> (Milyon Sm</w:t>
      </w:r>
      <w:r w:rsidR="00E82F72" w:rsidRPr="00E164B2">
        <w:rPr>
          <w:vertAlign w:val="superscript"/>
        </w:rPr>
        <w:t>3</w:t>
      </w:r>
      <w:r w:rsidR="00E82F72" w:rsidRPr="00E164B2">
        <w:t>)</w:t>
      </w:r>
      <w:bookmarkEnd w:id="50"/>
    </w:p>
    <w:p w:rsidR="000627C8" w:rsidRPr="00E164B2" w:rsidRDefault="000627C8" w:rsidP="000627C8">
      <w:pPr>
        <w:jc w:val="center"/>
        <w:rPr>
          <w:rFonts w:ascii="Times New Roman" w:hAnsi="Times New Roman" w:cs="Times New Roman"/>
          <w:b/>
          <w:sz w:val="24"/>
          <w:szCs w:val="24"/>
        </w:rPr>
      </w:pPr>
    </w:p>
    <w:p w:rsidR="00453E39" w:rsidRPr="00E164B2" w:rsidRDefault="00453E39" w:rsidP="000627C8">
      <w:pPr>
        <w:jc w:val="center"/>
        <w:rPr>
          <w:rFonts w:ascii="Times New Roman" w:hAnsi="Times New Roman" w:cs="Times New Roman"/>
          <w:b/>
          <w:sz w:val="24"/>
          <w:szCs w:val="24"/>
        </w:rPr>
      </w:pPr>
    </w:p>
    <w:p w:rsidR="000627C8" w:rsidRPr="00E164B2" w:rsidRDefault="009035EF" w:rsidP="008F5805">
      <w:pPr>
        <w:jc w:val="center"/>
        <w:rPr>
          <w:rFonts w:ascii="Times New Roman" w:hAnsi="Times New Roman" w:cs="Times New Roman"/>
          <w:b/>
          <w:sz w:val="24"/>
          <w:szCs w:val="24"/>
        </w:rPr>
      </w:pPr>
      <w:r>
        <w:rPr>
          <w:noProof/>
          <w:lang w:eastAsia="tr-TR"/>
        </w:rPr>
        <w:drawing>
          <wp:inline distT="0" distB="0" distL="0" distR="0" wp14:anchorId="5AB5EA1A" wp14:editId="0FE2C52F">
            <wp:extent cx="4572000" cy="2743200"/>
            <wp:effectExtent l="0" t="0" r="19050" b="19050"/>
            <wp:docPr id="38" name="Grafik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E82F72" w:rsidRPr="00E164B2" w:rsidRDefault="000B272F" w:rsidP="00FB2616">
      <w:pPr>
        <w:pStyle w:val="Balk6"/>
      </w:pPr>
      <w:bookmarkStart w:id="51" w:name="_Toc493166772"/>
      <w:r w:rsidRPr="00E164B2">
        <w:t>Şekil</w:t>
      </w:r>
      <w:r w:rsidR="00013C81" w:rsidRPr="00E164B2">
        <w:t xml:space="preserve"> </w:t>
      </w:r>
      <w:r w:rsidR="0064527E" w:rsidRPr="00E164B2">
        <w:t>2.10</w:t>
      </w:r>
      <w:r w:rsidR="008D536B" w:rsidRPr="00E164B2">
        <w:t>:</w:t>
      </w:r>
      <w:r w:rsidR="00013C81" w:rsidRPr="00E164B2">
        <w:t xml:space="preserve"> </w:t>
      </w:r>
      <w:r w:rsidR="009035EF">
        <w:t>2006-2016</w:t>
      </w:r>
      <w:r w:rsidR="000627C8" w:rsidRPr="00E164B2">
        <w:t xml:space="preserve"> Yılları Arası Spot LNG İthalatı Değişimi </w:t>
      </w:r>
      <w:r w:rsidR="00E82F72" w:rsidRPr="00E164B2">
        <w:t>(Milyon Sm</w:t>
      </w:r>
      <w:r w:rsidR="00E82F72" w:rsidRPr="003A0F4E">
        <w:rPr>
          <w:vertAlign w:val="superscript"/>
        </w:rPr>
        <w:t>3</w:t>
      </w:r>
      <w:r w:rsidR="00E82F72" w:rsidRPr="00E164B2">
        <w:t>)</w:t>
      </w:r>
      <w:bookmarkEnd w:id="51"/>
    </w:p>
    <w:p w:rsidR="00103D9B" w:rsidRPr="00E164B2" w:rsidRDefault="00103D9B" w:rsidP="00C1692E">
      <w:pPr>
        <w:tabs>
          <w:tab w:val="left" w:pos="993"/>
        </w:tabs>
        <w:spacing w:after="0" w:line="360" w:lineRule="auto"/>
        <w:jc w:val="both"/>
        <w:rPr>
          <w:rFonts w:ascii="Times New Roman" w:eastAsia="Times New Roman" w:hAnsi="Times New Roman" w:cs="Times New Roman"/>
          <w:color w:val="000000"/>
          <w:sz w:val="24"/>
          <w:szCs w:val="24"/>
          <w:lang w:eastAsia="tr-TR"/>
        </w:rPr>
      </w:pPr>
    </w:p>
    <w:p w:rsidR="006B7B55" w:rsidRDefault="008F5805" w:rsidP="00C1692E">
      <w:pPr>
        <w:tabs>
          <w:tab w:val="left" w:pos="993"/>
        </w:tabs>
        <w:spacing w:after="0" w:line="360" w:lineRule="auto"/>
        <w:jc w:val="both"/>
        <w:rPr>
          <w:rFonts w:ascii="Times New Roman" w:eastAsia="Times New Roman" w:hAnsi="Times New Roman" w:cs="Times New Roman"/>
          <w:color w:val="000000"/>
          <w:sz w:val="24"/>
          <w:szCs w:val="24"/>
          <w:lang w:eastAsia="tr-TR"/>
        </w:rPr>
      </w:pPr>
      <w:r w:rsidRPr="00352CCE">
        <w:rPr>
          <w:rFonts w:ascii="Times New Roman" w:eastAsia="Times New Roman" w:hAnsi="Times New Roman" w:cs="Times New Roman"/>
          <w:color w:val="000000"/>
          <w:sz w:val="24"/>
          <w:szCs w:val="24"/>
          <w:lang w:eastAsia="tr-TR"/>
        </w:rPr>
        <w:t xml:space="preserve">Spot </w:t>
      </w:r>
      <w:r w:rsidRPr="005203E5">
        <w:rPr>
          <w:rFonts w:ascii="Times New Roman" w:eastAsia="Times New Roman" w:hAnsi="Times New Roman" w:cs="Times New Roman"/>
          <w:color w:val="000000"/>
          <w:sz w:val="24"/>
          <w:szCs w:val="24"/>
          <w:lang w:eastAsia="tr-TR"/>
        </w:rPr>
        <w:t>LN</w:t>
      </w:r>
      <w:r w:rsidR="009035EF" w:rsidRPr="005203E5">
        <w:rPr>
          <w:rFonts w:ascii="Times New Roman" w:eastAsia="Times New Roman" w:hAnsi="Times New Roman" w:cs="Times New Roman"/>
          <w:color w:val="000000"/>
          <w:sz w:val="24"/>
          <w:szCs w:val="24"/>
          <w:lang w:eastAsia="tr-TR"/>
        </w:rPr>
        <w:t>G ithalatı 2016</w:t>
      </w:r>
      <w:r w:rsidR="00C1692E" w:rsidRPr="005203E5">
        <w:rPr>
          <w:rFonts w:ascii="Times New Roman" w:eastAsia="Times New Roman" w:hAnsi="Times New Roman" w:cs="Times New Roman"/>
          <w:color w:val="000000"/>
          <w:sz w:val="24"/>
          <w:szCs w:val="24"/>
          <w:lang w:eastAsia="tr-TR"/>
        </w:rPr>
        <w:t xml:space="preserve"> yılında toplam doğal gaz ithalatı içinde %</w:t>
      </w:r>
      <w:r w:rsidR="00A82F83" w:rsidRPr="005203E5">
        <w:rPr>
          <w:rFonts w:ascii="Times New Roman" w:eastAsia="Times New Roman" w:hAnsi="Times New Roman" w:cs="Times New Roman"/>
          <w:color w:val="000000"/>
          <w:sz w:val="24"/>
          <w:szCs w:val="24"/>
          <w:lang w:eastAsia="tr-TR"/>
        </w:rPr>
        <w:t>4,58</w:t>
      </w:r>
      <w:r w:rsidR="00C1692E" w:rsidRPr="005203E5">
        <w:rPr>
          <w:rFonts w:ascii="Times New Roman" w:eastAsia="Times New Roman" w:hAnsi="Times New Roman" w:cs="Times New Roman"/>
          <w:color w:val="000000"/>
          <w:sz w:val="24"/>
          <w:szCs w:val="24"/>
          <w:lang w:eastAsia="tr-TR"/>
        </w:rPr>
        <w:t>’l</w:t>
      </w:r>
      <w:r w:rsidR="002A73FB" w:rsidRPr="005203E5">
        <w:rPr>
          <w:rFonts w:ascii="Times New Roman" w:eastAsia="Times New Roman" w:hAnsi="Times New Roman" w:cs="Times New Roman"/>
          <w:color w:val="000000"/>
          <w:sz w:val="24"/>
          <w:szCs w:val="24"/>
          <w:lang w:eastAsia="tr-TR"/>
        </w:rPr>
        <w:t>i</w:t>
      </w:r>
      <w:r w:rsidR="00C1692E" w:rsidRPr="005203E5">
        <w:rPr>
          <w:rFonts w:ascii="Times New Roman" w:eastAsia="Times New Roman" w:hAnsi="Times New Roman" w:cs="Times New Roman"/>
          <w:color w:val="000000"/>
          <w:sz w:val="24"/>
          <w:szCs w:val="24"/>
          <w:lang w:eastAsia="tr-TR"/>
        </w:rPr>
        <w:t>k b</w:t>
      </w:r>
      <w:r w:rsidR="002A73FB" w:rsidRPr="005203E5">
        <w:rPr>
          <w:rFonts w:ascii="Times New Roman" w:eastAsia="Times New Roman" w:hAnsi="Times New Roman" w:cs="Times New Roman"/>
          <w:color w:val="000000"/>
          <w:sz w:val="24"/>
          <w:szCs w:val="24"/>
          <w:lang w:eastAsia="tr-TR"/>
        </w:rPr>
        <w:t>ir paya sahip olm</w:t>
      </w:r>
      <w:r w:rsidR="000220AF" w:rsidRPr="005203E5">
        <w:rPr>
          <w:rFonts w:ascii="Times New Roman" w:eastAsia="Times New Roman" w:hAnsi="Times New Roman" w:cs="Times New Roman"/>
          <w:color w:val="000000"/>
          <w:sz w:val="24"/>
          <w:szCs w:val="24"/>
          <w:lang w:eastAsia="tr-TR"/>
        </w:rPr>
        <w:t xml:space="preserve">uştur. Bununla </w:t>
      </w:r>
      <w:r w:rsidR="005203E5" w:rsidRPr="005203E5">
        <w:rPr>
          <w:rFonts w:ascii="Times New Roman" w:eastAsia="Times New Roman" w:hAnsi="Times New Roman" w:cs="Times New Roman"/>
          <w:color w:val="000000"/>
          <w:sz w:val="24"/>
          <w:szCs w:val="24"/>
          <w:lang w:eastAsia="tr-TR"/>
        </w:rPr>
        <w:t>birlikte 9</w:t>
      </w:r>
      <w:r w:rsidR="00C1692E" w:rsidRPr="005203E5">
        <w:rPr>
          <w:rFonts w:ascii="Times New Roman" w:eastAsia="Times New Roman" w:hAnsi="Times New Roman" w:cs="Times New Roman"/>
          <w:color w:val="000000"/>
          <w:sz w:val="24"/>
          <w:szCs w:val="24"/>
          <w:lang w:eastAsia="tr-TR"/>
        </w:rPr>
        <w:t xml:space="preserve"> farklı ülkeden</w:t>
      </w:r>
      <w:r w:rsidR="000220AF" w:rsidRPr="005203E5">
        <w:rPr>
          <w:rFonts w:ascii="Times New Roman" w:eastAsia="Times New Roman" w:hAnsi="Times New Roman" w:cs="Times New Roman"/>
          <w:color w:val="000000"/>
          <w:sz w:val="24"/>
          <w:szCs w:val="24"/>
          <w:lang w:eastAsia="tr-TR"/>
        </w:rPr>
        <w:t xml:space="preserve"> spot LNG ithalatı</w:t>
      </w:r>
      <w:r w:rsidR="00C1692E" w:rsidRPr="005203E5">
        <w:rPr>
          <w:rFonts w:ascii="Times New Roman" w:eastAsia="Times New Roman" w:hAnsi="Times New Roman" w:cs="Times New Roman"/>
          <w:color w:val="000000"/>
          <w:sz w:val="24"/>
          <w:szCs w:val="24"/>
          <w:lang w:eastAsia="tr-TR"/>
        </w:rPr>
        <w:t xml:space="preserve"> gerçekleştirilmiştir. Bu ülkeler</w:t>
      </w:r>
      <w:r w:rsidR="00C1692E" w:rsidRPr="00352CCE">
        <w:rPr>
          <w:rFonts w:ascii="Times New Roman" w:eastAsia="Times New Roman" w:hAnsi="Times New Roman" w:cs="Times New Roman"/>
          <w:color w:val="000000"/>
          <w:sz w:val="24"/>
          <w:szCs w:val="24"/>
          <w:lang w:eastAsia="tr-TR"/>
        </w:rPr>
        <w:t xml:space="preserve"> </w:t>
      </w:r>
      <w:r w:rsidR="005203E5">
        <w:rPr>
          <w:rFonts w:ascii="Times New Roman" w:eastAsia="Times New Roman" w:hAnsi="Times New Roman" w:cs="Times New Roman"/>
          <w:color w:val="000000"/>
          <w:sz w:val="24"/>
          <w:szCs w:val="24"/>
          <w:lang w:eastAsia="tr-TR"/>
        </w:rPr>
        <w:t>arasında Katar % 43,29’lu</w:t>
      </w:r>
      <w:r w:rsidR="00C1692E" w:rsidRPr="00352CCE">
        <w:rPr>
          <w:rFonts w:ascii="Times New Roman" w:eastAsia="Times New Roman" w:hAnsi="Times New Roman" w:cs="Times New Roman"/>
          <w:color w:val="000000"/>
          <w:sz w:val="24"/>
          <w:szCs w:val="24"/>
          <w:lang w:eastAsia="tr-TR"/>
        </w:rPr>
        <w:t>k bir pay i</w:t>
      </w:r>
      <w:r w:rsidR="002A73FB" w:rsidRPr="00352CCE">
        <w:rPr>
          <w:rFonts w:ascii="Times New Roman" w:eastAsia="Times New Roman" w:hAnsi="Times New Roman" w:cs="Times New Roman"/>
          <w:color w:val="000000"/>
          <w:sz w:val="24"/>
          <w:szCs w:val="24"/>
          <w:lang w:eastAsia="tr-TR"/>
        </w:rPr>
        <w:t xml:space="preserve">le ilk sırada yer alırken </w:t>
      </w:r>
      <w:r w:rsidR="005203E5" w:rsidRPr="005203E5">
        <w:rPr>
          <w:rFonts w:ascii="Times New Roman" w:eastAsia="Times New Roman" w:hAnsi="Times New Roman" w:cs="Times New Roman"/>
          <w:color w:val="000000"/>
          <w:sz w:val="24"/>
          <w:szCs w:val="24"/>
          <w:lang w:eastAsia="tr-TR"/>
        </w:rPr>
        <w:t>Trinidad ve Tobago</w:t>
      </w:r>
      <w:r w:rsidR="001D0CB5">
        <w:rPr>
          <w:rFonts w:ascii="Times New Roman" w:eastAsia="Times New Roman" w:hAnsi="Times New Roman" w:cs="Times New Roman"/>
          <w:color w:val="000000"/>
          <w:sz w:val="24"/>
          <w:szCs w:val="24"/>
          <w:lang w:eastAsia="tr-TR"/>
        </w:rPr>
        <w:t xml:space="preserve"> %15,</w:t>
      </w:r>
      <w:proofErr w:type="gramStart"/>
      <w:r w:rsidR="001D0CB5">
        <w:rPr>
          <w:rFonts w:ascii="Times New Roman" w:eastAsia="Times New Roman" w:hAnsi="Times New Roman" w:cs="Times New Roman"/>
          <w:color w:val="000000"/>
          <w:sz w:val="24"/>
          <w:szCs w:val="24"/>
          <w:lang w:eastAsia="tr-TR"/>
        </w:rPr>
        <w:t xml:space="preserve">64’lük  </w:t>
      </w:r>
      <w:r w:rsidR="00C1692E" w:rsidRPr="00352CCE">
        <w:rPr>
          <w:rFonts w:ascii="Times New Roman" w:eastAsia="Times New Roman" w:hAnsi="Times New Roman" w:cs="Times New Roman"/>
          <w:color w:val="000000"/>
          <w:sz w:val="24"/>
          <w:szCs w:val="24"/>
          <w:lang w:eastAsia="tr-TR"/>
        </w:rPr>
        <w:t>pay</w:t>
      </w:r>
      <w:proofErr w:type="gramEnd"/>
      <w:r w:rsidR="00C1692E" w:rsidRPr="00352CCE">
        <w:rPr>
          <w:rFonts w:ascii="Times New Roman" w:eastAsia="Times New Roman" w:hAnsi="Times New Roman" w:cs="Times New Roman"/>
          <w:color w:val="000000"/>
          <w:sz w:val="24"/>
          <w:szCs w:val="24"/>
          <w:lang w:eastAsia="tr-TR"/>
        </w:rPr>
        <w:t xml:space="preserve"> ile ikinci sırada yer almaktadır. Verilere ilişkin detaylar </w:t>
      </w:r>
      <w:r w:rsidR="008D536B" w:rsidRPr="00352CCE">
        <w:rPr>
          <w:rFonts w:ascii="Times New Roman" w:eastAsia="Calibri" w:hAnsi="Times New Roman" w:cs="Times New Roman"/>
          <w:color w:val="000000"/>
          <w:sz w:val="24"/>
          <w:szCs w:val="24"/>
        </w:rPr>
        <w:t xml:space="preserve">Tablo </w:t>
      </w:r>
      <w:r w:rsidR="00B60A08">
        <w:rPr>
          <w:rFonts w:ascii="Times New Roman" w:eastAsia="Calibri" w:hAnsi="Times New Roman" w:cs="Times New Roman"/>
          <w:color w:val="000000"/>
          <w:sz w:val="24"/>
          <w:szCs w:val="24"/>
        </w:rPr>
        <w:t>2.7</w:t>
      </w:r>
      <w:r w:rsidR="008D536B" w:rsidRPr="00352CCE">
        <w:rPr>
          <w:rFonts w:ascii="Times New Roman" w:eastAsia="Times New Roman" w:hAnsi="Times New Roman" w:cs="Times New Roman"/>
          <w:color w:val="000000"/>
          <w:sz w:val="24"/>
          <w:szCs w:val="24"/>
          <w:lang w:eastAsia="tr-TR"/>
        </w:rPr>
        <w:t xml:space="preserve"> ve </w:t>
      </w:r>
      <w:r w:rsidR="000B272F" w:rsidRPr="00352CCE">
        <w:rPr>
          <w:rFonts w:ascii="Times New Roman" w:eastAsia="Times New Roman" w:hAnsi="Times New Roman" w:cs="Times New Roman"/>
          <w:color w:val="000000"/>
          <w:sz w:val="24"/>
          <w:szCs w:val="24"/>
          <w:lang w:eastAsia="tr-TR"/>
        </w:rPr>
        <w:t>Şekil</w:t>
      </w:r>
      <w:r w:rsidR="008D536B" w:rsidRPr="00352CCE">
        <w:rPr>
          <w:rFonts w:ascii="Times New Roman" w:eastAsia="Times New Roman" w:hAnsi="Times New Roman" w:cs="Times New Roman"/>
          <w:color w:val="000000"/>
          <w:sz w:val="24"/>
          <w:szCs w:val="24"/>
          <w:lang w:eastAsia="tr-TR"/>
        </w:rPr>
        <w:t xml:space="preserve"> </w:t>
      </w:r>
      <w:r w:rsidR="00C1692E" w:rsidRPr="00352CCE">
        <w:rPr>
          <w:rFonts w:ascii="Times New Roman" w:eastAsia="Times New Roman" w:hAnsi="Times New Roman" w:cs="Times New Roman"/>
          <w:color w:val="000000"/>
          <w:sz w:val="24"/>
          <w:szCs w:val="24"/>
          <w:lang w:eastAsia="tr-TR"/>
        </w:rPr>
        <w:t>2.11’de verilmektedir.</w:t>
      </w:r>
    </w:p>
    <w:p w:rsidR="006B7B55" w:rsidRDefault="006B7B55">
      <w:pP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br w:type="page"/>
      </w:r>
    </w:p>
    <w:p w:rsidR="002A73FB" w:rsidRPr="00E164B2" w:rsidRDefault="00013C81" w:rsidP="006B7B55">
      <w:pPr>
        <w:pStyle w:val="Balk5"/>
        <w:spacing w:line="276" w:lineRule="auto"/>
        <w:jc w:val="left"/>
      </w:pPr>
      <w:bookmarkStart w:id="52" w:name="_Toc493166638"/>
      <w:r w:rsidRPr="00E164B2">
        <w:lastRenderedPageBreak/>
        <w:t xml:space="preserve">Tablo </w:t>
      </w:r>
      <w:r w:rsidR="00B60A08">
        <w:t>2.7</w:t>
      </w:r>
      <w:r w:rsidR="008D536B" w:rsidRPr="00E164B2">
        <w:t>:</w:t>
      </w:r>
      <w:r w:rsidRPr="00E164B2">
        <w:t xml:space="preserve"> </w:t>
      </w:r>
      <w:r w:rsidR="005203E5">
        <w:t>2016</w:t>
      </w:r>
      <w:r w:rsidR="000627C8" w:rsidRPr="00E164B2">
        <w:t xml:space="preserve"> Yılı Spot LNG İthalatı </w:t>
      </w:r>
      <w:r w:rsidR="00E82F72" w:rsidRPr="00E164B2">
        <w:t>(Milyon Sm</w:t>
      </w:r>
      <w:r w:rsidR="00E82F72" w:rsidRPr="00E164B2">
        <w:rPr>
          <w:vertAlign w:val="superscript"/>
        </w:rPr>
        <w:t>3</w:t>
      </w:r>
      <w:r w:rsidR="00E82F72" w:rsidRPr="00E164B2">
        <w:t>)</w:t>
      </w:r>
      <w:bookmarkEnd w:id="52"/>
    </w:p>
    <w:tbl>
      <w:tblPr>
        <w:tblW w:w="2501" w:type="pct"/>
        <w:jc w:val="center"/>
        <w:tblCellMar>
          <w:left w:w="70" w:type="dxa"/>
          <w:right w:w="70" w:type="dxa"/>
        </w:tblCellMar>
        <w:tblLook w:val="04A0" w:firstRow="1" w:lastRow="0" w:firstColumn="1" w:lastColumn="0" w:noHBand="0" w:noVBand="1"/>
      </w:tblPr>
      <w:tblGrid>
        <w:gridCol w:w="2856"/>
        <w:gridCol w:w="1813"/>
      </w:tblGrid>
      <w:tr w:rsidR="006B7B55" w:rsidRPr="00ED0B94" w:rsidTr="00962AB7">
        <w:trPr>
          <w:trHeight w:val="315"/>
          <w:jc w:val="center"/>
        </w:trPr>
        <w:tc>
          <w:tcPr>
            <w:tcW w:w="3059"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6B7B55" w:rsidRPr="00ED0B94" w:rsidRDefault="006B7B55" w:rsidP="00962AB7">
            <w:pPr>
              <w:spacing w:after="0" w:line="240" w:lineRule="auto"/>
              <w:rPr>
                <w:rFonts w:ascii="Times New Roman" w:eastAsia="Times New Roman" w:hAnsi="Times New Roman" w:cs="Times New Roman"/>
                <w:b/>
                <w:bCs/>
                <w:color w:val="000000"/>
                <w:lang w:eastAsia="tr-TR"/>
              </w:rPr>
            </w:pPr>
            <w:r w:rsidRPr="00ED0B94">
              <w:rPr>
                <w:rFonts w:ascii="Times New Roman" w:eastAsia="Times New Roman" w:hAnsi="Times New Roman" w:cs="Times New Roman"/>
                <w:b/>
                <w:bCs/>
                <w:color w:val="000000"/>
                <w:lang w:eastAsia="tr-TR"/>
              </w:rPr>
              <w:t>Ülke Adı</w:t>
            </w:r>
          </w:p>
        </w:tc>
        <w:tc>
          <w:tcPr>
            <w:tcW w:w="1941" w:type="pct"/>
            <w:tcBorders>
              <w:top w:val="single" w:sz="8" w:space="0" w:color="auto"/>
              <w:left w:val="nil"/>
              <w:bottom w:val="single" w:sz="8" w:space="0" w:color="auto"/>
              <w:right w:val="single" w:sz="8" w:space="0" w:color="auto"/>
            </w:tcBorders>
            <w:shd w:val="clear" w:color="000000" w:fill="DDEBF7"/>
            <w:noWrap/>
            <w:vAlign w:val="center"/>
            <w:hideMark/>
          </w:tcPr>
          <w:p w:rsidR="006B7B55" w:rsidRPr="00ED0B94" w:rsidRDefault="006B7B55" w:rsidP="00962AB7">
            <w:pPr>
              <w:spacing w:after="0" w:line="240" w:lineRule="auto"/>
              <w:jc w:val="center"/>
              <w:rPr>
                <w:rFonts w:ascii="Times New Roman" w:eastAsia="Times New Roman" w:hAnsi="Times New Roman" w:cs="Times New Roman"/>
                <w:b/>
                <w:bCs/>
                <w:color w:val="000000"/>
                <w:lang w:eastAsia="tr-TR"/>
              </w:rPr>
            </w:pPr>
            <w:r w:rsidRPr="00ED0B94">
              <w:rPr>
                <w:rFonts w:ascii="Times New Roman" w:eastAsia="Times New Roman" w:hAnsi="Times New Roman" w:cs="Times New Roman"/>
                <w:b/>
                <w:bCs/>
                <w:color w:val="000000"/>
                <w:lang w:eastAsia="tr-TR"/>
              </w:rPr>
              <w:t>Miktar</w:t>
            </w:r>
          </w:p>
        </w:tc>
      </w:tr>
      <w:tr w:rsidR="006B7B55" w:rsidRPr="00ED0B94" w:rsidTr="00962AB7">
        <w:trPr>
          <w:trHeight w:val="315"/>
          <w:jc w:val="center"/>
        </w:trPr>
        <w:tc>
          <w:tcPr>
            <w:tcW w:w="3059" w:type="pct"/>
            <w:tcBorders>
              <w:top w:val="nil"/>
              <w:left w:val="single" w:sz="8" w:space="0" w:color="auto"/>
              <w:bottom w:val="single" w:sz="8" w:space="0" w:color="auto"/>
              <w:right w:val="single" w:sz="8" w:space="0" w:color="auto"/>
            </w:tcBorders>
            <w:shd w:val="clear" w:color="auto" w:fill="auto"/>
            <w:noWrap/>
            <w:vAlign w:val="center"/>
            <w:hideMark/>
          </w:tcPr>
          <w:p w:rsidR="006B7B55" w:rsidRPr="00ED0B94" w:rsidRDefault="006B7B55" w:rsidP="00962AB7">
            <w:pPr>
              <w:spacing w:after="0" w:line="240" w:lineRule="auto"/>
              <w:ind w:firstLineChars="100" w:firstLine="220"/>
              <w:rPr>
                <w:rFonts w:ascii="Times New Roman" w:eastAsia="Times New Roman" w:hAnsi="Times New Roman" w:cs="Times New Roman"/>
                <w:color w:val="000000"/>
                <w:lang w:eastAsia="tr-TR"/>
              </w:rPr>
            </w:pPr>
            <w:r w:rsidRPr="00ED0B94">
              <w:rPr>
                <w:rFonts w:ascii="Times New Roman" w:eastAsia="Times New Roman" w:hAnsi="Times New Roman" w:cs="Times New Roman"/>
                <w:color w:val="000000"/>
                <w:lang w:eastAsia="tr-TR"/>
              </w:rPr>
              <w:t>Katar</w:t>
            </w:r>
          </w:p>
        </w:tc>
        <w:tc>
          <w:tcPr>
            <w:tcW w:w="1941" w:type="pct"/>
            <w:tcBorders>
              <w:top w:val="nil"/>
              <w:left w:val="nil"/>
              <w:bottom w:val="single" w:sz="8" w:space="0" w:color="auto"/>
              <w:right w:val="single" w:sz="8" w:space="0" w:color="auto"/>
            </w:tcBorders>
            <w:shd w:val="clear" w:color="auto" w:fill="auto"/>
            <w:noWrap/>
            <w:vAlign w:val="center"/>
            <w:hideMark/>
          </w:tcPr>
          <w:p w:rsidR="006B7B55" w:rsidRPr="00ED0B94" w:rsidRDefault="006B7B55" w:rsidP="00962AB7">
            <w:pPr>
              <w:spacing w:after="0" w:line="240" w:lineRule="auto"/>
              <w:jc w:val="center"/>
              <w:rPr>
                <w:rFonts w:ascii="Times New Roman" w:eastAsia="Times New Roman" w:hAnsi="Times New Roman" w:cs="Times New Roman"/>
                <w:color w:val="000000"/>
                <w:lang w:eastAsia="tr-TR"/>
              </w:rPr>
            </w:pPr>
            <w:r w:rsidRPr="00ED0B94">
              <w:rPr>
                <w:rFonts w:ascii="Times New Roman" w:eastAsia="Times New Roman" w:hAnsi="Times New Roman" w:cs="Times New Roman"/>
                <w:color w:val="000000"/>
                <w:lang w:eastAsia="tr-TR"/>
              </w:rPr>
              <w:t>919,29</w:t>
            </w:r>
          </w:p>
        </w:tc>
      </w:tr>
      <w:tr w:rsidR="006B7B55" w:rsidRPr="00ED0B94" w:rsidTr="00962AB7">
        <w:trPr>
          <w:trHeight w:val="315"/>
          <w:jc w:val="center"/>
        </w:trPr>
        <w:tc>
          <w:tcPr>
            <w:tcW w:w="3059" w:type="pct"/>
            <w:tcBorders>
              <w:top w:val="nil"/>
              <w:left w:val="single" w:sz="8" w:space="0" w:color="auto"/>
              <w:bottom w:val="single" w:sz="8" w:space="0" w:color="auto"/>
              <w:right w:val="single" w:sz="8" w:space="0" w:color="auto"/>
            </w:tcBorders>
            <w:shd w:val="clear" w:color="auto" w:fill="auto"/>
            <w:noWrap/>
            <w:vAlign w:val="center"/>
            <w:hideMark/>
          </w:tcPr>
          <w:p w:rsidR="006B7B55" w:rsidRPr="00ED0B94" w:rsidRDefault="006B7B55" w:rsidP="00962AB7">
            <w:pPr>
              <w:spacing w:after="0" w:line="240" w:lineRule="auto"/>
              <w:ind w:firstLineChars="100" w:firstLine="220"/>
              <w:rPr>
                <w:rFonts w:ascii="Times New Roman" w:eastAsia="Times New Roman" w:hAnsi="Times New Roman" w:cs="Times New Roman"/>
                <w:color w:val="000000"/>
                <w:lang w:eastAsia="tr-TR"/>
              </w:rPr>
            </w:pPr>
            <w:r w:rsidRPr="00ED0B94">
              <w:rPr>
                <w:rFonts w:ascii="Times New Roman" w:eastAsia="Times New Roman" w:hAnsi="Times New Roman" w:cs="Times New Roman"/>
                <w:color w:val="000000"/>
                <w:lang w:eastAsia="tr-TR"/>
              </w:rPr>
              <w:t>Trinidad ve Tobago</w:t>
            </w:r>
          </w:p>
        </w:tc>
        <w:tc>
          <w:tcPr>
            <w:tcW w:w="1941" w:type="pct"/>
            <w:tcBorders>
              <w:top w:val="nil"/>
              <w:left w:val="nil"/>
              <w:bottom w:val="single" w:sz="8" w:space="0" w:color="auto"/>
              <w:right w:val="single" w:sz="8" w:space="0" w:color="auto"/>
            </w:tcBorders>
            <w:shd w:val="clear" w:color="auto" w:fill="auto"/>
            <w:noWrap/>
            <w:vAlign w:val="center"/>
            <w:hideMark/>
          </w:tcPr>
          <w:p w:rsidR="006B7B55" w:rsidRPr="00ED0B94" w:rsidRDefault="006B7B55" w:rsidP="00962AB7">
            <w:pPr>
              <w:spacing w:after="0" w:line="240" w:lineRule="auto"/>
              <w:jc w:val="center"/>
              <w:rPr>
                <w:rFonts w:ascii="Times New Roman" w:eastAsia="Times New Roman" w:hAnsi="Times New Roman" w:cs="Times New Roman"/>
                <w:color w:val="000000"/>
                <w:lang w:eastAsia="tr-TR"/>
              </w:rPr>
            </w:pPr>
            <w:r w:rsidRPr="00ED0B94">
              <w:rPr>
                <w:rFonts w:ascii="Times New Roman" w:eastAsia="Times New Roman" w:hAnsi="Times New Roman" w:cs="Times New Roman"/>
                <w:color w:val="000000"/>
                <w:lang w:eastAsia="tr-TR"/>
              </w:rPr>
              <w:t>332,12</w:t>
            </w:r>
          </w:p>
        </w:tc>
      </w:tr>
      <w:tr w:rsidR="006B7B55" w:rsidRPr="00ED0B94" w:rsidTr="00962AB7">
        <w:trPr>
          <w:trHeight w:val="315"/>
          <w:jc w:val="center"/>
        </w:trPr>
        <w:tc>
          <w:tcPr>
            <w:tcW w:w="3059" w:type="pct"/>
            <w:tcBorders>
              <w:top w:val="nil"/>
              <w:left w:val="single" w:sz="8" w:space="0" w:color="auto"/>
              <w:bottom w:val="single" w:sz="8" w:space="0" w:color="auto"/>
              <w:right w:val="single" w:sz="8" w:space="0" w:color="auto"/>
            </w:tcBorders>
            <w:shd w:val="clear" w:color="auto" w:fill="auto"/>
            <w:noWrap/>
            <w:vAlign w:val="center"/>
            <w:hideMark/>
          </w:tcPr>
          <w:p w:rsidR="006B7B55" w:rsidRPr="00ED0B94" w:rsidRDefault="006B7B55" w:rsidP="00962AB7">
            <w:pPr>
              <w:spacing w:after="0" w:line="240" w:lineRule="auto"/>
              <w:ind w:firstLineChars="100" w:firstLine="220"/>
              <w:rPr>
                <w:rFonts w:ascii="Times New Roman" w:eastAsia="Times New Roman" w:hAnsi="Times New Roman" w:cs="Times New Roman"/>
                <w:color w:val="000000"/>
                <w:lang w:eastAsia="tr-TR"/>
              </w:rPr>
            </w:pPr>
            <w:r w:rsidRPr="00ED0B94">
              <w:rPr>
                <w:rFonts w:ascii="Times New Roman" w:eastAsia="Times New Roman" w:hAnsi="Times New Roman" w:cs="Times New Roman"/>
                <w:color w:val="000000"/>
                <w:lang w:eastAsia="tr-TR"/>
              </w:rPr>
              <w:t>ABD</w:t>
            </w:r>
          </w:p>
        </w:tc>
        <w:tc>
          <w:tcPr>
            <w:tcW w:w="1941" w:type="pct"/>
            <w:tcBorders>
              <w:top w:val="nil"/>
              <w:left w:val="nil"/>
              <w:bottom w:val="single" w:sz="8" w:space="0" w:color="auto"/>
              <w:right w:val="single" w:sz="8" w:space="0" w:color="auto"/>
            </w:tcBorders>
            <w:shd w:val="clear" w:color="auto" w:fill="auto"/>
            <w:noWrap/>
            <w:vAlign w:val="center"/>
            <w:hideMark/>
          </w:tcPr>
          <w:p w:rsidR="006B7B55" w:rsidRPr="00ED0B94" w:rsidRDefault="006B7B55" w:rsidP="00962AB7">
            <w:pPr>
              <w:spacing w:after="0" w:line="240" w:lineRule="auto"/>
              <w:jc w:val="center"/>
              <w:rPr>
                <w:rFonts w:ascii="Times New Roman" w:eastAsia="Times New Roman" w:hAnsi="Times New Roman" w:cs="Times New Roman"/>
                <w:color w:val="000000"/>
                <w:lang w:eastAsia="tr-TR"/>
              </w:rPr>
            </w:pPr>
            <w:r w:rsidRPr="00ED0B94">
              <w:rPr>
                <w:rFonts w:ascii="Times New Roman" w:eastAsia="Times New Roman" w:hAnsi="Times New Roman" w:cs="Times New Roman"/>
                <w:color w:val="000000"/>
                <w:lang w:eastAsia="tr-TR"/>
              </w:rPr>
              <w:t>242,86</w:t>
            </w:r>
          </w:p>
        </w:tc>
      </w:tr>
      <w:tr w:rsidR="006B7B55" w:rsidRPr="00ED0B94" w:rsidTr="00962AB7">
        <w:trPr>
          <w:trHeight w:val="315"/>
          <w:jc w:val="center"/>
        </w:trPr>
        <w:tc>
          <w:tcPr>
            <w:tcW w:w="3059" w:type="pct"/>
            <w:tcBorders>
              <w:top w:val="nil"/>
              <w:left w:val="single" w:sz="8" w:space="0" w:color="auto"/>
              <w:bottom w:val="single" w:sz="8" w:space="0" w:color="auto"/>
              <w:right w:val="single" w:sz="8" w:space="0" w:color="auto"/>
            </w:tcBorders>
            <w:shd w:val="clear" w:color="auto" w:fill="auto"/>
            <w:noWrap/>
            <w:vAlign w:val="center"/>
            <w:hideMark/>
          </w:tcPr>
          <w:p w:rsidR="006B7B55" w:rsidRPr="00ED0B94" w:rsidRDefault="006B7B55" w:rsidP="00962AB7">
            <w:pPr>
              <w:spacing w:after="0" w:line="240" w:lineRule="auto"/>
              <w:ind w:firstLineChars="100" w:firstLine="220"/>
              <w:rPr>
                <w:rFonts w:ascii="Times New Roman" w:eastAsia="Times New Roman" w:hAnsi="Times New Roman" w:cs="Times New Roman"/>
                <w:color w:val="000000"/>
                <w:lang w:eastAsia="tr-TR"/>
              </w:rPr>
            </w:pPr>
            <w:r w:rsidRPr="00ED0B94">
              <w:rPr>
                <w:rFonts w:ascii="Times New Roman" w:eastAsia="Times New Roman" w:hAnsi="Times New Roman" w:cs="Times New Roman"/>
                <w:color w:val="000000"/>
                <w:lang w:eastAsia="tr-TR"/>
              </w:rPr>
              <w:t>Nijerya</w:t>
            </w:r>
          </w:p>
        </w:tc>
        <w:tc>
          <w:tcPr>
            <w:tcW w:w="1941" w:type="pct"/>
            <w:tcBorders>
              <w:top w:val="nil"/>
              <w:left w:val="nil"/>
              <w:bottom w:val="single" w:sz="8" w:space="0" w:color="auto"/>
              <w:right w:val="single" w:sz="8" w:space="0" w:color="auto"/>
            </w:tcBorders>
            <w:shd w:val="clear" w:color="auto" w:fill="auto"/>
            <w:noWrap/>
            <w:vAlign w:val="center"/>
            <w:hideMark/>
          </w:tcPr>
          <w:p w:rsidR="006B7B55" w:rsidRPr="00ED0B94" w:rsidRDefault="006B7B55" w:rsidP="00962AB7">
            <w:pPr>
              <w:spacing w:after="0" w:line="240" w:lineRule="auto"/>
              <w:jc w:val="center"/>
              <w:rPr>
                <w:rFonts w:ascii="Times New Roman" w:eastAsia="Times New Roman" w:hAnsi="Times New Roman" w:cs="Times New Roman"/>
                <w:color w:val="000000"/>
                <w:lang w:eastAsia="tr-TR"/>
              </w:rPr>
            </w:pPr>
            <w:r w:rsidRPr="00ED0B94">
              <w:rPr>
                <w:rFonts w:ascii="Times New Roman" w:eastAsia="Times New Roman" w:hAnsi="Times New Roman" w:cs="Times New Roman"/>
                <w:color w:val="000000"/>
                <w:lang w:eastAsia="tr-TR"/>
              </w:rPr>
              <w:t>178,06</w:t>
            </w:r>
          </w:p>
        </w:tc>
      </w:tr>
      <w:tr w:rsidR="006B7B55" w:rsidRPr="00ED0B94" w:rsidTr="00962AB7">
        <w:trPr>
          <w:trHeight w:val="315"/>
          <w:jc w:val="center"/>
        </w:trPr>
        <w:tc>
          <w:tcPr>
            <w:tcW w:w="3059" w:type="pct"/>
            <w:tcBorders>
              <w:top w:val="nil"/>
              <w:left w:val="single" w:sz="8" w:space="0" w:color="auto"/>
              <w:bottom w:val="single" w:sz="8" w:space="0" w:color="auto"/>
              <w:right w:val="single" w:sz="8" w:space="0" w:color="auto"/>
            </w:tcBorders>
            <w:shd w:val="clear" w:color="auto" w:fill="auto"/>
            <w:noWrap/>
            <w:vAlign w:val="center"/>
            <w:hideMark/>
          </w:tcPr>
          <w:p w:rsidR="006B7B55" w:rsidRPr="00ED0B94" w:rsidRDefault="006B7B55" w:rsidP="00962AB7">
            <w:pPr>
              <w:spacing w:after="0" w:line="240" w:lineRule="auto"/>
              <w:ind w:firstLineChars="100" w:firstLine="220"/>
              <w:rPr>
                <w:rFonts w:ascii="Times New Roman" w:eastAsia="Times New Roman" w:hAnsi="Times New Roman" w:cs="Times New Roman"/>
                <w:color w:val="000000"/>
                <w:lang w:eastAsia="tr-TR"/>
              </w:rPr>
            </w:pPr>
            <w:r w:rsidRPr="00ED0B94">
              <w:rPr>
                <w:rFonts w:ascii="Times New Roman" w:eastAsia="Times New Roman" w:hAnsi="Times New Roman" w:cs="Times New Roman"/>
                <w:color w:val="000000"/>
                <w:lang w:eastAsia="tr-TR"/>
              </w:rPr>
              <w:t>Mısır</w:t>
            </w:r>
          </w:p>
        </w:tc>
        <w:tc>
          <w:tcPr>
            <w:tcW w:w="1941" w:type="pct"/>
            <w:tcBorders>
              <w:top w:val="nil"/>
              <w:left w:val="nil"/>
              <w:bottom w:val="single" w:sz="8" w:space="0" w:color="auto"/>
              <w:right w:val="single" w:sz="8" w:space="0" w:color="auto"/>
            </w:tcBorders>
            <w:shd w:val="clear" w:color="auto" w:fill="auto"/>
            <w:noWrap/>
            <w:vAlign w:val="center"/>
            <w:hideMark/>
          </w:tcPr>
          <w:p w:rsidR="006B7B55" w:rsidRPr="00ED0B94" w:rsidRDefault="006B7B55" w:rsidP="00962AB7">
            <w:pPr>
              <w:spacing w:after="0" w:line="240" w:lineRule="auto"/>
              <w:jc w:val="center"/>
              <w:rPr>
                <w:rFonts w:ascii="Times New Roman" w:eastAsia="Times New Roman" w:hAnsi="Times New Roman" w:cs="Times New Roman"/>
                <w:color w:val="000000"/>
                <w:lang w:eastAsia="tr-TR"/>
              </w:rPr>
            </w:pPr>
            <w:r w:rsidRPr="00ED0B94">
              <w:rPr>
                <w:rFonts w:ascii="Times New Roman" w:eastAsia="Times New Roman" w:hAnsi="Times New Roman" w:cs="Times New Roman"/>
                <w:color w:val="000000"/>
                <w:lang w:eastAsia="tr-TR"/>
              </w:rPr>
              <w:t>99,47</w:t>
            </w:r>
          </w:p>
        </w:tc>
      </w:tr>
      <w:tr w:rsidR="006B7B55" w:rsidRPr="00ED0B94" w:rsidTr="00962AB7">
        <w:trPr>
          <w:trHeight w:val="315"/>
          <w:jc w:val="center"/>
        </w:trPr>
        <w:tc>
          <w:tcPr>
            <w:tcW w:w="3059" w:type="pct"/>
            <w:tcBorders>
              <w:top w:val="nil"/>
              <w:left w:val="single" w:sz="8" w:space="0" w:color="auto"/>
              <w:bottom w:val="single" w:sz="8" w:space="0" w:color="auto"/>
              <w:right w:val="single" w:sz="8" w:space="0" w:color="auto"/>
            </w:tcBorders>
            <w:shd w:val="clear" w:color="auto" w:fill="auto"/>
            <w:noWrap/>
            <w:vAlign w:val="center"/>
            <w:hideMark/>
          </w:tcPr>
          <w:p w:rsidR="006B7B55" w:rsidRPr="00ED0B94" w:rsidRDefault="006B7B55" w:rsidP="00962AB7">
            <w:pPr>
              <w:spacing w:after="0" w:line="240" w:lineRule="auto"/>
              <w:ind w:firstLineChars="100" w:firstLine="220"/>
              <w:rPr>
                <w:rFonts w:ascii="Times New Roman" w:eastAsia="Times New Roman" w:hAnsi="Times New Roman" w:cs="Times New Roman"/>
                <w:color w:val="000000"/>
                <w:lang w:eastAsia="tr-TR"/>
              </w:rPr>
            </w:pPr>
            <w:r w:rsidRPr="00ED0B94">
              <w:rPr>
                <w:rFonts w:ascii="Times New Roman" w:eastAsia="Times New Roman" w:hAnsi="Times New Roman" w:cs="Times New Roman"/>
                <w:color w:val="000000"/>
                <w:lang w:eastAsia="tr-TR"/>
              </w:rPr>
              <w:t>Norveç</w:t>
            </w:r>
          </w:p>
        </w:tc>
        <w:tc>
          <w:tcPr>
            <w:tcW w:w="1941" w:type="pct"/>
            <w:tcBorders>
              <w:top w:val="nil"/>
              <w:left w:val="nil"/>
              <w:bottom w:val="single" w:sz="8" w:space="0" w:color="auto"/>
              <w:right w:val="single" w:sz="8" w:space="0" w:color="auto"/>
            </w:tcBorders>
            <w:shd w:val="clear" w:color="auto" w:fill="auto"/>
            <w:noWrap/>
            <w:vAlign w:val="center"/>
            <w:hideMark/>
          </w:tcPr>
          <w:p w:rsidR="006B7B55" w:rsidRPr="00ED0B94" w:rsidRDefault="006B7B55" w:rsidP="00962AB7">
            <w:pPr>
              <w:spacing w:after="0" w:line="240" w:lineRule="auto"/>
              <w:jc w:val="center"/>
              <w:rPr>
                <w:rFonts w:ascii="Times New Roman" w:eastAsia="Times New Roman" w:hAnsi="Times New Roman" w:cs="Times New Roman"/>
                <w:color w:val="000000"/>
                <w:lang w:eastAsia="tr-TR"/>
              </w:rPr>
            </w:pPr>
            <w:r w:rsidRPr="00ED0B94">
              <w:rPr>
                <w:rFonts w:ascii="Times New Roman" w:eastAsia="Times New Roman" w:hAnsi="Times New Roman" w:cs="Times New Roman"/>
                <w:color w:val="000000"/>
                <w:lang w:eastAsia="tr-TR"/>
              </w:rPr>
              <w:t>90,41</w:t>
            </w:r>
          </w:p>
        </w:tc>
      </w:tr>
      <w:tr w:rsidR="006B7B55" w:rsidRPr="00ED0B94" w:rsidTr="00962AB7">
        <w:trPr>
          <w:trHeight w:val="315"/>
          <w:jc w:val="center"/>
        </w:trPr>
        <w:tc>
          <w:tcPr>
            <w:tcW w:w="3059" w:type="pct"/>
            <w:tcBorders>
              <w:top w:val="nil"/>
              <w:left w:val="single" w:sz="8" w:space="0" w:color="auto"/>
              <w:bottom w:val="single" w:sz="8" w:space="0" w:color="auto"/>
              <w:right w:val="single" w:sz="8" w:space="0" w:color="auto"/>
            </w:tcBorders>
            <w:shd w:val="clear" w:color="auto" w:fill="auto"/>
            <w:noWrap/>
            <w:vAlign w:val="center"/>
            <w:hideMark/>
          </w:tcPr>
          <w:p w:rsidR="006B7B55" w:rsidRPr="00ED0B94" w:rsidRDefault="006B7B55" w:rsidP="00962AB7">
            <w:pPr>
              <w:spacing w:after="0" w:line="240" w:lineRule="auto"/>
              <w:ind w:firstLineChars="100" w:firstLine="220"/>
              <w:rPr>
                <w:rFonts w:ascii="Times New Roman" w:eastAsia="Times New Roman" w:hAnsi="Times New Roman" w:cs="Times New Roman"/>
                <w:color w:val="000000"/>
                <w:lang w:eastAsia="tr-TR"/>
              </w:rPr>
            </w:pPr>
            <w:r w:rsidRPr="00ED0B94">
              <w:rPr>
                <w:rFonts w:ascii="Times New Roman" w:eastAsia="Times New Roman" w:hAnsi="Times New Roman" w:cs="Times New Roman"/>
                <w:color w:val="000000"/>
                <w:lang w:eastAsia="tr-TR"/>
              </w:rPr>
              <w:t>Fransa</w:t>
            </w:r>
          </w:p>
        </w:tc>
        <w:tc>
          <w:tcPr>
            <w:tcW w:w="1941" w:type="pct"/>
            <w:tcBorders>
              <w:top w:val="nil"/>
              <w:left w:val="nil"/>
              <w:bottom w:val="single" w:sz="8" w:space="0" w:color="auto"/>
              <w:right w:val="single" w:sz="8" w:space="0" w:color="auto"/>
            </w:tcBorders>
            <w:shd w:val="clear" w:color="auto" w:fill="auto"/>
            <w:noWrap/>
            <w:vAlign w:val="center"/>
            <w:hideMark/>
          </w:tcPr>
          <w:p w:rsidR="006B7B55" w:rsidRPr="00ED0B94" w:rsidRDefault="006B7B55" w:rsidP="00962AB7">
            <w:pPr>
              <w:spacing w:after="0" w:line="240" w:lineRule="auto"/>
              <w:jc w:val="center"/>
              <w:rPr>
                <w:rFonts w:ascii="Times New Roman" w:eastAsia="Times New Roman" w:hAnsi="Times New Roman" w:cs="Times New Roman"/>
                <w:color w:val="000000"/>
                <w:lang w:eastAsia="tr-TR"/>
              </w:rPr>
            </w:pPr>
            <w:r w:rsidRPr="00ED0B94">
              <w:rPr>
                <w:rFonts w:ascii="Times New Roman" w:eastAsia="Times New Roman" w:hAnsi="Times New Roman" w:cs="Times New Roman"/>
                <w:color w:val="000000"/>
                <w:lang w:eastAsia="tr-TR"/>
              </w:rPr>
              <w:t>90,17</w:t>
            </w:r>
          </w:p>
        </w:tc>
      </w:tr>
      <w:tr w:rsidR="006B7B55" w:rsidRPr="00ED0B94" w:rsidTr="00962AB7">
        <w:trPr>
          <w:trHeight w:val="315"/>
          <w:jc w:val="center"/>
        </w:trPr>
        <w:tc>
          <w:tcPr>
            <w:tcW w:w="3059" w:type="pct"/>
            <w:tcBorders>
              <w:top w:val="nil"/>
              <w:left w:val="single" w:sz="8" w:space="0" w:color="auto"/>
              <w:bottom w:val="single" w:sz="8" w:space="0" w:color="auto"/>
              <w:right w:val="single" w:sz="8" w:space="0" w:color="auto"/>
            </w:tcBorders>
            <w:shd w:val="clear" w:color="auto" w:fill="auto"/>
            <w:noWrap/>
            <w:vAlign w:val="center"/>
            <w:hideMark/>
          </w:tcPr>
          <w:p w:rsidR="006B7B55" w:rsidRPr="00ED0B94" w:rsidRDefault="006B7B55" w:rsidP="00962AB7">
            <w:pPr>
              <w:spacing w:after="0" w:line="240" w:lineRule="auto"/>
              <w:ind w:firstLineChars="100" w:firstLine="220"/>
              <w:rPr>
                <w:rFonts w:ascii="Times New Roman" w:eastAsia="Times New Roman" w:hAnsi="Times New Roman" w:cs="Times New Roman"/>
                <w:color w:val="000000"/>
                <w:lang w:eastAsia="tr-TR"/>
              </w:rPr>
            </w:pPr>
            <w:r w:rsidRPr="00ED0B94">
              <w:rPr>
                <w:rFonts w:ascii="Times New Roman" w:eastAsia="Times New Roman" w:hAnsi="Times New Roman" w:cs="Times New Roman"/>
                <w:color w:val="000000"/>
                <w:lang w:eastAsia="tr-TR"/>
              </w:rPr>
              <w:t>Belçika</w:t>
            </w:r>
          </w:p>
        </w:tc>
        <w:tc>
          <w:tcPr>
            <w:tcW w:w="1941" w:type="pct"/>
            <w:tcBorders>
              <w:top w:val="nil"/>
              <w:left w:val="nil"/>
              <w:bottom w:val="single" w:sz="8" w:space="0" w:color="auto"/>
              <w:right w:val="single" w:sz="8" w:space="0" w:color="auto"/>
            </w:tcBorders>
            <w:shd w:val="clear" w:color="auto" w:fill="auto"/>
            <w:noWrap/>
            <w:vAlign w:val="center"/>
            <w:hideMark/>
          </w:tcPr>
          <w:p w:rsidR="006B7B55" w:rsidRPr="00ED0B94" w:rsidRDefault="006B7B55" w:rsidP="00962AB7">
            <w:pPr>
              <w:spacing w:after="0" w:line="240" w:lineRule="auto"/>
              <w:jc w:val="center"/>
              <w:rPr>
                <w:rFonts w:ascii="Times New Roman" w:eastAsia="Times New Roman" w:hAnsi="Times New Roman" w:cs="Times New Roman"/>
                <w:color w:val="000000"/>
                <w:lang w:eastAsia="tr-TR"/>
              </w:rPr>
            </w:pPr>
            <w:r w:rsidRPr="00ED0B94">
              <w:rPr>
                <w:rFonts w:ascii="Times New Roman" w:eastAsia="Times New Roman" w:hAnsi="Times New Roman" w:cs="Times New Roman"/>
                <w:color w:val="000000"/>
                <w:lang w:eastAsia="tr-TR"/>
              </w:rPr>
              <w:t>85,99</w:t>
            </w:r>
          </w:p>
        </w:tc>
      </w:tr>
      <w:tr w:rsidR="006B7B55" w:rsidRPr="00ED0B94" w:rsidTr="00962AB7">
        <w:trPr>
          <w:trHeight w:val="315"/>
          <w:jc w:val="center"/>
        </w:trPr>
        <w:tc>
          <w:tcPr>
            <w:tcW w:w="3059" w:type="pct"/>
            <w:tcBorders>
              <w:top w:val="nil"/>
              <w:left w:val="single" w:sz="8" w:space="0" w:color="auto"/>
              <w:bottom w:val="single" w:sz="8" w:space="0" w:color="auto"/>
              <w:right w:val="single" w:sz="8" w:space="0" w:color="auto"/>
            </w:tcBorders>
            <w:shd w:val="clear" w:color="auto" w:fill="auto"/>
            <w:noWrap/>
            <w:vAlign w:val="center"/>
            <w:hideMark/>
          </w:tcPr>
          <w:p w:rsidR="006B7B55" w:rsidRPr="00ED0B94" w:rsidRDefault="006B7B55" w:rsidP="00962AB7">
            <w:pPr>
              <w:spacing w:after="0" w:line="240" w:lineRule="auto"/>
              <w:ind w:firstLineChars="100" w:firstLine="220"/>
              <w:rPr>
                <w:rFonts w:ascii="Times New Roman" w:eastAsia="Times New Roman" w:hAnsi="Times New Roman" w:cs="Times New Roman"/>
                <w:color w:val="000000"/>
                <w:lang w:eastAsia="tr-TR"/>
              </w:rPr>
            </w:pPr>
            <w:r w:rsidRPr="00ED0B94">
              <w:rPr>
                <w:rFonts w:ascii="Times New Roman" w:eastAsia="Times New Roman" w:hAnsi="Times New Roman" w:cs="Times New Roman"/>
                <w:color w:val="000000"/>
                <w:lang w:eastAsia="tr-TR"/>
              </w:rPr>
              <w:t>Hollanda</w:t>
            </w:r>
          </w:p>
        </w:tc>
        <w:tc>
          <w:tcPr>
            <w:tcW w:w="1941" w:type="pct"/>
            <w:tcBorders>
              <w:top w:val="nil"/>
              <w:left w:val="nil"/>
              <w:bottom w:val="single" w:sz="8" w:space="0" w:color="auto"/>
              <w:right w:val="single" w:sz="8" w:space="0" w:color="auto"/>
            </w:tcBorders>
            <w:shd w:val="clear" w:color="auto" w:fill="auto"/>
            <w:noWrap/>
            <w:vAlign w:val="center"/>
            <w:hideMark/>
          </w:tcPr>
          <w:p w:rsidR="006B7B55" w:rsidRPr="00ED0B94" w:rsidRDefault="006B7B55" w:rsidP="00962AB7">
            <w:pPr>
              <w:spacing w:after="0" w:line="240" w:lineRule="auto"/>
              <w:jc w:val="center"/>
              <w:rPr>
                <w:rFonts w:ascii="Times New Roman" w:eastAsia="Times New Roman" w:hAnsi="Times New Roman" w:cs="Times New Roman"/>
                <w:color w:val="000000"/>
                <w:lang w:eastAsia="tr-TR"/>
              </w:rPr>
            </w:pPr>
            <w:r w:rsidRPr="00ED0B94">
              <w:rPr>
                <w:rFonts w:ascii="Times New Roman" w:eastAsia="Times New Roman" w:hAnsi="Times New Roman" w:cs="Times New Roman"/>
                <w:color w:val="000000"/>
                <w:lang w:eastAsia="tr-TR"/>
              </w:rPr>
              <w:t>85,35</w:t>
            </w:r>
          </w:p>
        </w:tc>
      </w:tr>
      <w:tr w:rsidR="006B7B55" w:rsidRPr="00ED0B94" w:rsidTr="006B7B55">
        <w:trPr>
          <w:trHeight w:val="363"/>
          <w:jc w:val="center"/>
        </w:trPr>
        <w:tc>
          <w:tcPr>
            <w:tcW w:w="3059" w:type="pct"/>
            <w:tcBorders>
              <w:top w:val="nil"/>
              <w:left w:val="single" w:sz="8" w:space="0" w:color="auto"/>
              <w:bottom w:val="single" w:sz="8" w:space="0" w:color="auto"/>
              <w:right w:val="single" w:sz="8" w:space="0" w:color="auto"/>
            </w:tcBorders>
            <w:shd w:val="clear" w:color="000000" w:fill="DDEBF7"/>
            <w:noWrap/>
            <w:vAlign w:val="center"/>
            <w:hideMark/>
          </w:tcPr>
          <w:p w:rsidR="006B7B55" w:rsidRPr="00ED0B94" w:rsidRDefault="006B7B55" w:rsidP="00962AB7">
            <w:pPr>
              <w:spacing w:after="0" w:line="240" w:lineRule="auto"/>
              <w:jc w:val="both"/>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 xml:space="preserve">   </w:t>
            </w:r>
            <w:r w:rsidRPr="00ED0B94">
              <w:rPr>
                <w:rFonts w:ascii="Times New Roman" w:eastAsia="Times New Roman" w:hAnsi="Times New Roman" w:cs="Times New Roman"/>
                <w:b/>
                <w:bCs/>
                <w:color w:val="000000"/>
                <w:lang w:eastAsia="tr-TR"/>
              </w:rPr>
              <w:t>Genel Toplam</w:t>
            </w:r>
          </w:p>
        </w:tc>
        <w:tc>
          <w:tcPr>
            <w:tcW w:w="1941" w:type="pct"/>
            <w:tcBorders>
              <w:top w:val="nil"/>
              <w:left w:val="nil"/>
              <w:bottom w:val="single" w:sz="8" w:space="0" w:color="auto"/>
              <w:right w:val="single" w:sz="8" w:space="0" w:color="auto"/>
            </w:tcBorders>
            <w:shd w:val="clear" w:color="000000" w:fill="DDEBF7"/>
            <w:noWrap/>
            <w:vAlign w:val="center"/>
            <w:hideMark/>
          </w:tcPr>
          <w:p w:rsidR="006B7B55" w:rsidRPr="00ED0B94" w:rsidRDefault="006B7B55" w:rsidP="00962AB7">
            <w:pPr>
              <w:spacing w:after="0" w:line="240" w:lineRule="auto"/>
              <w:jc w:val="center"/>
              <w:rPr>
                <w:rFonts w:ascii="Times New Roman" w:eastAsia="Times New Roman" w:hAnsi="Times New Roman" w:cs="Times New Roman"/>
                <w:b/>
                <w:bCs/>
                <w:color w:val="000000"/>
                <w:lang w:eastAsia="tr-TR"/>
              </w:rPr>
            </w:pPr>
            <w:r w:rsidRPr="00ED0B94">
              <w:rPr>
                <w:rFonts w:ascii="Times New Roman" w:eastAsia="Times New Roman" w:hAnsi="Times New Roman" w:cs="Times New Roman"/>
                <w:b/>
                <w:bCs/>
                <w:color w:val="000000"/>
                <w:lang w:eastAsia="tr-TR"/>
              </w:rPr>
              <w:t>2.123,72</w:t>
            </w:r>
          </w:p>
        </w:tc>
      </w:tr>
    </w:tbl>
    <w:p w:rsidR="006B7B55" w:rsidRPr="00E164B2" w:rsidRDefault="006B7B55" w:rsidP="002A73FB">
      <w:pPr>
        <w:rPr>
          <w:rFonts w:ascii="Times New Roman" w:hAnsi="Times New Roman" w:cs="Times New Roman"/>
        </w:rPr>
      </w:pPr>
    </w:p>
    <w:p w:rsidR="000627C8" w:rsidRPr="00E164B2" w:rsidRDefault="006A2C8E" w:rsidP="002A73FB">
      <w:pPr>
        <w:jc w:val="center"/>
        <w:rPr>
          <w:rFonts w:ascii="Times New Roman" w:hAnsi="Times New Roman" w:cs="Times New Roman"/>
          <w:b/>
          <w:sz w:val="24"/>
          <w:szCs w:val="24"/>
        </w:rPr>
      </w:pPr>
      <w:r>
        <w:rPr>
          <w:noProof/>
          <w:lang w:eastAsia="tr-TR"/>
        </w:rPr>
        <w:drawing>
          <wp:inline distT="0" distB="0" distL="0" distR="0" wp14:anchorId="09B363EF" wp14:editId="420D82B8">
            <wp:extent cx="4981575" cy="3057525"/>
            <wp:effectExtent l="0" t="0" r="47625" b="9525"/>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E82F72" w:rsidRPr="00E164B2" w:rsidRDefault="000B272F" w:rsidP="00FB2616">
      <w:pPr>
        <w:pStyle w:val="Balk6"/>
      </w:pPr>
      <w:bookmarkStart w:id="53" w:name="_Toc493166773"/>
      <w:r w:rsidRPr="00E164B2">
        <w:t>Şekil</w:t>
      </w:r>
      <w:r w:rsidR="00013C81" w:rsidRPr="00E164B2">
        <w:t xml:space="preserve"> </w:t>
      </w:r>
      <w:r w:rsidR="0064527E" w:rsidRPr="00E164B2">
        <w:t>2.11</w:t>
      </w:r>
      <w:r w:rsidR="008D536B" w:rsidRPr="00E164B2">
        <w:t>:</w:t>
      </w:r>
      <w:r w:rsidR="00013C81" w:rsidRPr="00E164B2">
        <w:t xml:space="preserve"> </w:t>
      </w:r>
      <w:r w:rsidR="000627C8" w:rsidRPr="00E164B2">
        <w:t>201</w:t>
      </w:r>
      <w:r w:rsidR="0004279F">
        <w:t>6</w:t>
      </w:r>
      <w:r w:rsidR="000627C8" w:rsidRPr="00E164B2">
        <w:t xml:space="preserve"> Yılı Spot </w:t>
      </w:r>
      <w:r w:rsidR="000627C8" w:rsidRPr="006A2C8E">
        <w:t>LNG İthalatının İthalat Yapılan Ülkelere Göre Dağılımı</w:t>
      </w:r>
      <w:r w:rsidR="008D536B" w:rsidRPr="006A2C8E">
        <w:t>(%)</w:t>
      </w:r>
      <w:bookmarkEnd w:id="53"/>
    </w:p>
    <w:p w:rsidR="000627C8" w:rsidRPr="00E164B2" w:rsidRDefault="000627C8" w:rsidP="000627C8">
      <w:pPr>
        <w:jc w:val="center"/>
        <w:rPr>
          <w:rFonts w:ascii="Times New Roman" w:hAnsi="Times New Roman" w:cs="Times New Roman"/>
          <w:b/>
          <w:sz w:val="24"/>
          <w:szCs w:val="24"/>
        </w:rPr>
      </w:pPr>
    </w:p>
    <w:p w:rsidR="00D04781" w:rsidRPr="006C6711" w:rsidRDefault="006C6711" w:rsidP="00D04781">
      <w:pPr>
        <w:tabs>
          <w:tab w:val="left" w:pos="993"/>
        </w:tabs>
        <w:spacing w:before="120" w:after="120" w:line="360" w:lineRule="auto"/>
        <w:jc w:val="both"/>
        <w:rPr>
          <w:rFonts w:ascii="Times New Roman" w:eastAsia="Times New Roman" w:hAnsi="Times New Roman" w:cs="Times New Roman"/>
          <w:sz w:val="24"/>
          <w:szCs w:val="24"/>
        </w:rPr>
      </w:pPr>
      <w:r w:rsidRPr="006C6711">
        <w:rPr>
          <w:rFonts w:ascii="Times New Roman" w:eastAsia="Times New Roman" w:hAnsi="Times New Roman" w:cs="Times New Roman"/>
          <w:sz w:val="24"/>
          <w:szCs w:val="24"/>
        </w:rPr>
        <w:t>2016</w:t>
      </w:r>
      <w:r w:rsidR="00D04781" w:rsidRPr="006C6711">
        <w:rPr>
          <w:rFonts w:ascii="Times New Roman" w:eastAsia="Times New Roman" w:hAnsi="Times New Roman" w:cs="Times New Roman"/>
          <w:sz w:val="24"/>
          <w:szCs w:val="24"/>
        </w:rPr>
        <w:t xml:space="preserve"> </w:t>
      </w:r>
      <w:proofErr w:type="gramStart"/>
      <w:r w:rsidR="00D04781" w:rsidRPr="006C6711">
        <w:rPr>
          <w:rFonts w:ascii="Times New Roman" w:eastAsia="Times New Roman" w:hAnsi="Times New Roman" w:cs="Times New Roman"/>
          <w:sz w:val="24"/>
          <w:szCs w:val="24"/>
        </w:rPr>
        <w:t>yıl sonu</w:t>
      </w:r>
      <w:proofErr w:type="gramEnd"/>
      <w:r w:rsidR="00D04781" w:rsidRPr="006C6711">
        <w:rPr>
          <w:rFonts w:ascii="Times New Roman" w:eastAsia="Times New Roman" w:hAnsi="Times New Roman" w:cs="Times New Roman"/>
          <w:sz w:val="24"/>
          <w:szCs w:val="24"/>
        </w:rPr>
        <w:t xml:space="preserve"> itibariyle </w:t>
      </w:r>
      <w:r w:rsidRPr="006C6711">
        <w:rPr>
          <w:rFonts w:ascii="Times New Roman" w:eastAsia="Times New Roman" w:hAnsi="Times New Roman" w:cs="Times New Roman"/>
          <w:sz w:val="24"/>
          <w:szCs w:val="24"/>
        </w:rPr>
        <w:t>42</w:t>
      </w:r>
      <w:r w:rsidR="00D04781" w:rsidRPr="006C6711">
        <w:rPr>
          <w:rFonts w:ascii="Times New Roman" w:eastAsia="Times New Roman" w:hAnsi="Times New Roman" w:cs="Times New Roman"/>
          <w:sz w:val="24"/>
          <w:szCs w:val="24"/>
        </w:rPr>
        <w:t xml:space="preserve"> adet ithalat (spot LNG) lisansı sahibi şirket bulunmaktadır</w:t>
      </w:r>
      <w:r w:rsidR="002A73FB" w:rsidRPr="006C6711">
        <w:rPr>
          <w:rFonts w:ascii="Times New Roman" w:eastAsia="Times New Roman" w:hAnsi="Times New Roman" w:cs="Times New Roman"/>
          <w:sz w:val="24"/>
          <w:szCs w:val="24"/>
        </w:rPr>
        <w:t>. Bunlardan sade</w:t>
      </w:r>
      <w:r w:rsidRPr="006C6711">
        <w:rPr>
          <w:rFonts w:ascii="Times New Roman" w:eastAsia="Times New Roman" w:hAnsi="Times New Roman" w:cs="Times New Roman"/>
          <w:sz w:val="24"/>
          <w:szCs w:val="24"/>
        </w:rPr>
        <w:t>ce 2 şirket 2016</w:t>
      </w:r>
      <w:r w:rsidR="00D04781" w:rsidRPr="006C6711">
        <w:rPr>
          <w:rFonts w:ascii="Times New Roman" w:eastAsia="Times New Roman" w:hAnsi="Times New Roman" w:cs="Times New Roman"/>
          <w:sz w:val="24"/>
          <w:szCs w:val="24"/>
        </w:rPr>
        <w:t xml:space="preserve"> yılı içerisinde spot LNG ithalatı (BOTAŞ ve EGEGAZ) </w:t>
      </w:r>
      <w:r w:rsidR="002A73FB" w:rsidRPr="006C6711">
        <w:rPr>
          <w:rFonts w:ascii="Times New Roman" w:eastAsia="Times New Roman" w:hAnsi="Times New Roman" w:cs="Times New Roman"/>
          <w:sz w:val="24"/>
          <w:szCs w:val="24"/>
        </w:rPr>
        <w:t>g</w:t>
      </w:r>
      <w:r w:rsidRPr="006C6711">
        <w:rPr>
          <w:rFonts w:ascii="Times New Roman" w:eastAsia="Times New Roman" w:hAnsi="Times New Roman" w:cs="Times New Roman"/>
          <w:sz w:val="24"/>
          <w:szCs w:val="24"/>
        </w:rPr>
        <w:t>erçekleştirmiştir. Geri kalan 40</w:t>
      </w:r>
      <w:r w:rsidR="00D04781" w:rsidRPr="006C6711">
        <w:rPr>
          <w:rFonts w:ascii="Times New Roman" w:eastAsia="Times New Roman" w:hAnsi="Times New Roman" w:cs="Times New Roman"/>
          <w:sz w:val="24"/>
          <w:szCs w:val="24"/>
        </w:rPr>
        <w:t xml:space="preserve"> adet şirke</w:t>
      </w:r>
      <w:r w:rsidRPr="006C6711">
        <w:rPr>
          <w:rFonts w:ascii="Times New Roman" w:eastAsia="Times New Roman" w:hAnsi="Times New Roman" w:cs="Times New Roman"/>
          <w:sz w:val="24"/>
          <w:szCs w:val="24"/>
        </w:rPr>
        <w:t>tten 12</w:t>
      </w:r>
      <w:r w:rsidR="002D0917">
        <w:rPr>
          <w:rFonts w:ascii="Times New Roman" w:eastAsia="Times New Roman" w:hAnsi="Times New Roman" w:cs="Times New Roman"/>
          <w:sz w:val="24"/>
          <w:szCs w:val="24"/>
        </w:rPr>
        <w:t xml:space="preserve"> aded</w:t>
      </w:r>
      <w:r w:rsidR="00D04781" w:rsidRPr="006C6711">
        <w:rPr>
          <w:rFonts w:ascii="Times New Roman" w:eastAsia="Times New Roman" w:hAnsi="Times New Roman" w:cs="Times New Roman"/>
          <w:sz w:val="24"/>
          <w:szCs w:val="24"/>
        </w:rPr>
        <w:t>i yurt içinden tedarik ettikleri gazın toptan satışı faaliyetinde bulunmuştu</w:t>
      </w:r>
      <w:r w:rsidRPr="006C6711">
        <w:rPr>
          <w:rFonts w:ascii="Times New Roman" w:eastAsia="Times New Roman" w:hAnsi="Times New Roman" w:cs="Times New Roman"/>
          <w:sz w:val="24"/>
          <w:szCs w:val="24"/>
        </w:rPr>
        <w:t>r. Kalan 28 adet şirket ise 2016</w:t>
      </w:r>
      <w:r w:rsidR="00D04781" w:rsidRPr="006C6711">
        <w:rPr>
          <w:rFonts w:ascii="Times New Roman" w:eastAsia="Times New Roman" w:hAnsi="Times New Roman" w:cs="Times New Roman"/>
          <w:sz w:val="24"/>
          <w:szCs w:val="24"/>
        </w:rPr>
        <w:t xml:space="preserve"> yılı içerisinde lisansları kapsamında faaliyette bulunmamış</w:t>
      </w:r>
      <w:r w:rsidR="000A5DFF">
        <w:rPr>
          <w:rFonts w:ascii="Times New Roman" w:eastAsia="Times New Roman" w:hAnsi="Times New Roman" w:cs="Times New Roman"/>
          <w:sz w:val="24"/>
          <w:szCs w:val="24"/>
        </w:rPr>
        <w:t>tır</w:t>
      </w:r>
      <w:r w:rsidR="00D04781" w:rsidRPr="006C6711">
        <w:rPr>
          <w:rFonts w:ascii="Times New Roman" w:eastAsia="Times New Roman" w:hAnsi="Times New Roman" w:cs="Times New Roman"/>
          <w:sz w:val="24"/>
          <w:szCs w:val="24"/>
        </w:rPr>
        <w:t>.</w:t>
      </w:r>
    </w:p>
    <w:p w:rsidR="00453E39" w:rsidRPr="00E164B2" w:rsidRDefault="00D04781" w:rsidP="00453E39">
      <w:pPr>
        <w:tabs>
          <w:tab w:val="left" w:pos="993"/>
        </w:tabs>
        <w:spacing w:after="0" w:line="360" w:lineRule="auto"/>
        <w:ind w:right="11"/>
        <w:contextualSpacing/>
        <w:jc w:val="both"/>
        <w:rPr>
          <w:rFonts w:ascii="Times New Roman" w:eastAsia="Times New Roman" w:hAnsi="Times New Roman" w:cs="Times New Roman"/>
          <w:sz w:val="24"/>
          <w:szCs w:val="24"/>
        </w:rPr>
      </w:pPr>
      <w:r w:rsidRPr="00AB257E">
        <w:rPr>
          <w:rFonts w:ascii="Times New Roman" w:eastAsia="Times New Roman" w:hAnsi="Times New Roman" w:cs="Times New Roman"/>
          <w:sz w:val="24"/>
          <w:szCs w:val="24"/>
        </w:rPr>
        <w:lastRenderedPageBreak/>
        <w:t>Türkiye’de BOTAŞ ve Ege Gaz A.Ş. tarafından gerçekleştirilen spot LNG ithalat miktarları kendi içerisinde değerlendiril</w:t>
      </w:r>
      <w:r w:rsidR="000A5DFF">
        <w:rPr>
          <w:rFonts w:ascii="Times New Roman" w:eastAsia="Times New Roman" w:hAnsi="Times New Roman" w:cs="Times New Roman"/>
          <w:sz w:val="24"/>
          <w:szCs w:val="24"/>
        </w:rPr>
        <w:t>miş ve</w:t>
      </w:r>
      <w:r w:rsidR="00815964" w:rsidRPr="00AB257E">
        <w:rPr>
          <w:rFonts w:ascii="Times New Roman" w:eastAsia="Times New Roman" w:hAnsi="Times New Roman" w:cs="Times New Roman"/>
          <w:sz w:val="24"/>
          <w:szCs w:val="24"/>
        </w:rPr>
        <w:t xml:space="preserve"> b</w:t>
      </w:r>
      <w:r w:rsidR="00B60A08">
        <w:rPr>
          <w:rFonts w:ascii="Times New Roman" w:eastAsia="Times New Roman" w:hAnsi="Times New Roman" w:cs="Times New Roman"/>
          <w:sz w:val="24"/>
          <w:szCs w:val="24"/>
        </w:rPr>
        <w:t>u durum Tablo 2.8</w:t>
      </w:r>
      <w:r w:rsidR="008D536B" w:rsidRPr="00AB257E">
        <w:rPr>
          <w:rFonts w:ascii="Times New Roman" w:eastAsia="Times New Roman" w:hAnsi="Times New Roman" w:cs="Times New Roman"/>
          <w:sz w:val="24"/>
          <w:szCs w:val="24"/>
        </w:rPr>
        <w:t xml:space="preserve"> ve </w:t>
      </w:r>
      <w:r w:rsidR="000B272F" w:rsidRPr="00AB257E">
        <w:rPr>
          <w:rFonts w:ascii="Times New Roman" w:eastAsia="Times New Roman" w:hAnsi="Times New Roman" w:cs="Times New Roman"/>
          <w:sz w:val="24"/>
          <w:szCs w:val="24"/>
        </w:rPr>
        <w:t>Şekil</w:t>
      </w:r>
      <w:r w:rsidR="008D536B" w:rsidRPr="00AB257E">
        <w:rPr>
          <w:rFonts w:ascii="Times New Roman" w:eastAsia="Times New Roman" w:hAnsi="Times New Roman" w:cs="Times New Roman"/>
          <w:sz w:val="24"/>
          <w:szCs w:val="24"/>
        </w:rPr>
        <w:t xml:space="preserve"> </w:t>
      </w:r>
      <w:r w:rsidRPr="00AB257E">
        <w:rPr>
          <w:rFonts w:ascii="Times New Roman" w:eastAsia="Times New Roman" w:hAnsi="Times New Roman" w:cs="Times New Roman"/>
          <w:sz w:val="24"/>
          <w:szCs w:val="24"/>
        </w:rPr>
        <w:t xml:space="preserve">2.12’de </w:t>
      </w:r>
      <w:r w:rsidR="000A5DFF">
        <w:rPr>
          <w:rFonts w:ascii="Times New Roman" w:eastAsia="Times New Roman" w:hAnsi="Times New Roman" w:cs="Times New Roman"/>
          <w:sz w:val="24"/>
          <w:szCs w:val="24"/>
        </w:rPr>
        <w:t>gösterilmiştir</w:t>
      </w:r>
      <w:r w:rsidRPr="00AB257E">
        <w:rPr>
          <w:rFonts w:ascii="Times New Roman" w:eastAsia="Times New Roman" w:hAnsi="Times New Roman" w:cs="Times New Roman"/>
          <w:sz w:val="24"/>
          <w:szCs w:val="24"/>
        </w:rPr>
        <w:t>.</w:t>
      </w:r>
    </w:p>
    <w:p w:rsidR="000627C8" w:rsidRPr="00E164B2" w:rsidRDefault="00013C81" w:rsidP="00AE50C8">
      <w:pPr>
        <w:pStyle w:val="Balk5"/>
        <w:rPr>
          <w:szCs w:val="24"/>
        </w:rPr>
      </w:pPr>
      <w:bookmarkStart w:id="54" w:name="_Toc493166639"/>
      <w:r w:rsidRPr="00E164B2">
        <w:t xml:space="preserve">Tablo </w:t>
      </w:r>
      <w:r w:rsidR="00B60A08">
        <w:t>2.8</w:t>
      </w:r>
      <w:r w:rsidR="008D536B" w:rsidRPr="00E164B2">
        <w:t>:</w:t>
      </w:r>
      <w:r w:rsidR="00F14DE7">
        <w:t xml:space="preserve"> </w:t>
      </w:r>
      <w:r w:rsidR="00171AFC">
        <w:t>2008-2016</w:t>
      </w:r>
      <w:r w:rsidR="000627C8" w:rsidRPr="00E164B2">
        <w:t xml:space="preserve"> Yılları Spot LNG İthalatını Gerçekleştiren Şirketlerin Payları(%)</w:t>
      </w:r>
      <w:bookmarkEnd w:id="54"/>
    </w:p>
    <w:tbl>
      <w:tblPr>
        <w:tblW w:w="4236" w:type="dxa"/>
        <w:jc w:val="center"/>
        <w:tblCellMar>
          <w:left w:w="70" w:type="dxa"/>
          <w:right w:w="70" w:type="dxa"/>
        </w:tblCellMar>
        <w:tblLook w:val="04A0" w:firstRow="1" w:lastRow="0" w:firstColumn="1" w:lastColumn="0" w:noHBand="0" w:noVBand="1"/>
      </w:tblPr>
      <w:tblGrid>
        <w:gridCol w:w="1334"/>
        <w:gridCol w:w="1501"/>
        <w:gridCol w:w="1401"/>
      </w:tblGrid>
      <w:tr w:rsidR="00091F69" w:rsidRPr="00E164B2" w:rsidTr="00B70393">
        <w:trPr>
          <w:trHeight w:val="271"/>
          <w:jc w:val="center"/>
        </w:trPr>
        <w:tc>
          <w:tcPr>
            <w:tcW w:w="1334" w:type="dxa"/>
            <w:tcBorders>
              <w:top w:val="single" w:sz="8" w:space="0" w:color="auto"/>
              <w:left w:val="single" w:sz="8" w:space="0" w:color="auto"/>
              <w:bottom w:val="single" w:sz="8" w:space="0" w:color="auto"/>
              <w:right w:val="single" w:sz="8" w:space="0" w:color="auto"/>
            </w:tcBorders>
            <w:shd w:val="clear" w:color="auto" w:fill="BDD6EE" w:themeFill="accent1" w:themeFillTint="66"/>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p>
        </w:tc>
        <w:tc>
          <w:tcPr>
            <w:tcW w:w="1501" w:type="dxa"/>
            <w:tcBorders>
              <w:top w:val="single" w:sz="8" w:space="0" w:color="auto"/>
              <w:left w:val="nil"/>
              <w:bottom w:val="single" w:sz="8" w:space="0" w:color="auto"/>
              <w:right w:val="single" w:sz="8" w:space="0" w:color="auto"/>
            </w:tcBorders>
            <w:shd w:val="clear" w:color="auto" w:fill="BDD6EE" w:themeFill="accent1" w:themeFillTint="66"/>
            <w:noWrap/>
            <w:vAlign w:val="center"/>
            <w:hideMark/>
          </w:tcPr>
          <w:p w:rsidR="00091F69" w:rsidRPr="00E164B2" w:rsidRDefault="00091F69" w:rsidP="00091F69">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EGE GAZ</w:t>
            </w:r>
          </w:p>
        </w:tc>
        <w:tc>
          <w:tcPr>
            <w:tcW w:w="1401" w:type="dxa"/>
            <w:tcBorders>
              <w:top w:val="single" w:sz="8" w:space="0" w:color="auto"/>
              <w:left w:val="nil"/>
              <w:bottom w:val="single" w:sz="8" w:space="0" w:color="auto"/>
              <w:right w:val="single" w:sz="8" w:space="0" w:color="auto"/>
            </w:tcBorders>
            <w:shd w:val="clear" w:color="auto" w:fill="BDD6EE" w:themeFill="accent1" w:themeFillTint="66"/>
            <w:noWrap/>
            <w:vAlign w:val="center"/>
            <w:hideMark/>
          </w:tcPr>
          <w:p w:rsidR="00091F69" w:rsidRPr="00E164B2" w:rsidRDefault="00091F69" w:rsidP="00091F69">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BOTAŞ</w:t>
            </w:r>
          </w:p>
        </w:tc>
      </w:tr>
      <w:tr w:rsidR="00091F69" w:rsidRPr="00E164B2" w:rsidTr="00B70393">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091F69" w:rsidRPr="00E164B2" w:rsidRDefault="00091F69" w:rsidP="00091F69">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2008</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100</w:t>
            </w:r>
          </w:p>
        </w:tc>
      </w:tr>
      <w:tr w:rsidR="00091F69" w:rsidRPr="00E164B2" w:rsidTr="00B70393">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091F69" w:rsidRPr="00E164B2" w:rsidRDefault="00091F69" w:rsidP="00091F69">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2009</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8,46</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91,53</w:t>
            </w:r>
          </w:p>
        </w:tc>
      </w:tr>
      <w:tr w:rsidR="00091F69" w:rsidRPr="00E164B2" w:rsidTr="00B70393">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091F69" w:rsidRPr="00E164B2" w:rsidRDefault="00091F69" w:rsidP="00091F69">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2010</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37,66</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62,33</w:t>
            </w:r>
          </w:p>
        </w:tc>
      </w:tr>
      <w:tr w:rsidR="00091F69" w:rsidRPr="00E164B2" w:rsidTr="00B70393">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091F69" w:rsidRPr="00E164B2" w:rsidRDefault="00091F69" w:rsidP="00091F69">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2011</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13,83</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86,17</w:t>
            </w:r>
          </w:p>
        </w:tc>
      </w:tr>
      <w:tr w:rsidR="00091F69" w:rsidRPr="00E164B2" w:rsidTr="00B70393">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091F69" w:rsidRPr="00E164B2" w:rsidRDefault="00091F69" w:rsidP="00091F69">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2012</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2,8</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97,2</w:t>
            </w:r>
          </w:p>
        </w:tc>
      </w:tr>
      <w:tr w:rsidR="00091F69" w:rsidRPr="00E164B2" w:rsidTr="00B70393">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091F69" w:rsidRPr="00E164B2" w:rsidRDefault="00091F69" w:rsidP="00091F69">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2013</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24,62</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75,38</w:t>
            </w:r>
          </w:p>
        </w:tc>
      </w:tr>
      <w:tr w:rsidR="00091F69" w:rsidRPr="00E164B2" w:rsidTr="00B70393">
        <w:trPr>
          <w:trHeight w:val="271"/>
          <w:jc w:val="center"/>
        </w:trPr>
        <w:tc>
          <w:tcPr>
            <w:tcW w:w="1334" w:type="dxa"/>
            <w:tcBorders>
              <w:top w:val="nil"/>
              <w:left w:val="single" w:sz="8" w:space="0" w:color="auto"/>
              <w:bottom w:val="single" w:sz="8" w:space="0" w:color="auto"/>
              <w:right w:val="single" w:sz="8" w:space="0" w:color="auto"/>
            </w:tcBorders>
            <w:shd w:val="clear" w:color="auto" w:fill="BDD6EE" w:themeFill="accent1" w:themeFillTint="66"/>
            <w:noWrap/>
            <w:vAlign w:val="center"/>
            <w:hideMark/>
          </w:tcPr>
          <w:p w:rsidR="00091F69" w:rsidRPr="00E164B2" w:rsidRDefault="00091F69" w:rsidP="00091F69">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2014</w:t>
            </w:r>
          </w:p>
        </w:tc>
        <w:tc>
          <w:tcPr>
            <w:tcW w:w="1501" w:type="dxa"/>
            <w:tcBorders>
              <w:top w:val="nil"/>
              <w:left w:val="nil"/>
              <w:bottom w:val="single" w:sz="8" w:space="0" w:color="auto"/>
              <w:right w:val="single" w:sz="8" w:space="0" w:color="auto"/>
            </w:tcBorders>
            <w:shd w:val="clear" w:color="auto" w:fill="FFFFFF" w:themeFill="background1"/>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5,36</w:t>
            </w:r>
          </w:p>
        </w:tc>
        <w:tc>
          <w:tcPr>
            <w:tcW w:w="1401" w:type="dxa"/>
            <w:tcBorders>
              <w:top w:val="nil"/>
              <w:left w:val="nil"/>
              <w:bottom w:val="single" w:sz="8" w:space="0" w:color="auto"/>
              <w:right w:val="single" w:sz="8" w:space="0" w:color="auto"/>
            </w:tcBorders>
            <w:shd w:val="clear" w:color="auto" w:fill="FFFFFF" w:themeFill="background1"/>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94,64</w:t>
            </w:r>
          </w:p>
        </w:tc>
      </w:tr>
      <w:tr w:rsidR="00091F69" w:rsidRPr="00E164B2" w:rsidTr="00B70393">
        <w:trPr>
          <w:trHeight w:val="271"/>
          <w:jc w:val="center"/>
        </w:trPr>
        <w:tc>
          <w:tcPr>
            <w:tcW w:w="1334" w:type="dxa"/>
            <w:tcBorders>
              <w:top w:val="nil"/>
              <w:left w:val="single" w:sz="8" w:space="0" w:color="auto"/>
              <w:bottom w:val="single" w:sz="4" w:space="0" w:color="auto"/>
              <w:right w:val="single" w:sz="8" w:space="0" w:color="auto"/>
            </w:tcBorders>
            <w:shd w:val="clear" w:color="auto" w:fill="BDD6EE" w:themeFill="accent1" w:themeFillTint="66"/>
            <w:noWrap/>
            <w:vAlign w:val="center"/>
            <w:hideMark/>
          </w:tcPr>
          <w:p w:rsidR="00091F69" w:rsidRPr="00E164B2" w:rsidRDefault="00091F69" w:rsidP="00091F69">
            <w:pPr>
              <w:spacing w:after="0" w:line="240" w:lineRule="auto"/>
              <w:jc w:val="center"/>
              <w:rPr>
                <w:rFonts w:ascii="Times New Roman" w:eastAsia="Times New Roman" w:hAnsi="Times New Roman" w:cs="Times New Roman"/>
                <w:b/>
                <w:bCs/>
                <w:color w:val="000000"/>
                <w:lang w:eastAsia="tr-TR"/>
              </w:rPr>
            </w:pPr>
            <w:r w:rsidRPr="00E164B2">
              <w:rPr>
                <w:rFonts w:ascii="Times New Roman" w:eastAsia="Times New Roman" w:hAnsi="Times New Roman" w:cs="Times New Roman"/>
                <w:b/>
                <w:bCs/>
                <w:color w:val="000000"/>
                <w:lang w:eastAsia="tr-TR"/>
              </w:rPr>
              <w:t>2015</w:t>
            </w:r>
          </w:p>
        </w:tc>
        <w:tc>
          <w:tcPr>
            <w:tcW w:w="1501" w:type="dxa"/>
            <w:tcBorders>
              <w:top w:val="nil"/>
              <w:left w:val="nil"/>
              <w:bottom w:val="single" w:sz="4" w:space="0" w:color="auto"/>
              <w:right w:val="single" w:sz="8" w:space="0" w:color="auto"/>
            </w:tcBorders>
            <w:shd w:val="clear" w:color="auto" w:fill="FFFFFF" w:themeFill="background1"/>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10,79</w:t>
            </w:r>
          </w:p>
        </w:tc>
        <w:tc>
          <w:tcPr>
            <w:tcW w:w="1401" w:type="dxa"/>
            <w:tcBorders>
              <w:top w:val="nil"/>
              <w:left w:val="nil"/>
              <w:bottom w:val="single" w:sz="4" w:space="0" w:color="auto"/>
              <w:right w:val="single" w:sz="8" w:space="0" w:color="auto"/>
            </w:tcBorders>
            <w:shd w:val="clear" w:color="auto" w:fill="FFFFFF" w:themeFill="background1"/>
            <w:noWrap/>
            <w:vAlign w:val="center"/>
            <w:hideMark/>
          </w:tcPr>
          <w:p w:rsidR="00091F69" w:rsidRPr="00E164B2" w:rsidRDefault="00091F69" w:rsidP="00091F69">
            <w:pPr>
              <w:spacing w:after="0" w:line="240" w:lineRule="auto"/>
              <w:jc w:val="center"/>
              <w:rPr>
                <w:rFonts w:ascii="Times New Roman" w:eastAsia="Times New Roman" w:hAnsi="Times New Roman" w:cs="Times New Roman"/>
                <w:color w:val="000000"/>
                <w:lang w:eastAsia="tr-TR"/>
              </w:rPr>
            </w:pPr>
            <w:r w:rsidRPr="00E164B2">
              <w:rPr>
                <w:rFonts w:ascii="Times New Roman" w:eastAsia="Times New Roman" w:hAnsi="Times New Roman" w:cs="Times New Roman"/>
                <w:color w:val="000000"/>
                <w:lang w:eastAsia="tr-TR"/>
              </w:rPr>
              <w:t>89,21</w:t>
            </w:r>
          </w:p>
        </w:tc>
      </w:tr>
      <w:tr w:rsidR="00171AFC" w:rsidRPr="00E164B2" w:rsidTr="00B70393">
        <w:trPr>
          <w:trHeight w:val="295"/>
          <w:jc w:val="center"/>
        </w:trPr>
        <w:tc>
          <w:tcPr>
            <w:tcW w:w="1334" w:type="dxa"/>
            <w:tcBorders>
              <w:top w:val="single" w:sz="4" w:space="0" w:color="auto"/>
              <w:left w:val="single" w:sz="8" w:space="0" w:color="auto"/>
              <w:bottom w:val="single" w:sz="8" w:space="0" w:color="auto"/>
              <w:right w:val="single" w:sz="8" w:space="0" w:color="auto"/>
            </w:tcBorders>
            <w:shd w:val="clear" w:color="auto" w:fill="BDD6EE" w:themeFill="accent1" w:themeFillTint="66"/>
            <w:noWrap/>
            <w:vAlign w:val="center"/>
          </w:tcPr>
          <w:p w:rsidR="00171AFC" w:rsidRPr="00E164B2" w:rsidRDefault="00171AFC" w:rsidP="00171AFC">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2016</w:t>
            </w:r>
          </w:p>
        </w:tc>
        <w:tc>
          <w:tcPr>
            <w:tcW w:w="1501" w:type="dxa"/>
            <w:tcBorders>
              <w:top w:val="single" w:sz="4" w:space="0" w:color="auto"/>
              <w:left w:val="nil"/>
              <w:bottom w:val="single" w:sz="8" w:space="0" w:color="auto"/>
              <w:right w:val="single" w:sz="8" w:space="0" w:color="auto"/>
            </w:tcBorders>
            <w:shd w:val="clear" w:color="auto" w:fill="FFFFFF" w:themeFill="background1"/>
            <w:noWrap/>
            <w:vAlign w:val="center"/>
          </w:tcPr>
          <w:p w:rsidR="00171AFC" w:rsidRPr="00171AFC" w:rsidRDefault="00171AFC" w:rsidP="00171AFC">
            <w:pPr>
              <w:spacing w:after="0"/>
              <w:jc w:val="center"/>
              <w:rPr>
                <w:rFonts w:ascii="Times New Roman" w:hAnsi="Times New Roman" w:cs="Times New Roman"/>
                <w:color w:val="000000"/>
              </w:rPr>
            </w:pPr>
            <w:r w:rsidRPr="00171AFC">
              <w:rPr>
                <w:rFonts w:ascii="Times New Roman" w:hAnsi="Times New Roman" w:cs="Times New Roman"/>
                <w:color w:val="000000"/>
              </w:rPr>
              <w:t>11,89</w:t>
            </w:r>
          </w:p>
        </w:tc>
        <w:tc>
          <w:tcPr>
            <w:tcW w:w="1401" w:type="dxa"/>
            <w:tcBorders>
              <w:top w:val="single" w:sz="4" w:space="0" w:color="auto"/>
              <w:left w:val="nil"/>
              <w:bottom w:val="single" w:sz="8" w:space="0" w:color="auto"/>
              <w:right w:val="single" w:sz="8" w:space="0" w:color="auto"/>
            </w:tcBorders>
            <w:shd w:val="clear" w:color="auto" w:fill="FFFFFF" w:themeFill="background1"/>
            <w:noWrap/>
            <w:vAlign w:val="center"/>
          </w:tcPr>
          <w:p w:rsidR="00171AFC" w:rsidRPr="00171AFC" w:rsidRDefault="00171AFC" w:rsidP="00171AFC">
            <w:pPr>
              <w:spacing w:after="0"/>
              <w:jc w:val="center"/>
              <w:rPr>
                <w:rFonts w:ascii="Times New Roman" w:hAnsi="Times New Roman" w:cs="Times New Roman"/>
                <w:color w:val="000000"/>
              </w:rPr>
            </w:pPr>
            <w:r w:rsidRPr="00171AFC">
              <w:rPr>
                <w:rFonts w:ascii="Times New Roman" w:hAnsi="Times New Roman" w:cs="Times New Roman"/>
                <w:color w:val="000000"/>
              </w:rPr>
              <w:t>88,11</w:t>
            </w:r>
          </w:p>
        </w:tc>
      </w:tr>
    </w:tbl>
    <w:p w:rsidR="00E82F72" w:rsidRDefault="00E82F72" w:rsidP="005C34C3">
      <w:pPr>
        <w:pStyle w:val="Grafik"/>
        <w:rPr>
          <w:rFonts w:ascii="Times New Roman" w:hAnsi="Times New Roman" w:cs="Times New Roman"/>
          <w:sz w:val="24"/>
          <w:szCs w:val="24"/>
        </w:rPr>
      </w:pPr>
    </w:p>
    <w:p w:rsidR="00F14DE7" w:rsidRDefault="00F14DE7" w:rsidP="005C34C3">
      <w:pPr>
        <w:pStyle w:val="Grafik"/>
        <w:rPr>
          <w:rFonts w:ascii="Times New Roman" w:hAnsi="Times New Roman" w:cs="Times New Roman"/>
          <w:sz w:val="24"/>
          <w:szCs w:val="24"/>
        </w:rPr>
      </w:pPr>
    </w:p>
    <w:p w:rsidR="00F14DE7" w:rsidRPr="00E164B2" w:rsidRDefault="00F14DE7" w:rsidP="005C34C3">
      <w:pPr>
        <w:pStyle w:val="Grafik"/>
        <w:rPr>
          <w:rFonts w:ascii="Times New Roman" w:hAnsi="Times New Roman" w:cs="Times New Roman"/>
          <w:sz w:val="24"/>
          <w:szCs w:val="24"/>
        </w:rPr>
      </w:pPr>
    </w:p>
    <w:p w:rsidR="00091F69" w:rsidRPr="00E164B2" w:rsidRDefault="00171AFC" w:rsidP="00091F69">
      <w:pPr>
        <w:pStyle w:val="Grafik"/>
        <w:jc w:val="center"/>
        <w:rPr>
          <w:rFonts w:ascii="Times New Roman" w:hAnsi="Times New Roman" w:cs="Times New Roman"/>
          <w:sz w:val="24"/>
          <w:szCs w:val="24"/>
        </w:rPr>
      </w:pPr>
      <w:r>
        <w:rPr>
          <w:noProof/>
          <w:lang w:eastAsia="tr-TR"/>
        </w:rPr>
        <w:drawing>
          <wp:inline distT="0" distB="0" distL="0" distR="0" wp14:anchorId="1B5C9DD8" wp14:editId="4B202882">
            <wp:extent cx="5286375" cy="2752725"/>
            <wp:effectExtent l="0" t="0" r="0" b="0"/>
            <wp:docPr id="41" name="Grafik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0627C8" w:rsidRPr="00E164B2" w:rsidRDefault="000B272F" w:rsidP="00FB2616">
      <w:pPr>
        <w:pStyle w:val="Balk6"/>
      </w:pPr>
      <w:bookmarkStart w:id="55" w:name="_Toc493166774"/>
      <w:r w:rsidRPr="00E164B2">
        <w:t>Şekil</w:t>
      </w:r>
      <w:r w:rsidR="00013C81" w:rsidRPr="00E164B2">
        <w:t xml:space="preserve"> </w:t>
      </w:r>
      <w:r w:rsidR="0064527E" w:rsidRPr="00E164B2">
        <w:t>2.12</w:t>
      </w:r>
      <w:r w:rsidR="008D536B" w:rsidRPr="00E164B2">
        <w:t>:</w:t>
      </w:r>
      <w:r w:rsidR="00013C81" w:rsidRPr="00E164B2">
        <w:rPr>
          <w:noProof/>
        </w:rPr>
        <w:t xml:space="preserve"> </w:t>
      </w:r>
      <w:r w:rsidR="00171AFC">
        <w:t>2008-2016</w:t>
      </w:r>
      <w:r w:rsidR="000627C8" w:rsidRPr="00E164B2">
        <w:t xml:space="preserve"> Yılları Spot LNG İthalatını Gerçekleştiren Şirketlerin Payları</w:t>
      </w:r>
      <w:r w:rsidR="008D536B" w:rsidRPr="00E164B2">
        <w:t>(%)</w:t>
      </w:r>
      <w:bookmarkEnd w:id="55"/>
    </w:p>
    <w:p w:rsidR="00F14DE7" w:rsidRDefault="00F14DE7">
      <w:pPr>
        <w:rPr>
          <w:rFonts w:ascii="Times New Roman" w:hAnsi="Times New Roman" w:cs="Times New Roman"/>
          <w:b/>
          <w:sz w:val="24"/>
          <w:szCs w:val="24"/>
        </w:rPr>
      </w:pPr>
      <w:r>
        <w:rPr>
          <w:rFonts w:ascii="Times New Roman" w:hAnsi="Times New Roman" w:cs="Times New Roman"/>
          <w:b/>
          <w:sz w:val="24"/>
          <w:szCs w:val="24"/>
        </w:rPr>
        <w:br w:type="page"/>
      </w:r>
    </w:p>
    <w:p w:rsidR="00FE1AB7" w:rsidRPr="00E164B2" w:rsidRDefault="008D536B" w:rsidP="00091F69">
      <w:pPr>
        <w:pStyle w:val="11ilebalayanlar"/>
      </w:pPr>
      <w:bookmarkStart w:id="56" w:name="_Toc417917630"/>
      <w:bookmarkStart w:id="57" w:name="_Toc493166598"/>
      <w:r w:rsidRPr="00E164B2">
        <w:lastRenderedPageBreak/>
        <w:t>2</w:t>
      </w:r>
      <w:r w:rsidR="0064527E" w:rsidRPr="00E164B2">
        <w:t>.</w:t>
      </w:r>
      <w:r w:rsidRPr="00E164B2">
        <w:t>2</w:t>
      </w:r>
      <w:r w:rsidR="0064527E" w:rsidRPr="00E164B2">
        <w:t xml:space="preserve"> </w:t>
      </w:r>
      <w:r w:rsidR="00E42D83" w:rsidRPr="00E164B2">
        <w:t>Üretim - İthalat Değerlendir</w:t>
      </w:r>
      <w:r w:rsidR="00FE1AB7" w:rsidRPr="00E164B2">
        <w:t>mesi</w:t>
      </w:r>
      <w:bookmarkEnd w:id="56"/>
      <w:bookmarkEnd w:id="57"/>
    </w:p>
    <w:p w:rsidR="00D04781" w:rsidRPr="00E164B2" w:rsidRDefault="008E5EA6" w:rsidP="00D04781">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2016</w:t>
      </w:r>
      <w:r w:rsidR="00D04781" w:rsidRPr="00E164B2">
        <w:rPr>
          <w:rFonts w:ascii="Times New Roman" w:eastAsia="Times New Roman" w:hAnsi="Times New Roman" w:cs="Times New Roman"/>
          <w:sz w:val="24"/>
          <w:szCs w:val="24"/>
          <w:lang w:eastAsia="tr-TR"/>
        </w:rPr>
        <w:t xml:space="preserve"> yılında, toptan satış lisansı sahibi üretim şirketleri tarafından yurt</w:t>
      </w:r>
      <w:r w:rsidR="0064243D" w:rsidRPr="00E164B2">
        <w:rPr>
          <w:rFonts w:ascii="Times New Roman" w:eastAsia="Times New Roman" w:hAnsi="Times New Roman" w:cs="Times New Roman"/>
          <w:sz w:val="24"/>
          <w:szCs w:val="24"/>
          <w:lang w:eastAsia="tr-TR"/>
        </w:rPr>
        <w:t xml:space="preserve"> </w:t>
      </w:r>
      <w:r w:rsidR="00D04781" w:rsidRPr="00E164B2">
        <w:rPr>
          <w:rFonts w:ascii="Times New Roman" w:eastAsia="Times New Roman" w:hAnsi="Times New Roman" w:cs="Times New Roman"/>
          <w:sz w:val="24"/>
          <w:szCs w:val="24"/>
          <w:lang w:eastAsia="tr-TR"/>
        </w:rPr>
        <w:t>içindeki yer altında bulunan yataklardan yer üstüne çıkartılarak, temizlenen ve arıtılan daha sonra da toplama hatları vasıtasıyla iletim hatlarına t</w:t>
      </w:r>
      <w:r w:rsidR="000F3215" w:rsidRPr="00E164B2">
        <w:rPr>
          <w:rFonts w:ascii="Times New Roman" w:eastAsia="Times New Roman" w:hAnsi="Times New Roman" w:cs="Times New Roman"/>
          <w:sz w:val="24"/>
          <w:szCs w:val="24"/>
          <w:lang w:eastAsia="tr-TR"/>
        </w:rPr>
        <w:t>aşınan, başka bir deyişle üretilerek satışa sunulan</w:t>
      </w:r>
      <w:r w:rsidR="00D04781" w:rsidRPr="00E164B2">
        <w:rPr>
          <w:rFonts w:ascii="Times New Roman" w:eastAsia="Times New Roman" w:hAnsi="Times New Roman" w:cs="Times New Roman"/>
          <w:sz w:val="24"/>
          <w:szCs w:val="24"/>
          <w:lang w:eastAsia="tr-TR"/>
        </w:rPr>
        <w:t xml:space="preserve"> doğal gazın </w:t>
      </w:r>
      <w:proofErr w:type="gramStart"/>
      <w:r w:rsidR="00D04781" w:rsidRPr="00E164B2">
        <w:rPr>
          <w:rFonts w:ascii="Times New Roman" w:eastAsia="Times New Roman" w:hAnsi="Times New Roman" w:cs="Times New Roman"/>
          <w:sz w:val="24"/>
          <w:szCs w:val="24"/>
          <w:lang w:eastAsia="tr-TR"/>
        </w:rPr>
        <w:t xml:space="preserve">miktarı </w:t>
      </w:r>
      <w:r>
        <w:rPr>
          <w:rFonts w:ascii="Times New Roman" w:eastAsia="Times New Roman" w:hAnsi="Times New Roman" w:cs="Times New Roman"/>
          <w:sz w:val="24"/>
          <w:szCs w:val="24"/>
          <w:lang w:eastAsia="tr-TR"/>
        </w:rPr>
        <w:t xml:space="preserve"> 367</w:t>
      </w:r>
      <w:proofErr w:type="gramEnd"/>
      <w:r>
        <w:rPr>
          <w:rFonts w:ascii="Times New Roman" w:eastAsia="Times New Roman" w:hAnsi="Times New Roman" w:cs="Times New Roman"/>
          <w:sz w:val="24"/>
          <w:szCs w:val="24"/>
          <w:lang w:eastAsia="tr-TR"/>
        </w:rPr>
        <w:t>,28</w:t>
      </w:r>
      <w:r w:rsidR="00091F69" w:rsidRPr="00E164B2">
        <w:rPr>
          <w:rFonts w:ascii="Times New Roman" w:eastAsia="Times New Roman" w:hAnsi="Times New Roman" w:cs="Times New Roman"/>
          <w:sz w:val="24"/>
          <w:szCs w:val="24"/>
          <w:lang w:eastAsia="tr-TR"/>
        </w:rPr>
        <w:t xml:space="preserve">  </w:t>
      </w:r>
      <w:r w:rsidR="00D04781" w:rsidRPr="00E164B2">
        <w:rPr>
          <w:rFonts w:ascii="Times New Roman" w:eastAsia="Times New Roman" w:hAnsi="Times New Roman" w:cs="Times New Roman"/>
          <w:sz w:val="24"/>
          <w:szCs w:val="24"/>
          <w:lang w:eastAsia="tr-TR"/>
        </w:rPr>
        <w:t>milyon Sm</w:t>
      </w:r>
      <w:r w:rsidR="00D04781" w:rsidRPr="00E164B2">
        <w:rPr>
          <w:rFonts w:ascii="Times New Roman" w:eastAsia="Times New Roman" w:hAnsi="Times New Roman" w:cs="Times New Roman"/>
          <w:sz w:val="24"/>
          <w:szCs w:val="24"/>
          <w:vertAlign w:val="superscript"/>
          <w:lang w:eastAsia="tr-TR"/>
        </w:rPr>
        <w:t>3</w:t>
      </w:r>
      <w:r w:rsidR="00D04781" w:rsidRPr="00E164B2">
        <w:rPr>
          <w:rFonts w:ascii="Times New Roman" w:eastAsia="Times New Roman" w:hAnsi="Times New Roman" w:cs="Times New Roman"/>
          <w:sz w:val="24"/>
          <w:szCs w:val="24"/>
          <w:lang w:eastAsia="tr-TR"/>
        </w:rPr>
        <w:t xml:space="preserve">’tür. </w:t>
      </w:r>
    </w:p>
    <w:p w:rsidR="00D04781" w:rsidRDefault="00D04781" w:rsidP="00D04781">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Ülkemizde doğal gaza talebin her geçen gün artması ve yurt içi rezerv ve üretim miktarlarının da bu talepleri karşılamak için yeterli olmaması, 201</w:t>
      </w:r>
      <w:r w:rsidR="008E5EA6">
        <w:rPr>
          <w:rFonts w:ascii="Times New Roman" w:eastAsia="Times New Roman" w:hAnsi="Times New Roman" w:cs="Times New Roman"/>
          <w:sz w:val="24"/>
          <w:szCs w:val="24"/>
          <w:lang w:eastAsia="tr-TR"/>
        </w:rPr>
        <w:t>6</w:t>
      </w:r>
      <w:r w:rsidRPr="00E164B2">
        <w:rPr>
          <w:rFonts w:ascii="Times New Roman" w:eastAsia="Times New Roman" w:hAnsi="Times New Roman" w:cs="Times New Roman"/>
          <w:sz w:val="24"/>
          <w:szCs w:val="24"/>
          <w:lang w:eastAsia="tr-TR"/>
        </w:rPr>
        <w:t xml:space="preserve"> yılında da doğal gaz ithalatını zorunlu kılmıştır. </w:t>
      </w:r>
      <w:r w:rsidR="000B272F" w:rsidRPr="00E164B2">
        <w:rPr>
          <w:rFonts w:ascii="Times New Roman" w:eastAsia="Times New Roman" w:hAnsi="Times New Roman" w:cs="Times New Roman"/>
          <w:sz w:val="24"/>
          <w:szCs w:val="24"/>
          <w:lang w:eastAsia="tr-TR"/>
        </w:rPr>
        <w:t>Şekil</w:t>
      </w:r>
      <w:r w:rsidRPr="00E164B2">
        <w:rPr>
          <w:rFonts w:ascii="Times New Roman" w:eastAsia="Times New Roman" w:hAnsi="Times New Roman" w:cs="Times New Roman"/>
          <w:sz w:val="24"/>
          <w:szCs w:val="24"/>
          <w:lang w:eastAsia="tr-TR"/>
        </w:rPr>
        <w:t xml:space="preserve"> </w:t>
      </w:r>
      <w:r w:rsidR="00975824" w:rsidRPr="00E164B2">
        <w:rPr>
          <w:rFonts w:ascii="Times New Roman" w:eastAsia="Times New Roman" w:hAnsi="Times New Roman" w:cs="Times New Roman"/>
          <w:sz w:val="24"/>
          <w:szCs w:val="24"/>
          <w:lang w:eastAsia="tr-TR"/>
        </w:rPr>
        <w:t>2.13’t</w:t>
      </w:r>
      <w:r w:rsidRPr="00E164B2">
        <w:rPr>
          <w:rFonts w:ascii="Times New Roman" w:eastAsia="Times New Roman" w:hAnsi="Times New Roman" w:cs="Times New Roman"/>
          <w:sz w:val="24"/>
          <w:szCs w:val="24"/>
          <w:lang w:eastAsia="tr-TR"/>
        </w:rPr>
        <w:t>e de görüleceği üzere, ülkemizin toplam d</w:t>
      </w:r>
      <w:r w:rsidR="008E5EA6">
        <w:rPr>
          <w:rFonts w:ascii="Times New Roman" w:eastAsia="Times New Roman" w:hAnsi="Times New Roman" w:cs="Times New Roman"/>
          <w:sz w:val="24"/>
          <w:szCs w:val="24"/>
          <w:lang w:eastAsia="tr-TR"/>
        </w:rPr>
        <w:t>oğal gaz arzının % 0,79</w:t>
      </w:r>
      <w:r w:rsidRPr="00E164B2">
        <w:rPr>
          <w:rFonts w:ascii="Times New Roman" w:eastAsia="Times New Roman" w:hAnsi="Times New Roman" w:cs="Times New Roman"/>
          <w:sz w:val="24"/>
          <w:szCs w:val="24"/>
          <w:lang w:eastAsia="tr-TR"/>
        </w:rPr>
        <w:t>’</w:t>
      </w:r>
      <w:r w:rsidR="008E5EA6">
        <w:rPr>
          <w:rFonts w:ascii="Times New Roman" w:eastAsia="Times New Roman" w:hAnsi="Times New Roman" w:cs="Times New Roman"/>
          <w:sz w:val="24"/>
          <w:szCs w:val="24"/>
          <w:lang w:eastAsia="tr-TR"/>
        </w:rPr>
        <w:t>u</w:t>
      </w:r>
      <w:r w:rsidRPr="00E164B2">
        <w:rPr>
          <w:rFonts w:ascii="Times New Roman" w:eastAsia="Times New Roman" w:hAnsi="Times New Roman" w:cs="Times New Roman"/>
          <w:sz w:val="24"/>
          <w:szCs w:val="24"/>
          <w:lang w:eastAsia="tr-TR"/>
        </w:rPr>
        <w:t xml:space="preserve"> Türkiye’de üretilen</w:t>
      </w:r>
      <w:r w:rsidR="00091F69" w:rsidRPr="00E164B2">
        <w:rPr>
          <w:rFonts w:ascii="Times New Roman" w:eastAsia="Times New Roman" w:hAnsi="Times New Roman" w:cs="Times New Roman"/>
          <w:sz w:val="24"/>
          <w:szCs w:val="24"/>
          <w:lang w:eastAsia="tr-TR"/>
        </w:rPr>
        <w:t xml:space="preserve"> </w:t>
      </w:r>
      <w:r w:rsidR="008E5EA6">
        <w:rPr>
          <w:rFonts w:ascii="Times New Roman" w:eastAsia="Times New Roman" w:hAnsi="Times New Roman" w:cs="Times New Roman"/>
          <w:sz w:val="24"/>
          <w:szCs w:val="24"/>
          <w:lang w:eastAsia="tr-TR"/>
        </w:rPr>
        <w:t>doğal gaz ile geri kalan % 99,21</w:t>
      </w:r>
      <w:r w:rsidR="00091F69" w:rsidRPr="00E164B2">
        <w:rPr>
          <w:rFonts w:ascii="Times New Roman" w:eastAsia="Times New Roman" w:hAnsi="Times New Roman" w:cs="Times New Roman"/>
          <w:sz w:val="24"/>
          <w:szCs w:val="24"/>
          <w:lang w:eastAsia="tr-TR"/>
        </w:rPr>
        <w:t>’li</w:t>
      </w:r>
      <w:r w:rsidRPr="00E164B2">
        <w:rPr>
          <w:rFonts w:ascii="Times New Roman" w:eastAsia="Times New Roman" w:hAnsi="Times New Roman" w:cs="Times New Roman"/>
          <w:sz w:val="24"/>
          <w:szCs w:val="24"/>
          <w:lang w:eastAsia="tr-TR"/>
        </w:rPr>
        <w:t>k kısmı da yurt</w:t>
      </w:r>
      <w:r w:rsidR="0064243D" w:rsidRPr="00E164B2">
        <w:rPr>
          <w:rFonts w:ascii="Times New Roman" w:eastAsia="Times New Roman" w:hAnsi="Times New Roman" w:cs="Times New Roman"/>
          <w:sz w:val="24"/>
          <w:szCs w:val="24"/>
          <w:lang w:eastAsia="tr-TR"/>
        </w:rPr>
        <w:t xml:space="preserve"> </w:t>
      </w:r>
      <w:r w:rsidRPr="00E164B2">
        <w:rPr>
          <w:rFonts w:ascii="Times New Roman" w:eastAsia="Times New Roman" w:hAnsi="Times New Roman" w:cs="Times New Roman"/>
          <w:sz w:val="24"/>
          <w:szCs w:val="24"/>
          <w:lang w:eastAsia="tr-TR"/>
        </w:rPr>
        <w:t>dışından ithalat lisansı sahibi şirketler tarafından değişik kaynaklardan gerçekleştirilen ithalat ile karşılanmıştır.</w:t>
      </w:r>
    </w:p>
    <w:p w:rsidR="0037396D" w:rsidRPr="00E164B2" w:rsidRDefault="0037396D" w:rsidP="00D04781">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
    <w:p w:rsidR="00E82F72" w:rsidRPr="00E164B2" w:rsidRDefault="008E5EA6" w:rsidP="00091F69">
      <w:pPr>
        <w:jc w:val="center"/>
        <w:rPr>
          <w:rFonts w:ascii="Times New Roman" w:hAnsi="Times New Roman" w:cs="Times New Roman"/>
          <w:sz w:val="24"/>
          <w:szCs w:val="24"/>
        </w:rPr>
      </w:pPr>
      <w:r>
        <w:rPr>
          <w:noProof/>
          <w:lang w:eastAsia="tr-TR"/>
        </w:rPr>
        <w:drawing>
          <wp:inline distT="0" distB="0" distL="0" distR="0" wp14:anchorId="2BBED02E" wp14:editId="52453D17">
            <wp:extent cx="4752975" cy="2781300"/>
            <wp:effectExtent l="0" t="0" r="9525" b="1905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E82F72" w:rsidRPr="00E164B2" w:rsidRDefault="000B272F" w:rsidP="00FB2616">
      <w:pPr>
        <w:pStyle w:val="Balk6"/>
      </w:pPr>
      <w:bookmarkStart w:id="58" w:name="_Toc493166775"/>
      <w:r w:rsidRPr="00E164B2">
        <w:t>Şekil</w:t>
      </w:r>
      <w:r w:rsidR="008D536B" w:rsidRPr="00E164B2">
        <w:t xml:space="preserve"> 2.13:</w:t>
      </w:r>
      <w:r w:rsidR="00013C81" w:rsidRPr="00E164B2">
        <w:t xml:space="preserve"> </w:t>
      </w:r>
      <w:r w:rsidR="008E5EA6">
        <w:t>2016</w:t>
      </w:r>
      <w:r w:rsidR="00FE1AB7" w:rsidRPr="00E164B2">
        <w:t xml:space="preserve"> Yılı Toplam Doğal Gaz Arzının Karşılandığı Kaynakların Payları</w:t>
      </w:r>
      <w:r w:rsidR="008D536B" w:rsidRPr="00E164B2">
        <w:t>(%)</w:t>
      </w:r>
      <w:bookmarkEnd w:id="58"/>
    </w:p>
    <w:p w:rsidR="00F14DE7" w:rsidRDefault="00F14DE7">
      <w:pPr>
        <w:rPr>
          <w:rFonts w:ascii="Times New Roman" w:hAnsi="Times New Roman" w:cs="Times New Roman"/>
          <w:b/>
          <w:sz w:val="24"/>
          <w:szCs w:val="24"/>
        </w:rPr>
      </w:pPr>
      <w:r>
        <w:rPr>
          <w:rFonts w:ascii="Times New Roman" w:hAnsi="Times New Roman" w:cs="Times New Roman"/>
          <w:b/>
          <w:sz w:val="24"/>
          <w:szCs w:val="24"/>
        </w:rPr>
        <w:br w:type="page"/>
      </w:r>
    </w:p>
    <w:p w:rsidR="000627C8" w:rsidRPr="00E164B2" w:rsidRDefault="008D536B" w:rsidP="00091F69">
      <w:pPr>
        <w:pStyle w:val="11ilebalayanlar"/>
      </w:pPr>
      <w:bookmarkStart w:id="59" w:name="_Toc417917631"/>
      <w:bookmarkStart w:id="60" w:name="_Toc493166599"/>
      <w:r w:rsidRPr="00E164B2">
        <w:lastRenderedPageBreak/>
        <w:t>2.3</w:t>
      </w:r>
      <w:r w:rsidR="0064527E" w:rsidRPr="00E164B2">
        <w:t xml:space="preserve"> </w:t>
      </w:r>
      <w:r w:rsidR="00EF6428" w:rsidRPr="00E164B2">
        <w:t>İhracat</w:t>
      </w:r>
      <w:bookmarkEnd w:id="59"/>
      <w:bookmarkEnd w:id="60"/>
    </w:p>
    <w:p w:rsidR="00BA1EB8" w:rsidRPr="00E164B2" w:rsidRDefault="00BA1EB8" w:rsidP="00BA1EB8">
      <w:pPr>
        <w:tabs>
          <w:tab w:val="left" w:pos="993"/>
        </w:tabs>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 xml:space="preserve">İthal edilmiş veya yurt içinde üretilmiş doğal gazın yurt dışına ihraç faaliyeti, ihracat lisansı almış tüzel kişiler tarafından, lisanslarında belirtilen ülkeler </w:t>
      </w:r>
      <w:proofErr w:type="gramStart"/>
      <w:r w:rsidR="00631A38">
        <w:rPr>
          <w:rFonts w:ascii="Times New Roman" w:eastAsia="Times New Roman" w:hAnsi="Times New Roman" w:cs="Times New Roman"/>
          <w:sz w:val="24"/>
          <w:szCs w:val="24"/>
          <w:lang w:eastAsia="tr-TR"/>
        </w:rPr>
        <w:t>dahil</w:t>
      </w:r>
      <w:r w:rsidRPr="00E164B2">
        <w:rPr>
          <w:rFonts w:ascii="Times New Roman" w:eastAsia="Times New Roman" w:hAnsi="Times New Roman" w:cs="Times New Roman"/>
          <w:sz w:val="24"/>
          <w:szCs w:val="24"/>
          <w:lang w:eastAsia="tr-TR"/>
        </w:rPr>
        <w:t>inde</w:t>
      </w:r>
      <w:proofErr w:type="gramEnd"/>
      <w:r w:rsidRPr="00E164B2">
        <w:rPr>
          <w:rFonts w:ascii="Times New Roman" w:eastAsia="Times New Roman" w:hAnsi="Times New Roman" w:cs="Times New Roman"/>
          <w:sz w:val="24"/>
          <w:szCs w:val="24"/>
          <w:lang w:eastAsia="tr-TR"/>
        </w:rPr>
        <w:t xml:space="preserve"> gerçekleştirilebilmektedir.</w:t>
      </w:r>
    </w:p>
    <w:p w:rsidR="00BA1EB8" w:rsidRDefault="00BA1EB8" w:rsidP="00BA1EB8">
      <w:pPr>
        <w:tabs>
          <w:tab w:val="left" w:pos="993"/>
        </w:tabs>
        <w:spacing w:after="0" w:line="360" w:lineRule="auto"/>
        <w:jc w:val="both"/>
        <w:rPr>
          <w:rFonts w:ascii="Times New Roman" w:eastAsia="SimSun" w:hAnsi="Times New Roman" w:cs="Times New Roman"/>
          <w:bCs/>
          <w:color w:val="000000"/>
          <w:sz w:val="24"/>
          <w:szCs w:val="24"/>
          <w:lang w:eastAsia="zh-CN"/>
        </w:rPr>
      </w:pPr>
      <w:r w:rsidRPr="00E164B2">
        <w:rPr>
          <w:rFonts w:ascii="Times New Roman" w:eastAsia="SimSun" w:hAnsi="Times New Roman" w:cs="Times New Roman"/>
          <w:bCs/>
          <w:color w:val="000000"/>
          <w:sz w:val="24"/>
          <w:szCs w:val="24"/>
          <w:lang w:eastAsia="zh-CN"/>
        </w:rPr>
        <w:t xml:space="preserve">İhracat lisansları kapsamında lisans sahibi tüzel kişilerden hali hazırda sadece BOTAŞ faaliyette bulunmaktadır. Türkiye-Yunanistan Doğal Gaz Boru Hattı’nın tamamlanması ile 18.11.2007 tarihinde doğal gaz ihracatına başlayan BOTAŞ’ın, Yunanistan’a ihraç ettiği doğal gaz miktarları Tablo </w:t>
      </w:r>
      <w:r w:rsidR="00B60A08">
        <w:rPr>
          <w:rFonts w:ascii="Times New Roman" w:eastAsia="SimSun" w:hAnsi="Times New Roman" w:cs="Times New Roman"/>
          <w:bCs/>
          <w:color w:val="000000"/>
          <w:sz w:val="24"/>
          <w:szCs w:val="24"/>
          <w:lang w:eastAsia="zh-CN"/>
        </w:rPr>
        <w:t>2.9’da</w:t>
      </w:r>
      <w:r w:rsidRPr="00E164B2">
        <w:rPr>
          <w:rFonts w:ascii="Times New Roman" w:eastAsia="SimSun" w:hAnsi="Times New Roman" w:cs="Times New Roman"/>
          <w:bCs/>
          <w:color w:val="000000"/>
          <w:sz w:val="24"/>
          <w:szCs w:val="24"/>
          <w:lang w:eastAsia="zh-CN"/>
        </w:rPr>
        <w:t xml:space="preserve"> verilmektedir. </w:t>
      </w:r>
    </w:p>
    <w:p w:rsidR="00F14DE7" w:rsidRPr="00E164B2" w:rsidRDefault="00F14DE7" w:rsidP="00BA1EB8">
      <w:pPr>
        <w:tabs>
          <w:tab w:val="left" w:pos="993"/>
        </w:tabs>
        <w:spacing w:after="0" w:line="360" w:lineRule="auto"/>
        <w:jc w:val="both"/>
        <w:rPr>
          <w:rFonts w:ascii="Times New Roman" w:eastAsia="SimSun" w:hAnsi="Times New Roman" w:cs="Times New Roman"/>
          <w:bCs/>
          <w:color w:val="000000"/>
          <w:sz w:val="24"/>
          <w:szCs w:val="24"/>
          <w:lang w:eastAsia="zh-CN"/>
        </w:rPr>
      </w:pPr>
    </w:p>
    <w:p w:rsidR="00E82F72" w:rsidRPr="00E164B2" w:rsidRDefault="00013C81" w:rsidP="00815964">
      <w:pPr>
        <w:pStyle w:val="Balk5"/>
      </w:pPr>
      <w:bookmarkStart w:id="61" w:name="_Toc493166640"/>
      <w:r w:rsidRPr="00E164B2">
        <w:t xml:space="preserve">Tablo </w:t>
      </w:r>
      <w:r w:rsidR="00B60A08">
        <w:t>2.9</w:t>
      </w:r>
      <w:r w:rsidR="008D536B" w:rsidRPr="00E164B2">
        <w:t>:</w:t>
      </w:r>
      <w:r w:rsidR="00F14DE7">
        <w:t xml:space="preserve"> </w:t>
      </w:r>
      <w:r w:rsidR="00EF6428" w:rsidRPr="00E164B2">
        <w:t>2007-201</w:t>
      </w:r>
      <w:r w:rsidR="0026571E">
        <w:t>6</w:t>
      </w:r>
      <w:r w:rsidR="00EF6428" w:rsidRPr="00E164B2">
        <w:t xml:space="preserve"> Yıllarında Gerçekleşen İhracat Miktarları </w:t>
      </w:r>
      <w:r w:rsidR="00E82F72" w:rsidRPr="00E164B2">
        <w:t>(Milyon Sm</w:t>
      </w:r>
      <w:r w:rsidR="00E82F72" w:rsidRPr="00E164B2">
        <w:rPr>
          <w:vertAlign w:val="superscript"/>
        </w:rPr>
        <w:t>3</w:t>
      </w:r>
      <w:r w:rsidR="00E82F72" w:rsidRPr="00E164B2">
        <w:t>)</w:t>
      </w:r>
      <w:bookmarkEnd w:id="61"/>
    </w:p>
    <w:tbl>
      <w:tblPr>
        <w:tblW w:w="5000" w:type="pct"/>
        <w:tblCellMar>
          <w:left w:w="70" w:type="dxa"/>
          <w:right w:w="70" w:type="dxa"/>
        </w:tblCellMar>
        <w:tblLook w:val="04A0" w:firstRow="1" w:lastRow="0" w:firstColumn="1" w:lastColumn="0" w:noHBand="0" w:noVBand="1"/>
      </w:tblPr>
      <w:tblGrid>
        <w:gridCol w:w="1748"/>
        <w:gridCol w:w="930"/>
        <w:gridCol w:w="730"/>
        <w:gridCol w:w="730"/>
        <w:gridCol w:w="731"/>
        <w:gridCol w:w="825"/>
        <w:gridCol w:w="620"/>
        <w:gridCol w:w="620"/>
        <w:gridCol w:w="800"/>
        <w:gridCol w:w="800"/>
        <w:gridCol w:w="800"/>
      </w:tblGrid>
      <w:tr w:rsidR="0026571E" w:rsidRPr="0026571E" w:rsidTr="0026571E">
        <w:trPr>
          <w:trHeight w:val="330"/>
        </w:trPr>
        <w:tc>
          <w:tcPr>
            <w:tcW w:w="1008" w:type="pct"/>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26571E" w:rsidRPr="0026571E"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26571E">
              <w:rPr>
                <w:rFonts w:ascii="Times New Roman" w:eastAsia="Times New Roman" w:hAnsi="Times New Roman" w:cs="Times New Roman"/>
                <w:color w:val="000000"/>
                <w:sz w:val="24"/>
                <w:szCs w:val="24"/>
                <w:lang w:eastAsia="tr-TR"/>
              </w:rPr>
              <w:t>Yıllar</w:t>
            </w:r>
          </w:p>
        </w:tc>
        <w:tc>
          <w:tcPr>
            <w:tcW w:w="570" w:type="pct"/>
            <w:tcBorders>
              <w:top w:val="single" w:sz="8" w:space="0" w:color="F9B074"/>
              <w:left w:val="nil"/>
              <w:bottom w:val="single" w:sz="8" w:space="0" w:color="F9B074"/>
              <w:right w:val="single" w:sz="8" w:space="0" w:color="F9B074"/>
            </w:tcBorders>
            <w:shd w:val="clear" w:color="000000" w:fill="FDE4D0"/>
            <w:vAlign w:val="center"/>
            <w:hideMark/>
          </w:tcPr>
          <w:p w:rsidR="0026571E" w:rsidRPr="0026571E" w:rsidRDefault="0026571E" w:rsidP="0026571E">
            <w:pPr>
              <w:spacing w:after="0" w:line="240" w:lineRule="auto"/>
              <w:jc w:val="center"/>
              <w:rPr>
                <w:rFonts w:ascii="Times New Roman" w:eastAsia="Times New Roman" w:hAnsi="Times New Roman" w:cs="Times New Roman"/>
                <w:b/>
                <w:bCs/>
                <w:color w:val="000000"/>
                <w:sz w:val="24"/>
                <w:szCs w:val="24"/>
                <w:lang w:eastAsia="tr-TR"/>
              </w:rPr>
            </w:pPr>
            <w:r w:rsidRPr="0026571E">
              <w:rPr>
                <w:rFonts w:ascii="Times New Roman" w:eastAsia="Times New Roman" w:hAnsi="Times New Roman" w:cs="Times New Roman"/>
                <w:b/>
                <w:bCs/>
                <w:color w:val="000000"/>
                <w:sz w:val="24"/>
                <w:szCs w:val="24"/>
                <w:lang w:eastAsia="tr-TR"/>
              </w:rPr>
              <w:t>2007</w:t>
            </w:r>
          </w:p>
        </w:tc>
        <w:tc>
          <w:tcPr>
            <w:tcW w:w="463" w:type="pct"/>
            <w:tcBorders>
              <w:top w:val="single" w:sz="8" w:space="0" w:color="F9B074"/>
              <w:left w:val="nil"/>
              <w:bottom w:val="single" w:sz="8" w:space="0" w:color="F9B074"/>
              <w:right w:val="single" w:sz="8" w:space="0" w:color="F9B074"/>
            </w:tcBorders>
            <w:shd w:val="clear" w:color="000000" w:fill="FDE4D0"/>
            <w:vAlign w:val="center"/>
            <w:hideMark/>
          </w:tcPr>
          <w:p w:rsidR="0026571E" w:rsidRPr="0026571E" w:rsidRDefault="0026571E" w:rsidP="0026571E">
            <w:pPr>
              <w:spacing w:after="0" w:line="240" w:lineRule="auto"/>
              <w:jc w:val="center"/>
              <w:rPr>
                <w:rFonts w:ascii="Times New Roman" w:eastAsia="Times New Roman" w:hAnsi="Times New Roman" w:cs="Times New Roman"/>
                <w:b/>
                <w:bCs/>
                <w:color w:val="000000"/>
                <w:sz w:val="24"/>
                <w:szCs w:val="24"/>
                <w:lang w:eastAsia="tr-TR"/>
              </w:rPr>
            </w:pPr>
            <w:r w:rsidRPr="0026571E">
              <w:rPr>
                <w:rFonts w:ascii="Times New Roman" w:eastAsia="Times New Roman" w:hAnsi="Times New Roman" w:cs="Times New Roman"/>
                <w:b/>
                <w:bCs/>
                <w:color w:val="000000"/>
                <w:sz w:val="24"/>
                <w:szCs w:val="24"/>
                <w:lang w:eastAsia="tr-TR"/>
              </w:rPr>
              <w:t>2008</w:t>
            </w:r>
          </w:p>
        </w:tc>
        <w:tc>
          <w:tcPr>
            <w:tcW w:w="463" w:type="pct"/>
            <w:tcBorders>
              <w:top w:val="single" w:sz="8" w:space="0" w:color="F9B074"/>
              <w:left w:val="nil"/>
              <w:bottom w:val="single" w:sz="8" w:space="0" w:color="F9B074"/>
              <w:right w:val="single" w:sz="8" w:space="0" w:color="F9B074"/>
            </w:tcBorders>
            <w:shd w:val="clear" w:color="000000" w:fill="FDE4D0"/>
            <w:vAlign w:val="center"/>
            <w:hideMark/>
          </w:tcPr>
          <w:p w:rsidR="0026571E" w:rsidRPr="0026571E" w:rsidRDefault="0026571E" w:rsidP="0026571E">
            <w:pPr>
              <w:spacing w:after="0" w:line="240" w:lineRule="auto"/>
              <w:jc w:val="center"/>
              <w:rPr>
                <w:rFonts w:ascii="Times New Roman" w:eastAsia="Times New Roman" w:hAnsi="Times New Roman" w:cs="Times New Roman"/>
                <w:b/>
                <w:bCs/>
                <w:color w:val="000000"/>
                <w:sz w:val="24"/>
                <w:szCs w:val="24"/>
                <w:lang w:eastAsia="tr-TR"/>
              </w:rPr>
            </w:pPr>
            <w:r w:rsidRPr="0026571E">
              <w:rPr>
                <w:rFonts w:ascii="Times New Roman" w:eastAsia="Times New Roman" w:hAnsi="Times New Roman" w:cs="Times New Roman"/>
                <w:b/>
                <w:bCs/>
                <w:color w:val="000000"/>
                <w:sz w:val="24"/>
                <w:szCs w:val="24"/>
                <w:lang w:eastAsia="tr-TR"/>
              </w:rPr>
              <w:t>2009</w:t>
            </w:r>
          </w:p>
        </w:tc>
        <w:tc>
          <w:tcPr>
            <w:tcW w:w="463" w:type="pct"/>
            <w:tcBorders>
              <w:top w:val="single" w:sz="8" w:space="0" w:color="F9B074"/>
              <w:left w:val="nil"/>
              <w:bottom w:val="single" w:sz="8" w:space="0" w:color="F9B074"/>
              <w:right w:val="single" w:sz="8" w:space="0" w:color="F9B074"/>
            </w:tcBorders>
            <w:shd w:val="clear" w:color="000000" w:fill="FDE4D0"/>
            <w:vAlign w:val="center"/>
            <w:hideMark/>
          </w:tcPr>
          <w:p w:rsidR="0026571E" w:rsidRPr="0026571E" w:rsidRDefault="0026571E" w:rsidP="0026571E">
            <w:pPr>
              <w:spacing w:after="0" w:line="240" w:lineRule="auto"/>
              <w:jc w:val="center"/>
              <w:rPr>
                <w:rFonts w:ascii="Times New Roman" w:eastAsia="Times New Roman" w:hAnsi="Times New Roman" w:cs="Times New Roman"/>
                <w:b/>
                <w:bCs/>
                <w:color w:val="000000"/>
                <w:sz w:val="24"/>
                <w:szCs w:val="24"/>
                <w:lang w:eastAsia="tr-TR"/>
              </w:rPr>
            </w:pPr>
            <w:r w:rsidRPr="0026571E">
              <w:rPr>
                <w:rFonts w:ascii="Times New Roman" w:eastAsia="Times New Roman" w:hAnsi="Times New Roman" w:cs="Times New Roman"/>
                <w:b/>
                <w:bCs/>
                <w:color w:val="000000"/>
                <w:sz w:val="24"/>
                <w:szCs w:val="24"/>
                <w:lang w:eastAsia="tr-TR"/>
              </w:rPr>
              <w:t>2010</w:t>
            </w:r>
          </w:p>
        </w:tc>
        <w:tc>
          <w:tcPr>
            <w:tcW w:w="513" w:type="pct"/>
            <w:tcBorders>
              <w:top w:val="single" w:sz="8" w:space="0" w:color="F9B074"/>
              <w:left w:val="nil"/>
              <w:bottom w:val="single" w:sz="8" w:space="0" w:color="F9B074"/>
              <w:right w:val="single" w:sz="8" w:space="0" w:color="F9B074"/>
            </w:tcBorders>
            <w:shd w:val="clear" w:color="000000" w:fill="FDE4D0"/>
            <w:vAlign w:val="center"/>
            <w:hideMark/>
          </w:tcPr>
          <w:p w:rsidR="0026571E" w:rsidRPr="0026571E" w:rsidRDefault="0026571E" w:rsidP="0026571E">
            <w:pPr>
              <w:spacing w:after="0" w:line="240" w:lineRule="auto"/>
              <w:jc w:val="center"/>
              <w:rPr>
                <w:rFonts w:ascii="Times New Roman" w:eastAsia="Times New Roman" w:hAnsi="Times New Roman" w:cs="Times New Roman"/>
                <w:b/>
                <w:bCs/>
                <w:color w:val="000000"/>
                <w:sz w:val="24"/>
                <w:szCs w:val="24"/>
                <w:lang w:eastAsia="tr-TR"/>
              </w:rPr>
            </w:pPr>
            <w:r w:rsidRPr="0026571E">
              <w:rPr>
                <w:rFonts w:ascii="Times New Roman" w:eastAsia="Times New Roman" w:hAnsi="Times New Roman" w:cs="Times New Roman"/>
                <w:b/>
                <w:bCs/>
                <w:color w:val="000000"/>
                <w:sz w:val="24"/>
                <w:szCs w:val="24"/>
                <w:lang w:eastAsia="tr-TR"/>
              </w:rPr>
              <w:t>2011</w:t>
            </w:r>
          </w:p>
        </w:tc>
        <w:tc>
          <w:tcPr>
            <w:tcW w:w="304" w:type="pct"/>
            <w:tcBorders>
              <w:top w:val="single" w:sz="8" w:space="0" w:color="F9B074"/>
              <w:left w:val="nil"/>
              <w:bottom w:val="single" w:sz="8" w:space="0" w:color="F9B074"/>
              <w:right w:val="single" w:sz="8" w:space="0" w:color="F9B074"/>
            </w:tcBorders>
            <w:shd w:val="clear" w:color="000000" w:fill="FDE4D0"/>
            <w:vAlign w:val="center"/>
            <w:hideMark/>
          </w:tcPr>
          <w:p w:rsidR="0026571E" w:rsidRPr="0026571E" w:rsidRDefault="0026571E" w:rsidP="0026571E">
            <w:pPr>
              <w:spacing w:after="0" w:line="240" w:lineRule="auto"/>
              <w:jc w:val="center"/>
              <w:rPr>
                <w:rFonts w:ascii="Times New Roman" w:eastAsia="Times New Roman" w:hAnsi="Times New Roman" w:cs="Times New Roman"/>
                <w:b/>
                <w:bCs/>
                <w:color w:val="000000"/>
                <w:sz w:val="24"/>
                <w:szCs w:val="24"/>
                <w:lang w:eastAsia="tr-TR"/>
              </w:rPr>
            </w:pPr>
            <w:r w:rsidRPr="0026571E">
              <w:rPr>
                <w:rFonts w:ascii="Times New Roman" w:eastAsia="Times New Roman" w:hAnsi="Times New Roman" w:cs="Times New Roman"/>
                <w:b/>
                <w:bCs/>
                <w:color w:val="000000"/>
                <w:sz w:val="24"/>
                <w:szCs w:val="24"/>
                <w:lang w:eastAsia="tr-TR"/>
              </w:rPr>
              <w:t>2012</w:t>
            </w:r>
          </w:p>
        </w:tc>
        <w:tc>
          <w:tcPr>
            <w:tcW w:w="304" w:type="pct"/>
            <w:tcBorders>
              <w:top w:val="single" w:sz="8" w:space="0" w:color="F9B074"/>
              <w:left w:val="nil"/>
              <w:bottom w:val="single" w:sz="8" w:space="0" w:color="F9B074"/>
              <w:right w:val="single" w:sz="8" w:space="0" w:color="F9B074"/>
            </w:tcBorders>
            <w:shd w:val="clear" w:color="000000" w:fill="FDE4D0"/>
            <w:vAlign w:val="center"/>
            <w:hideMark/>
          </w:tcPr>
          <w:p w:rsidR="0026571E" w:rsidRPr="0026571E" w:rsidRDefault="0026571E" w:rsidP="0026571E">
            <w:pPr>
              <w:spacing w:after="0" w:line="240" w:lineRule="auto"/>
              <w:jc w:val="center"/>
              <w:rPr>
                <w:rFonts w:ascii="Times New Roman" w:eastAsia="Times New Roman" w:hAnsi="Times New Roman" w:cs="Times New Roman"/>
                <w:b/>
                <w:bCs/>
                <w:color w:val="000000"/>
                <w:sz w:val="24"/>
                <w:szCs w:val="24"/>
                <w:lang w:eastAsia="tr-TR"/>
              </w:rPr>
            </w:pPr>
            <w:r w:rsidRPr="0026571E">
              <w:rPr>
                <w:rFonts w:ascii="Times New Roman" w:eastAsia="Times New Roman" w:hAnsi="Times New Roman" w:cs="Times New Roman"/>
                <w:b/>
                <w:bCs/>
                <w:color w:val="000000"/>
                <w:sz w:val="24"/>
                <w:szCs w:val="24"/>
                <w:lang w:eastAsia="tr-TR"/>
              </w:rPr>
              <w:t>2013</w:t>
            </w:r>
          </w:p>
        </w:tc>
        <w:tc>
          <w:tcPr>
            <w:tcW w:w="304" w:type="pct"/>
            <w:tcBorders>
              <w:top w:val="single" w:sz="8" w:space="0" w:color="F9B074"/>
              <w:left w:val="nil"/>
              <w:bottom w:val="single" w:sz="8" w:space="0" w:color="F9B074"/>
              <w:right w:val="single" w:sz="8" w:space="0" w:color="F9B074"/>
            </w:tcBorders>
            <w:shd w:val="clear" w:color="000000" w:fill="FDE4D0"/>
            <w:vAlign w:val="center"/>
            <w:hideMark/>
          </w:tcPr>
          <w:p w:rsidR="0026571E" w:rsidRPr="0026571E" w:rsidRDefault="0026571E" w:rsidP="0026571E">
            <w:pPr>
              <w:spacing w:after="0" w:line="240" w:lineRule="auto"/>
              <w:jc w:val="center"/>
              <w:rPr>
                <w:rFonts w:ascii="Times New Roman" w:eastAsia="Times New Roman" w:hAnsi="Times New Roman" w:cs="Times New Roman"/>
                <w:b/>
                <w:bCs/>
                <w:color w:val="000000"/>
                <w:sz w:val="24"/>
                <w:szCs w:val="24"/>
                <w:lang w:eastAsia="tr-TR"/>
              </w:rPr>
            </w:pPr>
            <w:r w:rsidRPr="0026571E">
              <w:rPr>
                <w:rFonts w:ascii="Times New Roman" w:eastAsia="Times New Roman" w:hAnsi="Times New Roman" w:cs="Times New Roman"/>
                <w:b/>
                <w:bCs/>
                <w:color w:val="000000"/>
                <w:sz w:val="24"/>
                <w:szCs w:val="24"/>
                <w:lang w:eastAsia="tr-TR"/>
              </w:rPr>
              <w:t>2014</w:t>
            </w:r>
          </w:p>
        </w:tc>
        <w:tc>
          <w:tcPr>
            <w:tcW w:w="304" w:type="pct"/>
            <w:tcBorders>
              <w:top w:val="single" w:sz="8" w:space="0" w:color="F9B074"/>
              <w:left w:val="nil"/>
              <w:bottom w:val="single" w:sz="8" w:space="0" w:color="F9B074"/>
              <w:right w:val="single" w:sz="8" w:space="0" w:color="F9B074"/>
            </w:tcBorders>
            <w:shd w:val="clear" w:color="000000" w:fill="FDE4D0"/>
            <w:vAlign w:val="center"/>
            <w:hideMark/>
          </w:tcPr>
          <w:p w:rsidR="0026571E" w:rsidRPr="0026571E" w:rsidRDefault="0026571E" w:rsidP="0026571E">
            <w:pPr>
              <w:spacing w:after="0" w:line="240" w:lineRule="auto"/>
              <w:jc w:val="center"/>
              <w:rPr>
                <w:rFonts w:ascii="Times New Roman" w:eastAsia="Times New Roman" w:hAnsi="Times New Roman" w:cs="Times New Roman"/>
                <w:b/>
                <w:bCs/>
                <w:color w:val="000000"/>
                <w:sz w:val="24"/>
                <w:szCs w:val="24"/>
                <w:lang w:eastAsia="tr-TR"/>
              </w:rPr>
            </w:pPr>
            <w:r w:rsidRPr="0026571E">
              <w:rPr>
                <w:rFonts w:ascii="Times New Roman" w:eastAsia="Times New Roman" w:hAnsi="Times New Roman" w:cs="Times New Roman"/>
                <w:b/>
                <w:bCs/>
                <w:color w:val="000000"/>
                <w:sz w:val="24"/>
                <w:szCs w:val="24"/>
                <w:lang w:eastAsia="tr-TR"/>
              </w:rPr>
              <w:t>2015</w:t>
            </w:r>
          </w:p>
        </w:tc>
        <w:tc>
          <w:tcPr>
            <w:tcW w:w="304" w:type="pct"/>
            <w:tcBorders>
              <w:top w:val="single" w:sz="8" w:space="0" w:color="F9B074"/>
              <w:left w:val="nil"/>
              <w:bottom w:val="single" w:sz="8" w:space="0" w:color="F9B074"/>
              <w:right w:val="single" w:sz="8" w:space="0" w:color="F9B074"/>
            </w:tcBorders>
            <w:shd w:val="clear" w:color="000000" w:fill="FDE4D0"/>
            <w:vAlign w:val="center"/>
            <w:hideMark/>
          </w:tcPr>
          <w:p w:rsidR="0026571E" w:rsidRPr="0026571E" w:rsidRDefault="0026571E" w:rsidP="0026571E">
            <w:pPr>
              <w:spacing w:after="0" w:line="240" w:lineRule="auto"/>
              <w:jc w:val="center"/>
              <w:rPr>
                <w:rFonts w:ascii="Times New Roman" w:eastAsia="Times New Roman" w:hAnsi="Times New Roman" w:cs="Times New Roman"/>
                <w:b/>
                <w:bCs/>
                <w:color w:val="000000"/>
                <w:sz w:val="24"/>
                <w:szCs w:val="24"/>
                <w:lang w:eastAsia="tr-TR"/>
              </w:rPr>
            </w:pPr>
            <w:r w:rsidRPr="0026571E">
              <w:rPr>
                <w:rFonts w:ascii="Times New Roman" w:eastAsia="Times New Roman" w:hAnsi="Times New Roman" w:cs="Times New Roman"/>
                <w:b/>
                <w:bCs/>
                <w:color w:val="000000"/>
                <w:sz w:val="24"/>
                <w:szCs w:val="24"/>
                <w:lang w:eastAsia="tr-TR"/>
              </w:rPr>
              <w:t>2016</w:t>
            </w:r>
          </w:p>
        </w:tc>
      </w:tr>
      <w:tr w:rsidR="0026571E" w:rsidRPr="0026571E" w:rsidTr="0026571E">
        <w:trPr>
          <w:trHeight w:val="330"/>
        </w:trPr>
        <w:tc>
          <w:tcPr>
            <w:tcW w:w="1008" w:type="pct"/>
            <w:tcBorders>
              <w:top w:val="nil"/>
              <w:left w:val="single" w:sz="8" w:space="0" w:color="F9B074"/>
              <w:bottom w:val="single" w:sz="8" w:space="0" w:color="F9B074"/>
              <w:right w:val="single" w:sz="8" w:space="0" w:color="F9B074"/>
            </w:tcBorders>
            <w:shd w:val="clear" w:color="000000" w:fill="FBCAA2"/>
            <w:vAlign w:val="center"/>
            <w:hideMark/>
          </w:tcPr>
          <w:p w:rsidR="0026571E" w:rsidRPr="0026571E"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26571E">
              <w:rPr>
                <w:rFonts w:ascii="Times New Roman" w:eastAsia="Times New Roman" w:hAnsi="Times New Roman" w:cs="Times New Roman"/>
                <w:color w:val="000000"/>
                <w:sz w:val="24"/>
                <w:szCs w:val="24"/>
                <w:lang w:eastAsia="tr-TR"/>
              </w:rPr>
              <w:t>Miktar</w:t>
            </w:r>
          </w:p>
        </w:tc>
        <w:tc>
          <w:tcPr>
            <w:tcW w:w="570" w:type="pct"/>
            <w:tcBorders>
              <w:top w:val="nil"/>
              <w:left w:val="nil"/>
              <w:bottom w:val="single" w:sz="8" w:space="0" w:color="F9B074"/>
              <w:right w:val="single" w:sz="8" w:space="0" w:color="F9B074"/>
            </w:tcBorders>
            <w:shd w:val="clear" w:color="000000" w:fill="FBCAA2"/>
            <w:vAlign w:val="center"/>
            <w:hideMark/>
          </w:tcPr>
          <w:p w:rsidR="0026571E" w:rsidRPr="0026571E"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26571E">
              <w:rPr>
                <w:rFonts w:ascii="Times New Roman" w:eastAsia="Times New Roman" w:hAnsi="Times New Roman" w:cs="Times New Roman"/>
                <w:color w:val="000000"/>
                <w:sz w:val="24"/>
                <w:szCs w:val="24"/>
                <w:lang w:eastAsia="tr-TR"/>
              </w:rPr>
              <w:t>30,8</w:t>
            </w:r>
          </w:p>
        </w:tc>
        <w:tc>
          <w:tcPr>
            <w:tcW w:w="463" w:type="pct"/>
            <w:tcBorders>
              <w:top w:val="nil"/>
              <w:left w:val="nil"/>
              <w:bottom w:val="single" w:sz="8" w:space="0" w:color="F9B074"/>
              <w:right w:val="single" w:sz="8" w:space="0" w:color="F9B074"/>
            </w:tcBorders>
            <w:shd w:val="clear" w:color="000000" w:fill="FBCAA2"/>
            <w:vAlign w:val="center"/>
            <w:hideMark/>
          </w:tcPr>
          <w:p w:rsidR="0026571E" w:rsidRPr="0026571E"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26571E">
              <w:rPr>
                <w:rFonts w:ascii="Times New Roman" w:eastAsia="Times New Roman" w:hAnsi="Times New Roman" w:cs="Times New Roman"/>
                <w:color w:val="000000"/>
                <w:sz w:val="24"/>
                <w:szCs w:val="24"/>
                <w:lang w:eastAsia="tr-TR"/>
              </w:rPr>
              <w:t>435,8</w:t>
            </w:r>
          </w:p>
        </w:tc>
        <w:tc>
          <w:tcPr>
            <w:tcW w:w="463" w:type="pct"/>
            <w:tcBorders>
              <w:top w:val="nil"/>
              <w:left w:val="nil"/>
              <w:bottom w:val="single" w:sz="8" w:space="0" w:color="F9B074"/>
              <w:right w:val="single" w:sz="8" w:space="0" w:color="F9B074"/>
            </w:tcBorders>
            <w:shd w:val="clear" w:color="000000" w:fill="FBCAA2"/>
            <w:vAlign w:val="center"/>
            <w:hideMark/>
          </w:tcPr>
          <w:p w:rsidR="0026571E" w:rsidRPr="0026571E"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26571E">
              <w:rPr>
                <w:rFonts w:ascii="Times New Roman" w:eastAsia="Times New Roman" w:hAnsi="Times New Roman" w:cs="Times New Roman"/>
                <w:color w:val="000000"/>
                <w:sz w:val="24"/>
                <w:szCs w:val="24"/>
                <w:lang w:eastAsia="tr-TR"/>
              </w:rPr>
              <w:t>708,5</w:t>
            </w:r>
          </w:p>
        </w:tc>
        <w:tc>
          <w:tcPr>
            <w:tcW w:w="463" w:type="pct"/>
            <w:tcBorders>
              <w:top w:val="nil"/>
              <w:left w:val="nil"/>
              <w:bottom w:val="single" w:sz="8" w:space="0" w:color="F9B074"/>
              <w:right w:val="single" w:sz="8" w:space="0" w:color="F9B074"/>
            </w:tcBorders>
            <w:shd w:val="clear" w:color="000000" w:fill="FBCAA2"/>
            <w:vAlign w:val="center"/>
            <w:hideMark/>
          </w:tcPr>
          <w:p w:rsidR="0026571E" w:rsidRPr="0026571E"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26571E">
              <w:rPr>
                <w:rFonts w:ascii="Times New Roman" w:eastAsia="Times New Roman" w:hAnsi="Times New Roman" w:cs="Times New Roman"/>
                <w:color w:val="000000"/>
                <w:sz w:val="24"/>
                <w:szCs w:val="24"/>
                <w:lang w:eastAsia="tr-TR"/>
              </w:rPr>
              <w:t>648,6</w:t>
            </w:r>
          </w:p>
        </w:tc>
        <w:tc>
          <w:tcPr>
            <w:tcW w:w="513" w:type="pct"/>
            <w:tcBorders>
              <w:top w:val="nil"/>
              <w:left w:val="nil"/>
              <w:bottom w:val="single" w:sz="8" w:space="0" w:color="F9B074"/>
              <w:right w:val="single" w:sz="8" w:space="0" w:color="F9B074"/>
            </w:tcBorders>
            <w:shd w:val="clear" w:color="000000" w:fill="FBCAA2"/>
            <w:vAlign w:val="center"/>
            <w:hideMark/>
          </w:tcPr>
          <w:p w:rsidR="0026571E" w:rsidRPr="0026571E"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26571E">
              <w:rPr>
                <w:rFonts w:ascii="Times New Roman" w:eastAsia="Times New Roman" w:hAnsi="Times New Roman" w:cs="Times New Roman"/>
                <w:color w:val="000000"/>
                <w:sz w:val="24"/>
                <w:szCs w:val="24"/>
                <w:lang w:eastAsia="tr-TR"/>
              </w:rPr>
              <w:t>714</w:t>
            </w:r>
          </w:p>
        </w:tc>
        <w:tc>
          <w:tcPr>
            <w:tcW w:w="304" w:type="pct"/>
            <w:tcBorders>
              <w:top w:val="nil"/>
              <w:left w:val="nil"/>
              <w:bottom w:val="single" w:sz="8" w:space="0" w:color="F9B074"/>
              <w:right w:val="single" w:sz="8" w:space="0" w:color="F9B074"/>
            </w:tcBorders>
            <w:shd w:val="clear" w:color="000000" w:fill="FBCAA2"/>
            <w:vAlign w:val="center"/>
            <w:hideMark/>
          </w:tcPr>
          <w:p w:rsidR="0026571E" w:rsidRPr="0026571E"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26571E">
              <w:rPr>
                <w:rFonts w:ascii="Times New Roman" w:eastAsia="Times New Roman" w:hAnsi="Times New Roman" w:cs="Times New Roman"/>
                <w:color w:val="000000"/>
                <w:sz w:val="24"/>
                <w:szCs w:val="24"/>
                <w:lang w:eastAsia="tr-TR"/>
              </w:rPr>
              <w:t>611</w:t>
            </w:r>
          </w:p>
        </w:tc>
        <w:tc>
          <w:tcPr>
            <w:tcW w:w="304" w:type="pct"/>
            <w:tcBorders>
              <w:top w:val="nil"/>
              <w:left w:val="nil"/>
              <w:bottom w:val="single" w:sz="8" w:space="0" w:color="F9B074"/>
              <w:right w:val="single" w:sz="8" w:space="0" w:color="F9B074"/>
            </w:tcBorders>
            <w:shd w:val="clear" w:color="000000" w:fill="FBCAA2"/>
            <w:vAlign w:val="center"/>
            <w:hideMark/>
          </w:tcPr>
          <w:p w:rsidR="0026571E" w:rsidRPr="0026571E"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26571E">
              <w:rPr>
                <w:rFonts w:ascii="Times New Roman" w:eastAsia="Times New Roman" w:hAnsi="Times New Roman" w:cs="Times New Roman"/>
                <w:color w:val="000000"/>
                <w:sz w:val="24"/>
                <w:szCs w:val="24"/>
                <w:lang w:eastAsia="tr-TR"/>
              </w:rPr>
              <w:t>682</w:t>
            </w:r>
          </w:p>
        </w:tc>
        <w:tc>
          <w:tcPr>
            <w:tcW w:w="304" w:type="pct"/>
            <w:tcBorders>
              <w:top w:val="nil"/>
              <w:left w:val="nil"/>
              <w:bottom w:val="single" w:sz="8" w:space="0" w:color="F9B074"/>
              <w:right w:val="single" w:sz="8" w:space="0" w:color="F9B074"/>
            </w:tcBorders>
            <w:shd w:val="clear" w:color="000000" w:fill="FBCAA2"/>
            <w:vAlign w:val="center"/>
            <w:hideMark/>
          </w:tcPr>
          <w:p w:rsidR="0026571E" w:rsidRPr="0026571E"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26571E">
              <w:rPr>
                <w:rFonts w:ascii="Times New Roman" w:eastAsia="Times New Roman" w:hAnsi="Times New Roman" w:cs="Times New Roman"/>
                <w:color w:val="000000"/>
                <w:sz w:val="24"/>
                <w:szCs w:val="24"/>
                <w:lang w:eastAsia="tr-TR"/>
              </w:rPr>
              <w:t>632,63</w:t>
            </w:r>
          </w:p>
        </w:tc>
        <w:tc>
          <w:tcPr>
            <w:tcW w:w="304" w:type="pct"/>
            <w:tcBorders>
              <w:top w:val="nil"/>
              <w:left w:val="nil"/>
              <w:bottom w:val="single" w:sz="8" w:space="0" w:color="F9B074"/>
              <w:right w:val="single" w:sz="8" w:space="0" w:color="F9B074"/>
            </w:tcBorders>
            <w:shd w:val="clear" w:color="000000" w:fill="FBCAA2"/>
            <w:vAlign w:val="center"/>
            <w:hideMark/>
          </w:tcPr>
          <w:p w:rsidR="0026571E" w:rsidRPr="0026571E"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26571E">
              <w:rPr>
                <w:rFonts w:ascii="Times New Roman" w:eastAsia="Times New Roman" w:hAnsi="Times New Roman" w:cs="Times New Roman"/>
                <w:color w:val="000000"/>
                <w:sz w:val="24"/>
                <w:szCs w:val="24"/>
                <w:lang w:eastAsia="tr-TR"/>
              </w:rPr>
              <w:t>623,94</w:t>
            </w:r>
          </w:p>
        </w:tc>
        <w:tc>
          <w:tcPr>
            <w:tcW w:w="304" w:type="pct"/>
            <w:tcBorders>
              <w:top w:val="nil"/>
              <w:left w:val="nil"/>
              <w:bottom w:val="nil"/>
              <w:right w:val="single" w:sz="8" w:space="0" w:color="F9B074"/>
            </w:tcBorders>
            <w:shd w:val="clear" w:color="000000" w:fill="FBCAA2"/>
            <w:vAlign w:val="center"/>
            <w:hideMark/>
          </w:tcPr>
          <w:p w:rsidR="0026571E" w:rsidRPr="0026571E" w:rsidRDefault="0026571E" w:rsidP="0026571E">
            <w:pPr>
              <w:spacing w:after="0" w:line="240" w:lineRule="auto"/>
              <w:jc w:val="center"/>
              <w:rPr>
                <w:rFonts w:ascii="Times New Roman" w:eastAsia="Times New Roman" w:hAnsi="Times New Roman" w:cs="Times New Roman"/>
                <w:color w:val="000000"/>
                <w:sz w:val="24"/>
                <w:szCs w:val="24"/>
                <w:lang w:eastAsia="tr-TR"/>
              </w:rPr>
            </w:pPr>
            <w:r w:rsidRPr="0026571E">
              <w:rPr>
                <w:rFonts w:ascii="Times New Roman" w:eastAsia="Times New Roman" w:hAnsi="Times New Roman" w:cs="Times New Roman"/>
                <w:color w:val="000000"/>
                <w:sz w:val="24"/>
                <w:szCs w:val="24"/>
                <w:lang w:eastAsia="tr-TR"/>
              </w:rPr>
              <w:t>674,68</w:t>
            </w:r>
          </w:p>
        </w:tc>
      </w:tr>
    </w:tbl>
    <w:p w:rsidR="00EF6428" w:rsidRDefault="00EF6428" w:rsidP="000627C8">
      <w:pPr>
        <w:jc w:val="center"/>
        <w:rPr>
          <w:rFonts w:ascii="Times New Roman" w:hAnsi="Times New Roman" w:cs="Times New Roman"/>
          <w:b/>
          <w:sz w:val="24"/>
          <w:szCs w:val="24"/>
        </w:rPr>
      </w:pPr>
    </w:p>
    <w:p w:rsidR="0037396D" w:rsidRDefault="0037396D" w:rsidP="000627C8">
      <w:pPr>
        <w:jc w:val="center"/>
        <w:rPr>
          <w:rFonts w:ascii="Times New Roman" w:hAnsi="Times New Roman" w:cs="Times New Roman"/>
          <w:b/>
          <w:sz w:val="24"/>
          <w:szCs w:val="24"/>
        </w:rPr>
      </w:pPr>
    </w:p>
    <w:p w:rsidR="00F14DE7" w:rsidRPr="00E164B2" w:rsidRDefault="00F14DE7" w:rsidP="00F14DE7">
      <w:pPr>
        <w:rPr>
          <w:rFonts w:ascii="Times New Roman" w:hAnsi="Times New Roman" w:cs="Times New Roman"/>
          <w:b/>
          <w:sz w:val="24"/>
          <w:szCs w:val="24"/>
        </w:rPr>
      </w:pPr>
    </w:p>
    <w:p w:rsidR="00091F69" w:rsidRPr="00E164B2" w:rsidRDefault="0026571E" w:rsidP="000627C8">
      <w:pPr>
        <w:jc w:val="center"/>
        <w:rPr>
          <w:rFonts w:ascii="Times New Roman" w:hAnsi="Times New Roman" w:cs="Times New Roman"/>
          <w:b/>
          <w:sz w:val="24"/>
          <w:szCs w:val="24"/>
        </w:rPr>
      </w:pPr>
      <w:r>
        <w:rPr>
          <w:noProof/>
          <w:lang w:eastAsia="tr-TR"/>
        </w:rPr>
        <w:drawing>
          <wp:inline distT="0" distB="0" distL="0" distR="0" wp14:anchorId="45458707" wp14:editId="1759F20F">
            <wp:extent cx="5939790" cy="2186217"/>
            <wp:effectExtent l="0" t="0" r="22860" b="2413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F14DE7" w:rsidRDefault="000B272F" w:rsidP="00FB2616">
      <w:pPr>
        <w:pStyle w:val="Balk6"/>
      </w:pPr>
      <w:bookmarkStart w:id="62" w:name="_Toc493166776"/>
      <w:r w:rsidRPr="00E164B2">
        <w:t>Şekil</w:t>
      </w:r>
      <w:r w:rsidR="00013C81" w:rsidRPr="00E164B2">
        <w:t xml:space="preserve"> </w:t>
      </w:r>
      <w:r w:rsidR="008D536B" w:rsidRPr="00E164B2">
        <w:t>2.14:</w:t>
      </w:r>
      <w:r w:rsidR="00013C81" w:rsidRPr="00E164B2">
        <w:rPr>
          <w:noProof/>
        </w:rPr>
        <w:t xml:space="preserve"> </w:t>
      </w:r>
      <w:r w:rsidR="00EF6428" w:rsidRPr="00E164B2">
        <w:t xml:space="preserve">Yıllara Göre </w:t>
      </w:r>
      <w:r w:rsidR="008D536B" w:rsidRPr="00E164B2">
        <w:t xml:space="preserve">Doğal Gaz </w:t>
      </w:r>
      <w:r w:rsidR="00EF6428" w:rsidRPr="00E164B2">
        <w:t xml:space="preserve">İhracat Miktarları </w:t>
      </w:r>
      <w:r w:rsidR="00E82F72" w:rsidRPr="00E164B2">
        <w:t>(Milyon Sm</w:t>
      </w:r>
      <w:r w:rsidR="00E82F72" w:rsidRPr="00E164B2">
        <w:rPr>
          <w:vertAlign w:val="superscript"/>
        </w:rPr>
        <w:t>3</w:t>
      </w:r>
      <w:r w:rsidR="00E82F72" w:rsidRPr="00E164B2">
        <w:t>)</w:t>
      </w:r>
      <w:bookmarkEnd w:id="62"/>
    </w:p>
    <w:p w:rsidR="00F14DE7" w:rsidRDefault="00F14DE7">
      <w:pPr>
        <w:rPr>
          <w:rFonts w:ascii="Times New Roman" w:eastAsia="Times New Roman" w:hAnsi="Times New Roman" w:cs="Times New Roman"/>
          <w:b/>
          <w:bCs/>
          <w:sz w:val="24"/>
        </w:rPr>
      </w:pPr>
      <w:r>
        <w:br w:type="page"/>
      </w:r>
    </w:p>
    <w:p w:rsidR="00F14DE7" w:rsidRPr="00F14DE7" w:rsidRDefault="00013C81" w:rsidP="00F14DE7">
      <w:pPr>
        <w:pStyle w:val="Balk5"/>
      </w:pPr>
      <w:bookmarkStart w:id="63" w:name="_Toc493166641"/>
      <w:r w:rsidRPr="00E164B2">
        <w:lastRenderedPageBreak/>
        <w:t xml:space="preserve">Tablo </w:t>
      </w:r>
      <w:r w:rsidR="00B60A08">
        <w:t>2.10</w:t>
      </w:r>
      <w:r w:rsidR="008D536B" w:rsidRPr="00E164B2">
        <w:t>:</w:t>
      </w:r>
      <w:r w:rsidRPr="00E164B2">
        <w:t xml:space="preserve"> </w:t>
      </w:r>
      <w:r w:rsidR="00EF6428" w:rsidRPr="00E164B2">
        <w:t>Yıllara Göre İhraç Edilen Doğal Gaz Miktarı</w:t>
      </w:r>
      <w:r w:rsidR="008D536B" w:rsidRPr="00E164B2">
        <w:t>nın Aylık Dağılımı</w:t>
      </w:r>
      <w:r w:rsidR="00EF6428" w:rsidRPr="00E164B2">
        <w:t xml:space="preserve"> </w:t>
      </w:r>
      <w:r w:rsidR="00E82F72" w:rsidRPr="00E164B2">
        <w:t>(Milyon Sm</w:t>
      </w:r>
      <w:r w:rsidR="00E82F72" w:rsidRPr="00E164B2">
        <w:rPr>
          <w:vertAlign w:val="superscript"/>
        </w:rPr>
        <w:t>3</w:t>
      </w:r>
      <w:r w:rsidR="00E82F72" w:rsidRPr="00E164B2">
        <w:t>)</w:t>
      </w:r>
      <w:bookmarkEnd w:id="63"/>
    </w:p>
    <w:tbl>
      <w:tblPr>
        <w:tblW w:w="5000" w:type="pct"/>
        <w:tblLayout w:type="fixed"/>
        <w:tblCellMar>
          <w:left w:w="70" w:type="dxa"/>
          <w:right w:w="70" w:type="dxa"/>
        </w:tblCellMar>
        <w:tblLook w:val="04A0" w:firstRow="1" w:lastRow="0" w:firstColumn="1" w:lastColumn="0" w:noHBand="0" w:noVBand="1"/>
      </w:tblPr>
      <w:tblGrid>
        <w:gridCol w:w="486"/>
        <w:gridCol w:w="616"/>
        <w:gridCol w:w="622"/>
        <w:gridCol w:w="568"/>
        <w:gridCol w:w="612"/>
        <w:gridCol w:w="644"/>
        <w:gridCol w:w="816"/>
        <w:gridCol w:w="870"/>
        <w:gridCol w:w="795"/>
        <w:gridCol w:w="579"/>
        <w:gridCol w:w="590"/>
        <w:gridCol w:w="676"/>
        <w:gridCol w:w="676"/>
        <w:gridCol w:w="784"/>
      </w:tblGrid>
      <w:tr w:rsidR="006B7B55" w:rsidRPr="0026571E" w:rsidTr="00962AB7">
        <w:trPr>
          <w:trHeight w:val="315"/>
        </w:trPr>
        <w:tc>
          <w:tcPr>
            <w:tcW w:w="261" w:type="pct"/>
            <w:tcBorders>
              <w:top w:val="single" w:sz="8" w:space="0" w:color="auto"/>
              <w:left w:val="single" w:sz="8" w:space="0" w:color="auto"/>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b/>
                <w:bCs/>
                <w:color w:val="000000"/>
                <w:lang w:eastAsia="tr-TR"/>
              </w:rPr>
            </w:pPr>
            <w:r w:rsidRPr="0026571E">
              <w:rPr>
                <w:rFonts w:ascii="Times New Roman" w:eastAsia="Times New Roman" w:hAnsi="Times New Roman" w:cs="Times New Roman"/>
                <w:b/>
                <w:bCs/>
                <w:color w:val="000000"/>
                <w:lang w:eastAsia="tr-TR"/>
              </w:rPr>
              <w:t> </w:t>
            </w:r>
          </w:p>
        </w:tc>
        <w:tc>
          <w:tcPr>
            <w:tcW w:w="330" w:type="pct"/>
            <w:tcBorders>
              <w:top w:val="single" w:sz="8" w:space="0" w:color="auto"/>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Ocak</w:t>
            </w:r>
          </w:p>
        </w:tc>
        <w:tc>
          <w:tcPr>
            <w:tcW w:w="333" w:type="pct"/>
            <w:tcBorders>
              <w:top w:val="single" w:sz="8" w:space="0" w:color="auto"/>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Şubat</w:t>
            </w:r>
          </w:p>
        </w:tc>
        <w:tc>
          <w:tcPr>
            <w:tcW w:w="304" w:type="pct"/>
            <w:tcBorders>
              <w:top w:val="single" w:sz="8" w:space="0" w:color="auto"/>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Mart</w:t>
            </w:r>
          </w:p>
        </w:tc>
        <w:tc>
          <w:tcPr>
            <w:tcW w:w="328" w:type="pct"/>
            <w:tcBorders>
              <w:top w:val="single" w:sz="8" w:space="0" w:color="auto"/>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Nisan</w:t>
            </w:r>
          </w:p>
        </w:tc>
        <w:tc>
          <w:tcPr>
            <w:tcW w:w="345" w:type="pct"/>
            <w:tcBorders>
              <w:top w:val="single" w:sz="8" w:space="0" w:color="auto"/>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Mayıs</w:t>
            </w:r>
          </w:p>
        </w:tc>
        <w:tc>
          <w:tcPr>
            <w:tcW w:w="437" w:type="pct"/>
            <w:tcBorders>
              <w:top w:val="single" w:sz="8" w:space="0" w:color="auto"/>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Haziran</w:t>
            </w:r>
          </w:p>
        </w:tc>
        <w:tc>
          <w:tcPr>
            <w:tcW w:w="466" w:type="pct"/>
            <w:tcBorders>
              <w:top w:val="single" w:sz="8" w:space="0" w:color="auto"/>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Temmuz</w:t>
            </w:r>
          </w:p>
        </w:tc>
        <w:tc>
          <w:tcPr>
            <w:tcW w:w="426" w:type="pct"/>
            <w:tcBorders>
              <w:top w:val="single" w:sz="8" w:space="0" w:color="auto"/>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Ağustos</w:t>
            </w:r>
          </w:p>
        </w:tc>
        <w:tc>
          <w:tcPr>
            <w:tcW w:w="310" w:type="pct"/>
            <w:tcBorders>
              <w:top w:val="single" w:sz="8" w:space="0" w:color="auto"/>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Eylül</w:t>
            </w:r>
          </w:p>
        </w:tc>
        <w:tc>
          <w:tcPr>
            <w:tcW w:w="316" w:type="pct"/>
            <w:tcBorders>
              <w:top w:val="single" w:sz="8" w:space="0" w:color="auto"/>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Ekim</w:t>
            </w:r>
          </w:p>
        </w:tc>
        <w:tc>
          <w:tcPr>
            <w:tcW w:w="362" w:type="pct"/>
            <w:tcBorders>
              <w:top w:val="single" w:sz="8" w:space="0" w:color="auto"/>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Kasım</w:t>
            </w:r>
          </w:p>
        </w:tc>
        <w:tc>
          <w:tcPr>
            <w:tcW w:w="362" w:type="pct"/>
            <w:tcBorders>
              <w:top w:val="single" w:sz="8" w:space="0" w:color="auto"/>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Aralık</w:t>
            </w:r>
          </w:p>
        </w:tc>
        <w:tc>
          <w:tcPr>
            <w:tcW w:w="420" w:type="pct"/>
            <w:tcBorders>
              <w:top w:val="single" w:sz="8" w:space="0" w:color="auto"/>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b/>
                <w:bCs/>
                <w:color w:val="000000"/>
                <w:sz w:val="18"/>
                <w:lang w:eastAsia="tr-TR"/>
              </w:rPr>
            </w:pPr>
            <w:r w:rsidRPr="0026571E">
              <w:rPr>
                <w:rFonts w:ascii="Times New Roman" w:eastAsia="Times New Roman" w:hAnsi="Times New Roman" w:cs="Times New Roman"/>
                <w:b/>
                <w:bCs/>
                <w:color w:val="000000"/>
                <w:sz w:val="18"/>
                <w:lang w:eastAsia="tr-TR"/>
              </w:rPr>
              <w:t>Toplam</w:t>
            </w:r>
          </w:p>
        </w:tc>
      </w:tr>
      <w:tr w:rsidR="006B7B55" w:rsidRPr="0026571E" w:rsidTr="00962AB7">
        <w:trPr>
          <w:trHeight w:val="315"/>
        </w:trPr>
        <w:tc>
          <w:tcPr>
            <w:tcW w:w="261" w:type="pct"/>
            <w:tcBorders>
              <w:top w:val="nil"/>
              <w:left w:val="single" w:sz="8" w:space="0" w:color="auto"/>
              <w:bottom w:val="single" w:sz="8" w:space="0" w:color="auto"/>
              <w:right w:val="single" w:sz="8" w:space="0" w:color="auto"/>
            </w:tcBorders>
            <w:shd w:val="clear" w:color="000000" w:fill="FBCAA2"/>
            <w:noWrap/>
            <w:vAlign w:val="center"/>
            <w:hideMark/>
          </w:tcPr>
          <w:p w:rsidR="006B7B55" w:rsidRPr="00495DC9" w:rsidRDefault="006B7B55" w:rsidP="00962AB7">
            <w:pPr>
              <w:spacing w:after="0" w:line="240" w:lineRule="auto"/>
              <w:jc w:val="center"/>
              <w:rPr>
                <w:rFonts w:ascii="Times New Roman" w:eastAsia="Times New Roman" w:hAnsi="Times New Roman" w:cs="Times New Roman"/>
                <w:b/>
                <w:bCs/>
                <w:color w:val="000000"/>
                <w:sz w:val="16"/>
                <w:lang w:eastAsia="tr-TR"/>
              </w:rPr>
            </w:pPr>
            <w:r w:rsidRPr="00495DC9">
              <w:rPr>
                <w:rFonts w:ascii="Times New Roman" w:eastAsia="Times New Roman" w:hAnsi="Times New Roman" w:cs="Times New Roman"/>
                <w:b/>
                <w:bCs/>
                <w:color w:val="000000"/>
                <w:sz w:val="16"/>
                <w:lang w:eastAsia="tr-TR"/>
              </w:rPr>
              <w:t>2013</w:t>
            </w:r>
          </w:p>
        </w:tc>
        <w:tc>
          <w:tcPr>
            <w:tcW w:w="330"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46,3</w:t>
            </w:r>
          </w:p>
        </w:tc>
        <w:tc>
          <w:tcPr>
            <w:tcW w:w="333"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45,4</w:t>
            </w:r>
          </w:p>
        </w:tc>
        <w:tc>
          <w:tcPr>
            <w:tcW w:w="304"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33,8</w:t>
            </w:r>
          </w:p>
        </w:tc>
        <w:tc>
          <w:tcPr>
            <w:tcW w:w="328"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59,5</w:t>
            </w:r>
          </w:p>
        </w:tc>
        <w:tc>
          <w:tcPr>
            <w:tcW w:w="345"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37,8</w:t>
            </w:r>
          </w:p>
        </w:tc>
        <w:tc>
          <w:tcPr>
            <w:tcW w:w="437"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67,5</w:t>
            </w:r>
          </w:p>
        </w:tc>
        <w:tc>
          <w:tcPr>
            <w:tcW w:w="466"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61,7</w:t>
            </w:r>
          </w:p>
        </w:tc>
        <w:tc>
          <w:tcPr>
            <w:tcW w:w="426"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59,7</w:t>
            </w:r>
          </w:p>
        </w:tc>
        <w:tc>
          <w:tcPr>
            <w:tcW w:w="310"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67,8</w:t>
            </w:r>
          </w:p>
        </w:tc>
        <w:tc>
          <w:tcPr>
            <w:tcW w:w="316"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72,8</w:t>
            </w:r>
          </w:p>
        </w:tc>
        <w:tc>
          <w:tcPr>
            <w:tcW w:w="362"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71,9</w:t>
            </w:r>
          </w:p>
        </w:tc>
        <w:tc>
          <w:tcPr>
            <w:tcW w:w="362"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58,2</w:t>
            </w:r>
          </w:p>
        </w:tc>
        <w:tc>
          <w:tcPr>
            <w:tcW w:w="420"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b/>
                <w:bCs/>
                <w:color w:val="000000"/>
                <w:lang w:eastAsia="tr-TR"/>
              </w:rPr>
            </w:pPr>
            <w:r w:rsidRPr="0026571E">
              <w:rPr>
                <w:rFonts w:ascii="Times New Roman" w:eastAsia="Times New Roman" w:hAnsi="Times New Roman" w:cs="Times New Roman"/>
                <w:b/>
                <w:bCs/>
                <w:color w:val="000000"/>
                <w:lang w:eastAsia="tr-TR"/>
              </w:rPr>
              <w:t>682,4</w:t>
            </w:r>
          </w:p>
        </w:tc>
      </w:tr>
      <w:tr w:rsidR="006B7B55" w:rsidRPr="0026571E" w:rsidTr="00962AB7">
        <w:trPr>
          <w:trHeight w:val="315"/>
        </w:trPr>
        <w:tc>
          <w:tcPr>
            <w:tcW w:w="261" w:type="pct"/>
            <w:tcBorders>
              <w:top w:val="nil"/>
              <w:left w:val="single" w:sz="8" w:space="0" w:color="auto"/>
              <w:bottom w:val="single" w:sz="8" w:space="0" w:color="auto"/>
              <w:right w:val="single" w:sz="8" w:space="0" w:color="auto"/>
            </w:tcBorders>
            <w:shd w:val="clear" w:color="000000" w:fill="FDE4D0"/>
            <w:noWrap/>
            <w:vAlign w:val="center"/>
            <w:hideMark/>
          </w:tcPr>
          <w:p w:rsidR="006B7B55" w:rsidRPr="00495DC9" w:rsidRDefault="006B7B55" w:rsidP="00962AB7">
            <w:pPr>
              <w:spacing w:after="0" w:line="240" w:lineRule="auto"/>
              <w:jc w:val="center"/>
              <w:rPr>
                <w:rFonts w:ascii="Times New Roman" w:eastAsia="Times New Roman" w:hAnsi="Times New Roman" w:cs="Times New Roman"/>
                <w:b/>
                <w:bCs/>
                <w:color w:val="000000"/>
                <w:sz w:val="16"/>
                <w:lang w:eastAsia="tr-TR"/>
              </w:rPr>
            </w:pPr>
            <w:r w:rsidRPr="00495DC9">
              <w:rPr>
                <w:rFonts w:ascii="Times New Roman" w:eastAsia="Times New Roman" w:hAnsi="Times New Roman" w:cs="Times New Roman"/>
                <w:b/>
                <w:bCs/>
                <w:color w:val="000000"/>
                <w:sz w:val="16"/>
                <w:lang w:eastAsia="tr-TR"/>
              </w:rPr>
              <w:t>2014</w:t>
            </w:r>
          </w:p>
        </w:tc>
        <w:tc>
          <w:tcPr>
            <w:tcW w:w="330"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69,3</w:t>
            </w:r>
          </w:p>
        </w:tc>
        <w:tc>
          <w:tcPr>
            <w:tcW w:w="333"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62,4</w:t>
            </w:r>
          </w:p>
        </w:tc>
        <w:tc>
          <w:tcPr>
            <w:tcW w:w="304"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58,2</w:t>
            </w:r>
          </w:p>
        </w:tc>
        <w:tc>
          <w:tcPr>
            <w:tcW w:w="328"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37,7</w:t>
            </w:r>
          </w:p>
        </w:tc>
        <w:tc>
          <w:tcPr>
            <w:tcW w:w="345"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26,4</w:t>
            </w:r>
          </w:p>
        </w:tc>
        <w:tc>
          <w:tcPr>
            <w:tcW w:w="437"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52,4</w:t>
            </w:r>
          </w:p>
        </w:tc>
        <w:tc>
          <w:tcPr>
            <w:tcW w:w="466"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70,1</w:t>
            </w:r>
          </w:p>
        </w:tc>
        <w:tc>
          <w:tcPr>
            <w:tcW w:w="426"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74,9</w:t>
            </w:r>
          </w:p>
        </w:tc>
        <w:tc>
          <w:tcPr>
            <w:tcW w:w="310"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70,6</w:t>
            </w:r>
          </w:p>
        </w:tc>
        <w:tc>
          <w:tcPr>
            <w:tcW w:w="316"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22,6</w:t>
            </w:r>
          </w:p>
        </w:tc>
        <w:tc>
          <w:tcPr>
            <w:tcW w:w="362"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33,6</w:t>
            </w:r>
          </w:p>
        </w:tc>
        <w:tc>
          <w:tcPr>
            <w:tcW w:w="362"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54,6</w:t>
            </w:r>
          </w:p>
        </w:tc>
        <w:tc>
          <w:tcPr>
            <w:tcW w:w="420"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b/>
                <w:bCs/>
                <w:color w:val="000000"/>
                <w:lang w:eastAsia="tr-TR"/>
              </w:rPr>
            </w:pPr>
            <w:r w:rsidRPr="0026571E">
              <w:rPr>
                <w:rFonts w:ascii="Times New Roman" w:eastAsia="Times New Roman" w:hAnsi="Times New Roman" w:cs="Times New Roman"/>
                <w:b/>
                <w:bCs/>
                <w:color w:val="000000"/>
                <w:lang w:eastAsia="tr-TR"/>
              </w:rPr>
              <w:t>632,6</w:t>
            </w:r>
          </w:p>
        </w:tc>
      </w:tr>
      <w:tr w:rsidR="006B7B55" w:rsidRPr="0026571E" w:rsidTr="00962AB7">
        <w:trPr>
          <w:trHeight w:val="315"/>
        </w:trPr>
        <w:tc>
          <w:tcPr>
            <w:tcW w:w="261" w:type="pct"/>
            <w:tcBorders>
              <w:top w:val="nil"/>
              <w:left w:val="single" w:sz="8" w:space="0" w:color="auto"/>
              <w:bottom w:val="single" w:sz="8" w:space="0" w:color="auto"/>
              <w:right w:val="single" w:sz="8" w:space="0" w:color="auto"/>
            </w:tcBorders>
            <w:shd w:val="clear" w:color="000000" w:fill="FBCAA2"/>
            <w:noWrap/>
            <w:vAlign w:val="center"/>
            <w:hideMark/>
          </w:tcPr>
          <w:p w:rsidR="006B7B55" w:rsidRPr="00495DC9" w:rsidRDefault="006B7B55" w:rsidP="00962AB7">
            <w:pPr>
              <w:spacing w:after="0" w:line="240" w:lineRule="auto"/>
              <w:jc w:val="center"/>
              <w:rPr>
                <w:rFonts w:ascii="Times New Roman" w:eastAsia="Times New Roman" w:hAnsi="Times New Roman" w:cs="Times New Roman"/>
                <w:b/>
                <w:bCs/>
                <w:color w:val="000000"/>
                <w:sz w:val="16"/>
                <w:lang w:eastAsia="tr-TR"/>
              </w:rPr>
            </w:pPr>
            <w:r w:rsidRPr="00495DC9">
              <w:rPr>
                <w:rFonts w:ascii="Times New Roman" w:eastAsia="Times New Roman" w:hAnsi="Times New Roman" w:cs="Times New Roman"/>
                <w:b/>
                <w:bCs/>
                <w:color w:val="000000"/>
                <w:sz w:val="16"/>
                <w:lang w:eastAsia="tr-TR"/>
              </w:rPr>
              <w:t>2015</w:t>
            </w:r>
          </w:p>
        </w:tc>
        <w:tc>
          <w:tcPr>
            <w:tcW w:w="330"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31,3</w:t>
            </w:r>
          </w:p>
        </w:tc>
        <w:tc>
          <w:tcPr>
            <w:tcW w:w="333"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46,9</w:t>
            </w:r>
          </w:p>
        </w:tc>
        <w:tc>
          <w:tcPr>
            <w:tcW w:w="304"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67,6</w:t>
            </w:r>
          </w:p>
        </w:tc>
        <w:tc>
          <w:tcPr>
            <w:tcW w:w="328"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52,1</w:t>
            </w:r>
          </w:p>
        </w:tc>
        <w:tc>
          <w:tcPr>
            <w:tcW w:w="345"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52,8</w:t>
            </w:r>
          </w:p>
        </w:tc>
        <w:tc>
          <w:tcPr>
            <w:tcW w:w="437"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21</w:t>
            </w:r>
          </w:p>
        </w:tc>
        <w:tc>
          <w:tcPr>
            <w:tcW w:w="466"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72,2</w:t>
            </w:r>
          </w:p>
        </w:tc>
        <w:tc>
          <w:tcPr>
            <w:tcW w:w="426"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72,7</w:t>
            </w:r>
          </w:p>
        </w:tc>
        <w:tc>
          <w:tcPr>
            <w:tcW w:w="310"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61,2</w:t>
            </w:r>
          </w:p>
        </w:tc>
        <w:tc>
          <w:tcPr>
            <w:tcW w:w="316"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45,1</w:t>
            </w:r>
          </w:p>
        </w:tc>
        <w:tc>
          <w:tcPr>
            <w:tcW w:w="362"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33,7</w:t>
            </w:r>
          </w:p>
        </w:tc>
        <w:tc>
          <w:tcPr>
            <w:tcW w:w="362"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67,4</w:t>
            </w:r>
          </w:p>
        </w:tc>
        <w:tc>
          <w:tcPr>
            <w:tcW w:w="420" w:type="pct"/>
            <w:tcBorders>
              <w:top w:val="nil"/>
              <w:left w:val="nil"/>
              <w:bottom w:val="single" w:sz="8" w:space="0" w:color="auto"/>
              <w:right w:val="single" w:sz="8" w:space="0" w:color="auto"/>
            </w:tcBorders>
            <w:shd w:val="clear" w:color="000000" w:fill="FBCAA2"/>
            <w:noWrap/>
            <w:vAlign w:val="center"/>
            <w:hideMark/>
          </w:tcPr>
          <w:p w:rsidR="006B7B55" w:rsidRPr="0026571E" w:rsidRDefault="006B7B55" w:rsidP="00962AB7">
            <w:pPr>
              <w:spacing w:after="0" w:line="240" w:lineRule="auto"/>
              <w:jc w:val="center"/>
              <w:rPr>
                <w:rFonts w:ascii="Times New Roman" w:eastAsia="Times New Roman" w:hAnsi="Times New Roman" w:cs="Times New Roman"/>
                <w:b/>
                <w:bCs/>
                <w:color w:val="000000"/>
                <w:lang w:eastAsia="tr-TR"/>
              </w:rPr>
            </w:pPr>
            <w:r w:rsidRPr="0026571E">
              <w:rPr>
                <w:rFonts w:ascii="Times New Roman" w:eastAsia="Times New Roman" w:hAnsi="Times New Roman" w:cs="Times New Roman"/>
                <w:b/>
                <w:bCs/>
                <w:color w:val="000000"/>
                <w:lang w:eastAsia="tr-TR"/>
              </w:rPr>
              <w:t>623,9</w:t>
            </w:r>
          </w:p>
        </w:tc>
      </w:tr>
      <w:tr w:rsidR="006B7B55" w:rsidRPr="0026571E" w:rsidTr="00962AB7">
        <w:trPr>
          <w:trHeight w:val="315"/>
        </w:trPr>
        <w:tc>
          <w:tcPr>
            <w:tcW w:w="261" w:type="pct"/>
            <w:tcBorders>
              <w:top w:val="nil"/>
              <w:left w:val="single" w:sz="8" w:space="0" w:color="auto"/>
              <w:bottom w:val="single" w:sz="8" w:space="0" w:color="auto"/>
              <w:right w:val="single" w:sz="8" w:space="0" w:color="auto"/>
            </w:tcBorders>
            <w:shd w:val="clear" w:color="000000" w:fill="FDE4D0"/>
            <w:noWrap/>
            <w:vAlign w:val="center"/>
            <w:hideMark/>
          </w:tcPr>
          <w:p w:rsidR="006B7B55" w:rsidRPr="00495DC9" w:rsidRDefault="006B7B55" w:rsidP="00962AB7">
            <w:pPr>
              <w:spacing w:after="0" w:line="240" w:lineRule="auto"/>
              <w:jc w:val="center"/>
              <w:rPr>
                <w:rFonts w:ascii="Times New Roman" w:eastAsia="Times New Roman" w:hAnsi="Times New Roman" w:cs="Times New Roman"/>
                <w:b/>
                <w:bCs/>
                <w:color w:val="000000"/>
                <w:sz w:val="16"/>
                <w:lang w:eastAsia="tr-TR"/>
              </w:rPr>
            </w:pPr>
            <w:r w:rsidRPr="00495DC9">
              <w:rPr>
                <w:rFonts w:ascii="Times New Roman" w:eastAsia="Times New Roman" w:hAnsi="Times New Roman" w:cs="Times New Roman"/>
                <w:b/>
                <w:bCs/>
                <w:color w:val="000000"/>
                <w:sz w:val="16"/>
                <w:lang w:eastAsia="tr-TR"/>
              </w:rPr>
              <w:t>2016</w:t>
            </w:r>
          </w:p>
        </w:tc>
        <w:tc>
          <w:tcPr>
            <w:tcW w:w="330"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50,9</w:t>
            </w:r>
          </w:p>
        </w:tc>
        <w:tc>
          <w:tcPr>
            <w:tcW w:w="333"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15,2</w:t>
            </w:r>
          </w:p>
        </w:tc>
        <w:tc>
          <w:tcPr>
            <w:tcW w:w="304"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66,2</w:t>
            </w:r>
          </w:p>
        </w:tc>
        <w:tc>
          <w:tcPr>
            <w:tcW w:w="328"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70,8</w:t>
            </w:r>
          </w:p>
        </w:tc>
        <w:tc>
          <w:tcPr>
            <w:tcW w:w="345"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72,2</w:t>
            </w:r>
          </w:p>
        </w:tc>
        <w:tc>
          <w:tcPr>
            <w:tcW w:w="437"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70,4</w:t>
            </w:r>
          </w:p>
        </w:tc>
        <w:tc>
          <w:tcPr>
            <w:tcW w:w="466"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36,3</w:t>
            </w:r>
          </w:p>
        </w:tc>
        <w:tc>
          <w:tcPr>
            <w:tcW w:w="426"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61,1</w:t>
            </w:r>
          </w:p>
        </w:tc>
        <w:tc>
          <w:tcPr>
            <w:tcW w:w="310"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59,1</w:t>
            </w:r>
          </w:p>
        </w:tc>
        <w:tc>
          <w:tcPr>
            <w:tcW w:w="316"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58,3</w:t>
            </w:r>
          </w:p>
        </w:tc>
        <w:tc>
          <w:tcPr>
            <w:tcW w:w="362"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39,3</w:t>
            </w:r>
          </w:p>
        </w:tc>
        <w:tc>
          <w:tcPr>
            <w:tcW w:w="362"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color w:val="000000"/>
                <w:lang w:eastAsia="tr-TR"/>
              </w:rPr>
            </w:pPr>
            <w:r w:rsidRPr="0026571E">
              <w:rPr>
                <w:rFonts w:ascii="Times New Roman" w:eastAsia="Times New Roman" w:hAnsi="Times New Roman" w:cs="Times New Roman"/>
                <w:color w:val="000000"/>
                <w:lang w:eastAsia="tr-TR"/>
              </w:rPr>
              <w:t>74,7</w:t>
            </w:r>
          </w:p>
        </w:tc>
        <w:tc>
          <w:tcPr>
            <w:tcW w:w="420" w:type="pct"/>
            <w:tcBorders>
              <w:top w:val="nil"/>
              <w:left w:val="nil"/>
              <w:bottom w:val="single" w:sz="8" w:space="0" w:color="auto"/>
              <w:right w:val="single" w:sz="8" w:space="0" w:color="auto"/>
            </w:tcBorders>
            <w:shd w:val="clear" w:color="000000" w:fill="FDE4D0"/>
            <w:noWrap/>
            <w:vAlign w:val="center"/>
            <w:hideMark/>
          </w:tcPr>
          <w:p w:rsidR="006B7B55" w:rsidRPr="0026571E" w:rsidRDefault="006B7B55" w:rsidP="00962AB7">
            <w:pPr>
              <w:spacing w:after="0" w:line="240" w:lineRule="auto"/>
              <w:jc w:val="center"/>
              <w:rPr>
                <w:rFonts w:ascii="Times New Roman" w:eastAsia="Times New Roman" w:hAnsi="Times New Roman" w:cs="Times New Roman"/>
                <w:b/>
                <w:bCs/>
                <w:color w:val="000000"/>
                <w:lang w:eastAsia="tr-TR"/>
              </w:rPr>
            </w:pPr>
            <w:r w:rsidRPr="0026571E">
              <w:rPr>
                <w:rFonts w:ascii="Times New Roman" w:eastAsia="Times New Roman" w:hAnsi="Times New Roman" w:cs="Times New Roman"/>
                <w:b/>
                <w:bCs/>
                <w:color w:val="000000"/>
                <w:lang w:eastAsia="tr-TR"/>
              </w:rPr>
              <w:t>674,7</w:t>
            </w:r>
          </w:p>
        </w:tc>
      </w:tr>
    </w:tbl>
    <w:p w:rsidR="00F14DE7" w:rsidRDefault="00F14DE7" w:rsidP="0064243D">
      <w:pPr>
        <w:pStyle w:val="Grafik"/>
        <w:jc w:val="both"/>
        <w:rPr>
          <w:rFonts w:ascii="Times New Roman" w:hAnsi="Times New Roman" w:cs="Times New Roman"/>
          <w:sz w:val="24"/>
          <w:szCs w:val="24"/>
        </w:rPr>
      </w:pPr>
    </w:p>
    <w:p w:rsidR="006B7B55" w:rsidRDefault="006B7B55" w:rsidP="0064243D">
      <w:pPr>
        <w:pStyle w:val="Grafik"/>
        <w:jc w:val="both"/>
        <w:rPr>
          <w:rFonts w:ascii="Times New Roman" w:hAnsi="Times New Roman" w:cs="Times New Roman"/>
          <w:sz w:val="24"/>
          <w:szCs w:val="24"/>
        </w:rPr>
      </w:pPr>
    </w:p>
    <w:p w:rsidR="00D3307B" w:rsidRDefault="00D3307B" w:rsidP="0064243D">
      <w:pPr>
        <w:pStyle w:val="Grafik"/>
        <w:jc w:val="both"/>
        <w:rPr>
          <w:rFonts w:ascii="Times New Roman" w:hAnsi="Times New Roman" w:cs="Times New Roman"/>
          <w:sz w:val="24"/>
          <w:szCs w:val="24"/>
        </w:rPr>
      </w:pPr>
    </w:p>
    <w:p w:rsidR="00D3307B" w:rsidRDefault="00D3307B" w:rsidP="0064243D">
      <w:pPr>
        <w:pStyle w:val="Grafik"/>
        <w:jc w:val="both"/>
        <w:rPr>
          <w:rFonts w:ascii="Times New Roman" w:hAnsi="Times New Roman" w:cs="Times New Roman"/>
          <w:sz w:val="24"/>
          <w:szCs w:val="24"/>
        </w:rPr>
      </w:pPr>
    </w:p>
    <w:p w:rsidR="00D3307B" w:rsidRDefault="00D3307B" w:rsidP="0064243D">
      <w:pPr>
        <w:pStyle w:val="Grafik"/>
        <w:jc w:val="both"/>
        <w:rPr>
          <w:rFonts w:ascii="Times New Roman" w:hAnsi="Times New Roman" w:cs="Times New Roman"/>
          <w:sz w:val="24"/>
          <w:szCs w:val="24"/>
        </w:rPr>
      </w:pPr>
    </w:p>
    <w:p w:rsidR="00D3307B" w:rsidRDefault="00D3307B" w:rsidP="0064243D">
      <w:pPr>
        <w:pStyle w:val="Grafik"/>
        <w:jc w:val="both"/>
        <w:rPr>
          <w:rFonts w:ascii="Times New Roman" w:hAnsi="Times New Roman" w:cs="Times New Roman"/>
          <w:sz w:val="24"/>
          <w:szCs w:val="24"/>
        </w:rPr>
      </w:pPr>
    </w:p>
    <w:p w:rsidR="00D3307B" w:rsidRPr="00E164B2" w:rsidRDefault="00D3307B" w:rsidP="0064243D">
      <w:pPr>
        <w:pStyle w:val="Grafik"/>
        <w:jc w:val="both"/>
        <w:rPr>
          <w:rFonts w:ascii="Times New Roman" w:hAnsi="Times New Roman" w:cs="Times New Roman"/>
          <w:sz w:val="24"/>
          <w:szCs w:val="24"/>
        </w:rPr>
      </w:pPr>
    </w:p>
    <w:p w:rsidR="00975824" w:rsidRPr="00E164B2" w:rsidRDefault="001C1E5D" w:rsidP="00091F69">
      <w:pPr>
        <w:jc w:val="center"/>
        <w:rPr>
          <w:rFonts w:ascii="Times New Roman" w:hAnsi="Times New Roman" w:cs="Times New Roman"/>
        </w:rPr>
      </w:pPr>
      <w:r>
        <w:rPr>
          <w:noProof/>
          <w:lang w:eastAsia="tr-TR"/>
        </w:rPr>
        <w:drawing>
          <wp:inline distT="0" distB="0" distL="0" distR="0" wp14:anchorId="70A7ED1B" wp14:editId="754025D5">
            <wp:extent cx="5939790" cy="2273935"/>
            <wp:effectExtent l="0" t="0" r="22860" b="12065"/>
            <wp:docPr id="40" name="Grafik 40"/>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EF6428" w:rsidRPr="00E05A0F" w:rsidRDefault="000B272F" w:rsidP="00FB2616">
      <w:pPr>
        <w:pStyle w:val="Balk6"/>
      </w:pPr>
      <w:bookmarkStart w:id="64" w:name="_Toc493166777"/>
      <w:r w:rsidRPr="00E164B2">
        <w:t>Şekil</w:t>
      </w:r>
      <w:r w:rsidR="00013C81" w:rsidRPr="00E164B2">
        <w:t xml:space="preserve"> </w:t>
      </w:r>
      <w:r w:rsidR="0074630B" w:rsidRPr="00E164B2">
        <w:t>2.15:</w:t>
      </w:r>
      <w:r w:rsidR="00013C81" w:rsidRPr="00E164B2">
        <w:rPr>
          <w:noProof/>
        </w:rPr>
        <w:t xml:space="preserve"> </w:t>
      </w:r>
      <w:r w:rsidR="001C1E5D">
        <w:t>2013</w:t>
      </w:r>
      <w:r w:rsidR="00EF6428" w:rsidRPr="00E164B2">
        <w:t xml:space="preserve"> ve 201</w:t>
      </w:r>
      <w:r w:rsidR="0037396D">
        <w:t>6</w:t>
      </w:r>
      <w:r w:rsidR="00A56526">
        <w:t xml:space="preserve"> Yılları Arasında</w:t>
      </w:r>
      <w:r w:rsidR="00EF6428" w:rsidRPr="00E164B2">
        <w:t xml:space="preserve"> İhraç Edilen Gaz Miktarının Aylara Göre Karşılaştırması </w:t>
      </w:r>
      <w:r w:rsidR="00E82F72" w:rsidRPr="00E164B2">
        <w:t>(Milyon Sm</w:t>
      </w:r>
      <w:r w:rsidR="00E82F72" w:rsidRPr="00E164B2">
        <w:rPr>
          <w:vertAlign w:val="superscript"/>
        </w:rPr>
        <w:t>3</w:t>
      </w:r>
      <w:r w:rsidR="00E82F72" w:rsidRPr="00E164B2">
        <w:t>)</w:t>
      </w:r>
      <w:bookmarkEnd w:id="64"/>
    </w:p>
    <w:p w:rsidR="0074630B" w:rsidRPr="00E164B2" w:rsidRDefault="0074630B" w:rsidP="00EF6428">
      <w:pPr>
        <w:rPr>
          <w:rFonts w:ascii="Times New Roman" w:hAnsi="Times New Roman" w:cs="Times New Roman"/>
          <w:b/>
          <w:sz w:val="24"/>
          <w:szCs w:val="24"/>
        </w:rPr>
        <w:sectPr w:rsidR="0074630B" w:rsidRPr="00E164B2" w:rsidSect="000855A2">
          <w:pgSz w:w="11906" w:h="16838"/>
          <w:pgMar w:top="1701" w:right="1418" w:bottom="1985" w:left="1134" w:header="425" w:footer="567" w:gutter="0"/>
          <w:cols w:space="708"/>
          <w:docGrid w:linePitch="360"/>
        </w:sectPr>
      </w:pPr>
    </w:p>
    <w:p w:rsidR="005155E3" w:rsidRPr="00E164B2" w:rsidRDefault="0074630B" w:rsidP="00F14DE7">
      <w:pPr>
        <w:pStyle w:val="Balk1"/>
        <w:rPr>
          <w:rFonts w:cs="Times New Roman"/>
        </w:rPr>
      </w:pPr>
      <w:bookmarkStart w:id="65" w:name="_Toc417917632"/>
      <w:bookmarkStart w:id="66" w:name="_Toc493166600"/>
      <w:r w:rsidRPr="00E164B2">
        <w:rPr>
          <w:rFonts w:cs="Times New Roman"/>
        </w:rPr>
        <w:lastRenderedPageBreak/>
        <w:t>3.</w:t>
      </w:r>
      <w:r w:rsidR="005C34C3" w:rsidRPr="00E164B2">
        <w:rPr>
          <w:rFonts w:cs="Times New Roman"/>
        </w:rPr>
        <w:t xml:space="preserve"> </w:t>
      </w:r>
      <w:r w:rsidR="00993BF7" w:rsidRPr="00E164B2">
        <w:rPr>
          <w:rFonts w:cs="Times New Roman"/>
        </w:rPr>
        <w:t>Depolama</w:t>
      </w:r>
      <w:bookmarkEnd w:id="65"/>
      <w:bookmarkEnd w:id="66"/>
    </w:p>
    <w:p w:rsidR="00E82F72" w:rsidRPr="00E164B2" w:rsidRDefault="00BA1EB8" w:rsidP="00BA1EB8">
      <w:pPr>
        <w:tabs>
          <w:tab w:val="left" w:pos="993"/>
        </w:tabs>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Günlük ve mevsimlik değişiklikleri karşılamak ve doğal gaz temininin azalması veya durması ile meydana gelen doğal gaz açığını gidermek ve sistemin sağlıklı çalışması amacıyla doğal gazın yer altı veya yer üstünde depolanmasına ihtiyaç duyulmaktadır.</w:t>
      </w:r>
    </w:p>
    <w:p w:rsidR="00BA1EB8" w:rsidRPr="00E164B2" w:rsidRDefault="000A08F5" w:rsidP="00BA1EB8">
      <w:pPr>
        <w:tabs>
          <w:tab w:val="left" w:pos="993"/>
        </w:tabs>
        <w:spacing w:after="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2016</w:t>
      </w:r>
      <w:r w:rsidR="00BA1EB8" w:rsidRPr="00E164B2">
        <w:rPr>
          <w:rFonts w:ascii="Times New Roman" w:eastAsia="Times New Roman" w:hAnsi="Times New Roman" w:cs="Times New Roman"/>
          <w:sz w:val="24"/>
          <w:szCs w:val="24"/>
          <w:lang w:eastAsia="tr-TR"/>
        </w:rPr>
        <w:t xml:space="preserve"> yılında mevcut depolama tesisleri için </w:t>
      </w:r>
      <w:r w:rsidR="00A56526">
        <w:rPr>
          <w:rFonts w:ascii="Times New Roman" w:eastAsia="Times New Roman" w:hAnsi="Times New Roman" w:cs="Times New Roman"/>
          <w:sz w:val="24"/>
          <w:szCs w:val="24"/>
          <w:lang w:eastAsia="tr-TR"/>
        </w:rPr>
        <w:t>(</w:t>
      </w:r>
      <w:r w:rsidR="00A56526" w:rsidRPr="00A56526">
        <w:rPr>
          <w:rFonts w:ascii="Times New Roman" w:eastAsia="Times New Roman" w:hAnsi="Times New Roman" w:cs="Times New Roman"/>
          <w:sz w:val="24"/>
          <w:szCs w:val="24"/>
          <w:lang w:eastAsia="tr-TR"/>
        </w:rPr>
        <w:t xml:space="preserve">LNG terminalleri </w:t>
      </w:r>
      <w:proofErr w:type="gramStart"/>
      <w:r w:rsidR="00A56526" w:rsidRPr="00A56526">
        <w:rPr>
          <w:rFonts w:ascii="Times New Roman" w:eastAsia="Times New Roman" w:hAnsi="Times New Roman" w:cs="Times New Roman"/>
          <w:sz w:val="24"/>
          <w:szCs w:val="24"/>
          <w:lang w:eastAsia="tr-TR"/>
        </w:rPr>
        <w:t>dahil</w:t>
      </w:r>
      <w:proofErr w:type="gramEnd"/>
      <w:r w:rsidR="00A56526" w:rsidRPr="00A56526">
        <w:rPr>
          <w:rFonts w:ascii="Times New Roman" w:eastAsia="Times New Roman" w:hAnsi="Times New Roman" w:cs="Times New Roman"/>
          <w:sz w:val="24"/>
          <w:szCs w:val="24"/>
          <w:lang w:eastAsia="tr-TR"/>
        </w:rPr>
        <w:t>)</w:t>
      </w:r>
      <w:r w:rsidR="00A56526">
        <w:rPr>
          <w:rFonts w:ascii="Times New Roman" w:eastAsia="Times New Roman" w:hAnsi="Times New Roman" w:cs="Times New Roman"/>
          <w:sz w:val="24"/>
          <w:szCs w:val="24"/>
          <w:lang w:eastAsia="tr-TR"/>
        </w:rPr>
        <w:t xml:space="preserve"> </w:t>
      </w:r>
      <w:r w:rsidR="00BA1EB8" w:rsidRPr="00E164B2">
        <w:rPr>
          <w:rFonts w:ascii="Times New Roman" w:eastAsia="Times New Roman" w:hAnsi="Times New Roman" w:cs="Times New Roman"/>
          <w:sz w:val="24"/>
          <w:szCs w:val="24"/>
          <w:lang w:eastAsia="tr-TR"/>
        </w:rPr>
        <w:t>aylara göre toplam stok miktarları aşağıdaki tabloda yer almaktadır.</w:t>
      </w:r>
    </w:p>
    <w:p w:rsidR="0064243D" w:rsidRPr="00E164B2" w:rsidRDefault="0064243D" w:rsidP="00BA1EB8">
      <w:pPr>
        <w:tabs>
          <w:tab w:val="left" w:pos="993"/>
        </w:tabs>
        <w:spacing w:after="0" w:line="360" w:lineRule="auto"/>
        <w:jc w:val="both"/>
        <w:rPr>
          <w:rFonts w:ascii="Times New Roman" w:eastAsia="Times New Roman" w:hAnsi="Times New Roman" w:cs="Times New Roman"/>
          <w:sz w:val="24"/>
          <w:szCs w:val="24"/>
          <w:lang w:eastAsia="tr-TR"/>
        </w:rPr>
      </w:pPr>
    </w:p>
    <w:p w:rsidR="00E82F72" w:rsidRPr="00E164B2" w:rsidRDefault="00013C81" w:rsidP="00056344">
      <w:pPr>
        <w:pStyle w:val="Balk5"/>
      </w:pPr>
      <w:bookmarkStart w:id="67" w:name="_Toc493166642"/>
      <w:r w:rsidRPr="00E164B2">
        <w:t xml:space="preserve">Tablo </w:t>
      </w:r>
      <w:r w:rsidR="0074630B" w:rsidRPr="00E164B2">
        <w:t>3</w:t>
      </w:r>
      <w:r w:rsidR="0064527E" w:rsidRPr="00E164B2">
        <w:t>.1</w:t>
      </w:r>
      <w:r w:rsidR="0074630B" w:rsidRPr="00E164B2">
        <w:t>:</w:t>
      </w:r>
      <w:r w:rsidR="00F14DE7">
        <w:t xml:space="preserve"> </w:t>
      </w:r>
      <w:r w:rsidR="00993BF7" w:rsidRPr="00E164B2">
        <w:t xml:space="preserve">Yıllara Göre Ay Sonu Doğal Gaz Stok Miktarları </w:t>
      </w:r>
      <w:r w:rsidR="00E82F72" w:rsidRPr="00E164B2">
        <w:t>(Milyon Sm</w:t>
      </w:r>
      <w:r w:rsidR="00E82F72" w:rsidRPr="00E164B2">
        <w:rPr>
          <w:vertAlign w:val="superscript"/>
        </w:rPr>
        <w:t>3</w:t>
      </w:r>
      <w:r w:rsidR="00E82F72" w:rsidRPr="00E164B2">
        <w:t>)</w:t>
      </w:r>
      <w:bookmarkEnd w:id="67"/>
    </w:p>
    <w:tbl>
      <w:tblPr>
        <w:tblW w:w="5622" w:type="pct"/>
        <w:tblCellMar>
          <w:left w:w="70" w:type="dxa"/>
          <w:right w:w="70" w:type="dxa"/>
        </w:tblCellMar>
        <w:tblLook w:val="04A0" w:firstRow="1" w:lastRow="0" w:firstColumn="1" w:lastColumn="0" w:noHBand="0" w:noVBand="1"/>
      </w:tblPr>
      <w:tblGrid>
        <w:gridCol w:w="540"/>
        <w:gridCol w:w="840"/>
        <w:gridCol w:w="840"/>
        <w:gridCol w:w="840"/>
        <w:gridCol w:w="840"/>
        <w:gridCol w:w="840"/>
        <w:gridCol w:w="840"/>
        <w:gridCol w:w="896"/>
        <w:gridCol w:w="840"/>
        <w:gridCol w:w="840"/>
        <w:gridCol w:w="840"/>
        <w:gridCol w:w="840"/>
        <w:gridCol w:w="840"/>
      </w:tblGrid>
      <w:tr w:rsidR="001C1E5D" w:rsidRPr="005139F4" w:rsidTr="00962AB7">
        <w:trPr>
          <w:trHeight w:val="315"/>
        </w:trPr>
        <w:tc>
          <w:tcPr>
            <w:tcW w:w="253" w:type="pct"/>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b/>
                <w:bCs/>
                <w:color w:val="000000"/>
                <w:sz w:val="20"/>
                <w:szCs w:val="20"/>
                <w:lang w:eastAsia="tr-TR"/>
              </w:rPr>
            </w:pPr>
            <w:r w:rsidRPr="005139F4">
              <w:rPr>
                <w:rFonts w:ascii="Times New Roman" w:eastAsia="Times New Roman" w:hAnsi="Times New Roman" w:cs="Times New Roman"/>
                <w:b/>
                <w:bCs/>
                <w:color w:val="000000"/>
                <w:sz w:val="20"/>
                <w:szCs w:val="20"/>
                <w:lang w:eastAsia="tr-TR"/>
              </w:rPr>
              <w:t> </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1C1E5D" w:rsidRPr="005139F4" w:rsidRDefault="001C1E5D" w:rsidP="00962AB7">
            <w:pPr>
              <w:spacing w:after="0" w:line="240" w:lineRule="auto"/>
              <w:jc w:val="center"/>
              <w:rPr>
                <w:rFonts w:ascii="Times New Roman" w:eastAsia="Times New Roman" w:hAnsi="Times New Roman" w:cs="Times New Roman"/>
                <w:b/>
                <w:bCs/>
                <w:color w:val="000000"/>
                <w:sz w:val="20"/>
                <w:szCs w:val="20"/>
                <w:lang w:eastAsia="tr-TR"/>
              </w:rPr>
            </w:pPr>
            <w:r w:rsidRPr="005139F4">
              <w:rPr>
                <w:rFonts w:ascii="Times New Roman" w:eastAsia="Times New Roman" w:hAnsi="Times New Roman" w:cs="Times New Roman"/>
                <w:b/>
                <w:bCs/>
                <w:color w:val="000000"/>
                <w:sz w:val="20"/>
                <w:szCs w:val="20"/>
                <w:lang w:eastAsia="tr-TR"/>
              </w:rPr>
              <w:t>Ocak</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1C1E5D" w:rsidRPr="005139F4" w:rsidRDefault="001C1E5D" w:rsidP="00962AB7">
            <w:pPr>
              <w:spacing w:after="0" w:line="240" w:lineRule="auto"/>
              <w:jc w:val="center"/>
              <w:rPr>
                <w:rFonts w:ascii="Times New Roman" w:eastAsia="Times New Roman" w:hAnsi="Times New Roman" w:cs="Times New Roman"/>
                <w:b/>
                <w:bCs/>
                <w:color w:val="000000"/>
                <w:sz w:val="20"/>
                <w:szCs w:val="20"/>
                <w:lang w:eastAsia="tr-TR"/>
              </w:rPr>
            </w:pPr>
            <w:r w:rsidRPr="005139F4">
              <w:rPr>
                <w:rFonts w:ascii="Times New Roman" w:eastAsia="Times New Roman" w:hAnsi="Times New Roman" w:cs="Times New Roman"/>
                <w:b/>
                <w:bCs/>
                <w:color w:val="000000"/>
                <w:sz w:val="20"/>
                <w:szCs w:val="20"/>
                <w:lang w:eastAsia="tr-TR"/>
              </w:rPr>
              <w:t>Şubat</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1C1E5D" w:rsidRPr="005139F4" w:rsidRDefault="001C1E5D" w:rsidP="00962AB7">
            <w:pPr>
              <w:spacing w:after="0" w:line="240" w:lineRule="auto"/>
              <w:jc w:val="center"/>
              <w:rPr>
                <w:rFonts w:ascii="Times New Roman" w:eastAsia="Times New Roman" w:hAnsi="Times New Roman" w:cs="Times New Roman"/>
                <w:b/>
                <w:bCs/>
                <w:color w:val="000000"/>
                <w:sz w:val="20"/>
                <w:szCs w:val="20"/>
                <w:lang w:eastAsia="tr-TR"/>
              </w:rPr>
            </w:pPr>
            <w:r w:rsidRPr="005139F4">
              <w:rPr>
                <w:rFonts w:ascii="Times New Roman" w:eastAsia="Times New Roman" w:hAnsi="Times New Roman" w:cs="Times New Roman"/>
                <w:b/>
                <w:bCs/>
                <w:color w:val="000000"/>
                <w:sz w:val="20"/>
                <w:szCs w:val="20"/>
                <w:lang w:eastAsia="tr-TR"/>
              </w:rPr>
              <w:t>Mart</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1C1E5D" w:rsidRPr="005139F4" w:rsidRDefault="001C1E5D" w:rsidP="00962AB7">
            <w:pPr>
              <w:spacing w:after="0" w:line="240" w:lineRule="auto"/>
              <w:jc w:val="center"/>
              <w:rPr>
                <w:rFonts w:ascii="Times New Roman" w:eastAsia="Times New Roman" w:hAnsi="Times New Roman" w:cs="Times New Roman"/>
                <w:b/>
                <w:bCs/>
                <w:color w:val="000000"/>
                <w:sz w:val="20"/>
                <w:szCs w:val="20"/>
                <w:lang w:eastAsia="tr-TR"/>
              </w:rPr>
            </w:pPr>
            <w:r w:rsidRPr="005139F4">
              <w:rPr>
                <w:rFonts w:ascii="Times New Roman" w:eastAsia="Times New Roman" w:hAnsi="Times New Roman" w:cs="Times New Roman"/>
                <w:b/>
                <w:bCs/>
                <w:color w:val="000000"/>
                <w:sz w:val="20"/>
                <w:szCs w:val="20"/>
                <w:lang w:eastAsia="tr-TR"/>
              </w:rPr>
              <w:t>Nisan</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1C1E5D" w:rsidRPr="005139F4" w:rsidRDefault="001C1E5D" w:rsidP="00962AB7">
            <w:pPr>
              <w:spacing w:after="0" w:line="240" w:lineRule="auto"/>
              <w:jc w:val="center"/>
              <w:rPr>
                <w:rFonts w:ascii="Times New Roman" w:eastAsia="Times New Roman" w:hAnsi="Times New Roman" w:cs="Times New Roman"/>
                <w:b/>
                <w:bCs/>
                <w:color w:val="000000"/>
                <w:sz w:val="20"/>
                <w:szCs w:val="20"/>
                <w:lang w:eastAsia="tr-TR"/>
              </w:rPr>
            </w:pPr>
            <w:r w:rsidRPr="005139F4">
              <w:rPr>
                <w:rFonts w:ascii="Times New Roman" w:eastAsia="Times New Roman" w:hAnsi="Times New Roman" w:cs="Times New Roman"/>
                <w:b/>
                <w:bCs/>
                <w:color w:val="000000"/>
                <w:sz w:val="20"/>
                <w:szCs w:val="20"/>
                <w:lang w:eastAsia="tr-TR"/>
              </w:rPr>
              <w:t>Mayıs</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1C1E5D" w:rsidRPr="005139F4" w:rsidRDefault="001C1E5D" w:rsidP="00962AB7">
            <w:pPr>
              <w:spacing w:after="0" w:line="240" w:lineRule="auto"/>
              <w:jc w:val="center"/>
              <w:rPr>
                <w:rFonts w:ascii="Times New Roman" w:eastAsia="Times New Roman" w:hAnsi="Times New Roman" w:cs="Times New Roman"/>
                <w:b/>
                <w:bCs/>
                <w:color w:val="000000"/>
                <w:sz w:val="20"/>
                <w:szCs w:val="20"/>
                <w:lang w:eastAsia="tr-TR"/>
              </w:rPr>
            </w:pPr>
            <w:r w:rsidRPr="005139F4">
              <w:rPr>
                <w:rFonts w:ascii="Times New Roman" w:eastAsia="Times New Roman" w:hAnsi="Times New Roman" w:cs="Times New Roman"/>
                <w:b/>
                <w:bCs/>
                <w:color w:val="000000"/>
                <w:sz w:val="20"/>
                <w:szCs w:val="20"/>
                <w:lang w:eastAsia="tr-TR"/>
              </w:rPr>
              <w:t>Haziran</w:t>
            </w:r>
          </w:p>
        </w:tc>
        <w:tc>
          <w:tcPr>
            <w:tcW w:w="420" w:type="pct"/>
            <w:tcBorders>
              <w:top w:val="single" w:sz="8" w:space="0" w:color="F9B074"/>
              <w:left w:val="nil"/>
              <w:bottom w:val="single" w:sz="8" w:space="0" w:color="F9B074"/>
              <w:right w:val="single" w:sz="8" w:space="0" w:color="F9B074"/>
            </w:tcBorders>
            <w:shd w:val="clear" w:color="000000" w:fill="FDE4D0"/>
            <w:noWrap/>
            <w:vAlign w:val="center"/>
            <w:hideMark/>
          </w:tcPr>
          <w:p w:rsidR="001C1E5D" w:rsidRPr="005139F4" w:rsidRDefault="001C1E5D" w:rsidP="00962AB7">
            <w:pPr>
              <w:spacing w:after="0" w:line="240" w:lineRule="auto"/>
              <w:jc w:val="center"/>
              <w:rPr>
                <w:rFonts w:ascii="Times New Roman" w:eastAsia="Times New Roman" w:hAnsi="Times New Roman" w:cs="Times New Roman"/>
                <w:b/>
                <w:bCs/>
                <w:color w:val="000000"/>
                <w:sz w:val="20"/>
                <w:szCs w:val="20"/>
                <w:lang w:eastAsia="tr-TR"/>
              </w:rPr>
            </w:pPr>
            <w:r w:rsidRPr="005139F4">
              <w:rPr>
                <w:rFonts w:ascii="Times New Roman" w:eastAsia="Times New Roman" w:hAnsi="Times New Roman" w:cs="Times New Roman"/>
                <w:b/>
                <w:bCs/>
                <w:color w:val="000000"/>
                <w:sz w:val="20"/>
                <w:szCs w:val="20"/>
                <w:lang w:eastAsia="tr-TR"/>
              </w:rPr>
              <w:t>Temmuz</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1C1E5D" w:rsidRPr="005139F4" w:rsidRDefault="001C1E5D" w:rsidP="00962AB7">
            <w:pPr>
              <w:spacing w:after="0" w:line="240" w:lineRule="auto"/>
              <w:jc w:val="center"/>
              <w:rPr>
                <w:rFonts w:ascii="Times New Roman" w:eastAsia="Times New Roman" w:hAnsi="Times New Roman" w:cs="Times New Roman"/>
                <w:b/>
                <w:bCs/>
                <w:color w:val="000000"/>
                <w:sz w:val="20"/>
                <w:szCs w:val="20"/>
                <w:lang w:eastAsia="tr-TR"/>
              </w:rPr>
            </w:pPr>
            <w:r w:rsidRPr="005139F4">
              <w:rPr>
                <w:rFonts w:ascii="Times New Roman" w:eastAsia="Times New Roman" w:hAnsi="Times New Roman" w:cs="Times New Roman"/>
                <w:b/>
                <w:bCs/>
                <w:color w:val="000000"/>
                <w:sz w:val="20"/>
                <w:szCs w:val="20"/>
                <w:lang w:eastAsia="tr-TR"/>
              </w:rPr>
              <w:t>Ağustos</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1C1E5D" w:rsidRPr="005139F4" w:rsidRDefault="001C1E5D" w:rsidP="00962AB7">
            <w:pPr>
              <w:spacing w:after="0" w:line="240" w:lineRule="auto"/>
              <w:jc w:val="center"/>
              <w:rPr>
                <w:rFonts w:ascii="Times New Roman" w:eastAsia="Times New Roman" w:hAnsi="Times New Roman" w:cs="Times New Roman"/>
                <w:b/>
                <w:bCs/>
                <w:color w:val="000000"/>
                <w:sz w:val="20"/>
                <w:szCs w:val="20"/>
                <w:lang w:eastAsia="tr-TR"/>
              </w:rPr>
            </w:pPr>
            <w:r w:rsidRPr="005139F4">
              <w:rPr>
                <w:rFonts w:ascii="Times New Roman" w:eastAsia="Times New Roman" w:hAnsi="Times New Roman" w:cs="Times New Roman"/>
                <w:b/>
                <w:bCs/>
                <w:color w:val="000000"/>
                <w:sz w:val="20"/>
                <w:szCs w:val="20"/>
                <w:lang w:eastAsia="tr-TR"/>
              </w:rPr>
              <w:t>Eylül</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1C1E5D" w:rsidRPr="005139F4" w:rsidRDefault="001C1E5D" w:rsidP="00962AB7">
            <w:pPr>
              <w:spacing w:after="0" w:line="240" w:lineRule="auto"/>
              <w:jc w:val="center"/>
              <w:rPr>
                <w:rFonts w:ascii="Times New Roman" w:eastAsia="Times New Roman" w:hAnsi="Times New Roman" w:cs="Times New Roman"/>
                <w:b/>
                <w:bCs/>
                <w:color w:val="000000"/>
                <w:sz w:val="20"/>
                <w:szCs w:val="20"/>
                <w:lang w:eastAsia="tr-TR"/>
              </w:rPr>
            </w:pPr>
            <w:r w:rsidRPr="005139F4">
              <w:rPr>
                <w:rFonts w:ascii="Times New Roman" w:eastAsia="Times New Roman" w:hAnsi="Times New Roman" w:cs="Times New Roman"/>
                <w:b/>
                <w:bCs/>
                <w:color w:val="000000"/>
                <w:sz w:val="20"/>
                <w:szCs w:val="20"/>
                <w:lang w:eastAsia="tr-TR"/>
              </w:rPr>
              <w:t>Ekim</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1C1E5D" w:rsidRPr="005139F4" w:rsidRDefault="001C1E5D" w:rsidP="00962AB7">
            <w:pPr>
              <w:spacing w:after="0" w:line="240" w:lineRule="auto"/>
              <w:jc w:val="center"/>
              <w:rPr>
                <w:rFonts w:ascii="Times New Roman" w:eastAsia="Times New Roman" w:hAnsi="Times New Roman" w:cs="Times New Roman"/>
                <w:b/>
                <w:bCs/>
                <w:color w:val="000000"/>
                <w:sz w:val="20"/>
                <w:szCs w:val="20"/>
                <w:lang w:eastAsia="tr-TR"/>
              </w:rPr>
            </w:pPr>
            <w:r w:rsidRPr="005139F4">
              <w:rPr>
                <w:rFonts w:ascii="Times New Roman" w:eastAsia="Times New Roman" w:hAnsi="Times New Roman" w:cs="Times New Roman"/>
                <w:b/>
                <w:bCs/>
                <w:color w:val="000000"/>
                <w:sz w:val="20"/>
                <w:szCs w:val="20"/>
                <w:lang w:eastAsia="tr-TR"/>
              </w:rPr>
              <w:t>Kasım</w:t>
            </w:r>
          </w:p>
        </w:tc>
        <w:tc>
          <w:tcPr>
            <w:tcW w:w="393" w:type="pct"/>
            <w:tcBorders>
              <w:top w:val="single" w:sz="8" w:space="0" w:color="F9B074"/>
              <w:left w:val="nil"/>
              <w:bottom w:val="single" w:sz="8" w:space="0" w:color="F9B074"/>
              <w:right w:val="single" w:sz="8" w:space="0" w:color="F9B074"/>
            </w:tcBorders>
            <w:shd w:val="clear" w:color="000000" w:fill="FDE4D0"/>
            <w:noWrap/>
            <w:vAlign w:val="center"/>
            <w:hideMark/>
          </w:tcPr>
          <w:p w:rsidR="001C1E5D" w:rsidRPr="005139F4" w:rsidRDefault="001C1E5D" w:rsidP="00962AB7">
            <w:pPr>
              <w:spacing w:after="0" w:line="240" w:lineRule="auto"/>
              <w:jc w:val="center"/>
              <w:rPr>
                <w:rFonts w:ascii="Times New Roman" w:eastAsia="Times New Roman" w:hAnsi="Times New Roman" w:cs="Times New Roman"/>
                <w:b/>
                <w:bCs/>
                <w:color w:val="000000"/>
                <w:sz w:val="20"/>
                <w:szCs w:val="20"/>
                <w:lang w:eastAsia="tr-TR"/>
              </w:rPr>
            </w:pPr>
            <w:r w:rsidRPr="005139F4">
              <w:rPr>
                <w:rFonts w:ascii="Times New Roman" w:eastAsia="Times New Roman" w:hAnsi="Times New Roman" w:cs="Times New Roman"/>
                <w:b/>
                <w:bCs/>
                <w:color w:val="000000"/>
                <w:sz w:val="20"/>
                <w:szCs w:val="20"/>
                <w:lang w:eastAsia="tr-TR"/>
              </w:rPr>
              <w:t>Aralık</w:t>
            </w:r>
          </w:p>
        </w:tc>
      </w:tr>
      <w:tr w:rsidR="001C1E5D" w:rsidRPr="005139F4" w:rsidTr="00962AB7">
        <w:trPr>
          <w:trHeight w:val="315"/>
        </w:trPr>
        <w:tc>
          <w:tcPr>
            <w:tcW w:w="253" w:type="pct"/>
            <w:tcBorders>
              <w:top w:val="nil"/>
              <w:left w:val="single" w:sz="8" w:space="0" w:color="F9B074"/>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b/>
                <w:bCs/>
                <w:color w:val="000000"/>
                <w:sz w:val="20"/>
                <w:szCs w:val="20"/>
                <w:lang w:eastAsia="tr-TR"/>
              </w:rPr>
            </w:pPr>
            <w:r w:rsidRPr="005139F4">
              <w:rPr>
                <w:rFonts w:ascii="Times New Roman" w:eastAsia="Times New Roman" w:hAnsi="Times New Roman" w:cs="Times New Roman"/>
                <w:b/>
                <w:bCs/>
                <w:color w:val="000000"/>
                <w:sz w:val="20"/>
                <w:szCs w:val="20"/>
                <w:lang w:eastAsia="tr-TR"/>
              </w:rPr>
              <w:t>2013</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1.439,00</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1.356,08</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1.128,64</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1.217,72</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1.824,32</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1.901,10</w:t>
            </w:r>
          </w:p>
        </w:tc>
        <w:tc>
          <w:tcPr>
            <w:tcW w:w="420"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1.991,80</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2.211,89</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2.477,99</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2.477,33</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2.085,64</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1.493,41</w:t>
            </w:r>
          </w:p>
        </w:tc>
      </w:tr>
      <w:tr w:rsidR="001C1E5D" w:rsidRPr="005139F4" w:rsidTr="00962AB7">
        <w:trPr>
          <w:trHeight w:val="315"/>
        </w:trPr>
        <w:tc>
          <w:tcPr>
            <w:tcW w:w="253" w:type="pct"/>
            <w:tcBorders>
              <w:top w:val="nil"/>
              <w:left w:val="single" w:sz="8" w:space="0" w:color="F9B074"/>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b/>
                <w:bCs/>
                <w:color w:val="000000"/>
                <w:sz w:val="20"/>
                <w:szCs w:val="20"/>
                <w:lang w:eastAsia="tr-TR"/>
              </w:rPr>
            </w:pPr>
            <w:r w:rsidRPr="005139F4">
              <w:rPr>
                <w:rFonts w:ascii="Times New Roman" w:eastAsia="Times New Roman" w:hAnsi="Times New Roman" w:cs="Times New Roman"/>
                <w:b/>
                <w:bCs/>
                <w:color w:val="000000"/>
                <w:sz w:val="20"/>
                <w:szCs w:val="20"/>
                <w:lang w:eastAsia="tr-TR"/>
              </w:rPr>
              <w:t>2014</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1.137,03</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771,25</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760,34</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1.197,15</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1.586,83</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1.796,99</w:t>
            </w:r>
          </w:p>
        </w:tc>
        <w:tc>
          <w:tcPr>
            <w:tcW w:w="420"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2.023,92</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2.383,78</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2.611,47</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2.566,16</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2.346,69</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1.873,08</w:t>
            </w:r>
          </w:p>
        </w:tc>
      </w:tr>
      <w:tr w:rsidR="001C1E5D" w:rsidRPr="005139F4" w:rsidTr="00962AB7">
        <w:trPr>
          <w:trHeight w:val="315"/>
        </w:trPr>
        <w:tc>
          <w:tcPr>
            <w:tcW w:w="253" w:type="pct"/>
            <w:tcBorders>
              <w:top w:val="nil"/>
              <w:left w:val="single" w:sz="8" w:space="0" w:color="F9B074"/>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b/>
                <w:bCs/>
                <w:color w:val="000000"/>
                <w:sz w:val="20"/>
                <w:szCs w:val="20"/>
                <w:lang w:eastAsia="tr-TR"/>
              </w:rPr>
            </w:pPr>
            <w:r w:rsidRPr="005139F4">
              <w:rPr>
                <w:rFonts w:ascii="Times New Roman" w:eastAsia="Times New Roman" w:hAnsi="Times New Roman" w:cs="Times New Roman"/>
                <w:b/>
                <w:bCs/>
                <w:color w:val="000000"/>
                <w:sz w:val="20"/>
                <w:szCs w:val="20"/>
                <w:lang w:eastAsia="tr-TR"/>
              </w:rPr>
              <w:t>2015</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1.324,09</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1.019,49</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599,13</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249,76</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644,68</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927,09</w:t>
            </w:r>
          </w:p>
        </w:tc>
        <w:tc>
          <w:tcPr>
            <w:tcW w:w="420"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1.306,61</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1.597,04</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2.181,86</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2.377,36</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2.661,03</w:t>
            </w:r>
          </w:p>
        </w:tc>
        <w:tc>
          <w:tcPr>
            <w:tcW w:w="393" w:type="pct"/>
            <w:tcBorders>
              <w:top w:val="nil"/>
              <w:left w:val="nil"/>
              <w:bottom w:val="single" w:sz="8" w:space="0" w:color="F9B074"/>
              <w:right w:val="single" w:sz="8" w:space="0" w:color="F9B074"/>
            </w:tcBorders>
            <w:shd w:val="clear" w:color="000000" w:fill="FBCAA2"/>
            <w:noWrap/>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2.126,76</w:t>
            </w:r>
          </w:p>
        </w:tc>
      </w:tr>
      <w:tr w:rsidR="001C1E5D" w:rsidRPr="005139F4" w:rsidTr="00962AB7">
        <w:trPr>
          <w:trHeight w:val="315"/>
        </w:trPr>
        <w:tc>
          <w:tcPr>
            <w:tcW w:w="253" w:type="pct"/>
            <w:tcBorders>
              <w:top w:val="nil"/>
              <w:left w:val="single" w:sz="8" w:space="0" w:color="F9B074"/>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b/>
                <w:bCs/>
                <w:color w:val="000000"/>
                <w:sz w:val="20"/>
                <w:szCs w:val="20"/>
                <w:lang w:eastAsia="tr-TR"/>
              </w:rPr>
            </w:pPr>
            <w:r w:rsidRPr="005139F4">
              <w:rPr>
                <w:rFonts w:ascii="Times New Roman" w:eastAsia="Times New Roman" w:hAnsi="Times New Roman" w:cs="Times New Roman"/>
                <w:b/>
                <w:bCs/>
                <w:color w:val="000000"/>
                <w:sz w:val="20"/>
                <w:szCs w:val="20"/>
                <w:lang w:eastAsia="tr-TR"/>
              </w:rPr>
              <w:t>2016</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1.708,55</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1.274,30</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884,75</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1.191,85</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1.485,92</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1.787,80</w:t>
            </w:r>
          </w:p>
        </w:tc>
        <w:tc>
          <w:tcPr>
            <w:tcW w:w="420"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2.125,45</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2.484,97</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2.773,51</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2.820,56</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2.285,98</w:t>
            </w:r>
          </w:p>
        </w:tc>
        <w:tc>
          <w:tcPr>
            <w:tcW w:w="393" w:type="pct"/>
            <w:tcBorders>
              <w:top w:val="nil"/>
              <w:left w:val="nil"/>
              <w:bottom w:val="single" w:sz="8" w:space="0" w:color="F9B074"/>
              <w:right w:val="single" w:sz="8" w:space="0" w:color="F9B074"/>
            </w:tcBorders>
            <w:shd w:val="clear" w:color="000000" w:fill="FDE4D0"/>
            <w:vAlign w:val="center"/>
            <w:hideMark/>
          </w:tcPr>
          <w:p w:rsidR="001C1E5D" w:rsidRPr="005139F4" w:rsidRDefault="001C1E5D" w:rsidP="00962AB7">
            <w:pPr>
              <w:spacing w:after="0" w:line="240" w:lineRule="auto"/>
              <w:jc w:val="center"/>
              <w:rPr>
                <w:rFonts w:ascii="Times New Roman" w:eastAsia="Times New Roman" w:hAnsi="Times New Roman" w:cs="Times New Roman"/>
                <w:color w:val="000000"/>
                <w:sz w:val="20"/>
                <w:szCs w:val="20"/>
                <w:lang w:eastAsia="tr-TR"/>
              </w:rPr>
            </w:pPr>
            <w:r w:rsidRPr="005139F4">
              <w:rPr>
                <w:rFonts w:ascii="Times New Roman" w:eastAsia="Times New Roman" w:hAnsi="Times New Roman" w:cs="Times New Roman"/>
                <w:color w:val="000000"/>
                <w:sz w:val="20"/>
                <w:szCs w:val="20"/>
                <w:lang w:eastAsia="tr-TR"/>
              </w:rPr>
              <w:t>1.700,25</w:t>
            </w:r>
          </w:p>
        </w:tc>
      </w:tr>
    </w:tbl>
    <w:p w:rsidR="005155E3" w:rsidRPr="00E164B2" w:rsidRDefault="005155E3" w:rsidP="0064243D">
      <w:pPr>
        <w:pStyle w:val="Grafik"/>
        <w:jc w:val="both"/>
        <w:rPr>
          <w:rFonts w:ascii="Times New Roman" w:hAnsi="Times New Roman" w:cs="Times New Roman"/>
          <w:sz w:val="24"/>
          <w:szCs w:val="24"/>
        </w:rPr>
      </w:pPr>
    </w:p>
    <w:p w:rsidR="005155E3" w:rsidRPr="00E164B2" w:rsidRDefault="005155E3" w:rsidP="0064243D">
      <w:pPr>
        <w:pStyle w:val="Grafik"/>
        <w:jc w:val="both"/>
        <w:rPr>
          <w:rFonts w:ascii="Times New Roman" w:hAnsi="Times New Roman" w:cs="Times New Roman"/>
          <w:sz w:val="24"/>
          <w:szCs w:val="24"/>
        </w:rPr>
      </w:pPr>
    </w:p>
    <w:p w:rsidR="005155E3" w:rsidRPr="00E164B2" w:rsidRDefault="001C1E5D" w:rsidP="00056344">
      <w:pPr>
        <w:pStyle w:val="Grafik"/>
        <w:jc w:val="center"/>
        <w:rPr>
          <w:rFonts w:ascii="Times New Roman" w:hAnsi="Times New Roman" w:cs="Times New Roman"/>
          <w:sz w:val="24"/>
          <w:szCs w:val="24"/>
        </w:rPr>
      </w:pPr>
      <w:r>
        <w:rPr>
          <w:noProof/>
          <w:lang w:eastAsia="tr-TR"/>
        </w:rPr>
        <w:drawing>
          <wp:inline distT="0" distB="0" distL="0" distR="0" wp14:anchorId="38F85457" wp14:editId="29C8601A">
            <wp:extent cx="5939790" cy="2643505"/>
            <wp:effectExtent l="0" t="0" r="22860" b="23495"/>
            <wp:docPr id="43" name="Grafik 43"/>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E82F72" w:rsidRPr="00E164B2" w:rsidRDefault="000B272F" w:rsidP="00FB2616">
      <w:pPr>
        <w:pStyle w:val="Balk6"/>
      </w:pPr>
      <w:bookmarkStart w:id="68" w:name="_Toc493166778"/>
      <w:r w:rsidRPr="00E164B2">
        <w:t>Şekil</w:t>
      </w:r>
      <w:r w:rsidR="00013C81" w:rsidRPr="00E164B2">
        <w:t xml:space="preserve"> </w:t>
      </w:r>
      <w:r w:rsidR="0074630B" w:rsidRPr="00E164B2">
        <w:t>3</w:t>
      </w:r>
      <w:r w:rsidR="0064527E" w:rsidRPr="00E164B2">
        <w:t>.1</w:t>
      </w:r>
      <w:r w:rsidR="0074630B" w:rsidRPr="00E164B2">
        <w:t>:</w:t>
      </w:r>
      <w:r w:rsidR="00013C81" w:rsidRPr="00E164B2">
        <w:rPr>
          <w:noProof/>
        </w:rPr>
        <w:t xml:space="preserve"> </w:t>
      </w:r>
      <w:r w:rsidR="00993BF7" w:rsidRPr="00E164B2">
        <w:t xml:space="preserve">Yıllara Göre Ay Sonu Doğal Gaz Stok Miktarları </w:t>
      </w:r>
      <w:r w:rsidR="00E82F72" w:rsidRPr="00E164B2">
        <w:t>(Milyon Sm</w:t>
      </w:r>
      <w:r w:rsidR="00E82F72" w:rsidRPr="00E164B2">
        <w:rPr>
          <w:vertAlign w:val="superscript"/>
        </w:rPr>
        <w:t>3</w:t>
      </w:r>
      <w:r w:rsidR="00E82F72" w:rsidRPr="00E164B2">
        <w:t>)</w:t>
      </w:r>
      <w:bookmarkEnd w:id="68"/>
    </w:p>
    <w:p w:rsidR="00E12003" w:rsidRPr="00E164B2" w:rsidRDefault="00E12003" w:rsidP="002D09E9">
      <w:pPr>
        <w:rPr>
          <w:rFonts w:ascii="Times New Roman" w:hAnsi="Times New Roman" w:cs="Times New Roman"/>
          <w:b/>
          <w:sz w:val="24"/>
          <w:szCs w:val="24"/>
        </w:rPr>
      </w:pPr>
    </w:p>
    <w:p w:rsidR="00BA1EB8" w:rsidRPr="00CC4074" w:rsidRDefault="000B272F" w:rsidP="00BA1EB8">
      <w:pPr>
        <w:tabs>
          <w:tab w:val="left" w:pos="993"/>
        </w:tabs>
        <w:spacing w:before="120" w:after="120" w:line="360" w:lineRule="auto"/>
        <w:jc w:val="both"/>
        <w:rPr>
          <w:rFonts w:ascii="Times New Roman" w:eastAsia="Times New Roman" w:hAnsi="Times New Roman" w:cs="Times New Roman"/>
          <w:sz w:val="24"/>
          <w:szCs w:val="24"/>
          <w:lang w:eastAsia="tr-TR"/>
        </w:rPr>
      </w:pPr>
      <w:r w:rsidRPr="00CC4074">
        <w:rPr>
          <w:rFonts w:ascii="Times New Roman" w:eastAsia="Times New Roman" w:hAnsi="Times New Roman" w:cs="Times New Roman"/>
          <w:sz w:val="24"/>
          <w:szCs w:val="24"/>
          <w:lang w:eastAsia="tr-TR"/>
        </w:rPr>
        <w:t>Şekil</w:t>
      </w:r>
      <w:r w:rsidR="00BA1EB8" w:rsidRPr="00CC4074">
        <w:rPr>
          <w:rFonts w:ascii="Times New Roman" w:eastAsia="Times New Roman" w:hAnsi="Times New Roman" w:cs="Times New Roman"/>
          <w:sz w:val="24"/>
          <w:szCs w:val="24"/>
          <w:lang w:eastAsia="tr-TR"/>
        </w:rPr>
        <w:t xml:space="preserve"> </w:t>
      </w:r>
      <w:r w:rsidR="0074630B" w:rsidRPr="00CC4074">
        <w:rPr>
          <w:rFonts w:ascii="Times New Roman" w:eastAsia="Times New Roman" w:hAnsi="Times New Roman" w:cs="Times New Roman"/>
          <w:sz w:val="24"/>
          <w:szCs w:val="24"/>
          <w:lang w:eastAsia="tr-TR"/>
        </w:rPr>
        <w:t>3</w:t>
      </w:r>
      <w:r w:rsidR="00BA1EB8" w:rsidRPr="00CC4074">
        <w:rPr>
          <w:rFonts w:ascii="Times New Roman" w:eastAsia="Times New Roman" w:hAnsi="Times New Roman" w:cs="Times New Roman"/>
          <w:sz w:val="24"/>
          <w:szCs w:val="24"/>
          <w:lang w:eastAsia="tr-TR"/>
        </w:rPr>
        <w:t>.1</w:t>
      </w:r>
      <w:r w:rsidR="00056344" w:rsidRPr="00CC4074">
        <w:rPr>
          <w:rFonts w:ascii="Times New Roman" w:eastAsia="Times New Roman" w:hAnsi="Times New Roman" w:cs="Times New Roman"/>
          <w:sz w:val="24"/>
          <w:szCs w:val="24"/>
          <w:lang w:eastAsia="tr-TR"/>
        </w:rPr>
        <w:t>’de depo stok miktarlarının, Mayıs</w:t>
      </w:r>
      <w:r w:rsidR="00BA1EB8" w:rsidRPr="00CC4074">
        <w:rPr>
          <w:rFonts w:ascii="Times New Roman" w:eastAsia="Times New Roman" w:hAnsi="Times New Roman" w:cs="Times New Roman"/>
          <w:sz w:val="24"/>
          <w:szCs w:val="24"/>
          <w:lang w:eastAsia="tr-TR"/>
        </w:rPr>
        <w:t xml:space="preserve"> başı gibi artışa geçtiği, </w:t>
      </w:r>
      <w:r w:rsidR="00056344" w:rsidRPr="00CC4074">
        <w:rPr>
          <w:rFonts w:ascii="Times New Roman" w:eastAsia="Times New Roman" w:hAnsi="Times New Roman" w:cs="Times New Roman"/>
          <w:sz w:val="24"/>
          <w:szCs w:val="24"/>
          <w:lang w:eastAsia="tr-TR"/>
        </w:rPr>
        <w:t>Kasım</w:t>
      </w:r>
      <w:r w:rsidR="00BA1EB8" w:rsidRPr="00CC4074">
        <w:rPr>
          <w:rFonts w:ascii="Times New Roman" w:eastAsia="Times New Roman" w:hAnsi="Times New Roman" w:cs="Times New Roman"/>
          <w:sz w:val="24"/>
          <w:szCs w:val="24"/>
          <w:lang w:eastAsia="tr-TR"/>
        </w:rPr>
        <w:t xml:space="preserve"> sonundan itibaren ise hızlı bir düşüşe geçtiği görülmektedir. </w:t>
      </w:r>
      <w:r w:rsidR="00F67F3F">
        <w:rPr>
          <w:rFonts w:ascii="Times New Roman" w:eastAsia="Times New Roman" w:hAnsi="Times New Roman" w:cs="Times New Roman"/>
          <w:sz w:val="24"/>
          <w:szCs w:val="24"/>
          <w:lang w:eastAsia="tr-TR"/>
        </w:rPr>
        <w:t xml:space="preserve">2016 yılı itibariyle </w:t>
      </w:r>
      <w:r w:rsidR="00BA1EB8" w:rsidRPr="00CC4074">
        <w:rPr>
          <w:rFonts w:ascii="Times New Roman" w:eastAsia="Times New Roman" w:hAnsi="Times New Roman" w:cs="Times New Roman"/>
          <w:sz w:val="24"/>
          <w:szCs w:val="24"/>
          <w:lang w:eastAsia="tr-TR"/>
        </w:rPr>
        <w:t xml:space="preserve">Depo stok miktarlarının ithalat ve tüketimle birlikte değerlendirilmesi </w:t>
      </w:r>
      <w:r w:rsidRPr="00CC4074">
        <w:rPr>
          <w:rFonts w:ascii="Times New Roman" w:eastAsia="Times New Roman" w:hAnsi="Times New Roman" w:cs="Times New Roman"/>
          <w:sz w:val="24"/>
          <w:szCs w:val="24"/>
          <w:lang w:eastAsia="tr-TR"/>
        </w:rPr>
        <w:t>Şekil</w:t>
      </w:r>
      <w:r w:rsidR="00BA1EB8" w:rsidRPr="00CC4074">
        <w:rPr>
          <w:rFonts w:ascii="Times New Roman" w:eastAsia="Times New Roman" w:hAnsi="Times New Roman" w:cs="Times New Roman"/>
          <w:sz w:val="24"/>
          <w:szCs w:val="24"/>
          <w:lang w:eastAsia="tr-TR"/>
        </w:rPr>
        <w:t xml:space="preserve"> </w:t>
      </w:r>
      <w:r w:rsidR="0074630B" w:rsidRPr="00CC4074">
        <w:rPr>
          <w:rFonts w:ascii="Times New Roman" w:eastAsia="Times New Roman" w:hAnsi="Times New Roman" w:cs="Times New Roman"/>
          <w:sz w:val="24"/>
          <w:szCs w:val="24"/>
          <w:lang w:eastAsia="tr-TR"/>
        </w:rPr>
        <w:t>3</w:t>
      </w:r>
      <w:r w:rsidR="00BA1EB8" w:rsidRPr="00CC4074">
        <w:rPr>
          <w:rFonts w:ascii="Times New Roman" w:eastAsia="Times New Roman" w:hAnsi="Times New Roman" w:cs="Times New Roman"/>
          <w:sz w:val="24"/>
          <w:szCs w:val="24"/>
          <w:lang w:eastAsia="tr-TR"/>
        </w:rPr>
        <w:t>.2</w:t>
      </w:r>
      <w:r w:rsidR="0074630B" w:rsidRPr="00CC4074">
        <w:rPr>
          <w:rFonts w:ascii="Times New Roman" w:eastAsia="Times New Roman" w:hAnsi="Times New Roman" w:cs="Times New Roman"/>
          <w:sz w:val="24"/>
          <w:szCs w:val="24"/>
          <w:lang w:eastAsia="tr-TR"/>
        </w:rPr>
        <w:t>’de</w:t>
      </w:r>
      <w:r w:rsidR="00BA1EB8" w:rsidRPr="00CC4074">
        <w:rPr>
          <w:rFonts w:ascii="Times New Roman" w:eastAsia="Times New Roman" w:hAnsi="Times New Roman" w:cs="Times New Roman"/>
          <w:sz w:val="24"/>
          <w:szCs w:val="24"/>
          <w:lang w:eastAsia="tr-TR"/>
        </w:rPr>
        <w:t xml:space="preserve"> verilmektedir. </w:t>
      </w:r>
    </w:p>
    <w:p w:rsidR="00876956" w:rsidRPr="005139F4" w:rsidRDefault="00876956" w:rsidP="005C34C3">
      <w:pPr>
        <w:pStyle w:val="Grafik"/>
        <w:rPr>
          <w:rFonts w:ascii="Times New Roman" w:hAnsi="Times New Roman" w:cs="Times New Roman"/>
          <w:sz w:val="24"/>
          <w:szCs w:val="24"/>
          <w:highlight w:val="yellow"/>
        </w:rPr>
      </w:pPr>
      <w:r>
        <w:rPr>
          <w:noProof/>
          <w:lang w:eastAsia="tr-TR"/>
        </w:rPr>
        <w:lastRenderedPageBreak/>
        <w:drawing>
          <wp:inline distT="0" distB="0" distL="0" distR="0" wp14:anchorId="071B9EC3" wp14:editId="49A66619">
            <wp:extent cx="5939790" cy="2715260"/>
            <wp:effectExtent l="0" t="0" r="22860" b="27940"/>
            <wp:docPr id="54" name="Grafik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E82F72" w:rsidRPr="00E164B2" w:rsidRDefault="000B272F" w:rsidP="00FB2616">
      <w:pPr>
        <w:pStyle w:val="Balk6"/>
      </w:pPr>
      <w:bookmarkStart w:id="69" w:name="_Toc493166779"/>
      <w:r w:rsidRPr="00876956">
        <w:t>Şekil</w:t>
      </w:r>
      <w:r w:rsidR="00013C81" w:rsidRPr="00876956">
        <w:t xml:space="preserve"> </w:t>
      </w:r>
      <w:r w:rsidR="0074630B" w:rsidRPr="00876956">
        <w:t>3</w:t>
      </w:r>
      <w:r w:rsidR="0064527E" w:rsidRPr="00876956">
        <w:t>.2</w:t>
      </w:r>
      <w:r w:rsidR="0074630B" w:rsidRPr="00876956">
        <w:t>:</w:t>
      </w:r>
      <w:r w:rsidR="00013C81" w:rsidRPr="00876956">
        <w:rPr>
          <w:noProof/>
        </w:rPr>
        <w:t xml:space="preserve"> </w:t>
      </w:r>
      <w:r w:rsidR="00DA2C42">
        <w:rPr>
          <w:noProof/>
        </w:rPr>
        <w:t xml:space="preserve">2016 Yılında </w:t>
      </w:r>
      <w:r w:rsidR="00993BF7" w:rsidRPr="00876956">
        <w:t>Aylara Göre İ</w:t>
      </w:r>
      <w:r w:rsidR="0064243D" w:rsidRPr="00876956">
        <w:t>thalat-Tüketim-Stok Miktarları K</w:t>
      </w:r>
      <w:r w:rsidR="00993BF7" w:rsidRPr="00876956">
        <w:t xml:space="preserve">arşılaştırması </w:t>
      </w:r>
      <w:r w:rsidR="00E82F72" w:rsidRPr="00876956">
        <w:t>(Milyon Sm</w:t>
      </w:r>
      <w:r w:rsidR="00E82F72" w:rsidRPr="00876956">
        <w:rPr>
          <w:vertAlign w:val="superscript"/>
        </w:rPr>
        <w:t>3</w:t>
      </w:r>
      <w:r w:rsidR="00E82F72" w:rsidRPr="00876956">
        <w:t>)</w:t>
      </w:r>
      <w:bookmarkEnd w:id="69"/>
    </w:p>
    <w:p w:rsidR="00103D9B" w:rsidRPr="00E164B2" w:rsidRDefault="00103D9B" w:rsidP="002D09E9">
      <w:pPr>
        <w:rPr>
          <w:rFonts w:ascii="Times New Roman" w:hAnsi="Times New Roman" w:cs="Times New Roman"/>
          <w:noProof/>
          <w:sz w:val="24"/>
          <w:szCs w:val="24"/>
          <w:lang w:eastAsia="tr-TR"/>
        </w:rPr>
      </w:pPr>
    </w:p>
    <w:p w:rsidR="00BA1EB8" w:rsidRPr="00E164B2" w:rsidRDefault="000B272F" w:rsidP="00BA1EB8">
      <w:pPr>
        <w:tabs>
          <w:tab w:val="left" w:pos="993"/>
        </w:tabs>
        <w:spacing w:before="120" w:after="120" w:line="360" w:lineRule="auto"/>
        <w:jc w:val="both"/>
        <w:rPr>
          <w:rFonts w:ascii="Times New Roman" w:eastAsia="Times New Roman" w:hAnsi="Times New Roman" w:cs="Times New Roman"/>
          <w:sz w:val="24"/>
          <w:szCs w:val="24"/>
          <w:lang w:eastAsia="tr-TR"/>
        </w:rPr>
      </w:pPr>
      <w:r w:rsidRPr="00876956">
        <w:rPr>
          <w:rFonts w:ascii="Times New Roman" w:eastAsia="Times New Roman" w:hAnsi="Times New Roman" w:cs="Times New Roman"/>
          <w:sz w:val="24"/>
          <w:szCs w:val="24"/>
          <w:lang w:eastAsia="tr-TR"/>
        </w:rPr>
        <w:t>Şekil</w:t>
      </w:r>
      <w:r w:rsidR="00E23E69" w:rsidRPr="00876956">
        <w:rPr>
          <w:rFonts w:ascii="Times New Roman" w:eastAsia="Times New Roman" w:hAnsi="Times New Roman" w:cs="Times New Roman"/>
          <w:sz w:val="24"/>
          <w:szCs w:val="24"/>
          <w:lang w:eastAsia="tr-TR"/>
        </w:rPr>
        <w:t>d</w:t>
      </w:r>
      <w:r w:rsidR="00BA1EB8" w:rsidRPr="00876956">
        <w:rPr>
          <w:rFonts w:ascii="Times New Roman" w:eastAsia="Times New Roman" w:hAnsi="Times New Roman" w:cs="Times New Roman"/>
          <w:sz w:val="24"/>
          <w:szCs w:val="24"/>
          <w:lang w:eastAsia="tr-TR"/>
        </w:rPr>
        <w:t>en görüldüğü üzere; ithalat miktarının yaklaşık aynı seviyelerde seyrettiği yaz aylarında tüket</w:t>
      </w:r>
      <w:r w:rsidR="00056344" w:rsidRPr="00876956">
        <w:rPr>
          <w:rFonts w:ascii="Times New Roman" w:eastAsia="Times New Roman" w:hAnsi="Times New Roman" w:cs="Times New Roman"/>
          <w:sz w:val="24"/>
          <w:szCs w:val="24"/>
          <w:lang w:eastAsia="tr-TR"/>
        </w:rPr>
        <w:t>imin azalması ile birlikte Mayıs</w:t>
      </w:r>
      <w:r w:rsidR="00BA1EB8" w:rsidRPr="00876956">
        <w:rPr>
          <w:rFonts w:ascii="Times New Roman" w:eastAsia="Times New Roman" w:hAnsi="Times New Roman" w:cs="Times New Roman"/>
          <w:sz w:val="24"/>
          <w:szCs w:val="24"/>
          <w:lang w:eastAsia="tr-TR"/>
        </w:rPr>
        <w:t xml:space="preserve"> ayı ve sonrasında </w:t>
      </w:r>
      <w:proofErr w:type="gramStart"/>
      <w:r w:rsidR="00BA1EB8" w:rsidRPr="00876956">
        <w:rPr>
          <w:rFonts w:ascii="Times New Roman" w:eastAsia="Times New Roman" w:hAnsi="Times New Roman" w:cs="Times New Roman"/>
          <w:sz w:val="24"/>
          <w:szCs w:val="24"/>
          <w:lang w:eastAsia="tr-TR"/>
        </w:rPr>
        <w:t>enjeksiyon</w:t>
      </w:r>
      <w:proofErr w:type="gramEnd"/>
      <w:r w:rsidR="00BA1EB8" w:rsidRPr="00876956">
        <w:rPr>
          <w:rFonts w:ascii="Times New Roman" w:eastAsia="Times New Roman" w:hAnsi="Times New Roman" w:cs="Times New Roman"/>
          <w:sz w:val="24"/>
          <w:szCs w:val="24"/>
          <w:lang w:eastAsia="tr-TR"/>
        </w:rPr>
        <w:t xml:space="preserve"> başlamakta, depo stok seviyeleri artmakta; tüketimin yoğun olduğu kış aylarında ise, ithalat miktarının artmasına rağmen enjeksiyonun azaldığı görülmektedir.</w:t>
      </w:r>
    </w:p>
    <w:p w:rsidR="00FE1AB7" w:rsidRPr="00E164B2" w:rsidRDefault="00FE1AB7" w:rsidP="00993BF7">
      <w:pPr>
        <w:jc w:val="center"/>
        <w:rPr>
          <w:rFonts w:ascii="Times New Roman" w:hAnsi="Times New Roman" w:cs="Times New Roman"/>
          <w:b/>
          <w:sz w:val="24"/>
          <w:szCs w:val="24"/>
        </w:rPr>
      </w:pPr>
    </w:p>
    <w:p w:rsidR="00103D9B" w:rsidRPr="00E164B2" w:rsidRDefault="0074630B" w:rsidP="0071074A">
      <w:pPr>
        <w:pStyle w:val="11ilebalayanlar"/>
      </w:pPr>
      <w:bookmarkStart w:id="70" w:name="_Toc417917633"/>
      <w:bookmarkStart w:id="71" w:name="_Toc493166601"/>
      <w:r w:rsidRPr="00E164B2">
        <w:t>3</w:t>
      </w:r>
      <w:r w:rsidR="00B9483E" w:rsidRPr="00E164B2">
        <w:t>.1 Yer Altı Doğal Gaz Depolama</w:t>
      </w:r>
      <w:bookmarkEnd w:id="70"/>
      <w:bookmarkEnd w:id="71"/>
    </w:p>
    <w:p w:rsidR="00C31F4E" w:rsidRDefault="00BA1EB8" w:rsidP="00BA1EB8">
      <w:pPr>
        <w:tabs>
          <w:tab w:val="left" w:pos="993"/>
        </w:tabs>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 xml:space="preserve">Yeraltı doğal gaz depolama lisansına sahip </w:t>
      </w:r>
      <w:r w:rsidR="00B906EC">
        <w:rPr>
          <w:rFonts w:ascii="Times New Roman" w:eastAsia="Times New Roman" w:hAnsi="Times New Roman" w:cs="Times New Roman"/>
          <w:sz w:val="24"/>
          <w:szCs w:val="24"/>
          <w:lang w:eastAsia="tr-TR"/>
        </w:rPr>
        <w:t>5</w:t>
      </w:r>
      <w:r w:rsidR="008623A7" w:rsidRPr="00E164B2">
        <w:rPr>
          <w:rFonts w:ascii="Times New Roman" w:eastAsia="Times New Roman" w:hAnsi="Times New Roman" w:cs="Times New Roman"/>
          <w:sz w:val="24"/>
          <w:szCs w:val="24"/>
          <w:lang w:eastAsia="tr-TR"/>
        </w:rPr>
        <w:t xml:space="preserve"> şirket bulunmaktadır ve</w:t>
      </w:r>
      <w:r w:rsidR="00C31F4E">
        <w:rPr>
          <w:rFonts w:ascii="Times New Roman" w:eastAsia="Times New Roman" w:hAnsi="Times New Roman" w:cs="Times New Roman"/>
          <w:sz w:val="24"/>
          <w:szCs w:val="24"/>
          <w:lang w:eastAsia="tr-TR"/>
        </w:rPr>
        <w:t xml:space="preserve"> </w:t>
      </w:r>
      <w:r w:rsidR="00C31F4E" w:rsidRPr="00E164B2">
        <w:rPr>
          <w:rFonts w:ascii="Times New Roman" w:eastAsia="Times New Roman" w:hAnsi="Times New Roman" w:cs="Times New Roman"/>
          <w:sz w:val="24"/>
          <w:szCs w:val="24"/>
          <w:lang w:eastAsia="tr-TR"/>
        </w:rPr>
        <w:t>TPAO tarafından işletilen İstanbul</w:t>
      </w:r>
      <w:r w:rsidR="000A5DFF">
        <w:rPr>
          <w:rFonts w:ascii="Times New Roman" w:eastAsia="Times New Roman" w:hAnsi="Times New Roman" w:cs="Times New Roman"/>
          <w:sz w:val="24"/>
          <w:szCs w:val="24"/>
          <w:lang w:eastAsia="tr-TR"/>
        </w:rPr>
        <w:t xml:space="preserve"> ili</w:t>
      </w:r>
      <w:r w:rsidR="00C31F4E" w:rsidRPr="00E164B2">
        <w:rPr>
          <w:rFonts w:ascii="Times New Roman" w:eastAsia="Times New Roman" w:hAnsi="Times New Roman" w:cs="Times New Roman"/>
          <w:sz w:val="24"/>
          <w:szCs w:val="24"/>
          <w:lang w:eastAsia="tr-TR"/>
        </w:rPr>
        <w:t xml:space="preserve"> Silivri </w:t>
      </w:r>
      <w:r w:rsidR="000A5DFF">
        <w:rPr>
          <w:rFonts w:ascii="Times New Roman" w:eastAsia="Times New Roman" w:hAnsi="Times New Roman" w:cs="Times New Roman"/>
          <w:sz w:val="24"/>
          <w:szCs w:val="24"/>
          <w:lang w:eastAsia="tr-TR"/>
        </w:rPr>
        <w:t>i</w:t>
      </w:r>
      <w:r w:rsidR="00C31F4E" w:rsidRPr="00E164B2">
        <w:rPr>
          <w:rFonts w:ascii="Times New Roman" w:eastAsia="Times New Roman" w:hAnsi="Times New Roman" w:cs="Times New Roman"/>
          <w:sz w:val="24"/>
          <w:szCs w:val="24"/>
          <w:lang w:eastAsia="tr-TR"/>
        </w:rPr>
        <w:t>lçesinde yer alan depolama tesisi</w:t>
      </w:r>
      <w:r w:rsidR="00C31F4E">
        <w:rPr>
          <w:rFonts w:ascii="Times New Roman" w:eastAsia="Times New Roman" w:hAnsi="Times New Roman" w:cs="Times New Roman"/>
          <w:sz w:val="24"/>
          <w:szCs w:val="24"/>
          <w:lang w:eastAsia="tr-TR"/>
        </w:rPr>
        <w:t xml:space="preserve"> 01/09/2016 tarihinde</w:t>
      </w:r>
      <w:r w:rsidR="00C31F4E" w:rsidRPr="00C31F4E">
        <w:rPr>
          <w:rFonts w:ascii="Times New Roman" w:eastAsia="Times New Roman" w:hAnsi="Times New Roman" w:cs="Times New Roman"/>
          <w:sz w:val="24"/>
          <w:szCs w:val="24"/>
          <w:lang w:eastAsia="tr-TR"/>
        </w:rPr>
        <w:t xml:space="preserve"> Boru Hatları ile Petrol Taşıma Anonim Şirketi (BOTA</w:t>
      </w:r>
      <w:r w:rsidR="00C31F4E">
        <w:rPr>
          <w:rFonts w:ascii="Times New Roman" w:eastAsia="Times New Roman" w:hAnsi="Times New Roman" w:cs="Times New Roman"/>
          <w:sz w:val="24"/>
          <w:szCs w:val="24"/>
          <w:lang w:eastAsia="tr-TR"/>
        </w:rPr>
        <w:t xml:space="preserve">Ş) mülkiyetine geçmiştir. BOTAŞ </w:t>
      </w:r>
      <w:r w:rsidR="000A5DFF">
        <w:rPr>
          <w:rFonts w:ascii="Times New Roman" w:eastAsia="Times New Roman" w:hAnsi="Times New Roman" w:cs="Times New Roman"/>
          <w:sz w:val="24"/>
          <w:szCs w:val="24"/>
          <w:lang w:eastAsia="tr-TR"/>
        </w:rPr>
        <w:t xml:space="preserve">Silivri </w:t>
      </w:r>
      <w:r w:rsidR="00B92ECA">
        <w:rPr>
          <w:rFonts w:ascii="Times New Roman" w:eastAsia="Times New Roman" w:hAnsi="Times New Roman" w:cs="Times New Roman"/>
          <w:sz w:val="24"/>
          <w:szCs w:val="24"/>
          <w:lang w:eastAsia="tr-TR"/>
        </w:rPr>
        <w:t>d</w:t>
      </w:r>
      <w:r w:rsidR="00C31F4E">
        <w:rPr>
          <w:rFonts w:ascii="Times New Roman" w:eastAsia="Times New Roman" w:hAnsi="Times New Roman" w:cs="Times New Roman"/>
          <w:sz w:val="24"/>
          <w:szCs w:val="24"/>
          <w:lang w:eastAsia="tr-TR"/>
        </w:rPr>
        <w:t>epo</w:t>
      </w:r>
      <w:r w:rsidR="000A5DFF">
        <w:rPr>
          <w:rFonts w:ascii="Times New Roman" w:eastAsia="Times New Roman" w:hAnsi="Times New Roman" w:cs="Times New Roman"/>
          <w:sz w:val="24"/>
          <w:szCs w:val="24"/>
          <w:lang w:eastAsia="tr-TR"/>
        </w:rPr>
        <w:t xml:space="preserve">lama </w:t>
      </w:r>
      <w:r w:rsidR="00B92ECA">
        <w:rPr>
          <w:rFonts w:ascii="Times New Roman" w:eastAsia="Times New Roman" w:hAnsi="Times New Roman" w:cs="Times New Roman"/>
          <w:sz w:val="24"/>
          <w:szCs w:val="24"/>
          <w:lang w:eastAsia="tr-TR"/>
        </w:rPr>
        <w:t>t</w:t>
      </w:r>
      <w:r w:rsidR="000A5DFF">
        <w:rPr>
          <w:rFonts w:ascii="Times New Roman" w:eastAsia="Times New Roman" w:hAnsi="Times New Roman" w:cs="Times New Roman"/>
          <w:sz w:val="24"/>
          <w:szCs w:val="24"/>
          <w:lang w:eastAsia="tr-TR"/>
        </w:rPr>
        <w:t>esisi</w:t>
      </w:r>
      <w:r w:rsidR="00C31F4E">
        <w:rPr>
          <w:rFonts w:ascii="Times New Roman" w:eastAsia="Times New Roman" w:hAnsi="Times New Roman" w:cs="Times New Roman"/>
          <w:sz w:val="24"/>
          <w:szCs w:val="24"/>
          <w:lang w:eastAsia="tr-TR"/>
        </w:rPr>
        <w:t xml:space="preserve"> </w:t>
      </w:r>
      <w:r w:rsidR="00C31F4E" w:rsidRPr="00E164B2">
        <w:rPr>
          <w:rFonts w:ascii="Times New Roman" w:eastAsia="Times New Roman" w:hAnsi="Times New Roman" w:cs="Times New Roman"/>
          <w:sz w:val="24"/>
          <w:szCs w:val="24"/>
          <w:lang w:eastAsia="tr-TR"/>
        </w:rPr>
        <w:t>harici</w:t>
      </w:r>
      <w:r w:rsidR="000A5DFF">
        <w:rPr>
          <w:rFonts w:ascii="Times New Roman" w:eastAsia="Times New Roman" w:hAnsi="Times New Roman" w:cs="Times New Roman"/>
          <w:sz w:val="24"/>
          <w:szCs w:val="24"/>
          <w:lang w:eastAsia="tr-TR"/>
        </w:rPr>
        <w:t xml:space="preserve">ndeki </w:t>
      </w:r>
      <w:r w:rsidR="00C31F4E" w:rsidRPr="00E164B2">
        <w:rPr>
          <w:rFonts w:ascii="Times New Roman" w:eastAsia="Times New Roman" w:hAnsi="Times New Roman" w:cs="Times New Roman"/>
          <w:sz w:val="24"/>
          <w:szCs w:val="24"/>
          <w:lang w:eastAsia="tr-TR"/>
        </w:rPr>
        <w:t>depola</w:t>
      </w:r>
      <w:r w:rsidR="000A5DFF">
        <w:rPr>
          <w:rFonts w:ascii="Times New Roman" w:eastAsia="Times New Roman" w:hAnsi="Times New Roman" w:cs="Times New Roman"/>
          <w:sz w:val="24"/>
          <w:szCs w:val="24"/>
          <w:lang w:eastAsia="tr-TR"/>
        </w:rPr>
        <w:t>ma tesisleri</w:t>
      </w:r>
      <w:r w:rsidR="00C31F4E" w:rsidRPr="00E164B2">
        <w:rPr>
          <w:rFonts w:ascii="Times New Roman" w:eastAsia="Times New Roman" w:hAnsi="Times New Roman" w:cs="Times New Roman"/>
          <w:sz w:val="24"/>
          <w:szCs w:val="24"/>
          <w:lang w:eastAsia="tr-TR"/>
        </w:rPr>
        <w:t xml:space="preserve"> henüz faaliyete geçmemiştir.</w:t>
      </w:r>
    </w:p>
    <w:p w:rsidR="00103D9B" w:rsidRPr="00E164B2" w:rsidRDefault="00C31F4E" w:rsidP="00BA1EB8">
      <w:pPr>
        <w:tabs>
          <w:tab w:val="left" w:pos="993"/>
        </w:tabs>
        <w:spacing w:before="120" w:after="12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BOTAŞ Silivri</w:t>
      </w:r>
      <w:r w:rsidR="00BA1EB8" w:rsidRPr="00E164B2">
        <w:rPr>
          <w:rFonts w:ascii="Times New Roman" w:eastAsia="Times New Roman" w:hAnsi="Times New Roman" w:cs="Times New Roman"/>
          <w:sz w:val="24"/>
          <w:szCs w:val="24"/>
          <w:lang w:eastAsia="tr-TR"/>
        </w:rPr>
        <w:t xml:space="preserve"> </w:t>
      </w:r>
      <w:r w:rsidR="00B92ECA">
        <w:rPr>
          <w:rFonts w:ascii="Times New Roman" w:eastAsia="Times New Roman" w:hAnsi="Times New Roman" w:cs="Times New Roman"/>
          <w:sz w:val="24"/>
          <w:szCs w:val="24"/>
          <w:lang w:eastAsia="tr-TR"/>
        </w:rPr>
        <w:t>d</w:t>
      </w:r>
      <w:r w:rsidR="00BA1EB8" w:rsidRPr="00E164B2">
        <w:rPr>
          <w:rFonts w:ascii="Times New Roman" w:eastAsia="Times New Roman" w:hAnsi="Times New Roman" w:cs="Times New Roman"/>
          <w:sz w:val="24"/>
          <w:szCs w:val="24"/>
          <w:lang w:eastAsia="tr-TR"/>
        </w:rPr>
        <w:t>epolama tesisi 201</w:t>
      </w:r>
      <w:r>
        <w:rPr>
          <w:rFonts w:ascii="Times New Roman" w:eastAsia="Times New Roman" w:hAnsi="Times New Roman" w:cs="Times New Roman"/>
          <w:sz w:val="24"/>
          <w:szCs w:val="24"/>
          <w:lang w:eastAsia="tr-TR"/>
        </w:rPr>
        <w:t>6 yılında 7</w:t>
      </w:r>
      <w:r w:rsidR="00BA1EB8" w:rsidRPr="00E164B2">
        <w:rPr>
          <w:rFonts w:ascii="Times New Roman" w:eastAsia="Times New Roman" w:hAnsi="Times New Roman" w:cs="Times New Roman"/>
          <w:sz w:val="24"/>
          <w:szCs w:val="24"/>
          <w:lang w:eastAsia="tr-TR"/>
        </w:rPr>
        <w:t>’</w:t>
      </w:r>
      <w:r>
        <w:rPr>
          <w:rFonts w:ascii="Times New Roman" w:eastAsia="Times New Roman" w:hAnsi="Times New Roman" w:cs="Times New Roman"/>
          <w:sz w:val="24"/>
          <w:szCs w:val="24"/>
          <w:lang w:eastAsia="tr-TR"/>
        </w:rPr>
        <w:t>s</w:t>
      </w:r>
      <w:r w:rsidR="008623A7" w:rsidRPr="00E164B2">
        <w:rPr>
          <w:rFonts w:ascii="Times New Roman" w:eastAsia="Times New Roman" w:hAnsi="Times New Roman" w:cs="Times New Roman"/>
          <w:sz w:val="24"/>
          <w:szCs w:val="24"/>
          <w:lang w:eastAsia="tr-TR"/>
        </w:rPr>
        <w:t>i</w:t>
      </w:r>
      <w:r w:rsidR="00056344" w:rsidRPr="00E164B2">
        <w:rPr>
          <w:rFonts w:ascii="Times New Roman" w:eastAsia="Times New Roman" w:hAnsi="Times New Roman" w:cs="Times New Roman"/>
          <w:sz w:val="24"/>
          <w:szCs w:val="24"/>
          <w:lang w:eastAsia="tr-TR"/>
        </w:rPr>
        <w:t xml:space="preserve"> ithalat lisansı sahibi 1’i</w:t>
      </w:r>
      <w:r w:rsidR="00BA1EB8" w:rsidRPr="00E164B2">
        <w:rPr>
          <w:rFonts w:ascii="Times New Roman" w:eastAsia="Times New Roman" w:hAnsi="Times New Roman" w:cs="Times New Roman"/>
          <w:sz w:val="24"/>
          <w:szCs w:val="24"/>
          <w:lang w:eastAsia="tr-TR"/>
        </w:rPr>
        <w:t xml:space="preserve"> toptan satış lisansı sahibi olmak üzere </w:t>
      </w:r>
      <w:r>
        <w:rPr>
          <w:rFonts w:ascii="Times New Roman" w:eastAsia="Times New Roman" w:hAnsi="Times New Roman" w:cs="Times New Roman"/>
          <w:sz w:val="24"/>
          <w:szCs w:val="24"/>
          <w:lang w:eastAsia="tr-TR"/>
        </w:rPr>
        <w:t>8</w:t>
      </w:r>
      <w:r w:rsidR="00BA1EB8" w:rsidRPr="00E164B2">
        <w:rPr>
          <w:rFonts w:ascii="Times New Roman" w:eastAsia="Times New Roman" w:hAnsi="Times New Roman" w:cs="Times New Roman"/>
          <w:sz w:val="24"/>
          <w:szCs w:val="24"/>
          <w:lang w:eastAsia="tr-TR"/>
        </w:rPr>
        <w:t xml:space="preserve"> adet tedarikçiye hizmet vermiştir. </w:t>
      </w:r>
    </w:p>
    <w:p w:rsidR="00103D9B" w:rsidRPr="00E164B2" w:rsidRDefault="0074630B" w:rsidP="0071074A">
      <w:pPr>
        <w:pStyle w:val="11ilebalayanlar"/>
      </w:pPr>
      <w:bookmarkStart w:id="72" w:name="_Toc417917634"/>
      <w:bookmarkStart w:id="73" w:name="_Toc493166602"/>
      <w:r w:rsidRPr="00E164B2">
        <w:t>3</w:t>
      </w:r>
      <w:r w:rsidR="00B9483E" w:rsidRPr="00E164B2">
        <w:t>.2 LNG Depolama</w:t>
      </w:r>
      <w:bookmarkEnd w:id="72"/>
      <w:bookmarkEnd w:id="73"/>
    </w:p>
    <w:p w:rsidR="00BA1EB8" w:rsidRDefault="00BA1EB8" w:rsidP="00BA1EB8">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roofErr w:type="gramStart"/>
      <w:r w:rsidRPr="00E164B2">
        <w:rPr>
          <w:rFonts w:ascii="Times New Roman" w:eastAsia="Times New Roman" w:hAnsi="Times New Roman" w:cs="Times New Roman"/>
          <w:sz w:val="24"/>
          <w:szCs w:val="24"/>
          <w:lang w:eastAsia="tr-TR"/>
        </w:rPr>
        <w:t xml:space="preserve">1994 yılında devreye alınmış olan ve halen BOTAŞ mülkiyet ve işletmesinde olan Marmara Ereğlisi Terminali ile 2001 yılında İzmir Aliağa’da kurulan ve 2006 yılında işletmeye alınan Ege Gaz A.Ş. LNG Terminali; LNG gemilerinin boşaltılması, LNG depolanması ve ithal edilen </w:t>
      </w:r>
      <w:proofErr w:type="spellStart"/>
      <w:r w:rsidRPr="00E164B2">
        <w:rPr>
          <w:rFonts w:ascii="Times New Roman" w:eastAsia="Times New Roman" w:hAnsi="Times New Roman" w:cs="Times New Roman"/>
          <w:sz w:val="24"/>
          <w:szCs w:val="24"/>
          <w:lang w:eastAsia="tr-TR"/>
        </w:rPr>
        <w:t>LNG’nin</w:t>
      </w:r>
      <w:proofErr w:type="spellEnd"/>
      <w:r w:rsidRPr="00E164B2">
        <w:rPr>
          <w:rFonts w:ascii="Times New Roman" w:eastAsia="Times New Roman" w:hAnsi="Times New Roman" w:cs="Times New Roman"/>
          <w:sz w:val="24"/>
          <w:szCs w:val="24"/>
          <w:lang w:eastAsia="tr-TR"/>
        </w:rPr>
        <w:t xml:space="preserve"> </w:t>
      </w:r>
      <w:proofErr w:type="spellStart"/>
      <w:r w:rsidRPr="00E164B2">
        <w:rPr>
          <w:rFonts w:ascii="Times New Roman" w:eastAsia="Times New Roman" w:hAnsi="Times New Roman" w:cs="Times New Roman"/>
          <w:sz w:val="24"/>
          <w:szCs w:val="24"/>
          <w:lang w:eastAsia="tr-TR"/>
        </w:rPr>
        <w:t>gazlaştırılarak</w:t>
      </w:r>
      <w:proofErr w:type="spellEnd"/>
      <w:r w:rsidRPr="00E164B2">
        <w:rPr>
          <w:rFonts w:ascii="Times New Roman" w:eastAsia="Times New Roman" w:hAnsi="Times New Roman" w:cs="Times New Roman"/>
          <w:sz w:val="24"/>
          <w:szCs w:val="24"/>
          <w:lang w:eastAsia="tr-TR"/>
        </w:rPr>
        <w:t xml:space="preserve"> ana iletim hattına sevk edilmesi ve doğal gazın en fazla tüketildiği </w:t>
      </w:r>
      <w:r w:rsidRPr="00E164B2">
        <w:rPr>
          <w:rFonts w:ascii="Times New Roman" w:eastAsia="Times New Roman" w:hAnsi="Times New Roman" w:cs="Times New Roman"/>
          <w:sz w:val="24"/>
          <w:szCs w:val="24"/>
          <w:lang w:eastAsia="tr-TR"/>
        </w:rPr>
        <w:lastRenderedPageBreak/>
        <w:t>dönemlerde azami çekişleri düzenleyerek talep değişimlerinin karşılanmasında kullanılmak üzere kurulmuş olan tesislerdir.</w:t>
      </w:r>
      <w:proofErr w:type="gramEnd"/>
    </w:p>
    <w:p w:rsidR="00CF4E08" w:rsidRPr="00E164B2" w:rsidRDefault="00CF4E08" w:rsidP="00BA1EB8">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2016 yılında </w:t>
      </w:r>
      <w:r w:rsidRPr="00CF4E08">
        <w:rPr>
          <w:rFonts w:ascii="Times New Roman" w:eastAsia="Times New Roman" w:hAnsi="Times New Roman" w:cs="Times New Roman"/>
          <w:sz w:val="24"/>
          <w:szCs w:val="24"/>
          <w:lang w:eastAsia="tr-TR"/>
        </w:rPr>
        <w:t>Yüzen Sıvılaştırılmış Doğal Gaz (LNG) Terminallerinde yürütülecek faaliyetler depolama faali</w:t>
      </w:r>
      <w:r>
        <w:rPr>
          <w:rFonts w:ascii="Times New Roman" w:eastAsia="Times New Roman" w:hAnsi="Times New Roman" w:cs="Times New Roman"/>
          <w:sz w:val="24"/>
          <w:szCs w:val="24"/>
          <w:lang w:eastAsia="tr-TR"/>
        </w:rPr>
        <w:t xml:space="preserve">yeti olarak değerlendirilmiştir ve </w:t>
      </w:r>
      <w:r w:rsidRPr="00CF4E08">
        <w:rPr>
          <w:rFonts w:ascii="Times New Roman" w:eastAsia="Times New Roman" w:hAnsi="Times New Roman" w:cs="Times New Roman"/>
          <w:sz w:val="24"/>
          <w:szCs w:val="24"/>
          <w:lang w:eastAsia="tr-TR"/>
        </w:rPr>
        <w:t xml:space="preserve">Etki Liman İşletmeleri Doğal gaz İthalat ve Ticaret </w:t>
      </w:r>
      <w:proofErr w:type="spellStart"/>
      <w:r w:rsidRPr="00CF4E08">
        <w:rPr>
          <w:rFonts w:ascii="Times New Roman" w:eastAsia="Times New Roman" w:hAnsi="Times New Roman" w:cs="Times New Roman"/>
          <w:sz w:val="24"/>
          <w:szCs w:val="24"/>
          <w:lang w:eastAsia="tr-TR"/>
        </w:rPr>
        <w:t>A.Ş.’ye</w:t>
      </w:r>
      <w:proofErr w:type="spellEnd"/>
      <w:r w:rsidRPr="00CF4E08">
        <w:rPr>
          <w:rFonts w:ascii="Times New Roman" w:eastAsia="Times New Roman" w:hAnsi="Times New Roman" w:cs="Times New Roman"/>
          <w:sz w:val="24"/>
          <w:szCs w:val="24"/>
          <w:lang w:eastAsia="tr-TR"/>
        </w:rPr>
        <w:t xml:space="preserve"> ai</w:t>
      </w:r>
      <w:r>
        <w:rPr>
          <w:rFonts w:ascii="Times New Roman" w:eastAsia="Times New Roman" w:hAnsi="Times New Roman" w:cs="Times New Roman"/>
          <w:sz w:val="24"/>
          <w:szCs w:val="24"/>
          <w:lang w:eastAsia="tr-TR"/>
        </w:rPr>
        <w:t xml:space="preserve">t Yüzen LNG Terminali (FSRU) </w:t>
      </w:r>
      <w:r w:rsidRPr="00CF4E08">
        <w:rPr>
          <w:rFonts w:ascii="Times New Roman" w:eastAsia="Times New Roman" w:hAnsi="Times New Roman" w:cs="Times New Roman"/>
          <w:sz w:val="24"/>
          <w:szCs w:val="24"/>
          <w:lang w:eastAsia="tr-TR"/>
        </w:rPr>
        <w:t>işletmeye açılmıştır. Terminal Türkiye’nin ilk FSRU terminali olarak</w:t>
      </w:r>
      <w:r>
        <w:rPr>
          <w:rFonts w:ascii="Times New Roman" w:eastAsia="Times New Roman" w:hAnsi="Times New Roman" w:cs="Times New Roman"/>
          <w:sz w:val="24"/>
          <w:szCs w:val="24"/>
          <w:lang w:eastAsia="tr-TR"/>
        </w:rPr>
        <w:t xml:space="preserve"> 2016 yılı Aralık ayında hizmet vermeye başlamıştır</w:t>
      </w:r>
      <w:r w:rsidRPr="00CF4E08">
        <w:rPr>
          <w:rFonts w:ascii="Times New Roman" w:eastAsia="Times New Roman" w:hAnsi="Times New Roman" w:cs="Times New Roman"/>
          <w:sz w:val="24"/>
          <w:szCs w:val="24"/>
          <w:lang w:eastAsia="tr-TR"/>
        </w:rPr>
        <w:t>.</w:t>
      </w:r>
    </w:p>
    <w:p w:rsidR="00BA1EB8" w:rsidRPr="00E164B2" w:rsidRDefault="00BA1EB8" w:rsidP="00BA1EB8">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E164B2">
        <w:rPr>
          <w:rFonts w:ascii="Times New Roman" w:eastAsia="Times New Roman" w:hAnsi="Times New Roman" w:cs="Times New Roman"/>
          <w:sz w:val="24"/>
          <w:szCs w:val="24"/>
          <w:lang w:eastAsia="tr-TR"/>
        </w:rPr>
        <w:t>201</w:t>
      </w:r>
      <w:r w:rsidR="00CF4E08">
        <w:rPr>
          <w:rFonts w:ascii="Times New Roman" w:eastAsia="Times New Roman" w:hAnsi="Times New Roman" w:cs="Times New Roman"/>
          <w:sz w:val="24"/>
          <w:szCs w:val="24"/>
          <w:lang w:eastAsia="tr-TR"/>
        </w:rPr>
        <w:t>6</w:t>
      </w:r>
      <w:r w:rsidRPr="00E164B2">
        <w:rPr>
          <w:rFonts w:ascii="Times New Roman" w:eastAsia="Times New Roman" w:hAnsi="Times New Roman" w:cs="Times New Roman"/>
          <w:sz w:val="24"/>
          <w:szCs w:val="24"/>
          <w:lang w:eastAsia="tr-TR"/>
        </w:rPr>
        <w:t xml:space="preserve"> yılı içerisinde; LNG depo</w:t>
      </w:r>
      <w:r w:rsidR="00B92ECA">
        <w:rPr>
          <w:rFonts w:ascii="Times New Roman" w:eastAsia="Times New Roman" w:hAnsi="Times New Roman" w:cs="Times New Roman"/>
          <w:sz w:val="24"/>
          <w:szCs w:val="24"/>
          <w:lang w:eastAsia="tr-TR"/>
        </w:rPr>
        <w:t>lama</w:t>
      </w:r>
      <w:r w:rsidRPr="00E164B2">
        <w:rPr>
          <w:rFonts w:ascii="Times New Roman" w:eastAsia="Times New Roman" w:hAnsi="Times New Roman" w:cs="Times New Roman"/>
          <w:sz w:val="24"/>
          <w:szCs w:val="24"/>
          <w:lang w:eastAsia="tr-TR"/>
        </w:rPr>
        <w:t xml:space="preserve"> lisansı sahibi şirketlerce kara tankerlerine teslim edilen LNG miktarları ile </w:t>
      </w:r>
      <w:proofErr w:type="spellStart"/>
      <w:r w:rsidRPr="00E164B2">
        <w:rPr>
          <w:rFonts w:ascii="Times New Roman" w:eastAsia="Times New Roman" w:hAnsi="Times New Roman" w:cs="Times New Roman"/>
          <w:sz w:val="24"/>
          <w:szCs w:val="24"/>
          <w:lang w:eastAsia="tr-TR"/>
        </w:rPr>
        <w:t>gazlaştırılarak</w:t>
      </w:r>
      <w:proofErr w:type="spellEnd"/>
      <w:r w:rsidRPr="00E164B2">
        <w:rPr>
          <w:rFonts w:ascii="Times New Roman" w:eastAsia="Times New Roman" w:hAnsi="Times New Roman" w:cs="Times New Roman"/>
          <w:sz w:val="24"/>
          <w:szCs w:val="24"/>
          <w:lang w:eastAsia="tr-TR"/>
        </w:rPr>
        <w:t xml:space="preserve"> iletim </w:t>
      </w:r>
      <w:r w:rsidR="00B92ECA">
        <w:rPr>
          <w:rFonts w:ascii="Times New Roman" w:eastAsia="Times New Roman" w:hAnsi="Times New Roman" w:cs="Times New Roman"/>
          <w:sz w:val="24"/>
          <w:szCs w:val="24"/>
          <w:lang w:eastAsia="tr-TR"/>
        </w:rPr>
        <w:t>şebekesine</w:t>
      </w:r>
      <w:r w:rsidRPr="00E164B2">
        <w:rPr>
          <w:rFonts w:ascii="Times New Roman" w:eastAsia="Times New Roman" w:hAnsi="Times New Roman" w:cs="Times New Roman"/>
          <w:sz w:val="24"/>
          <w:szCs w:val="24"/>
          <w:lang w:eastAsia="tr-TR"/>
        </w:rPr>
        <w:t xml:space="preserve"> sevk edilen doğal gaz miktarları aylık </w:t>
      </w:r>
      <w:proofErr w:type="gramStart"/>
      <w:r w:rsidRPr="00E164B2">
        <w:rPr>
          <w:rFonts w:ascii="Times New Roman" w:eastAsia="Times New Roman" w:hAnsi="Times New Roman" w:cs="Times New Roman"/>
          <w:sz w:val="24"/>
          <w:szCs w:val="24"/>
          <w:lang w:eastAsia="tr-TR"/>
        </w:rPr>
        <w:t>bazda</w:t>
      </w:r>
      <w:proofErr w:type="gramEnd"/>
      <w:r w:rsidRPr="00E164B2">
        <w:rPr>
          <w:rFonts w:ascii="Times New Roman" w:eastAsia="Times New Roman" w:hAnsi="Times New Roman" w:cs="Times New Roman"/>
          <w:sz w:val="24"/>
          <w:szCs w:val="24"/>
          <w:lang w:eastAsia="tr-TR"/>
        </w:rPr>
        <w:t xml:space="preserve"> aşağıdaki tabloda gösterilmektedir.</w:t>
      </w:r>
    </w:p>
    <w:p w:rsidR="00993BF7" w:rsidRPr="00E164B2" w:rsidRDefault="00013C81" w:rsidP="006E51EE">
      <w:pPr>
        <w:pStyle w:val="Balk5"/>
      </w:pPr>
      <w:bookmarkStart w:id="74" w:name="_Toc418324645"/>
      <w:bookmarkStart w:id="75" w:name="_Toc493166643"/>
      <w:r w:rsidRPr="001C40FD">
        <w:t xml:space="preserve">Tablo </w:t>
      </w:r>
      <w:r w:rsidR="0074630B" w:rsidRPr="001C40FD">
        <w:t>3</w:t>
      </w:r>
      <w:r w:rsidR="0064527E" w:rsidRPr="001C40FD">
        <w:t>.2</w:t>
      </w:r>
      <w:r w:rsidR="0074630B" w:rsidRPr="001C40FD">
        <w:t>:</w:t>
      </w:r>
      <w:r w:rsidR="002D09E9">
        <w:t xml:space="preserve"> </w:t>
      </w:r>
      <w:r w:rsidR="001C40FD">
        <w:t>2016</w:t>
      </w:r>
      <w:r w:rsidR="0074630B" w:rsidRPr="001C40FD">
        <w:t xml:space="preserve"> Yılı Aylara G</w:t>
      </w:r>
      <w:r w:rsidR="00993BF7" w:rsidRPr="001C40FD">
        <w:t>öre LNG Depo</w:t>
      </w:r>
      <w:r w:rsidR="00B92ECA">
        <w:t>lama</w:t>
      </w:r>
      <w:r w:rsidR="00993BF7" w:rsidRPr="001C40FD">
        <w:t xml:space="preserve"> Tesislerinden Çıkan Gaz Miktarı </w:t>
      </w:r>
      <w:r w:rsidR="00E82F72" w:rsidRPr="001C40FD">
        <w:t>(Milyon Sm</w:t>
      </w:r>
      <w:r w:rsidR="00E82F72" w:rsidRPr="001C40FD">
        <w:rPr>
          <w:vertAlign w:val="superscript"/>
        </w:rPr>
        <w:t>3</w:t>
      </w:r>
      <w:r w:rsidR="00E82F72" w:rsidRPr="001C40FD">
        <w:t>)</w:t>
      </w:r>
      <w:bookmarkEnd w:id="74"/>
      <w:bookmarkEnd w:id="75"/>
    </w:p>
    <w:p w:rsidR="006E51EE" w:rsidRDefault="006E51EE" w:rsidP="00993BF7">
      <w:pPr>
        <w:rPr>
          <w:rFonts w:ascii="Times New Roman" w:hAnsi="Times New Roman" w:cs="Times New Roman"/>
          <w:b/>
          <w:sz w:val="24"/>
          <w:szCs w:val="24"/>
        </w:rPr>
      </w:pPr>
    </w:p>
    <w:tbl>
      <w:tblPr>
        <w:tblW w:w="11011" w:type="dxa"/>
        <w:jc w:val="center"/>
        <w:tblCellMar>
          <w:left w:w="70" w:type="dxa"/>
          <w:right w:w="70" w:type="dxa"/>
        </w:tblCellMar>
        <w:tblLook w:val="04A0" w:firstRow="1" w:lastRow="0" w:firstColumn="1" w:lastColumn="0" w:noHBand="0" w:noVBand="1"/>
      </w:tblPr>
      <w:tblGrid>
        <w:gridCol w:w="1227"/>
        <w:gridCol w:w="844"/>
        <w:gridCol w:w="6"/>
        <w:gridCol w:w="574"/>
        <w:gridCol w:w="759"/>
        <w:gridCol w:w="680"/>
        <w:gridCol w:w="834"/>
        <w:gridCol w:w="846"/>
        <w:gridCol w:w="696"/>
        <w:gridCol w:w="10"/>
        <w:gridCol w:w="749"/>
        <w:gridCol w:w="719"/>
        <w:gridCol w:w="743"/>
        <w:gridCol w:w="731"/>
        <w:gridCol w:w="719"/>
        <w:gridCol w:w="874"/>
      </w:tblGrid>
      <w:tr w:rsidR="00BF38EB" w:rsidRPr="00E164B2" w:rsidTr="00BF38EB">
        <w:trPr>
          <w:cantSplit/>
          <w:trHeight w:val="982"/>
          <w:jc w:val="center"/>
        </w:trPr>
        <w:tc>
          <w:tcPr>
            <w:tcW w:w="1227"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rsidR="00BF38EB" w:rsidRPr="00E164B2" w:rsidRDefault="00BF38EB" w:rsidP="00BF38EB">
            <w:pPr>
              <w:spacing w:after="0" w:line="240" w:lineRule="auto"/>
              <w:rPr>
                <w:rFonts w:ascii="Times New Roman" w:eastAsia="Times New Roman" w:hAnsi="Times New Roman" w:cs="Times New Roman"/>
                <w:b/>
                <w:bCs/>
                <w:color w:val="000000"/>
                <w:sz w:val="16"/>
                <w:szCs w:val="16"/>
                <w:lang w:eastAsia="tr-TR"/>
              </w:rPr>
            </w:pPr>
          </w:p>
        </w:tc>
        <w:tc>
          <w:tcPr>
            <w:tcW w:w="850" w:type="dxa"/>
            <w:gridSpan w:val="2"/>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E164B2" w:rsidRDefault="00BF38EB" w:rsidP="00BF38EB">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Ocak</w:t>
            </w:r>
          </w:p>
        </w:tc>
        <w:tc>
          <w:tcPr>
            <w:tcW w:w="574"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E164B2" w:rsidRDefault="00BF38EB" w:rsidP="00BF38EB">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Şubat</w:t>
            </w:r>
          </w:p>
        </w:tc>
        <w:tc>
          <w:tcPr>
            <w:tcW w:w="759"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E164B2" w:rsidRDefault="00BF38EB" w:rsidP="00BF38EB">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Mart</w:t>
            </w:r>
          </w:p>
        </w:tc>
        <w:tc>
          <w:tcPr>
            <w:tcW w:w="680"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E164B2" w:rsidRDefault="00BF38EB" w:rsidP="00BF38EB">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Nisan</w:t>
            </w:r>
          </w:p>
        </w:tc>
        <w:tc>
          <w:tcPr>
            <w:tcW w:w="834"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E164B2" w:rsidRDefault="00BF38EB" w:rsidP="00BF38EB">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Mayıs</w:t>
            </w:r>
          </w:p>
        </w:tc>
        <w:tc>
          <w:tcPr>
            <w:tcW w:w="846"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E164B2" w:rsidRDefault="00BF38EB" w:rsidP="00BF38EB">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Haziran</w:t>
            </w:r>
          </w:p>
        </w:tc>
        <w:tc>
          <w:tcPr>
            <w:tcW w:w="696"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E164B2" w:rsidRDefault="00BF38EB" w:rsidP="00BF38EB">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Temmuz</w:t>
            </w:r>
          </w:p>
        </w:tc>
        <w:tc>
          <w:tcPr>
            <w:tcW w:w="759" w:type="dxa"/>
            <w:gridSpan w:val="2"/>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E164B2" w:rsidRDefault="00BF38EB" w:rsidP="00BF38EB">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Ağustos</w:t>
            </w:r>
          </w:p>
        </w:tc>
        <w:tc>
          <w:tcPr>
            <w:tcW w:w="719"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E164B2" w:rsidRDefault="00BF38EB" w:rsidP="00BF38EB">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Eylül</w:t>
            </w:r>
          </w:p>
        </w:tc>
        <w:tc>
          <w:tcPr>
            <w:tcW w:w="743"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E164B2" w:rsidRDefault="00BF38EB" w:rsidP="00BF38EB">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Ekim</w:t>
            </w:r>
          </w:p>
        </w:tc>
        <w:tc>
          <w:tcPr>
            <w:tcW w:w="731"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E164B2" w:rsidRDefault="00BF38EB" w:rsidP="00BF38EB">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Kasım</w:t>
            </w:r>
          </w:p>
        </w:tc>
        <w:tc>
          <w:tcPr>
            <w:tcW w:w="719"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E164B2" w:rsidRDefault="00BF38EB" w:rsidP="00BF38EB">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Aralık</w:t>
            </w:r>
          </w:p>
        </w:tc>
        <w:tc>
          <w:tcPr>
            <w:tcW w:w="874" w:type="dxa"/>
            <w:tcBorders>
              <w:top w:val="single" w:sz="4" w:space="0" w:color="auto"/>
              <w:left w:val="nil"/>
              <w:bottom w:val="single" w:sz="4" w:space="0" w:color="auto"/>
              <w:right w:val="single" w:sz="4" w:space="0" w:color="auto"/>
            </w:tcBorders>
            <w:shd w:val="clear" w:color="DDEBF7" w:fill="DDEBF7"/>
            <w:noWrap/>
            <w:textDirection w:val="btLr"/>
            <w:vAlign w:val="center"/>
            <w:hideMark/>
          </w:tcPr>
          <w:p w:rsidR="00BF38EB" w:rsidRPr="00E164B2" w:rsidRDefault="00BF38EB" w:rsidP="00BF38EB">
            <w:pPr>
              <w:spacing w:after="0" w:line="240" w:lineRule="auto"/>
              <w:ind w:left="113" w:right="113"/>
              <w:rPr>
                <w:rFonts w:ascii="Times New Roman" w:eastAsia="Times New Roman" w:hAnsi="Times New Roman" w:cs="Times New Roman"/>
                <w:b/>
                <w:bCs/>
                <w:color w:val="000000"/>
                <w:sz w:val="16"/>
                <w:szCs w:val="16"/>
                <w:lang w:eastAsia="tr-TR"/>
              </w:rPr>
            </w:pPr>
            <w:r w:rsidRPr="00E164B2">
              <w:rPr>
                <w:rFonts w:ascii="Times New Roman" w:eastAsia="Times New Roman" w:hAnsi="Times New Roman" w:cs="Times New Roman"/>
                <w:b/>
                <w:bCs/>
                <w:color w:val="000000"/>
                <w:sz w:val="16"/>
                <w:szCs w:val="16"/>
                <w:lang w:eastAsia="tr-TR"/>
              </w:rPr>
              <w:t>Genel Toplam</w:t>
            </w:r>
          </w:p>
        </w:tc>
      </w:tr>
      <w:tr w:rsidR="00BF38EB" w:rsidRPr="00922AA8" w:rsidTr="00BF38EB">
        <w:trPr>
          <w:trHeight w:val="248"/>
          <w:jc w:val="center"/>
        </w:trPr>
        <w:tc>
          <w:tcPr>
            <w:tcW w:w="1227" w:type="dxa"/>
            <w:tcBorders>
              <w:top w:val="nil"/>
              <w:left w:val="single" w:sz="4" w:space="0" w:color="auto"/>
              <w:bottom w:val="single" w:sz="4" w:space="0" w:color="auto"/>
              <w:right w:val="single" w:sz="4" w:space="0" w:color="auto"/>
            </w:tcBorders>
            <w:shd w:val="clear" w:color="auto" w:fill="auto"/>
            <w:noWrap/>
            <w:vAlign w:val="bottom"/>
            <w:hideMark/>
          </w:tcPr>
          <w:p w:rsidR="00BF38EB" w:rsidRPr="00D44AC3" w:rsidRDefault="00BF38EB" w:rsidP="00BF38EB">
            <w:pPr>
              <w:spacing w:before="120"/>
              <w:jc w:val="center"/>
              <w:rPr>
                <w:rFonts w:ascii="Times New Roman" w:hAnsi="Times New Roman" w:cs="Times New Roman"/>
                <w:color w:val="000000"/>
                <w:sz w:val="16"/>
                <w:szCs w:val="20"/>
              </w:rPr>
            </w:pPr>
            <w:r w:rsidRPr="00D44AC3">
              <w:rPr>
                <w:rFonts w:ascii="Times New Roman" w:hAnsi="Times New Roman" w:cs="Times New Roman"/>
                <w:color w:val="000000"/>
                <w:sz w:val="16"/>
                <w:szCs w:val="20"/>
              </w:rPr>
              <w:t>İletim Şebekesi</w:t>
            </w:r>
          </w:p>
        </w:tc>
        <w:tc>
          <w:tcPr>
            <w:tcW w:w="844"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1.100,12</w:t>
            </w:r>
          </w:p>
        </w:tc>
        <w:tc>
          <w:tcPr>
            <w:tcW w:w="580" w:type="dxa"/>
            <w:gridSpan w:val="2"/>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930,33</w:t>
            </w:r>
          </w:p>
        </w:tc>
        <w:tc>
          <w:tcPr>
            <w:tcW w:w="759"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809,87</w:t>
            </w:r>
          </w:p>
        </w:tc>
        <w:tc>
          <w:tcPr>
            <w:tcW w:w="680"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394,77</w:t>
            </w:r>
          </w:p>
        </w:tc>
        <w:tc>
          <w:tcPr>
            <w:tcW w:w="834"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298,30</w:t>
            </w:r>
          </w:p>
        </w:tc>
        <w:tc>
          <w:tcPr>
            <w:tcW w:w="846"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i/>
                <w:color w:val="000000"/>
                <w:sz w:val="16"/>
                <w:szCs w:val="20"/>
              </w:rPr>
            </w:pPr>
            <w:r w:rsidRPr="00922AA8">
              <w:rPr>
                <w:rFonts w:ascii="Times New Roman" w:hAnsi="Times New Roman" w:cs="Times New Roman"/>
                <w:i/>
                <w:color w:val="000000"/>
                <w:sz w:val="16"/>
                <w:szCs w:val="20"/>
              </w:rPr>
              <w:t>283,53</w:t>
            </w:r>
          </w:p>
        </w:tc>
        <w:tc>
          <w:tcPr>
            <w:tcW w:w="706" w:type="dxa"/>
            <w:gridSpan w:val="2"/>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369,01</w:t>
            </w:r>
          </w:p>
        </w:tc>
        <w:tc>
          <w:tcPr>
            <w:tcW w:w="749"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392,06</w:t>
            </w:r>
          </w:p>
        </w:tc>
        <w:tc>
          <w:tcPr>
            <w:tcW w:w="719"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384,11</w:t>
            </w:r>
          </w:p>
        </w:tc>
        <w:tc>
          <w:tcPr>
            <w:tcW w:w="743"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338,33</w:t>
            </w:r>
          </w:p>
        </w:tc>
        <w:tc>
          <w:tcPr>
            <w:tcW w:w="731"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539,83</w:t>
            </w:r>
          </w:p>
        </w:tc>
        <w:tc>
          <w:tcPr>
            <w:tcW w:w="719"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1.099,52</w:t>
            </w:r>
          </w:p>
        </w:tc>
        <w:tc>
          <w:tcPr>
            <w:tcW w:w="874"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6.939,79</w:t>
            </w:r>
          </w:p>
        </w:tc>
      </w:tr>
      <w:tr w:rsidR="00BF38EB" w:rsidRPr="00922AA8" w:rsidTr="00BF38EB">
        <w:trPr>
          <w:trHeight w:val="248"/>
          <w:jc w:val="center"/>
        </w:trPr>
        <w:tc>
          <w:tcPr>
            <w:tcW w:w="1227" w:type="dxa"/>
            <w:tcBorders>
              <w:top w:val="nil"/>
              <w:left w:val="single" w:sz="4" w:space="0" w:color="auto"/>
              <w:bottom w:val="single" w:sz="4" w:space="0" w:color="auto"/>
              <w:right w:val="single" w:sz="4" w:space="0" w:color="auto"/>
            </w:tcBorders>
            <w:shd w:val="clear" w:color="auto" w:fill="auto"/>
            <w:noWrap/>
            <w:vAlign w:val="bottom"/>
            <w:hideMark/>
          </w:tcPr>
          <w:p w:rsidR="00BF38EB" w:rsidRPr="00D44AC3" w:rsidRDefault="00BF38EB" w:rsidP="00BF38EB">
            <w:pPr>
              <w:spacing w:before="120"/>
              <w:jc w:val="center"/>
              <w:rPr>
                <w:rFonts w:ascii="Times New Roman" w:hAnsi="Times New Roman" w:cs="Times New Roman"/>
                <w:color w:val="000000"/>
                <w:sz w:val="16"/>
                <w:szCs w:val="20"/>
              </w:rPr>
            </w:pPr>
            <w:r w:rsidRPr="00D44AC3">
              <w:rPr>
                <w:rFonts w:ascii="Times New Roman" w:hAnsi="Times New Roman" w:cs="Times New Roman"/>
                <w:color w:val="000000"/>
                <w:sz w:val="16"/>
                <w:szCs w:val="20"/>
              </w:rPr>
              <w:t>Kara Tankeri</w:t>
            </w:r>
          </w:p>
        </w:tc>
        <w:tc>
          <w:tcPr>
            <w:tcW w:w="844"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38,89</w:t>
            </w:r>
          </w:p>
        </w:tc>
        <w:tc>
          <w:tcPr>
            <w:tcW w:w="580" w:type="dxa"/>
            <w:gridSpan w:val="2"/>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34,31</w:t>
            </w:r>
          </w:p>
        </w:tc>
        <w:tc>
          <w:tcPr>
            <w:tcW w:w="759"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38,32</w:t>
            </w:r>
          </w:p>
        </w:tc>
        <w:tc>
          <w:tcPr>
            <w:tcW w:w="680"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41,28</w:t>
            </w:r>
          </w:p>
        </w:tc>
        <w:tc>
          <w:tcPr>
            <w:tcW w:w="834"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47,39</w:t>
            </w:r>
          </w:p>
        </w:tc>
        <w:tc>
          <w:tcPr>
            <w:tcW w:w="846"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49,15</w:t>
            </w:r>
          </w:p>
        </w:tc>
        <w:tc>
          <w:tcPr>
            <w:tcW w:w="706" w:type="dxa"/>
            <w:gridSpan w:val="2"/>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45,20</w:t>
            </w:r>
          </w:p>
        </w:tc>
        <w:tc>
          <w:tcPr>
            <w:tcW w:w="749"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57,40</w:t>
            </w:r>
          </w:p>
        </w:tc>
        <w:tc>
          <w:tcPr>
            <w:tcW w:w="719"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46,17</w:t>
            </w:r>
          </w:p>
        </w:tc>
        <w:tc>
          <w:tcPr>
            <w:tcW w:w="743"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60,00</w:t>
            </w:r>
          </w:p>
        </w:tc>
        <w:tc>
          <w:tcPr>
            <w:tcW w:w="731"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57,64</w:t>
            </w:r>
          </w:p>
        </w:tc>
        <w:tc>
          <w:tcPr>
            <w:tcW w:w="719"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50,76</w:t>
            </w:r>
          </w:p>
        </w:tc>
        <w:tc>
          <w:tcPr>
            <w:tcW w:w="874" w:type="dxa"/>
            <w:tcBorders>
              <w:top w:val="nil"/>
              <w:left w:val="nil"/>
              <w:bottom w:val="single" w:sz="4" w:space="0" w:color="auto"/>
              <w:right w:val="single" w:sz="4" w:space="0" w:color="auto"/>
            </w:tcBorders>
            <w:shd w:val="clear" w:color="auto" w:fill="auto"/>
            <w:noWrap/>
            <w:vAlign w:val="bottom"/>
            <w:hideMark/>
          </w:tcPr>
          <w:p w:rsidR="00BF38EB" w:rsidRPr="00922AA8" w:rsidRDefault="00BF38EB" w:rsidP="00BF38EB">
            <w:pPr>
              <w:spacing w:before="120"/>
              <w:jc w:val="center"/>
              <w:rPr>
                <w:rFonts w:ascii="Times New Roman" w:hAnsi="Times New Roman" w:cs="Times New Roman"/>
                <w:color w:val="000000"/>
                <w:sz w:val="16"/>
                <w:szCs w:val="20"/>
              </w:rPr>
            </w:pPr>
            <w:r w:rsidRPr="00922AA8">
              <w:rPr>
                <w:rFonts w:ascii="Times New Roman" w:hAnsi="Times New Roman" w:cs="Times New Roman"/>
                <w:color w:val="000000"/>
                <w:sz w:val="16"/>
                <w:szCs w:val="20"/>
              </w:rPr>
              <w:t>566,50</w:t>
            </w:r>
          </w:p>
        </w:tc>
      </w:tr>
      <w:tr w:rsidR="00BF38EB" w:rsidRPr="00922AA8" w:rsidTr="00BF38EB">
        <w:trPr>
          <w:trHeight w:val="248"/>
          <w:jc w:val="center"/>
        </w:trPr>
        <w:tc>
          <w:tcPr>
            <w:tcW w:w="1227" w:type="dxa"/>
            <w:tcBorders>
              <w:top w:val="nil"/>
              <w:left w:val="single" w:sz="4" w:space="0" w:color="auto"/>
              <w:bottom w:val="single" w:sz="4" w:space="0" w:color="auto"/>
              <w:right w:val="single" w:sz="4" w:space="0" w:color="auto"/>
            </w:tcBorders>
            <w:shd w:val="clear" w:color="DDEBF7" w:fill="DDEBF7"/>
            <w:noWrap/>
            <w:vAlign w:val="bottom"/>
            <w:hideMark/>
          </w:tcPr>
          <w:p w:rsidR="00BF38EB" w:rsidRPr="00D44AC3" w:rsidRDefault="00BF38EB" w:rsidP="00BF38EB">
            <w:pPr>
              <w:spacing w:before="120"/>
              <w:jc w:val="center"/>
              <w:rPr>
                <w:rFonts w:ascii="Times New Roman" w:hAnsi="Times New Roman" w:cs="Times New Roman"/>
                <w:b/>
                <w:bCs/>
                <w:color w:val="000000"/>
                <w:sz w:val="16"/>
                <w:szCs w:val="20"/>
              </w:rPr>
            </w:pPr>
            <w:r w:rsidRPr="00D44AC3">
              <w:rPr>
                <w:rFonts w:ascii="Times New Roman" w:hAnsi="Times New Roman" w:cs="Times New Roman"/>
                <w:b/>
                <w:bCs/>
                <w:color w:val="000000"/>
                <w:sz w:val="16"/>
                <w:szCs w:val="20"/>
              </w:rPr>
              <w:t>Genel Toplam</w:t>
            </w:r>
          </w:p>
        </w:tc>
        <w:tc>
          <w:tcPr>
            <w:tcW w:w="844" w:type="dxa"/>
            <w:tcBorders>
              <w:top w:val="nil"/>
              <w:left w:val="nil"/>
              <w:bottom w:val="single" w:sz="4" w:space="0" w:color="auto"/>
              <w:right w:val="single" w:sz="4" w:space="0" w:color="auto"/>
            </w:tcBorders>
            <w:shd w:val="clear" w:color="DDEBF7" w:fill="DDEBF7"/>
            <w:noWrap/>
            <w:vAlign w:val="bottom"/>
            <w:hideMark/>
          </w:tcPr>
          <w:p w:rsidR="00BF38EB" w:rsidRPr="00922AA8" w:rsidRDefault="00BF38EB" w:rsidP="00BF38EB">
            <w:pPr>
              <w:spacing w:before="120"/>
              <w:jc w:val="center"/>
              <w:rPr>
                <w:rFonts w:ascii="Times New Roman" w:hAnsi="Times New Roman" w:cs="Times New Roman"/>
                <w:b/>
                <w:bCs/>
                <w:color w:val="000000"/>
                <w:sz w:val="16"/>
                <w:szCs w:val="20"/>
              </w:rPr>
            </w:pPr>
            <w:r w:rsidRPr="00922AA8">
              <w:rPr>
                <w:rFonts w:ascii="Times New Roman" w:hAnsi="Times New Roman" w:cs="Times New Roman"/>
                <w:b/>
                <w:bCs/>
                <w:color w:val="000000"/>
                <w:sz w:val="16"/>
                <w:szCs w:val="20"/>
              </w:rPr>
              <w:t>1.139,00</w:t>
            </w:r>
          </w:p>
        </w:tc>
        <w:tc>
          <w:tcPr>
            <w:tcW w:w="580" w:type="dxa"/>
            <w:gridSpan w:val="2"/>
            <w:tcBorders>
              <w:top w:val="nil"/>
              <w:left w:val="nil"/>
              <w:bottom w:val="single" w:sz="4" w:space="0" w:color="auto"/>
              <w:right w:val="single" w:sz="4" w:space="0" w:color="auto"/>
            </w:tcBorders>
            <w:shd w:val="clear" w:color="DDEBF7" w:fill="DDEBF7"/>
            <w:noWrap/>
            <w:vAlign w:val="bottom"/>
            <w:hideMark/>
          </w:tcPr>
          <w:p w:rsidR="00BF38EB" w:rsidRPr="00922AA8" w:rsidRDefault="00BF38EB" w:rsidP="00BF38EB">
            <w:pPr>
              <w:spacing w:before="120"/>
              <w:jc w:val="center"/>
              <w:rPr>
                <w:rFonts w:ascii="Times New Roman" w:hAnsi="Times New Roman" w:cs="Times New Roman"/>
                <w:b/>
                <w:bCs/>
                <w:color w:val="000000"/>
                <w:sz w:val="16"/>
                <w:szCs w:val="20"/>
              </w:rPr>
            </w:pPr>
            <w:r w:rsidRPr="00922AA8">
              <w:rPr>
                <w:rFonts w:ascii="Times New Roman" w:hAnsi="Times New Roman" w:cs="Times New Roman"/>
                <w:b/>
                <w:bCs/>
                <w:color w:val="000000"/>
                <w:sz w:val="16"/>
                <w:szCs w:val="20"/>
              </w:rPr>
              <w:t>964,64</w:t>
            </w:r>
          </w:p>
        </w:tc>
        <w:tc>
          <w:tcPr>
            <w:tcW w:w="759" w:type="dxa"/>
            <w:tcBorders>
              <w:top w:val="nil"/>
              <w:left w:val="nil"/>
              <w:bottom w:val="single" w:sz="4" w:space="0" w:color="auto"/>
              <w:right w:val="single" w:sz="4" w:space="0" w:color="auto"/>
            </w:tcBorders>
            <w:shd w:val="clear" w:color="DDEBF7" w:fill="DDEBF7"/>
            <w:noWrap/>
            <w:vAlign w:val="bottom"/>
            <w:hideMark/>
          </w:tcPr>
          <w:p w:rsidR="00BF38EB" w:rsidRPr="00922AA8" w:rsidRDefault="00BF38EB" w:rsidP="00BF38EB">
            <w:pPr>
              <w:spacing w:before="120"/>
              <w:jc w:val="center"/>
              <w:rPr>
                <w:rFonts w:ascii="Times New Roman" w:hAnsi="Times New Roman" w:cs="Times New Roman"/>
                <w:b/>
                <w:bCs/>
                <w:color w:val="000000"/>
                <w:sz w:val="16"/>
                <w:szCs w:val="20"/>
              </w:rPr>
            </w:pPr>
            <w:r w:rsidRPr="00922AA8">
              <w:rPr>
                <w:rFonts w:ascii="Times New Roman" w:hAnsi="Times New Roman" w:cs="Times New Roman"/>
                <w:b/>
                <w:bCs/>
                <w:color w:val="000000"/>
                <w:sz w:val="16"/>
                <w:szCs w:val="20"/>
              </w:rPr>
              <w:t>848,19</w:t>
            </w:r>
          </w:p>
        </w:tc>
        <w:tc>
          <w:tcPr>
            <w:tcW w:w="680" w:type="dxa"/>
            <w:tcBorders>
              <w:top w:val="nil"/>
              <w:left w:val="nil"/>
              <w:bottom w:val="single" w:sz="4" w:space="0" w:color="auto"/>
              <w:right w:val="single" w:sz="4" w:space="0" w:color="auto"/>
            </w:tcBorders>
            <w:shd w:val="clear" w:color="DDEBF7" w:fill="DDEBF7"/>
            <w:noWrap/>
            <w:vAlign w:val="bottom"/>
            <w:hideMark/>
          </w:tcPr>
          <w:p w:rsidR="00BF38EB" w:rsidRPr="00922AA8" w:rsidRDefault="00BF38EB" w:rsidP="00BF38EB">
            <w:pPr>
              <w:spacing w:before="120"/>
              <w:jc w:val="center"/>
              <w:rPr>
                <w:rFonts w:ascii="Times New Roman" w:hAnsi="Times New Roman" w:cs="Times New Roman"/>
                <w:b/>
                <w:bCs/>
                <w:color w:val="000000"/>
                <w:sz w:val="16"/>
                <w:szCs w:val="20"/>
              </w:rPr>
            </w:pPr>
            <w:r w:rsidRPr="00922AA8">
              <w:rPr>
                <w:rFonts w:ascii="Times New Roman" w:hAnsi="Times New Roman" w:cs="Times New Roman"/>
                <w:b/>
                <w:bCs/>
                <w:color w:val="000000"/>
                <w:sz w:val="16"/>
                <w:szCs w:val="20"/>
              </w:rPr>
              <w:t>436,05</w:t>
            </w:r>
          </w:p>
        </w:tc>
        <w:tc>
          <w:tcPr>
            <w:tcW w:w="834" w:type="dxa"/>
            <w:tcBorders>
              <w:top w:val="nil"/>
              <w:left w:val="nil"/>
              <w:bottom w:val="single" w:sz="4" w:space="0" w:color="auto"/>
              <w:right w:val="single" w:sz="4" w:space="0" w:color="auto"/>
            </w:tcBorders>
            <w:shd w:val="clear" w:color="DDEBF7" w:fill="DDEBF7"/>
            <w:noWrap/>
            <w:vAlign w:val="bottom"/>
            <w:hideMark/>
          </w:tcPr>
          <w:p w:rsidR="00BF38EB" w:rsidRPr="00922AA8" w:rsidRDefault="00BF38EB" w:rsidP="00BF38EB">
            <w:pPr>
              <w:spacing w:before="120"/>
              <w:jc w:val="center"/>
              <w:rPr>
                <w:rFonts w:ascii="Times New Roman" w:hAnsi="Times New Roman" w:cs="Times New Roman"/>
                <w:b/>
                <w:bCs/>
                <w:color w:val="000000"/>
                <w:sz w:val="16"/>
                <w:szCs w:val="20"/>
              </w:rPr>
            </w:pPr>
            <w:r w:rsidRPr="00922AA8">
              <w:rPr>
                <w:rFonts w:ascii="Times New Roman" w:hAnsi="Times New Roman" w:cs="Times New Roman"/>
                <w:b/>
                <w:bCs/>
                <w:color w:val="000000"/>
                <w:sz w:val="16"/>
                <w:szCs w:val="20"/>
              </w:rPr>
              <w:t>345,69</w:t>
            </w:r>
          </w:p>
        </w:tc>
        <w:tc>
          <w:tcPr>
            <w:tcW w:w="846" w:type="dxa"/>
            <w:tcBorders>
              <w:top w:val="nil"/>
              <w:left w:val="nil"/>
              <w:bottom w:val="single" w:sz="4" w:space="0" w:color="auto"/>
              <w:right w:val="single" w:sz="4" w:space="0" w:color="auto"/>
            </w:tcBorders>
            <w:shd w:val="clear" w:color="DDEBF7" w:fill="DDEBF7"/>
            <w:noWrap/>
            <w:vAlign w:val="bottom"/>
            <w:hideMark/>
          </w:tcPr>
          <w:p w:rsidR="00BF38EB" w:rsidRPr="00922AA8" w:rsidRDefault="00BF38EB" w:rsidP="00BF38EB">
            <w:pPr>
              <w:spacing w:before="120"/>
              <w:jc w:val="center"/>
              <w:rPr>
                <w:rFonts w:ascii="Times New Roman" w:hAnsi="Times New Roman" w:cs="Times New Roman"/>
                <w:b/>
                <w:bCs/>
                <w:color w:val="000000"/>
                <w:sz w:val="16"/>
                <w:szCs w:val="20"/>
              </w:rPr>
            </w:pPr>
            <w:r w:rsidRPr="00922AA8">
              <w:rPr>
                <w:rFonts w:ascii="Times New Roman" w:hAnsi="Times New Roman" w:cs="Times New Roman"/>
                <w:b/>
                <w:bCs/>
                <w:color w:val="000000"/>
                <w:sz w:val="16"/>
                <w:szCs w:val="20"/>
              </w:rPr>
              <w:t>332,68</w:t>
            </w:r>
          </w:p>
        </w:tc>
        <w:tc>
          <w:tcPr>
            <w:tcW w:w="706" w:type="dxa"/>
            <w:gridSpan w:val="2"/>
            <w:tcBorders>
              <w:top w:val="nil"/>
              <w:left w:val="nil"/>
              <w:bottom w:val="single" w:sz="4" w:space="0" w:color="auto"/>
              <w:right w:val="single" w:sz="4" w:space="0" w:color="auto"/>
            </w:tcBorders>
            <w:shd w:val="clear" w:color="DDEBF7" w:fill="DDEBF7"/>
            <w:noWrap/>
            <w:vAlign w:val="bottom"/>
            <w:hideMark/>
          </w:tcPr>
          <w:p w:rsidR="00BF38EB" w:rsidRPr="00922AA8" w:rsidRDefault="00BF38EB" w:rsidP="00BF38EB">
            <w:pPr>
              <w:spacing w:before="120"/>
              <w:jc w:val="center"/>
              <w:rPr>
                <w:rFonts w:ascii="Times New Roman" w:hAnsi="Times New Roman" w:cs="Times New Roman"/>
                <w:b/>
                <w:bCs/>
                <w:color w:val="000000"/>
                <w:sz w:val="16"/>
                <w:szCs w:val="20"/>
              </w:rPr>
            </w:pPr>
            <w:r w:rsidRPr="00922AA8">
              <w:rPr>
                <w:rFonts w:ascii="Times New Roman" w:hAnsi="Times New Roman" w:cs="Times New Roman"/>
                <w:b/>
                <w:bCs/>
                <w:color w:val="000000"/>
                <w:sz w:val="16"/>
                <w:szCs w:val="20"/>
              </w:rPr>
              <w:t>414,20</w:t>
            </w:r>
          </w:p>
        </w:tc>
        <w:tc>
          <w:tcPr>
            <w:tcW w:w="749" w:type="dxa"/>
            <w:tcBorders>
              <w:top w:val="nil"/>
              <w:left w:val="nil"/>
              <w:bottom w:val="single" w:sz="4" w:space="0" w:color="auto"/>
              <w:right w:val="single" w:sz="4" w:space="0" w:color="auto"/>
            </w:tcBorders>
            <w:shd w:val="clear" w:color="DDEBF7" w:fill="DDEBF7"/>
            <w:noWrap/>
            <w:vAlign w:val="bottom"/>
            <w:hideMark/>
          </w:tcPr>
          <w:p w:rsidR="00BF38EB" w:rsidRPr="00922AA8" w:rsidRDefault="00BF38EB" w:rsidP="00BF38EB">
            <w:pPr>
              <w:spacing w:before="120"/>
              <w:jc w:val="center"/>
              <w:rPr>
                <w:rFonts w:ascii="Times New Roman" w:hAnsi="Times New Roman" w:cs="Times New Roman"/>
                <w:b/>
                <w:bCs/>
                <w:color w:val="000000"/>
                <w:sz w:val="16"/>
                <w:szCs w:val="20"/>
              </w:rPr>
            </w:pPr>
            <w:r w:rsidRPr="00922AA8">
              <w:rPr>
                <w:rFonts w:ascii="Times New Roman" w:hAnsi="Times New Roman" w:cs="Times New Roman"/>
                <w:b/>
                <w:bCs/>
                <w:color w:val="000000"/>
                <w:sz w:val="16"/>
                <w:szCs w:val="20"/>
              </w:rPr>
              <w:t>449,46</w:t>
            </w:r>
          </w:p>
        </w:tc>
        <w:tc>
          <w:tcPr>
            <w:tcW w:w="719" w:type="dxa"/>
            <w:tcBorders>
              <w:top w:val="nil"/>
              <w:left w:val="nil"/>
              <w:bottom w:val="single" w:sz="4" w:space="0" w:color="auto"/>
              <w:right w:val="single" w:sz="4" w:space="0" w:color="auto"/>
            </w:tcBorders>
            <w:shd w:val="clear" w:color="DDEBF7" w:fill="DDEBF7"/>
            <w:noWrap/>
            <w:vAlign w:val="bottom"/>
            <w:hideMark/>
          </w:tcPr>
          <w:p w:rsidR="00BF38EB" w:rsidRPr="00922AA8" w:rsidRDefault="00BF38EB" w:rsidP="00BF38EB">
            <w:pPr>
              <w:spacing w:before="120"/>
              <w:jc w:val="center"/>
              <w:rPr>
                <w:rFonts w:ascii="Times New Roman" w:hAnsi="Times New Roman" w:cs="Times New Roman"/>
                <w:b/>
                <w:bCs/>
                <w:color w:val="000000"/>
                <w:sz w:val="16"/>
                <w:szCs w:val="20"/>
              </w:rPr>
            </w:pPr>
            <w:r w:rsidRPr="00922AA8">
              <w:rPr>
                <w:rFonts w:ascii="Times New Roman" w:hAnsi="Times New Roman" w:cs="Times New Roman"/>
                <w:b/>
                <w:bCs/>
                <w:color w:val="000000"/>
                <w:sz w:val="16"/>
                <w:szCs w:val="20"/>
              </w:rPr>
              <w:t>430,28</w:t>
            </w:r>
          </w:p>
        </w:tc>
        <w:tc>
          <w:tcPr>
            <w:tcW w:w="743" w:type="dxa"/>
            <w:tcBorders>
              <w:top w:val="nil"/>
              <w:left w:val="nil"/>
              <w:bottom w:val="single" w:sz="4" w:space="0" w:color="auto"/>
              <w:right w:val="single" w:sz="4" w:space="0" w:color="auto"/>
            </w:tcBorders>
            <w:shd w:val="clear" w:color="DDEBF7" w:fill="DDEBF7"/>
            <w:noWrap/>
            <w:vAlign w:val="bottom"/>
            <w:hideMark/>
          </w:tcPr>
          <w:p w:rsidR="00BF38EB" w:rsidRPr="00922AA8" w:rsidRDefault="00BF38EB" w:rsidP="00BF38EB">
            <w:pPr>
              <w:spacing w:before="120"/>
              <w:jc w:val="center"/>
              <w:rPr>
                <w:rFonts w:ascii="Times New Roman" w:hAnsi="Times New Roman" w:cs="Times New Roman"/>
                <w:b/>
                <w:bCs/>
                <w:color w:val="000000"/>
                <w:sz w:val="16"/>
                <w:szCs w:val="20"/>
              </w:rPr>
            </w:pPr>
            <w:r w:rsidRPr="00922AA8">
              <w:rPr>
                <w:rFonts w:ascii="Times New Roman" w:hAnsi="Times New Roman" w:cs="Times New Roman"/>
                <w:b/>
                <w:bCs/>
                <w:color w:val="000000"/>
                <w:sz w:val="16"/>
                <w:szCs w:val="20"/>
              </w:rPr>
              <w:t>398,33</w:t>
            </w:r>
          </w:p>
        </w:tc>
        <w:tc>
          <w:tcPr>
            <w:tcW w:w="731" w:type="dxa"/>
            <w:tcBorders>
              <w:top w:val="nil"/>
              <w:left w:val="nil"/>
              <w:bottom w:val="single" w:sz="4" w:space="0" w:color="auto"/>
              <w:right w:val="single" w:sz="4" w:space="0" w:color="auto"/>
            </w:tcBorders>
            <w:shd w:val="clear" w:color="DDEBF7" w:fill="DDEBF7"/>
            <w:noWrap/>
            <w:vAlign w:val="bottom"/>
            <w:hideMark/>
          </w:tcPr>
          <w:p w:rsidR="00BF38EB" w:rsidRPr="00922AA8" w:rsidRDefault="00BF38EB" w:rsidP="00BF38EB">
            <w:pPr>
              <w:spacing w:before="120"/>
              <w:jc w:val="center"/>
              <w:rPr>
                <w:rFonts w:ascii="Times New Roman" w:hAnsi="Times New Roman" w:cs="Times New Roman"/>
                <w:b/>
                <w:bCs/>
                <w:color w:val="000000"/>
                <w:sz w:val="16"/>
                <w:szCs w:val="20"/>
              </w:rPr>
            </w:pPr>
            <w:r w:rsidRPr="00922AA8">
              <w:rPr>
                <w:rFonts w:ascii="Times New Roman" w:hAnsi="Times New Roman" w:cs="Times New Roman"/>
                <w:b/>
                <w:bCs/>
                <w:color w:val="000000"/>
                <w:sz w:val="16"/>
                <w:szCs w:val="20"/>
              </w:rPr>
              <w:t>597,47</w:t>
            </w:r>
          </w:p>
        </w:tc>
        <w:tc>
          <w:tcPr>
            <w:tcW w:w="719" w:type="dxa"/>
            <w:tcBorders>
              <w:top w:val="nil"/>
              <w:left w:val="nil"/>
              <w:bottom w:val="single" w:sz="4" w:space="0" w:color="auto"/>
              <w:right w:val="single" w:sz="4" w:space="0" w:color="auto"/>
            </w:tcBorders>
            <w:shd w:val="clear" w:color="DDEBF7" w:fill="DDEBF7"/>
            <w:noWrap/>
            <w:vAlign w:val="bottom"/>
            <w:hideMark/>
          </w:tcPr>
          <w:p w:rsidR="00BF38EB" w:rsidRPr="00922AA8" w:rsidRDefault="00BF38EB" w:rsidP="00BF38EB">
            <w:pPr>
              <w:spacing w:before="120"/>
              <w:jc w:val="center"/>
              <w:rPr>
                <w:rFonts w:ascii="Times New Roman" w:hAnsi="Times New Roman" w:cs="Times New Roman"/>
                <w:b/>
                <w:bCs/>
                <w:color w:val="000000"/>
                <w:sz w:val="16"/>
                <w:szCs w:val="20"/>
              </w:rPr>
            </w:pPr>
            <w:r w:rsidRPr="00922AA8">
              <w:rPr>
                <w:rFonts w:ascii="Times New Roman" w:hAnsi="Times New Roman" w:cs="Times New Roman"/>
                <w:b/>
                <w:bCs/>
                <w:color w:val="000000"/>
                <w:sz w:val="16"/>
                <w:szCs w:val="20"/>
              </w:rPr>
              <w:t>1.150,28</w:t>
            </w:r>
          </w:p>
        </w:tc>
        <w:tc>
          <w:tcPr>
            <w:tcW w:w="874" w:type="dxa"/>
            <w:tcBorders>
              <w:top w:val="nil"/>
              <w:left w:val="nil"/>
              <w:bottom w:val="single" w:sz="4" w:space="0" w:color="auto"/>
              <w:right w:val="single" w:sz="4" w:space="0" w:color="auto"/>
            </w:tcBorders>
            <w:shd w:val="clear" w:color="DDEBF7" w:fill="DDEBF7"/>
            <w:noWrap/>
            <w:vAlign w:val="bottom"/>
            <w:hideMark/>
          </w:tcPr>
          <w:p w:rsidR="00BF38EB" w:rsidRPr="00922AA8" w:rsidRDefault="00BF38EB" w:rsidP="00BF38EB">
            <w:pPr>
              <w:spacing w:before="120"/>
              <w:jc w:val="center"/>
              <w:rPr>
                <w:rFonts w:ascii="Times New Roman" w:hAnsi="Times New Roman" w:cs="Times New Roman"/>
                <w:b/>
                <w:bCs/>
                <w:color w:val="000000"/>
                <w:sz w:val="16"/>
                <w:szCs w:val="20"/>
              </w:rPr>
            </w:pPr>
            <w:r w:rsidRPr="00922AA8">
              <w:rPr>
                <w:rFonts w:ascii="Times New Roman" w:hAnsi="Times New Roman" w:cs="Times New Roman"/>
                <w:b/>
                <w:bCs/>
                <w:color w:val="000000"/>
                <w:sz w:val="16"/>
                <w:szCs w:val="20"/>
              </w:rPr>
              <w:t>7.506,29</w:t>
            </w:r>
          </w:p>
        </w:tc>
      </w:tr>
    </w:tbl>
    <w:p w:rsidR="00A56526" w:rsidRPr="00E164B2" w:rsidRDefault="00A56526" w:rsidP="00993BF7">
      <w:pPr>
        <w:rPr>
          <w:rFonts w:ascii="Times New Roman" w:hAnsi="Times New Roman" w:cs="Times New Roman"/>
          <w:b/>
          <w:sz w:val="24"/>
          <w:szCs w:val="24"/>
        </w:rPr>
        <w:sectPr w:rsidR="00A56526" w:rsidRPr="00E164B2" w:rsidSect="000855A2">
          <w:pgSz w:w="11906" w:h="16838"/>
          <w:pgMar w:top="1701" w:right="1418" w:bottom="1985" w:left="1134" w:header="425" w:footer="567" w:gutter="0"/>
          <w:cols w:space="708"/>
          <w:docGrid w:linePitch="360"/>
        </w:sectPr>
      </w:pPr>
    </w:p>
    <w:p w:rsidR="00E12003" w:rsidRPr="00495DC9" w:rsidRDefault="0074630B" w:rsidP="00495DC9">
      <w:pPr>
        <w:pStyle w:val="AnaBalklar"/>
        <w:rPr>
          <w:rFonts w:cs="Times New Roman"/>
        </w:rPr>
      </w:pPr>
      <w:bookmarkStart w:id="76" w:name="_Toc417917635"/>
      <w:bookmarkStart w:id="77" w:name="_Toc493166603"/>
      <w:r w:rsidRPr="00E164B2">
        <w:rPr>
          <w:rFonts w:cs="Times New Roman"/>
        </w:rPr>
        <w:lastRenderedPageBreak/>
        <w:t>4.</w:t>
      </w:r>
      <w:r w:rsidR="005313A7" w:rsidRPr="00E164B2">
        <w:rPr>
          <w:rFonts w:cs="Times New Roman"/>
        </w:rPr>
        <w:t xml:space="preserve"> </w:t>
      </w:r>
      <w:r w:rsidR="00496098" w:rsidRPr="00E164B2">
        <w:rPr>
          <w:rFonts w:cs="Times New Roman"/>
        </w:rPr>
        <w:t>Toptan Satış</w:t>
      </w:r>
      <w:bookmarkEnd w:id="76"/>
      <w:bookmarkEnd w:id="77"/>
    </w:p>
    <w:p w:rsidR="00B52F95" w:rsidRPr="00E164B2" w:rsidRDefault="00B52F95" w:rsidP="00B52F9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sz w:val="24"/>
          <w:szCs w:val="24"/>
          <w:lang w:eastAsia="tr-TR"/>
        </w:rPr>
        <w:t>İthal edilmiş veya yurt içinde üretilmiş doğal gazın yurt genelinde CNG, ithalat, ihracat, dağıtım ve diğer toptan satış şirketleri</w:t>
      </w:r>
      <w:r w:rsidR="00B92ECA">
        <w:rPr>
          <w:rFonts w:ascii="Times New Roman" w:eastAsia="Times New Roman" w:hAnsi="Times New Roman" w:cs="Times New Roman"/>
          <w:sz w:val="24"/>
          <w:szCs w:val="24"/>
          <w:lang w:eastAsia="tr-TR"/>
        </w:rPr>
        <w:t xml:space="preserve"> ile serbest tüketicilere satış</w:t>
      </w:r>
      <w:r w:rsidRPr="00E164B2">
        <w:rPr>
          <w:rFonts w:ascii="Times New Roman" w:eastAsia="Times New Roman" w:hAnsi="Times New Roman" w:cs="Times New Roman"/>
          <w:sz w:val="24"/>
          <w:szCs w:val="24"/>
          <w:lang w:eastAsia="tr-TR"/>
        </w:rPr>
        <w:t xml:space="preserve"> faaliyeti, Kurumumuzdan toptan satış lisansı almış tüzel kişiler tarafından gerçekleştirilmektedir. İthalat lisansı sahibi tüzel kişiler, toptan satış lisansı alma zorunluluğu olmadan toptan satış faaliyetlerini yürütmektedirler.</w:t>
      </w:r>
    </w:p>
    <w:p w:rsidR="00B52F95" w:rsidRPr="00E164B2" w:rsidRDefault="00B52F95" w:rsidP="00B52F9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Şekil 4.1’den görüleceği gibi, 201</w:t>
      </w:r>
      <w:r>
        <w:rPr>
          <w:rFonts w:ascii="Times New Roman" w:eastAsia="Times New Roman" w:hAnsi="Times New Roman" w:cs="Times New Roman"/>
          <w:color w:val="000000"/>
          <w:sz w:val="24"/>
          <w:szCs w:val="24"/>
          <w:lang w:eastAsia="tr-TR"/>
        </w:rPr>
        <w:t>6</w:t>
      </w:r>
      <w:r w:rsidRPr="00E164B2">
        <w:rPr>
          <w:rFonts w:ascii="Times New Roman" w:eastAsia="Times New Roman" w:hAnsi="Times New Roman" w:cs="Times New Roman"/>
          <w:color w:val="000000"/>
          <w:sz w:val="24"/>
          <w:szCs w:val="24"/>
          <w:lang w:eastAsia="tr-TR"/>
        </w:rPr>
        <w:t xml:space="preserve"> yılında ülkemizin </w:t>
      </w:r>
      <w:proofErr w:type="gramStart"/>
      <w:r w:rsidRPr="001D6561">
        <w:rPr>
          <w:rFonts w:ascii="Times New Roman" w:eastAsia="Times New Roman" w:hAnsi="Times New Roman" w:cs="Times New Roman"/>
          <w:color w:val="000000"/>
          <w:sz w:val="24"/>
          <w:szCs w:val="24"/>
          <w:lang w:eastAsia="tr-TR"/>
        </w:rPr>
        <w:t>toplam  46</w:t>
      </w:r>
      <w:proofErr w:type="gramEnd"/>
      <w:r w:rsidRPr="001D6561">
        <w:rPr>
          <w:rFonts w:ascii="Times New Roman" w:eastAsia="Times New Roman" w:hAnsi="Times New Roman" w:cs="Times New Roman"/>
          <w:color w:val="000000"/>
          <w:sz w:val="24"/>
          <w:szCs w:val="24"/>
          <w:lang w:eastAsia="tr-TR"/>
        </w:rPr>
        <w:t>.719,45</w:t>
      </w:r>
      <w:r w:rsidRPr="00E164B2">
        <w:rPr>
          <w:rFonts w:ascii="Times New Roman" w:eastAsia="Times New Roman" w:hAnsi="Times New Roman" w:cs="Times New Roman"/>
          <w:color w:val="000000"/>
          <w:sz w:val="24"/>
          <w:szCs w:val="24"/>
          <w:lang w:eastAsia="tr-TR"/>
        </w:rPr>
        <w:t xml:space="preserve"> milyon Sm</w:t>
      </w:r>
      <w:r w:rsidRPr="00E164B2">
        <w:rPr>
          <w:rFonts w:ascii="Times New Roman" w:eastAsia="Times New Roman" w:hAnsi="Times New Roman" w:cs="Times New Roman"/>
          <w:color w:val="000000"/>
          <w:sz w:val="24"/>
          <w:szCs w:val="24"/>
          <w:vertAlign w:val="superscript"/>
          <w:lang w:eastAsia="tr-TR"/>
        </w:rPr>
        <w:t>3</w:t>
      </w:r>
      <w:r w:rsidRPr="00E164B2">
        <w:rPr>
          <w:rFonts w:ascii="Times New Roman" w:eastAsia="Times New Roman" w:hAnsi="Times New Roman" w:cs="Times New Roman"/>
          <w:color w:val="000000"/>
          <w:sz w:val="24"/>
          <w:szCs w:val="24"/>
          <w:lang w:eastAsia="tr-TR"/>
        </w:rPr>
        <w:t xml:space="preserve"> olarak gerçekleşen doğal gaz arzının; %8</w:t>
      </w:r>
      <w:r>
        <w:rPr>
          <w:rFonts w:ascii="Times New Roman" w:eastAsia="Times New Roman" w:hAnsi="Times New Roman" w:cs="Times New Roman"/>
          <w:color w:val="000000"/>
          <w:sz w:val="24"/>
          <w:szCs w:val="24"/>
          <w:lang w:eastAsia="tr-TR"/>
        </w:rPr>
        <w:t>0,39’u</w:t>
      </w:r>
      <w:r w:rsidRPr="00E164B2">
        <w:rPr>
          <w:rFonts w:ascii="Times New Roman" w:eastAsia="Times New Roman" w:hAnsi="Times New Roman" w:cs="Times New Roman"/>
          <w:color w:val="000000"/>
          <w:sz w:val="24"/>
          <w:szCs w:val="24"/>
          <w:lang w:eastAsia="tr-TR"/>
        </w:rPr>
        <w:t xml:space="preserve"> BOTAŞ, %1</w:t>
      </w:r>
      <w:r>
        <w:rPr>
          <w:rFonts w:ascii="Times New Roman" w:eastAsia="Times New Roman" w:hAnsi="Times New Roman" w:cs="Times New Roman"/>
          <w:color w:val="000000"/>
          <w:sz w:val="24"/>
          <w:szCs w:val="24"/>
          <w:lang w:eastAsia="tr-TR"/>
        </w:rPr>
        <w:t>8,83</w:t>
      </w:r>
      <w:r w:rsidRPr="00E164B2">
        <w:rPr>
          <w:rFonts w:ascii="Times New Roman" w:eastAsia="Times New Roman" w:hAnsi="Times New Roman" w:cs="Times New Roman"/>
          <w:color w:val="000000"/>
          <w:sz w:val="24"/>
          <w:szCs w:val="24"/>
          <w:lang w:eastAsia="tr-TR"/>
        </w:rPr>
        <w:t xml:space="preserve">’ü diğer ithalat lisansı sahibi şirketlerce (ithalat gerçekleştirmiş olanlar), %0,78’i ise üretim gerçekleştiren toptan satış şirketlerince karşılanmıştır. </w:t>
      </w:r>
    </w:p>
    <w:p w:rsidR="00453E39" w:rsidRPr="00E164B2" w:rsidRDefault="00453E39" w:rsidP="00BA1EB8">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p>
    <w:p w:rsidR="00103D9B" w:rsidRPr="00E164B2" w:rsidRDefault="00B52F95" w:rsidP="006E51EE">
      <w:pPr>
        <w:jc w:val="center"/>
        <w:rPr>
          <w:rFonts w:ascii="Times New Roman" w:hAnsi="Times New Roman" w:cs="Times New Roman"/>
          <w:sz w:val="24"/>
          <w:szCs w:val="24"/>
        </w:rPr>
      </w:pPr>
      <w:r>
        <w:rPr>
          <w:noProof/>
          <w:lang w:eastAsia="tr-TR"/>
        </w:rPr>
        <w:drawing>
          <wp:inline distT="0" distB="0" distL="0" distR="0" wp14:anchorId="0FA79CF5" wp14:editId="2C3D2E9C">
            <wp:extent cx="4572000" cy="2886075"/>
            <wp:effectExtent l="0" t="0" r="19050" b="9525"/>
            <wp:docPr id="58" name="Grafik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74630B" w:rsidRDefault="000B272F" w:rsidP="00FB2616">
      <w:pPr>
        <w:pStyle w:val="Balk6"/>
      </w:pPr>
      <w:bookmarkStart w:id="78" w:name="_Toc493166780"/>
      <w:r w:rsidRPr="00E164B2">
        <w:t>Şekil</w:t>
      </w:r>
      <w:r w:rsidR="00013C81" w:rsidRPr="00E164B2">
        <w:t xml:space="preserve"> </w:t>
      </w:r>
      <w:r w:rsidR="0074630B" w:rsidRPr="00E164B2">
        <w:t>4</w:t>
      </w:r>
      <w:r w:rsidR="0064527E" w:rsidRPr="00E164B2">
        <w:t>.1</w:t>
      </w:r>
      <w:r w:rsidR="0074630B" w:rsidRPr="00E164B2">
        <w:t>:</w:t>
      </w:r>
      <w:r w:rsidR="00013C81" w:rsidRPr="00E164B2">
        <w:rPr>
          <w:noProof/>
        </w:rPr>
        <w:t xml:space="preserve"> </w:t>
      </w:r>
      <w:r w:rsidR="00496098" w:rsidRPr="00E164B2">
        <w:t>201</w:t>
      </w:r>
      <w:r w:rsidR="00B52F95">
        <w:t>6</w:t>
      </w:r>
      <w:r w:rsidR="00496098" w:rsidRPr="00E164B2">
        <w:t xml:space="preserve"> Yılı İthalatçı Şirketler ve Üretim Şirketlerinin Doğal Gaz Arzındaki Payları</w:t>
      </w:r>
      <w:r w:rsidR="0074630B" w:rsidRPr="00E164B2">
        <w:t>(%)</w:t>
      </w:r>
      <w:bookmarkEnd w:id="78"/>
    </w:p>
    <w:p w:rsidR="00495DC9" w:rsidRPr="00495DC9" w:rsidRDefault="00495DC9" w:rsidP="00495DC9"/>
    <w:p w:rsidR="00B52F95" w:rsidRPr="00E164B2" w:rsidRDefault="00B52F95" w:rsidP="00B52F9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 xml:space="preserve">Kanunda öngörülen liberal piyasa modeli, rekabetçi dinamiklere sahip olan toptan satış faaliyeti alanında rekabetin oluşturulması temeline dayanmakta olup, bu kapsamda toptan satış faaliyeti alanında piyasa oyuncu sayısının artırılması ve </w:t>
      </w:r>
      <w:proofErr w:type="gramStart"/>
      <w:r w:rsidRPr="00E164B2">
        <w:rPr>
          <w:rFonts w:ascii="Times New Roman" w:eastAsia="Times New Roman" w:hAnsi="Times New Roman" w:cs="Times New Roman"/>
          <w:color w:val="000000"/>
          <w:sz w:val="24"/>
          <w:szCs w:val="24"/>
          <w:lang w:eastAsia="tr-TR"/>
        </w:rPr>
        <w:t>hakim</w:t>
      </w:r>
      <w:proofErr w:type="gramEnd"/>
      <w:r w:rsidRPr="00E164B2">
        <w:rPr>
          <w:rFonts w:ascii="Times New Roman" w:eastAsia="Times New Roman" w:hAnsi="Times New Roman" w:cs="Times New Roman"/>
          <w:color w:val="000000"/>
          <w:sz w:val="24"/>
          <w:szCs w:val="24"/>
          <w:lang w:eastAsia="tr-TR"/>
        </w:rPr>
        <w:t xml:space="preserve"> yapıların önlenmesi önem arz etmektedir. </w:t>
      </w:r>
    </w:p>
    <w:p w:rsidR="00B52F95" w:rsidRPr="00E164B2" w:rsidRDefault="00B52F95" w:rsidP="00B52F9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201</w:t>
      </w:r>
      <w:r>
        <w:rPr>
          <w:rFonts w:ascii="Times New Roman" w:eastAsia="Times New Roman" w:hAnsi="Times New Roman" w:cs="Times New Roman"/>
          <w:color w:val="000000"/>
          <w:sz w:val="24"/>
          <w:szCs w:val="24"/>
          <w:lang w:eastAsia="tr-TR"/>
        </w:rPr>
        <w:t>6</w:t>
      </w:r>
      <w:r w:rsidRPr="00E164B2">
        <w:rPr>
          <w:rFonts w:ascii="Times New Roman" w:eastAsia="Times New Roman" w:hAnsi="Times New Roman" w:cs="Times New Roman"/>
          <w:color w:val="000000"/>
          <w:sz w:val="24"/>
          <w:szCs w:val="24"/>
          <w:lang w:eastAsia="tr-TR"/>
        </w:rPr>
        <w:t xml:space="preserve"> yıl</w:t>
      </w:r>
      <w:r>
        <w:rPr>
          <w:rFonts w:ascii="Times New Roman" w:eastAsia="Times New Roman" w:hAnsi="Times New Roman" w:cs="Times New Roman"/>
          <w:color w:val="000000"/>
          <w:sz w:val="24"/>
          <w:szCs w:val="24"/>
          <w:lang w:eastAsia="tr-TR"/>
        </w:rPr>
        <w:t xml:space="preserve">ı </w:t>
      </w:r>
      <w:r w:rsidRPr="00E164B2">
        <w:rPr>
          <w:rFonts w:ascii="Times New Roman" w:eastAsia="Times New Roman" w:hAnsi="Times New Roman" w:cs="Times New Roman"/>
          <w:color w:val="000000"/>
          <w:sz w:val="24"/>
          <w:szCs w:val="24"/>
          <w:lang w:eastAsia="tr-TR"/>
        </w:rPr>
        <w:t>sonu itibariyle toptan satış lisansına sahip 4</w:t>
      </w:r>
      <w:r>
        <w:rPr>
          <w:rFonts w:ascii="Times New Roman" w:eastAsia="Times New Roman" w:hAnsi="Times New Roman" w:cs="Times New Roman"/>
          <w:color w:val="000000"/>
          <w:sz w:val="24"/>
          <w:szCs w:val="24"/>
          <w:lang w:eastAsia="tr-TR"/>
        </w:rPr>
        <w:t>7</w:t>
      </w:r>
      <w:r w:rsidRPr="00E164B2">
        <w:rPr>
          <w:rFonts w:ascii="Times New Roman" w:eastAsia="Times New Roman" w:hAnsi="Times New Roman" w:cs="Times New Roman"/>
          <w:color w:val="000000"/>
          <w:sz w:val="24"/>
          <w:szCs w:val="24"/>
          <w:lang w:eastAsia="tr-TR"/>
        </w:rPr>
        <w:t xml:space="preserve"> adet şirket bulunmaktadır. Bunlardan </w:t>
      </w:r>
      <w:r w:rsidR="00102D99" w:rsidRPr="00A73583">
        <w:rPr>
          <w:rFonts w:ascii="Times New Roman" w:eastAsia="Times New Roman" w:hAnsi="Times New Roman" w:cs="Times New Roman"/>
          <w:color w:val="000000"/>
          <w:sz w:val="24"/>
          <w:szCs w:val="24"/>
          <w:lang w:eastAsia="tr-TR"/>
        </w:rPr>
        <w:t>9</w:t>
      </w:r>
      <w:r w:rsidRPr="00E164B2">
        <w:rPr>
          <w:rFonts w:ascii="Times New Roman" w:eastAsia="Times New Roman" w:hAnsi="Times New Roman" w:cs="Times New Roman"/>
          <w:color w:val="000000"/>
          <w:sz w:val="24"/>
          <w:szCs w:val="24"/>
          <w:lang w:eastAsia="tr-TR"/>
        </w:rPr>
        <w:t xml:space="preserve"> adedi doğal gaz üretimi gerçekleştiren şirketlerdir. </w:t>
      </w:r>
      <w:r w:rsidRPr="00A73583">
        <w:rPr>
          <w:rFonts w:ascii="Times New Roman" w:eastAsia="Times New Roman" w:hAnsi="Times New Roman" w:cs="Times New Roman"/>
          <w:color w:val="000000"/>
          <w:sz w:val="24"/>
          <w:szCs w:val="24"/>
          <w:lang w:eastAsia="tr-TR"/>
        </w:rPr>
        <w:t>1</w:t>
      </w:r>
      <w:r w:rsidR="00102D99" w:rsidRPr="00A73583">
        <w:rPr>
          <w:rFonts w:ascii="Times New Roman" w:eastAsia="Times New Roman" w:hAnsi="Times New Roman" w:cs="Times New Roman"/>
          <w:color w:val="000000"/>
          <w:sz w:val="24"/>
          <w:szCs w:val="24"/>
          <w:lang w:eastAsia="tr-TR"/>
        </w:rPr>
        <w:t>7</w:t>
      </w:r>
      <w:r w:rsidRPr="00E164B2">
        <w:rPr>
          <w:rFonts w:ascii="Times New Roman" w:eastAsia="Times New Roman" w:hAnsi="Times New Roman" w:cs="Times New Roman"/>
          <w:color w:val="000000"/>
          <w:sz w:val="24"/>
          <w:szCs w:val="24"/>
          <w:lang w:eastAsia="tr-TR"/>
        </w:rPr>
        <w:t xml:space="preserve"> adet şirket lisansı kapsamında faaliyette bulunmamıştır. </w:t>
      </w:r>
    </w:p>
    <w:p w:rsidR="00B52F95" w:rsidRPr="00E164B2" w:rsidRDefault="00B52F95" w:rsidP="00B52F9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lastRenderedPageBreak/>
        <w:t>Bilindiği üzere, t</w:t>
      </w:r>
      <w:r w:rsidRPr="00E164B2">
        <w:rPr>
          <w:rFonts w:ascii="Times New Roman" w:eastAsia="Times New Roman" w:hAnsi="Times New Roman" w:cs="Times New Roman"/>
          <w:color w:val="000000"/>
          <w:sz w:val="24"/>
          <w:szCs w:val="24"/>
          <w:lang w:eastAsia="tr-TR"/>
        </w:rPr>
        <w:t>optan satış lisansı sahibi şirketler haricinde, ithalat lisansına sahip olan şirketlerce de toptan satış faaliyeti yürütülmektedir. Bu kapsamda ithalat lisansı sahibi şirketler incelendiğinde;</w:t>
      </w:r>
    </w:p>
    <w:p w:rsidR="00B52F95" w:rsidRPr="00026E9A" w:rsidRDefault="00B52F95" w:rsidP="00B52F95">
      <w:pPr>
        <w:numPr>
          <w:ilvl w:val="0"/>
          <w:numId w:val="3"/>
        </w:numPr>
        <w:tabs>
          <w:tab w:val="left" w:pos="1418"/>
        </w:tabs>
        <w:autoSpaceDE w:val="0"/>
        <w:autoSpaceDN w:val="0"/>
        <w:adjustRightInd w:val="0"/>
        <w:spacing w:before="120" w:after="120" w:line="360" w:lineRule="auto"/>
        <w:ind w:left="1418" w:hanging="567"/>
        <w:jc w:val="both"/>
        <w:rPr>
          <w:rFonts w:ascii="Times New Roman" w:eastAsia="Times New Roman" w:hAnsi="Times New Roman" w:cs="Times New Roman"/>
          <w:color w:val="000000"/>
          <w:sz w:val="24"/>
          <w:szCs w:val="24"/>
          <w:lang w:eastAsia="tr-TR"/>
        </w:rPr>
      </w:pPr>
      <w:r w:rsidRPr="00026E9A">
        <w:rPr>
          <w:rFonts w:ascii="Times New Roman" w:eastAsia="Times New Roman" w:hAnsi="Times New Roman" w:cs="Times New Roman"/>
          <w:color w:val="000000"/>
          <w:sz w:val="24"/>
          <w:szCs w:val="24"/>
          <w:lang w:eastAsia="tr-TR"/>
        </w:rPr>
        <w:t xml:space="preserve">2016 </w:t>
      </w:r>
      <w:proofErr w:type="gramStart"/>
      <w:r w:rsidRPr="00026E9A">
        <w:rPr>
          <w:rFonts w:ascii="Times New Roman" w:eastAsia="Times New Roman" w:hAnsi="Times New Roman" w:cs="Times New Roman"/>
          <w:color w:val="000000"/>
          <w:sz w:val="24"/>
          <w:szCs w:val="24"/>
          <w:lang w:eastAsia="tr-TR"/>
        </w:rPr>
        <w:t>yıl sonu</w:t>
      </w:r>
      <w:proofErr w:type="gramEnd"/>
      <w:r w:rsidRPr="00026E9A">
        <w:rPr>
          <w:rFonts w:ascii="Times New Roman" w:eastAsia="Times New Roman" w:hAnsi="Times New Roman" w:cs="Times New Roman"/>
          <w:color w:val="000000"/>
          <w:sz w:val="24"/>
          <w:szCs w:val="24"/>
          <w:lang w:eastAsia="tr-TR"/>
        </w:rPr>
        <w:t xml:space="preserve"> itibariyle 4</w:t>
      </w:r>
      <w:r w:rsidRPr="0060028F">
        <w:rPr>
          <w:rFonts w:ascii="Times New Roman" w:eastAsia="Times New Roman" w:hAnsi="Times New Roman" w:cs="Times New Roman"/>
          <w:color w:val="000000"/>
          <w:sz w:val="24"/>
          <w:szCs w:val="24"/>
          <w:lang w:eastAsia="tr-TR"/>
        </w:rPr>
        <w:t>2</w:t>
      </w:r>
      <w:r w:rsidRPr="00026E9A">
        <w:rPr>
          <w:rFonts w:ascii="Times New Roman" w:eastAsia="Times New Roman" w:hAnsi="Times New Roman" w:cs="Times New Roman"/>
          <w:color w:val="000000"/>
          <w:sz w:val="24"/>
          <w:szCs w:val="24"/>
          <w:lang w:eastAsia="tr-TR"/>
        </w:rPr>
        <w:t xml:space="preserve"> adet ithalat (spot LNG) lisansı sahibi şirket bulunmaktadır. Bunlardan sadece 2 şirket 2016 yılı içerisinde spot LNG ithalatı (BOTAŞ ve EGEGAZ) gerçekleştirmiştir. Geri kalan </w:t>
      </w:r>
      <w:r w:rsidR="00617D3E">
        <w:rPr>
          <w:rFonts w:ascii="Times New Roman" w:eastAsia="Times New Roman" w:hAnsi="Times New Roman" w:cs="Times New Roman"/>
          <w:color w:val="000000"/>
          <w:sz w:val="24"/>
          <w:szCs w:val="24"/>
          <w:lang w:eastAsia="tr-TR"/>
        </w:rPr>
        <w:t>40</w:t>
      </w:r>
      <w:r w:rsidRPr="00026E9A">
        <w:rPr>
          <w:rFonts w:ascii="Times New Roman" w:eastAsia="Times New Roman" w:hAnsi="Times New Roman" w:cs="Times New Roman"/>
          <w:color w:val="000000"/>
          <w:sz w:val="24"/>
          <w:szCs w:val="24"/>
          <w:lang w:eastAsia="tr-TR"/>
        </w:rPr>
        <w:t xml:space="preserve"> adet şirketten 1</w:t>
      </w:r>
      <w:r w:rsidR="00617D3E">
        <w:rPr>
          <w:rFonts w:ascii="Times New Roman" w:eastAsia="Times New Roman" w:hAnsi="Times New Roman" w:cs="Times New Roman"/>
          <w:color w:val="000000"/>
          <w:sz w:val="24"/>
          <w:szCs w:val="24"/>
          <w:lang w:eastAsia="tr-TR"/>
        </w:rPr>
        <w:t>2</w:t>
      </w:r>
      <w:r w:rsidRPr="00026E9A">
        <w:rPr>
          <w:rFonts w:ascii="Times New Roman" w:eastAsia="Times New Roman" w:hAnsi="Times New Roman" w:cs="Times New Roman"/>
          <w:color w:val="000000"/>
          <w:sz w:val="24"/>
          <w:szCs w:val="24"/>
          <w:lang w:eastAsia="tr-TR"/>
        </w:rPr>
        <w:t xml:space="preserve"> adedi yurt içinden tedarik ettikleri gazın toptan satışı faaliyetinde bulunmuştur. Kalan </w:t>
      </w:r>
      <w:r w:rsidRPr="0060028F">
        <w:rPr>
          <w:rFonts w:ascii="Times New Roman" w:eastAsia="Times New Roman" w:hAnsi="Times New Roman" w:cs="Times New Roman"/>
          <w:color w:val="000000"/>
          <w:sz w:val="24"/>
          <w:szCs w:val="24"/>
          <w:lang w:eastAsia="tr-TR"/>
        </w:rPr>
        <w:t>2</w:t>
      </w:r>
      <w:r w:rsidR="00617D3E">
        <w:rPr>
          <w:rFonts w:ascii="Times New Roman" w:eastAsia="Times New Roman" w:hAnsi="Times New Roman" w:cs="Times New Roman"/>
          <w:color w:val="000000"/>
          <w:sz w:val="24"/>
          <w:szCs w:val="24"/>
          <w:lang w:eastAsia="tr-TR"/>
        </w:rPr>
        <w:t>8</w:t>
      </w:r>
      <w:r w:rsidRPr="00026E9A">
        <w:rPr>
          <w:rFonts w:ascii="Times New Roman" w:eastAsia="Times New Roman" w:hAnsi="Times New Roman" w:cs="Times New Roman"/>
          <w:color w:val="000000"/>
          <w:sz w:val="24"/>
          <w:szCs w:val="24"/>
          <w:lang w:eastAsia="tr-TR"/>
        </w:rPr>
        <w:t xml:space="preserve"> adet şirket ise 201</w:t>
      </w:r>
      <w:r w:rsidRPr="0060028F">
        <w:rPr>
          <w:rFonts w:ascii="Times New Roman" w:eastAsia="Times New Roman" w:hAnsi="Times New Roman" w:cs="Times New Roman"/>
          <w:color w:val="000000"/>
          <w:sz w:val="24"/>
          <w:szCs w:val="24"/>
          <w:lang w:eastAsia="tr-TR"/>
        </w:rPr>
        <w:t>6</w:t>
      </w:r>
      <w:r w:rsidRPr="00026E9A">
        <w:rPr>
          <w:rFonts w:ascii="Times New Roman" w:eastAsia="Times New Roman" w:hAnsi="Times New Roman" w:cs="Times New Roman"/>
          <w:color w:val="000000"/>
          <w:sz w:val="24"/>
          <w:szCs w:val="24"/>
          <w:lang w:eastAsia="tr-TR"/>
        </w:rPr>
        <w:t xml:space="preserve"> yılı içerisinde lisansları kapsamında faaliyette bulunmamışlardır.</w:t>
      </w:r>
    </w:p>
    <w:p w:rsidR="00B52F95" w:rsidRPr="00E164B2" w:rsidRDefault="00B52F95" w:rsidP="00B52F95">
      <w:pPr>
        <w:numPr>
          <w:ilvl w:val="0"/>
          <w:numId w:val="3"/>
        </w:numPr>
        <w:tabs>
          <w:tab w:val="left" w:pos="1418"/>
        </w:tabs>
        <w:autoSpaceDE w:val="0"/>
        <w:autoSpaceDN w:val="0"/>
        <w:adjustRightInd w:val="0"/>
        <w:spacing w:before="120" w:after="120" w:line="360" w:lineRule="auto"/>
        <w:ind w:left="1418" w:hanging="567"/>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201</w:t>
      </w:r>
      <w:r>
        <w:rPr>
          <w:rFonts w:ascii="Times New Roman" w:eastAsia="Times New Roman" w:hAnsi="Times New Roman" w:cs="Times New Roman"/>
          <w:color w:val="000000"/>
          <w:sz w:val="24"/>
          <w:szCs w:val="24"/>
          <w:lang w:eastAsia="tr-TR"/>
        </w:rPr>
        <w:t>6</w:t>
      </w:r>
      <w:r w:rsidRPr="00E164B2">
        <w:rPr>
          <w:rFonts w:ascii="Times New Roman" w:eastAsia="Times New Roman" w:hAnsi="Times New Roman" w:cs="Times New Roman"/>
          <w:color w:val="000000"/>
          <w:sz w:val="24"/>
          <w:szCs w:val="24"/>
          <w:lang w:eastAsia="tr-TR"/>
        </w:rPr>
        <w:t xml:space="preserve"> yılı içerisinde, uzun dönemli ithalat sözleşmeleri yoluyla gaz ithalatı gerçekleştirmiş olan BOTAŞ haricindeki 7 şirket de (Shell, Avrasya Gaz, </w:t>
      </w:r>
      <w:proofErr w:type="spellStart"/>
      <w:r w:rsidRPr="00E164B2">
        <w:rPr>
          <w:rFonts w:ascii="Times New Roman" w:eastAsia="Times New Roman" w:hAnsi="Times New Roman" w:cs="Times New Roman"/>
          <w:color w:val="000000"/>
          <w:sz w:val="24"/>
          <w:szCs w:val="24"/>
          <w:lang w:eastAsia="tr-TR"/>
        </w:rPr>
        <w:t>Enerco</w:t>
      </w:r>
      <w:proofErr w:type="spellEnd"/>
      <w:r w:rsidRPr="00E164B2">
        <w:rPr>
          <w:rFonts w:ascii="Times New Roman" w:eastAsia="Times New Roman" w:hAnsi="Times New Roman" w:cs="Times New Roman"/>
          <w:color w:val="000000"/>
          <w:sz w:val="24"/>
          <w:szCs w:val="24"/>
          <w:lang w:eastAsia="tr-TR"/>
        </w:rPr>
        <w:t xml:space="preserve">, Kibar, Batı Hattı, </w:t>
      </w:r>
      <w:proofErr w:type="spellStart"/>
      <w:r w:rsidRPr="00E164B2">
        <w:rPr>
          <w:rFonts w:ascii="Times New Roman" w:eastAsia="Times New Roman" w:hAnsi="Times New Roman" w:cs="Times New Roman"/>
          <w:color w:val="000000"/>
          <w:sz w:val="24"/>
          <w:szCs w:val="24"/>
          <w:lang w:eastAsia="tr-TR"/>
        </w:rPr>
        <w:t>Akfel</w:t>
      </w:r>
      <w:proofErr w:type="spellEnd"/>
      <w:r w:rsidRPr="00E164B2">
        <w:rPr>
          <w:rFonts w:ascii="Times New Roman" w:eastAsia="Times New Roman" w:hAnsi="Times New Roman" w:cs="Times New Roman"/>
          <w:color w:val="000000"/>
          <w:sz w:val="24"/>
          <w:szCs w:val="24"/>
          <w:lang w:eastAsia="tr-TR"/>
        </w:rPr>
        <w:t xml:space="preserve"> ve </w:t>
      </w:r>
      <w:proofErr w:type="spellStart"/>
      <w:r w:rsidRPr="00E164B2">
        <w:rPr>
          <w:rFonts w:ascii="Times New Roman" w:eastAsia="Times New Roman" w:hAnsi="Times New Roman" w:cs="Times New Roman"/>
          <w:color w:val="000000"/>
          <w:sz w:val="24"/>
          <w:szCs w:val="24"/>
          <w:lang w:eastAsia="tr-TR"/>
        </w:rPr>
        <w:t>Bosphorus</w:t>
      </w:r>
      <w:proofErr w:type="spellEnd"/>
      <w:r w:rsidRPr="00E164B2">
        <w:rPr>
          <w:rFonts w:ascii="Times New Roman" w:eastAsia="Times New Roman" w:hAnsi="Times New Roman" w:cs="Times New Roman"/>
          <w:color w:val="000000"/>
          <w:sz w:val="24"/>
          <w:szCs w:val="24"/>
          <w:lang w:eastAsia="tr-TR"/>
        </w:rPr>
        <w:t xml:space="preserve"> Gaz) ithal ettikleri ve yurt içinden temin ettikleri gazların toptan satışını gerçekleştirmişlerdir. </w:t>
      </w:r>
    </w:p>
    <w:p w:rsidR="00103D9B" w:rsidRPr="00E164B2" w:rsidRDefault="0074630B" w:rsidP="0071074A">
      <w:pPr>
        <w:pStyle w:val="11ilebalayanlar"/>
      </w:pPr>
      <w:bookmarkStart w:id="79" w:name="_Toc417917636"/>
      <w:bookmarkStart w:id="80" w:name="_Toc493166604"/>
      <w:r w:rsidRPr="00E164B2">
        <w:t>4</w:t>
      </w:r>
      <w:r w:rsidR="00B9483E" w:rsidRPr="00E164B2">
        <w:t>.1 Boru Hatlarıyla Toptan Satış</w:t>
      </w:r>
      <w:bookmarkEnd w:id="79"/>
      <w:bookmarkEnd w:id="80"/>
    </w:p>
    <w:p w:rsidR="0074630B" w:rsidRPr="00495DC9" w:rsidRDefault="00B52F95" w:rsidP="00495DC9">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834EA9">
        <w:rPr>
          <w:rFonts w:ascii="Times New Roman" w:eastAsia="Times New Roman" w:hAnsi="Times New Roman" w:cs="Times New Roman"/>
          <w:noProof/>
          <w:sz w:val="24"/>
          <w:szCs w:val="24"/>
          <w:lang w:eastAsia="tr-TR"/>
        </w:rPr>
        <w:t>201</w:t>
      </w:r>
      <w:r w:rsidRPr="0060028F">
        <w:rPr>
          <w:rFonts w:ascii="Times New Roman" w:eastAsia="Times New Roman" w:hAnsi="Times New Roman" w:cs="Times New Roman"/>
          <w:noProof/>
          <w:sz w:val="24"/>
          <w:szCs w:val="24"/>
          <w:lang w:eastAsia="tr-TR"/>
        </w:rPr>
        <w:t>6</w:t>
      </w:r>
      <w:r w:rsidRPr="00834EA9">
        <w:rPr>
          <w:rFonts w:ascii="Times New Roman" w:eastAsia="Times New Roman" w:hAnsi="Times New Roman" w:cs="Times New Roman"/>
          <w:noProof/>
          <w:sz w:val="24"/>
          <w:szCs w:val="24"/>
          <w:lang w:eastAsia="tr-TR"/>
        </w:rPr>
        <w:t xml:space="preserve"> </w:t>
      </w:r>
      <w:r w:rsidRPr="000071E2">
        <w:rPr>
          <w:rFonts w:ascii="Times New Roman" w:eastAsia="Times New Roman" w:hAnsi="Times New Roman" w:cs="Times New Roman"/>
          <w:noProof/>
          <w:sz w:val="24"/>
          <w:szCs w:val="24"/>
          <w:lang w:eastAsia="tr-TR"/>
        </w:rPr>
        <w:t xml:space="preserve">yılında </w:t>
      </w:r>
      <w:r w:rsidR="000071E2" w:rsidRPr="000071E2">
        <w:rPr>
          <w:rFonts w:ascii="Times New Roman" w:eastAsia="Times New Roman" w:hAnsi="Times New Roman" w:cs="Times New Roman"/>
          <w:noProof/>
          <w:sz w:val="24"/>
          <w:szCs w:val="24"/>
          <w:lang w:eastAsia="tr-TR"/>
        </w:rPr>
        <w:t>45</w:t>
      </w:r>
      <w:r w:rsidRPr="000071E2">
        <w:rPr>
          <w:rFonts w:ascii="Times New Roman" w:eastAsia="Times New Roman" w:hAnsi="Times New Roman" w:cs="Times New Roman"/>
          <w:noProof/>
          <w:sz w:val="24"/>
          <w:szCs w:val="24"/>
          <w:lang w:eastAsia="tr-TR"/>
        </w:rPr>
        <w:t xml:space="preserve"> adet şirket</w:t>
      </w:r>
      <w:r w:rsidRPr="00834EA9">
        <w:rPr>
          <w:rFonts w:ascii="Times New Roman" w:eastAsia="Times New Roman" w:hAnsi="Times New Roman" w:cs="Times New Roman"/>
          <w:noProof/>
          <w:sz w:val="24"/>
          <w:szCs w:val="24"/>
          <w:lang w:eastAsia="tr-TR"/>
        </w:rPr>
        <w:t xml:space="preserve"> tarafından boru hatlarıyla toptan satış gerçek</w:t>
      </w:r>
      <w:r w:rsidRPr="00E901E9">
        <w:rPr>
          <w:rFonts w:ascii="Times New Roman" w:eastAsia="Times New Roman" w:hAnsi="Times New Roman" w:cs="Times New Roman"/>
          <w:noProof/>
          <w:sz w:val="24"/>
          <w:szCs w:val="24"/>
          <w:lang w:eastAsia="tr-TR"/>
        </w:rPr>
        <w:t>leştirilmiştir.</w:t>
      </w:r>
      <w:r w:rsidRPr="00E164B2">
        <w:rPr>
          <w:rFonts w:ascii="Times New Roman" w:eastAsia="Times New Roman" w:hAnsi="Times New Roman" w:cs="Times New Roman"/>
          <w:noProof/>
          <w:sz w:val="24"/>
          <w:szCs w:val="24"/>
          <w:lang w:eastAsia="tr-TR"/>
        </w:rPr>
        <w:t xml:space="preserve"> Bu şirketlerden bir kısmı doğal gaz üretimi gerçekleştiren şirketler, bir kısmı doğal gaz ithalatı gerçekleştiren şirketler, bir kısmı ise üretim veya ithalat gerçekleştirmeyip, doğal gaz arzı sağlayan söz konusu şirketlerden doğal gazı satın alarak gaz satışı gerçekleştiren şirketlerdir. Boru gazı olarak yapılan satışların lisans türüne göre miktarları T</w:t>
      </w:r>
      <w:r w:rsidR="00495DC9">
        <w:rPr>
          <w:rFonts w:ascii="Times New Roman" w:eastAsia="Times New Roman" w:hAnsi="Times New Roman" w:cs="Times New Roman"/>
          <w:noProof/>
          <w:sz w:val="24"/>
          <w:szCs w:val="24"/>
          <w:lang w:eastAsia="tr-TR"/>
        </w:rPr>
        <w:t xml:space="preserve">ablo 4.1’ de gösterilmektedir. </w:t>
      </w:r>
    </w:p>
    <w:p w:rsidR="00E82F72" w:rsidRPr="00E164B2" w:rsidRDefault="00013C81" w:rsidP="00E11E53">
      <w:pPr>
        <w:pStyle w:val="Balk5"/>
      </w:pPr>
      <w:bookmarkStart w:id="81" w:name="_Toc418324646"/>
      <w:bookmarkStart w:id="82" w:name="_Toc493166644"/>
      <w:r w:rsidRPr="006C0B61">
        <w:t xml:space="preserve">Tablo </w:t>
      </w:r>
      <w:r w:rsidR="0074630B" w:rsidRPr="006C0B61">
        <w:t>4</w:t>
      </w:r>
      <w:r w:rsidR="005313A7" w:rsidRPr="006C0B61">
        <w:t>.1</w:t>
      </w:r>
      <w:r w:rsidR="0074630B" w:rsidRPr="006C0B61">
        <w:t>:</w:t>
      </w:r>
      <w:r w:rsidR="00495DC9" w:rsidRPr="006C0B61">
        <w:t xml:space="preserve"> </w:t>
      </w:r>
      <w:r w:rsidR="00BC0CA1" w:rsidRPr="006C0B61">
        <w:t xml:space="preserve">Boru </w:t>
      </w:r>
      <w:r w:rsidR="0064243D" w:rsidRPr="006C0B61">
        <w:t>Gazı Olarak Yapılan</w:t>
      </w:r>
      <w:r w:rsidR="006B1414" w:rsidRPr="006C0B61">
        <w:t xml:space="preserve"> Toptan</w:t>
      </w:r>
      <w:r w:rsidR="0064243D" w:rsidRPr="006C0B61">
        <w:t xml:space="preserve"> Satışların Lisans Türüne Göre Miktarları</w:t>
      </w:r>
      <w:r w:rsidR="00BC0CA1" w:rsidRPr="006C0B61">
        <w:t xml:space="preserve"> </w:t>
      </w:r>
      <w:r w:rsidR="00E82F72" w:rsidRPr="006C0B61">
        <w:t>(Milyon Sm</w:t>
      </w:r>
      <w:r w:rsidR="00E82F72" w:rsidRPr="006C0B61">
        <w:rPr>
          <w:vertAlign w:val="superscript"/>
        </w:rPr>
        <w:t>3</w:t>
      </w:r>
      <w:r w:rsidR="00E82F72" w:rsidRPr="006C0B61">
        <w:t>)</w:t>
      </w:r>
      <w:bookmarkEnd w:id="81"/>
      <w:bookmarkEnd w:id="82"/>
    </w:p>
    <w:tbl>
      <w:tblPr>
        <w:tblW w:w="9498" w:type="dxa"/>
        <w:tblInd w:w="70" w:type="dxa"/>
        <w:tblCellMar>
          <w:left w:w="70" w:type="dxa"/>
          <w:right w:w="70" w:type="dxa"/>
        </w:tblCellMar>
        <w:tblLook w:val="04A0" w:firstRow="1" w:lastRow="0" w:firstColumn="1" w:lastColumn="0" w:noHBand="0" w:noVBand="1"/>
      </w:tblPr>
      <w:tblGrid>
        <w:gridCol w:w="4120"/>
        <w:gridCol w:w="2684"/>
        <w:gridCol w:w="2694"/>
      </w:tblGrid>
      <w:tr w:rsidR="006C0B61" w:rsidRPr="006C0B61" w:rsidTr="006C0B61">
        <w:trPr>
          <w:trHeight w:val="990"/>
        </w:trPr>
        <w:tc>
          <w:tcPr>
            <w:tcW w:w="4120" w:type="dxa"/>
            <w:tcBorders>
              <w:top w:val="single" w:sz="8" w:space="0" w:color="auto"/>
              <w:left w:val="single" w:sz="8" w:space="0" w:color="auto"/>
              <w:bottom w:val="single" w:sz="8" w:space="0" w:color="auto"/>
              <w:right w:val="single" w:sz="8" w:space="0" w:color="auto"/>
            </w:tcBorders>
            <w:shd w:val="clear" w:color="000000" w:fill="BDD6EE"/>
            <w:vAlign w:val="center"/>
            <w:hideMark/>
          </w:tcPr>
          <w:p w:rsidR="006C0B61" w:rsidRPr="006C0B61" w:rsidRDefault="006C0B61" w:rsidP="006C0B61">
            <w:pPr>
              <w:spacing w:after="0" w:line="240" w:lineRule="auto"/>
              <w:jc w:val="center"/>
              <w:rPr>
                <w:rFonts w:ascii="Times New Roman" w:eastAsia="Times New Roman" w:hAnsi="Times New Roman" w:cs="Times New Roman"/>
                <w:b/>
                <w:bCs/>
                <w:color w:val="000000"/>
                <w:sz w:val="24"/>
                <w:szCs w:val="24"/>
                <w:lang w:eastAsia="tr-TR"/>
              </w:rPr>
            </w:pPr>
            <w:r w:rsidRPr="006C0B61">
              <w:rPr>
                <w:rFonts w:ascii="Times New Roman" w:eastAsia="Times New Roman" w:hAnsi="Times New Roman" w:cs="Times New Roman"/>
                <w:b/>
                <w:bCs/>
                <w:color w:val="000000"/>
                <w:sz w:val="24"/>
                <w:szCs w:val="24"/>
                <w:lang w:eastAsia="tr-TR"/>
              </w:rPr>
              <w:t>Lisans türü</w:t>
            </w:r>
          </w:p>
        </w:tc>
        <w:tc>
          <w:tcPr>
            <w:tcW w:w="2684" w:type="dxa"/>
            <w:tcBorders>
              <w:top w:val="single" w:sz="8" w:space="0" w:color="auto"/>
              <w:left w:val="nil"/>
              <w:bottom w:val="single" w:sz="8" w:space="0" w:color="auto"/>
              <w:right w:val="single" w:sz="8" w:space="0" w:color="auto"/>
            </w:tcBorders>
            <w:shd w:val="clear" w:color="000000" w:fill="BDD6EE"/>
            <w:vAlign w:val="center"/>
            <w:hideMark/>
          </w:tcPr>
          <w:p w:rsidR="006C0B61" w:rsidRPr="006C0B61" w:rsidRDefault="006C0B61" w:rsidP="006C0B61">
            <w:pPr>
              <w:spacing w:after="0" w:line="240" w:lineRule="auto"/>
              <w:jc w:val="center"/>
              <w:rPr>
                <w:rFonts w:ascii="Times New Roman" w:eastAsia="Times New Roman" w:hAnsi="Times New Roman" w:cs="Times New Roman"/>
                <w:b/>
                <w:bCs/>
                <w:color w:val="000000"/>
                <w:sz w:val="24"/>
                <w:szCs w:val="24"/>
                <w:lang w:eastAsia="tr-TR"/>
              </w:rPr>
            </w:pPr>
            <w:r w:rsidRPr="006C0B61">
              <w:rPr>
                <w:rFonts w:ascii="Times New Roman" w:eastAsia="Times New Roman" w:hAnsi="Times New Roman" w:cs="Times New Roman"/>
                <w:b/>
                <w:bCs/>
                <w:color w:val="000000"/>
                <w:sz w:val="24"/>
                <w:szCs w:val="24"/>
                <w:lang w:eastAsia="tr-TR"/>
              </w:rPr>
              <w:t>Lisanslı şirketlere satış yapan şirket sayısı</w:t>
            </w:r>
          </w:p>
        </w:tc>
        <w:tc>
          <w:tcPr>
            <w:tcW w:w="2694" w:type="dxa"/>
            <w:tcBorders>
              <w:top w:val="single" w:sz="8" w:space="0" w:color="auto"/>
              <w:left w:val="nil"/>
              <w:bottom w:val="single" w:sz="8" w:space="0" w:color="auto"/>
              <w:right w:val="single" w:sz="8" w:space="0" w:color="auto"/>
            </w:tcBorders>
            <w:shd w:val="clear" w:color="000000" w:fill="BDD6EE"/>
            <w:vAlign w:val="center"/>
            <w:hideMark/>
          </w:tcPr>
          <w:p w:rsidR="006C0B61" w:rsidRPr="006C0B61" w:rsidRDefault="006C0B61" w:rsidP="006C0B61">
            <w:pPr>
              <w:spacing w:after="0" w:line="240" w:lineRule="auto"/>
              <w:jc w:val="center"/>
              <w:rPr>
                <w:rFonts w:ascii="Times New Roman" w:eastAsia="Times New Roman" w:hAnsi="Times New Roman" w:cs="Times New Roman"/>
                <w:b/>
                <w:bCs/>
                <w:color w:val="000000"/>
                <w:sz w:val="24"/>
                <w:szCs w:val="24"/>
                <w:lang w:eastAsia="tr-TR"/>
              </w:rPr>
            </w:pPr>
            <w:r w:rsidRPr="006C0B61">
              <w:rPr>
                <w:rFonts w:ascii="Times New Roman" w:eastAsia="Times New Roman" w:hAnsi="Times New Roman" w:cs="Times New Roman"/>
                <w:b/>
                <w:bCs/>
                <w:color w:val="000000"/>
                <w:sz w:val="24"/>
                <w:szCs w:val="24"/>
                <w:lang w:eastAsia="tr-TR"/>
              </w:rPr>
              <w:t>Lisanslı şirketlere yapılan satış miktarı</w:t>
            </w:r>
          </w:p>
        </w:tc>
      </w:tr>
      <w:tr w:rsidR="006C0B61" w:rsidRPr="006C0B61" w:rsidTr="006C0B61">
        <w:trPr>
          <w:trHeight w:val="330"/>
        </w:trPr>
        <w:tc>
          <w:tcPr>
            <w:tcW w:w="4120" w:type="dxa"/>
            <w:tcBorders>
              <w:top w:val="nil"/>
              <w:left w:val="single" w:sz="8" w:space="0" w:color="auto"/>
              <w:bottom w:val="single" w:sz="8" w:space="0" w:color="auto"/>
              <w:right w:val="single" w:sz="8" w:space="0" w:color="auto"/>
            </w:tcBorders>
            <w:shd w:val="clear" w:color="auto" w:fill="auto"/>
            <w:vAlign w:val="center"/>
            <w:hideMark/>
          </w:tcPr>
          <w:p w:rsidR="006C0B61" w:rsidRPr="006C0B61" w:rsidRDefault="006C0B61" w:rsidP="006C0B61">
            <w:pPr>
              <w:spacing w:after="0" w:line="240" w:lineRule="auto"/>
              <w:jc w:val="both"/>
              <w:rPr>
                <w:rFonts w:ascii="Times New Roman" w:eastAsia="Times New Roman" w:hAnsi="Times New Roman" w:cs="Times New Roman"/>
                <w:color w:val="000000"/>
                <w:sz w:val="24"/>
                <w:szCs w:val="24"/>
                <w:lang w:eastAsia="tr-TR"/>
              </w:rPr>
            </w:pPr>
            <w:r w:rsidRPr="006C0B61">
              <w:rPr>
                <w:rFonts w:ascii="Times New Roman" w:eastAsia="Times New Roman" w:hAnsi="Times New Roman" w:cs="Times New Roman"/>
                <w:color w:val="000000"/>
                <w:sz w:val="24"/>
                <w:szCs w:val="24"/>
                <w:lang w:eastAsia="tr-TR"/>
              </w:rPr>
              <w:t>Uzun Dönemli İthalat Lisansı</w:t>
            </w:r>
          </w:p>
        </w:tc>
        <w:tc>
          <w:tcPr>
            <w:tcW w:w="2684" w:type="dxa"/>
            <w:tcBorders>
              <w:top w:val="nil"/>
              <w:left w:val="nil"/>
              <w:bottom w:val="single" w:sz="8" w:space="0" w:color="auto"/>
              <w:right w:val="single" w:sz="8" w:space="0" w:color="auto"/>
            </w:tcBorders>
            <w:shd w:val="clear" w:color="auto" w:fill="auto"/>
            <w:noWrap/>
            <w:vAlign w:val="center"/>
            <w:hideMark/>
          </w:tcPr>
          <w:p w:rsidR="006C0B61" w:rsidRPr="006C0B61" w:rsidRDefault="006C0B61" w:rsidP="006C0B61">
            <w:pPr>
              <w:spacing w:after="0" w:line="240" w:lineRule="auto"/>
              <w:jc w:val="center"/>
              <w:rPr>
                <w:rFonts w:ascii="Times New Roman" w:eastAsia="Times New Roman" w:hAnsi="Times New Roman" w:cs="Times New Roman"/>
                <w:color w:val="000000"/>
                <w:sz w:val="24"/>
                <w:szCs w:val="24"/>
                <w:lang w:eastAsia="tr-TR"/>
              </w:rPr>
            </w:pPr>
            <w:r w:rsidRPr="006C0B61">
              <w:rPr>
                <w:rFonts w:ascii="Times New Roman" w:eastAsia="Times New Roman" w:hAnsi="Times New Roman" w:cs="Times New Roman"/>
                <w:color w:val="000000"/>
                <w:sz w:val="24"/>
                <w:szCs w:val="24"/>
                <w:lang w:eastAsia="tr-TR"/>
              </w:rPr>
              <w:t>8</w:t>
            </w:r>
          </w:p>
        </w:tc>
        <w:tc>
          <w:tcPr>
            <w:tcW w:w="2694" w:type="dxa"/>
            <w:tcBorders>
              <w:top w:val="nil"/>
              <w:left w:val="nil"/>
              <w:bottom w:val="single" w:sz="8" w:space="0" w:color="auto"/>
              <w:right w:val="single" w:sz="8" w:space="0" w:color="auto"/>
            </w:tcBorders>
            <w:shd w:val="clear" w:color="auto" w:fill="auto"/>
            <w:noWrap/>
            <w:vAlign w:val="center"/>
            <w:hideMark/>
          </w:tcPr>
          <w:p w:rsidR="006C0B61" w:rsidRPr="006C0B61" w:rsidRDefault="006C0B61" w:rsidP="006C0B61">
            <w:pPr>
              <w:spacing w:after="0" w:line="240" w:lineRule="auto"/>
              <w:jc w:val="center"/>
              <w:rPr>
                <w:rFonts w:ascii="Times New Roman" w:eastAsia="Times New Roman" w:hAnsi="Times New Roman" w:cs="Times New Roman"/>
                <w:color w:val="000000"/>
                <w:sz w:val="24"/>
                <w:szCs w:val="24"/>
                <w:lang w:eastAsia="tr-TR"/>
              </w:rPr>
            </w:pPr>
            <w:r w:rsidRPr="006C0B61">
              <w:rPr>
                <w:rFonts w:ascii="Times New Roman" w:eastAsia="Times New Roman" w:hAnsi="Times New Roman" w:cs="Times New Roman"/>
                <w:color w:val="000000"/>
                <w:sz w:val="24"/>
                <w:szCs w:val="24"/>
                <w:lang w:eastAsia="tr-TR"/>
              </w:rPr>
              <w:t>27.416,41</w:t>
            </w:r>
          </w:p>
        </w:tc>
      </w:tr>
      <w:tr w:rsidR="006C0B61" w:rsidRPr="006C0B61" w:rsidTr="006C0B61">
        <w:trPr>
          <w:trHeight w:val="330"/>
        </w:trPr>
        <w:tc>
          <w:tcPr>
            <w:tcW w:w="4120" w:type="dxa"/>
            <w:tcBorders>
              <w:top w:val="nil"/>
              <w:left w:val="single" w:sz="8" w:space="0" w:color="auto"/>
              <w:bottom w:val="single" w:sz="8" w:space="0" w:color="auto"/>
              <w:right w:val="single" w:sz="8" w:space="0" w:color="auto"/>
            </w:tcBorders>
            <w:shd w:val="clear" w:color="auto" w:fill="auto"/>
            <w:vAlign w:val="center"/>
            <w:hideMark/>
          </w:tcPr>
          <w:p w:rsidR="006C0B61" w:rsidRPr="006C0B61" w:rsidRDefault="006C0B61" w:rsidP="006C0B61">
            <w:pPr>
              <w:spacing w:after="0" w:line="240" w:lineRule="auto"/>
              <w:jc w:val="both"/>
              <w:rPr>
                <w:rFonts w:ascii="Times New Roman" w:eastAsia="Times New Roman" w:hAnsi="Times New Roman" w:cs="Times New Roman"/>
                <w:color w:val="000000"/>
                <w:sz w:val="24"/>
                <w:szCs w:val="24"/>
                <w:lang w:eastAsia="tr-TR"/>
              </w:rPr>
            </w:pPr>
            <w:r w:rsidRPr="006C0B61">
              <w:rPr>
                <w:rFonts w:ascii="Times New Roman" w:eastAsia="Times New Roman" w:hAnsi="Times New Roman" w:cs="Times New Roman"/>
                <w:color w:val="000000"/>
                <w:sz w:val="24"/>
                <w:szCs w:val="24"/>
                <w:lang w:eastAsia="tr-TR"/>
              </w:rPr>
              <w:t>Toptan Satış Lisansı (Üretim Harici)</w:t>
            </w:r>
          </w:p>
        </w:tc>
        <w:tc>
          <w:tcPr>
            <w:tcW w:w="2684" w:type="dxa"/>
            <w:tcBorders>
              <w:top w:val="nil"/>
              <w:left w:val="nil"/>
              <w:bottom w:val="single" w:sz="8" w:space="0" w:color="auto"/>
              <w:right w:val="single" w:sz="8" w:space="0" w:color="auto"/>
            </w:tcBorders>
            <w:shd w:val="clear" w:color="auto" w:fill="auto"/>
            <w:noWrap/>
            <w:vAlign w:val="center"/>
            <w:hideMark/>
          </w:tcPr>
          <w:p w:rsidR="006C0B61" w:rsidRPr="006C0B61" w:rsidRDefault="006C0B61" w:rsidP="006C0B61">
            <w:pPr>
              <w:spacing w:after="0" w:line="240" w:lineRule="auto"/>
              <w:jc w:val="center"/>
              <w:rPr>
                <w:rFonts w:ascii="Times New Roman" w:eastAsia="Times New Roman" w:hAnsi="Times New Roman" w:cs="Times New Roman"/>
                <w:color w:val="000000"/>
                <w:sz w:val="24"/>
                <w:szCs w:val="24"/>
                <w:lang w:eastAsia="tr-TR"/>
              </w:rPr>
            </w:pPr>
            <w:r w:rsidRPr="006C0B61">
              <w:rPr>
                <w:rFonts w:ascii="Times New Roman" w:eastAsia="Times New Roman" w:hAnsi="Times New Roman" w:cs="Times New Roman"/>
                <w:color w:val="000000"/>
                <w:sz w:val="24"/>
                <w:szCs w:val="24"/>
                <w:lang w:eastAsia="tr-TR"/>
              </w:rPr>
              <w:t>15</w:t>
            </w:r>
          </w:p>
        </w:tc>
        <w:tc>
          <w:tcPr>
            <w:tcW w:w="2694" w:type="dxa"/>
            <w:tcBorders>
              <w:top w:val="nil"/>
              <w:left w:val="nil"/>
              <w:bottom w:val="single" w:sz="8" w:space="0" w:color="auto"/>
              <w:right w:val="single" w:sz="8" w:space="0" w:color="auto"/>
            </w:tcBorders>
            <w:shd w:val="clear" w:color="auto" w:fill="auto"/>
            <w:noWrap/>
            <w:vAlign w:val="center"/>
            <w:hideMark/>
          </w:tcPr>
          <w:p w:rsidR="006C0B61" w:rsidRPr="006C0B61" w:rsidRDefault="006C0B61" w:rsidP="006C0B61">
            <w:pPr>
              <w:spacing w:after="0" w:line="240" w:lineRule="auto"/>
              <w:jc w:val="center"/>
              <w:rPr>
                <w:rFonts w:ascii="Times New Roman" w:eastAsia="Times New Roman" w:hAnsi="Times New Roman" w:cs="Times New Roman"/>
                <w:color w:val="000000"/>
                <w:sz w:val="24"/>
                <w:szCs w:val="24"/>
                <w:lang w:eastAsia="tr-TR"/>
              </w:rPr>
            </w:pPr>
            <w:r w:rsidRPr="006C0B61">
              <w:rPr>
                <w:rFonts w:ascii="Times New Roman" w:eastAsia="Times New Roman" w:hAnsi="Times New Roman" w:cs="Times New Roman"/>
                <w:color w:val="000000"/>
                <w:sz w:val="24"/>
                <w:szCs w:val="24"/>
                <w:lang w:eastAsia="tr-TR"/>
              </w:rPr>
              <w:t>8.964,42</w:t>
            </w:r>
          </w:p>
        </w:tc>
      </w:tr>
      <w:tr w:rsidR="006C0B61" w:rsidRPr="006C0B61" w:rsidTr="006C0B61">
        <w:trPr>
          <w:trHeight w:val="330"/>
        </w:trPr>
        <w:tc>
          <w:tcPr>
            <w:tcW w:w="4120" w:type="dxa"/>
            <w:tcBorders>
              <w:top w:val="nil"/>
              <w:left w:val="single" w:sz="8" w:space="0" w:color="auto"/>
              <w:bottom w:val="single" w:sz="8" w:space="0" w:color="auto"/>
              <w:right w:val="single" w:sz="8" w:space="0" w:color="auto"/>
            </w:tcBorders>
            <w:shd w:val="clear" w:color="auto" w:fill="auto"/>
            <w:vAlign w:val="center"/>
            <w:hideMark/>
          </w:tcPr>
          <w:p w:rsidR="006C0B61" w:rsidRPr="006C0B61" w:rsidRDefault="006C0B61" w:rsidP="006C0B61">
            <w:pPr>
              <w:spacing w:after="0" w:line="240" w:lineRule="auto"/>
              <w:jc w:val="both"/>
              <w:rPr>
                <w:rFonts w:ascii="Times New Roman" w:eastAsia="Times New Roman" w:hAnsi="Times New Roman" w:cs="Times New Roman"/>
                <w:color w:val="000000"/>
                <w:sz w:val="24"/>
                <w:szCs w:val="24"/>
                <w:lang w:eastAsia="tr-TR"/>
              </w:rPr>
            </w:pPr>
            <w:r w:rsidRPr="006C0B61">
              <w:rPr>
                <w:rFonts w:ascii="Times New Roman" w:eastAsia="Times New Roman" w:hAnsi="Times New Roman" w:cs="Times New Roman"/>
                <w:color w:val="000000"/>
                <w:sz w:val="24"/>
                <w:szCs w:val="24"/>
                <w:lang w:eastAsia="tr-TR"/>
              </w:rPr>
              <w:t>Spot (LNG) İthalat Lisansı</w:t>
            </w:r>
          </w:p>
        </w:tc>
        <w:tc>
          <w:tcPr>
            <w:tcW w:w="2684" w:type="dxa"/>
            <w:tcBorders>
              <w:top w:val="nil"/>
              <w:left w:val="nil"/>
              <w:bottom w:val="single" w:sz="8" w:space="0" w:color="auto"/>
              <w:right w:val="single" w:sz="8" w:space="0" w:color="auto"/>
            </w:tcBorders>
            <w:shd w:val="clear" w:color="auto" w:fill="auto"/>
            <w:noWrap/>
            <w:vAlign w:val="center"/>
            <w:hideMark/>
          </w:tcPr>
          <w:p w:rsidR="006C0B61" w:rsidRPr="006C0B61" w:rsidRDefault="006C0B61" w:rsidP="006C0B61">
            <w:pPr>
              <w:spacing w:after="0" w:line="240" w:lineRule="auto"/>
              <w:jc w:val="center"/>
              <w:rPr>
                <w:rFonts w:ascii="Times New Roman" w:eastAsia="Times New Roman" w:hAnsi="Times New Roman" w:cs="Times New Roman"/>
                <w:color w:val="000000"/>
                <w:sz w:val="24"/>
                <w:szCs w:val="24"/>
                <w:lang w:eastAsia="tr-TR"/>
              </w:rPr>
            </w:pPr>
            <w:r w:rsidRPr="006C0B61">
              <w:rPr>
                <w:rFonts w:ascii="Times New Roman" w:eastAsia="Times New Roman" w:hAnsi="Times New Roman" w:cs="Times New Roman"/>
                <w:color w:val="000000"/>
                <w:sz w:val="24"/>
                <w:szCs w:val="24"/>
                <w:lang w:eastAsia="tr-TR"/>
              </w:rPr>
              <w:t>13</w:t>
            </w:r>
          </w:p>
        </w:tc>
        <w:tc>
          <w:tcPr>
            <w:tcW w:w="2694" w:type="dxa"/>
            <w:tcBorders>
              <w:top w:val="nil"/>
              <w:left w:val="nil"/>
              <w:bottom w:val="single" w:sz="8" w:space="0" w:color="auto"/>
              <w:right w:val="single" w:sz="8" w:space="0" w:color="auto"/>
            </w:tcBorders>
            <w:shd w:val="clear" w:color="auto" w:fill="auto"/>
            <w:noWrap/>
            <w:vAlign w:val="center"/>
            <w:hideMark/>
          </w:tcPr>
          <w:p w:rsidR="006C0B61" w:rsidRPr="006C0B61" w:rsidRDefault="006C0B61" w:rsidP="006C0B61">
            <w:pPr>
              <w:spacing w:after="0" w:line="240" w:lineRule="auto"/>
              <w:jc w:val="center"/>
              <w:rPr>
                <w:rFonts w:ascii="Times New Roman" w:eastAsia="Times New Roman" w:hAnsi="Times New Roman" w:cs="Times New Roman"/>
                <w:color w:val="000000"/>
                <w:sz w:val="24"/>
                <w:szCs w:val="24"/>
                <w:lang w:eastAsia="tr-TR"/>
              </w:rPr>
            </w:pPr>
            <w:r w:rsidRPr="006C0B61">
              <w:rPr>
                <w:rFonts w:ascii="Times New Roman" w:eastAsia="Times New Roman" w:hAnsi="Times New Roman" w:cs="Times New Roman"/>
                <w:color w:val="000000"/>
                <w:sz w:val="24"/>
                <w:szCs w:val="24"/>
                <w:lang w:eastAsia="tr-TR"/>
              </w:rPr>
              <w:t>5.987,85</w:t>
            </w:r>
          </w:p>
        </w:tc>
      </w:tr>
      <w:tr w:rsidR="006C0B61" w:rsidRPr="006C0B61" w:rsidTr="006C0B61">
        <w:trPr>
          <w:trHeight w:val="330"/>
        </w:trPr>
        <w:tc>
          <w:tcPr>
            <w:tcW w:w="4120" w:type="dxa"/>
            <w:tcBorders>
              <w:top w:val="nil"/>
              <w:left w:val="single" w:sz="8" w:space="0" w:color="auto"/>
              <w:bottom w:val="single" w:sz="8" w:space="0" w:color="auto"/>
              <w:right w:val="single" w:sz="8" w:space="0" w:color="auto"/>
            </w:tcBorders>
            <w:shd w:val="clear" w:color="auto" w:fill="auto"/>
            <w:vAlign w:val="center"/>
            <w:hideMark/>
          </w:tcPr>
          <w:p w:rsidR="006C0B61" w:rsidRPr="006C0B61" w:rsidRDefault="006C0B61" w:rsidP="006C0B61">
            <w:pPr>
              <w:spacing w:after="0" w:line="240" w:lineRule="auto"/>
              <w:rPr>
                <w:rFonts w:ascii="Times New Roman" w:eastAsia="Times New Roman" w:hAnsi="Times New Roman" w:cs="Times New Roman"/>
                <w:color w:val="000000"/>
                <w:sz w:val="24"/>
                <w:szCs w:val="24"/>
                <w:lang w:eastAsia="tr-TR"/>
              </w:rPr>
            </w:pPr>
            <w:r w:rsidRPr="006C0B61">
              <w:rPr>
                <w:rFonts w:ascii="Times New Roman" w:eastAsia="Times New Roman" w:hAnsi="Times New Roman" w:cs="Times New Roman"/>
                <w:color w:val="000000"/>
                <w:sz w:val="24"/>
                <w:szCs w:val="24"/>
                <w:lang w:eastAsia="tr-TR"/>
              </w:rPr>
              <w:t>Toptan Satış Lisansı (Üretim yapan)</w:t>
            </w:r>
          </w:p>
        </w:tc>
        <w:tc>
          <w:tcPr>
            <w:tcW w:w="2684" w:type="dxa"/>
            <w:tcBorders>
              <w:top w:val="nil"/>
              <w:left w:val="nil"/>
              <w:bottom w:val="single" w:sz="8" w:space="0" w:color="auto"/>
              <w:right w:val="single" w:sz="8" w:space="0" w:color="auto"/>
            </w:tcBorders>
            <w:shd w:val="clear" w:color="auto" w:fill="auto"/>
            <w:noWrap/>
            <w:vAlign w:val="center"/>
            <w:hideMark/>
          </w:tcPr>
          <w:p w:rsidR="006C0B61" w:rsidRPr="006C0B61" w:rsidRDefault="006C0B61" w:rsidP="006C0B61">
            <w:pPr>
              <w:spacing w:after="0" w:line="240" w:lineRule="auto"/>
              <w:jc w:val="center"/>
              <w:rPr>
                <w:rFonts w:ascii="Times New Roman" w:eastAsia="Times New Roman" w:hAnsi="Times New Roman" w:cs="Times New Roman"/>
                <w:color w:val="000000"/>
                <w:sz w:val="24"/>
                <w:szCs w:val="24"/>
                <w:lang w:eastAsia="tr-TR"/>
              </w:rPr>
            </w:pPr>
            <w:r w:rsidRPr="006C0B61">
              <w:rPr>
                <w:rFonts w:ascii="Times New Roman" w:eastAsia="Times New Roman" w:hAnsi="Times New Roman" w:cs="Times New Roman"/>
                <w:color w:val="000000"/>
                <w:sz w:val="24"/>
                <w:szCs w:val="24"/>
                <w:lang w:eastAsia="tr-TR"/>
              </w:rPr>
              <w:t>9</w:t>
            </w:r>
          </w:p>
        </w:tc>
        <w:tc>
          <w:tcPr>
            <w:tcW w:w="2694" w:type="dxa"/>
            <w:tcBorders>
              <w:top w:val="nil"/>
              <w:left w:val="nil"/>
              <w:bottom w:val="single" w:sz="8" w:space="0" w:color="auto"/>
              <w:right w:val="single" w:sz="8" w:space="0" w:color="auto"/>
            </w:tcBorders>
            <w:shd w:val="clear" w:color="auto" w:fill="auto"/>
            <w:noWrap/>
            <w:vAlign w:val="center"/>
            <w:hideMark/>
          </w:tcPr>
          <w:p w:rsidR="006C0B61" w:rsidRPr="006C0B61" w:rsidRDefault="006C0B61" w:rsidP="006C0B61">
            <w:pPr>
              <w:spacing w:after="0" w:line="240" w:lineRule="auto"/>
              <w:jc w:val="center"/>
              <w:rPr>
                <w:rFonts w:ascii="Times New Roman" w:eastAsia="Times New Roman" w:hAnsi="Times New Roman" w:cs="Times New Roman"/>
                <w:color w:val="000000"/>
                <w:sz w:val="24"/>
                <w:szCs w:val="24"/>
                <w:lang w:eastAsia="tr-TR"/>
              </w:rPr>
            </w:pPr>
            <w:r w:rsidRPr="006C0B61">
              <w:rPr>
                <w:rFonts w:ascii="Times New Roman" w:eastAsia="Times New Roman" w:hAnsi="Times New Roman" w:cs="Times New Roman"/>
                <w:color w:val="000000"/>
                <w:sz w:val="24"/>
                <w:szCs w:val="24"/>
                <w:lang w:eastAsia="tr-TR"/>
              </w:rPr>
              <w:t>164,16</w:t>
            </w:r>
          </w:p>
        </w:tc>
      </w:tr>
      <w:tr w:rsidR="006C0B61" w:rsidRPr="006C0B61" w:rsidTr="006C0B61">
        <w:trPr>
          <w:trHeight w:val="330"/>
        </w:trPr>
        <w:tc>
          <w:tcPr>
            <w:tcW w:w="4120" w:type="dxa"/>
            <w:tcBorders>
              <w:top w:val="nil"/>
              <w:left w:val="single" w:sz="8" w:space="0" w:color="auto"/>
              <w:bottom w:val="single" w:sz="8" w:space="0" w:color="auto"/>
              <w:right w:val="single" w:sz="8" w:space="0" w:color="auto"/>
            </w:tcBorders>
            <w:shd w:val="clear" w:color="auto" w:fill="auto"/>
            <w:vAlign w:val="center"/>
            <w:hideMark/>
          </w:tcPr>
          <w:p w:rsidR="006C0B61" w:rsidRPr="006C0B61" w:rsidRDefault="006C0B61" w:rsidP="006C0B61">
            <w:pPr>
              <w:spacing w:after="0" w:line="240" w:lineRule="auto"/>
              <w:jc w:val="both"/>
              <w:rPr>
                <w:rFonts w:ascii="Times New Roman" w:eastAsia="Times New Roman" w:hAnsi="Times New Roman" w:cs="Times New Roman"/>
                <w:b/>
                <w:bCs/>
                <w:color w:val="000000"/>
                <w:sz w:val="24"/>
                <w:szCs w:val="24"/>
                <w:lang w:eastAsia="tr-TR"/>
              </w:rPr>
            </w:pPr>
            <w:r w:rsidRPr="006C0B61">
              <w:rPr>
                <w:rFonts w:ascii="Times New Roman" w:eastAsia="Times New Roman" w:hAnsi="Times New Roman" w:cs="Times New Roman"/>
                <w:b/>
                <w:bCs/>
                <w:color w:val="000000"/>
                <w:sz w:val="24"/>
                <w:szCs w:val="24"/>
                <w:lang w:eastAsia="tr-TR"/>
              </w:rPr>
              <w:t>Toplam</w:t>
            </w:r>
          </w:p>
        </w:tc>
        <w:tc>
          <w:tcPr>
            <w:tcW w:w="2684" w:type="dxa"/>
            <w:tcBorders>
              <w:top w:val="nil"/>
              <w:left w:val="nil"/>
              <w:bottom w:val="single" w:sz="8" w:space="0" w:color="auto"/>
              <w:right w:val="single" w:sz="8" w:space="0" w:color="auto"/>
            </w:tcBorders>
            <w:shd w:val="clear" w:color="auto" w:fill="auto"/>
            <w:noWrap/>
            <w:vAlign w:val="center"/>
            <w:hideMark/>
          </w:tcPr>
          <w:p w:rsidR="006C0B61" w:rsidRPr="006C0B61" w:rsidRDefault="006C0B61" w:rsidP="006C0B61">
            <w:pPr>
              <w:spacing w:after="0" w:line="240" w:lineRule="auto"/>
              <w:jc w:val="center"/>
              <w:rPr>
                <w:rFonts w:ascii="Times New Roman" w:eastAsia="Times New Roman" w:hAnsi="Times New Roman" w:cs="Times New Roman"/>
                <w:b/>
                <w:bCs/>
                <w:color w:val="000000"/>
                <w:sz w:val="24"/>
                <w:szCs w:val="24"/>
                <w:lang w:eastAsia="tr-TR"/>
              </w:rPr>
            </w:pPr>
            <w:r w:rsidRPr="006C0B61">
              <w:rPr>
                <w:rFonts w:ascii="Times New Roman" w:eastAsia="Times New Roman" w:hAnsi="Times New Roman" w:cs="Times New Roman"/>
                <w:b/>
                <w:bCs/>
                <w:color w:val="000000"/>
                <w:sz w:val="24"/>
                <w:szCs w:val="24"/>
                <w:lang w:eastAsia="tr-TR"/>
              </w:rPr>
              <w:t>45</w:t>
            </w:r>
          </w:p>
        </w:tc>
        <w:tc>
          <w:tcPr>
            <w:tcW w:w="2694" w:type="dxa"/>
            <w:tcBorders>
              <w:top w:val="nil"/>
              <w:left w:val="nil"/>
              <w:bottom w:val="single" w:sz="8" w:space="0" w:color="auto"/>
              <w:right w:val="single" w:sz="8" w:space="0" w:color="auto"/>
            </w:tcBorders>
            <w:shd w:val="clear" w:color="auto" w:fill="auto"/>
            <w:noWrap/>
            <w:vAlign w:val="center"/>
            <w:hideMark/>
          </w:tcPr>
          <w:p w:rsidR="006C0B61" w:rsidRPr="006C0B61" w:rsidRDefault="006C0B61" w:rsidP="006C0B61">
            <w:pPr>
              <w:spacing w:after="0" w:line="240" w:lineRule="auto"/>
              <w:jc w:val="center"/>
              <w:rPr>
                <w:rFonts w:ascii="Times New Roman" w:eastAsia="Times New Roman" w:hAnsi="Times New Roman" w:cs="Times New Roman"/>
                <w:b/>
                <w:bCs/>
                <w:color w:val="000000"/>
                <w:sz w:val="24"/>
                <w:szCs w:val="24"/>
                <w:lang w:eastAsia="tr-TR"/>
              </w:rPr>
            </w:pPr>
            <w:r w:rsidRPr="006C0B61">
              <w:rPr>
                <w:rFonts w:ascii="Times New Roman" w:eastAsia="Times New Roman" w:hAnsi="Times New Roman" w:cs="Times New Roman"/>
                <w:b/>
                <w:bCs/>
                <w:color w:val="000000"/>
                <w:sz w:val="24"/>
                <w:szCs w:val="24"/>
                <w:lang w:eastAsia="tr-TR"/>
              </w:rPr>
              <w:t>42.532,83</w:t>
            </w:r>
          </w:p>
        </w:tc>
      </w:tr>
    </w:tbl>
    <w:p w:rsidR="007E2AFF" w:rsidRDefault="007E2AFF" w:rsidP="00B52F95">
      <w:pPr>
        <w:tabs>
          <w:tab w:val="left" w:pos="993"/>
        </w:tabs>
        <w:spacing w:before="120" w:after="120" w:line="360" w:lineRule="auto"/>
        <w:jc w:val="both"/>
        <w:rPr>
          <w:rFonts w:ascii="Times New Roman" w:eastAsia="Times New Roman" w:hAnsi="Times New Roman" w:cs="Times New Roman"/>
          <w:noProof/>
          <w:sz w:val="24"/>
          <w:szCs w:val="24"/>
          <w:lang w:eastAsia="tr-TR"/>
        </w:rPr>
      </w:pPr>
    </w:p>
    <w:p w:rsidR="00B52F95" w:rsidRPr="00E164B2" w:rsidRDefault="00B52F95" w:rsidP="00B52F95">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E164B2">
        <w:rPr>
          <w:rFonts w:ascii="Times New Roman" w:eastAsia="Times New Roman" w:hAnsi="Times New Roman" w:cs="Times New Roman"/>
          <w:noProof/>
          <w:sz w:val="24"/>
          <w:szCs w:val="24"/>
          <w:lang w:eastAsia="tr-TR"/>
        </w:rPr>
        <w:t xml:space="preserve">Lisanslı şirketlere yapılan satışların lisans türlerine göre oransal dağılımı aşağıdaki Şekilde verilmektedir. </w:t>
      </w:r>
    </w:p>
    <w:p w:rsidR="005155E3" w:rsidRPr="00E164B2" w:rsidRDefault="00B14C9E" w:rsidP="0043679F">
      <w:pPr>
        <w:tabs>
          <w:tab w:val="left" w:pos="993"/>
        </w:tabs>
        <w:spacing w:before="120" w:after="120" w:line="360" w:lineRule="auto"/>
        <w:jc w:val="center"/>
        <w:rPr>
          <w:rFonts w:ascii="Times New Roman" w:eastAsia="Times New Roman" w:hAnsi="Times New Roman" w:cs="Times New Roman"/>
          <w:noProof/>
          <w:sz w:val="24"/>
          <w:szCs w:val="24"/>
          <w:lang w:eastAsia="tr-TR"/>
        </w:rPr>
      </w:pPr>
      <w:r w:rsidRPr="00B14C9E">
        <w:rPr>
          <w:noProof/>
          <w:lang w:eastAsia="tr-TR"/>
        </w:rPr>
        <w:lastRenderedPageBreak/>
        <w:drawing>
          <wp:inline distT="0" distB="0" distL="0" distR="0" wp14:anchorId="33272072" wp14:editId="7F148309">
            <wp:extent cx="5924550" cy="2495550"/>
            <wp:effectExtent l="0" t="0" r="0" b="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495DC9" w:rsidRPr="00A66AF4" w:rsidRDefault="000B272F" w:rsidP="001356C1">
      <w:pPr>
        <w:pStyle w:val="Balk6"/>
        <w:rPr>
          <w:szCs w:val="24"/>
        </w:rPr>
      </w:pPr>
      <w:bookmarkStart w:id="83" w:name="_Toc493166781"/>
      <w:r w:rsidRPr="00E164B2">
        <w:t>Şekil</w:t>
      </w:r>
      <w:r w:rsidR="00013C81" w:rsidRPr="00E164B2">
        <w:t xml:space="preserve"> </w:t>
      </w:r>
      <w:r w:rsidR="008D721C" w:rsidRPr="00E164B2">
        <w:t>4</w:t>
      </w:r>
      <w:r w:rsidR="005313A7" w:rsidRPr="00E164B2">
        <w:t>.2</w:t>
      </w:r>
      <w:r w:rsidR="008D721C" w:rsidRPr="00E164B2">
        <w:t>:</w:t>
      </w:r>
      <w:r w:rsidR="00013C81" w:rsidRPr="00E164B2">
        <w:rPr>
          <w:noProof/>
        </w:rPr>
        <w:t xml:space="preserve"> </w:t>
      </w:r>
      <w:r w:rsidR="00B52F95" w:rsidRPr="006C0B61">
        <w:t>2016</w:t>
      </w:r>
      <w:r w:rsidR="00212EC5" w:rsidRPr="006C0B61">
        <w:t xml:space="preserve"> Yılı Boru Gazı Toptan Satışlarının</w:t>
      </w:r>
      <w:r w:rsidR="00D169B3" w:rsidRPr="006C0B61">
        <w:t xml:space="preserve"> Gaz Alımı Yapan</w:t>
      </w:r>
      <w:r w:rsidR="003373BD" w:rsidRPr="006C0B61">
        <w:t xml:space="preserve"> Şirketlerin</w:t>
      </w:r>
      <w:r w:rsidR="00212EC5" w:rsidRPr="006C0B61">
        <w:t xml:space="preserve"> Lisans Türlerine Göre Dağılımı</w:t>
      </w:r>
      <w:r w:rsidR="008D721C" w:rsidRPr="006C0B61">
        <w:t>(%)</w:t>
      </w:r>
      <w:bookmarkEnd w:id="83"/>
    </w:p>
    <w:p w:rsidR="00103D9B" w:rsidRPr="00E164B2" w:rsidRDefault="008D721C" w:rsidP="0071074A">
      <w:pPr>
        <w:pStyle w:val="11ilebalayanlar"/>
      </w:pPr>
      <w:bookmarkStart w:id="84" w:name="_Toc417917637"/>
      <w:bookmarkStart w:id="85" w:name="_Toc493166605"/>
      <w:r w:rsidRPr="00E164B2">
        <w:t>4</w:t>
      </w:r>
      <w:r w:rsidR="005313A7" w:rsidRPr="00E164B2">
        <w:t xml:space="preserve">.2 </w:t>
      </w:r>
      <w:r w:rsidR="00212EC5" w:rsidRPr="00E164B2">
        <w:t>LNG Toptan Satışı</w:t>
      </w:r>
      <w:bookmarkEnd w:id="84"/>
      <w:bookmarkEnd w:id="85"/>
    </w:p>
    <w:p w:rsidR="00B52F95" w:rsidRPr="00E164B2" w:rsidRDefault="00B52F95" w:rsidP="00B52F9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164B2">
        <w:rPr>
          <w:rFonts w:ascii="Times New Roman" w:eastAsia="Times New Roman" w:hAnsi="Times New Roman" w:cs="Times New Roman"/>
          <w:color w:val="000000"/>
          <w:sz w:val="24"/>
          <w:szCs w:val="24"/>
          <w:lang w:eastAsia="tr-TR"/>
        </w:rPr>
        <w:t>Doğal gazın boru hatları ile taşınmasının teknik ve ekonomik anlamda uygun olmadığı yerlerde doğal gaz LNG olarak kullanılmakta ve LNG olarak satışı yapılan doğal gaz nihai tüketicilere kara tankerleriyle ulaştırılmaktadır.</w:t>
      </w:r>
    </w:p>
    <w:p w:rsidR="00E82F72" w:rsidRPr="007E2AFF" w:rsidRDefault="00B52F95" w:rsidP="007E2AFF">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E164B2">
        <w:rPr>
          <w:rFonts w:ascii="Times New Roman" w:eastAsia="Times New Roman" w:hAnsi="Times New Roman" w:cs="Times New Roman"/>
          <w:color w:val="000000"/>
          <w:sz w:val="24"/>
          <w:szCs w:val="24"/>
          <w:lang w:eastAsia="tr-TR"/>
        </w:rPr>
        <w:t xml:space="preserve">İthalatçı şirketlerce ithal edilen LNG formundaki doğal gazın bir kısmının Marmara Ereğlisi ve Aliağa LNG Terminallerinden LNG formunda temin edilerek piyasaya satışını gerçekleştiren </w:t>
      </w:r>
      <w:r w:rsidRPr="006E7AF3">
        <w:rPr>
          <w:rFonts w:ascii="Times New Roman" w:eastAsia="Times New Roman" w:hAnsi="Times New Roman" w:cs="Times New Roman"/>
          <w:color w:val="000000"/>
          <w:sz w:val="24"/>
          <w:szCs w:val="24"/>
          <w:lang w:eastAsia="tr-TR"/>
        </w:rPr>
        <w:t xml:space="preserve">Toptan </w:t>
      </w:r>
      <w:proofErr w:type="gramStart"/>
      <w:r w:rsidRPr="006E7AF3">
        <w:rPr>
          <w:rFonts w:ascii="Times New Roman" w:eastAsia="Times New Roman" w:hAnsi="Times New Roman" w:cs="Times New Roman"/>
          <w:color w:val="000000"/>
          <w:sz w:val="24"/>
          <w:szCs w:val="24"/>
          <w:lang w:eastAsia="tr-TR"/>
        </w:rPr>
        <w:t xml:space="preserve">Satış  </w:t>
      </w:r>
      <w:r w:rsidR="00684A10" w:rsidRPr="00684A10">
        <w:rPr>
          <w:rFonts w:ascii="Times New Roman" w:eastAsia="Times New Roman" w:hAnsi="Times New Roman" w:cs="Times New Roman"/>
          <w:color w:val="000000" w:themeColor="text1"/>
          <w:sz w:val="24"/>
          <w:szCs w:val="24"/>
          <w:lang w:eastAsia="tr-TR"/>
        </w:rPr>
        <w:t>ve</w:t>
      </w:r>
      <w:proofErr w:type="gramEnd"/>
      <w:r w:rsidR="00684A10" w:rsidRPr="00684A10">
        <w:rPr>
          <w:rFonts w:ascii="Times New Roman" w:eastAsia="Times New Roman" w:hAnsi="Times New Roman" w:cs="Times New Roman"/>
          <w:color w:val="000000" w:themeColor="text1"/>
          <w:sz w:val="24"/>
          <w:szCs w:val="24"/>
          <w:lang w:eastAsia="tr-TR"/>
        </w:rPr>
        <w:t xml:space="preserve"> İthalat </w:t>
      </w:r>
      <w:r w:rsidRPr="006E7AF3">
        <w:rPr>
          <w:rFonts w:ascii="Times New Roman" w:eastAsia="Times New Roman" w:hAnsi="Times New Roman" w:cs="Times New Roman"/>
          <w:color w:val="000000"/>
          <w:sz w:val="24"/>
          <w:szCs w:val="24"/>
          <w:lang w:eastAsia="tr-TR"/>
        </w:rPr>
        <w:t>Lisansı Sahibi şirketlerin</w:t>
      </w:r>
      <w:r w:rsidRPr="00E164B2">
        <w:rPr>
          <w:rFonts w:ascii="Times New Roman" w:eastAsia="Times New Roman" w:hAnsi="Times New Roman" w:cs="Times New Roman"/>
          <w:color w:val="000000"/>
          <w:sz w:val="24"/>
          <w:szCs w:val="24"/>
          <w:lang w:eastAsia="tr-TR"/>
        </w:rPr>
        <w:t xml:space="preserve"> 201</w:t>
      </w:r>
      <w:r>
        <w:rPr>
          <w:rFonts w:ascii="Times New Roman" w:eastAsia="Times New Roman" w:hAnsi="Times New Roman" w:cs="Times New Roman"/>
          <w:color w:val="000000"/>
          <w:sz w:val="24"/>
          <w:szCs w:val="24"/>
          <w:lang w:eastAsia="tr-TR"/>
        </w:rPr>
        <w:t>6</w:t>
      </w:r>
      <w:r w:rsidRPr="00E164B2">
        <w:rPr>
          <w:rFonts w:ascii="Times New Roman" w:eastAsia="Times New Roman" w:hAnsi="Times New Roman" w:cs="Times New Roman"/>
          <w:color w:val="000000"/>
          <w:sz w:val="24"/>
          <w:szCs w:val="24"/>
          <w:lang w:eastAsia="tr-TR"/>
        </w:rPr>
        <w:t xml:space="preserve"> yılındaki </w:t>
      </w:r>
      <w:r>
        <w:rPr>
          <w:rFonts w:ascii="Times New Roman" w:eastAsia="Times New Roman" w:hAnsi="Times New Roman" w:cs="Times New Roman"/>
          <w:color w:val="000000"/>
          <w:sz w:val="24"/>
          <w:szCs w:val="24"/>
          <w:lang w:eastAsia="tr-TR"/>
        </w:rPr>
        <w:t xml:space="preserve">toptan </w:t>
      </w:r>
      <w:r w:rsidRPr="00E164B2">
        <w:rPr>
          <w:rFonts w:ascii="Times New Roman" w:eastAsia="Times New Roman" w:hAnsi="Times New Roman" w:cs="Times New Roman"/>
          <w:color w:val="000000"/>
          <w:sz w:val="24"/>
          <w:szCs w:val="24"/>
          <w:lang w:eastAsia="tr-TR"/>
        </w:rPr>
        <w:t xml:space="preserve">satış miktarı  </w:t>
      </w:r>
      <w:r>
        <w:rPr>
          <w:rFonts w:ascii="Times New Roman" w:eastAsia="Times New Roman" w:hAnsi="Times New Roman" w:cs="Times New Roman"/>
          <w:color w:val="000000"/>
          <w:sz w:val="24"/>
          <w:szCs w:val="24"/>
          <w:lang w:eastAsia="tr-TR"/>
        </w:rPr>
        <w:t>572,62</w:t>
      </w:r>
      <w:r w:rsidRPr="00E164B2">
        <w:rPr>
          <w:rFonts w:ascii="Times New Roman" w:eastAsia="Times New Roman" w:hAnsi="Times New Roman" w:cs="Times New Roman"/>
          <w:color w:val="000000"/>
          <w:sz w:val="24"/>
          <w:szCs w:val="24"/>
          <w:lang w:eastAsia="tr-TR"/>
        </w:rPr>
        <w:t xml:space="preserve"> milyon Sm</w:t>
      </w:r>
      <w:r w:rsidRPr="00E164B2">
        <w:rPr>
          <w:rFonts w:ascii="Times New Roman" w:eastAsia="Times New Roman" w:hAnsi="Times New Roman" w:cs="Times New Roman"/>
          <w:color w:val="000000"/>
          <w:sz w:val="24"/>
          <w:szCs w:val="24"/>
          <w:vertAlign w:val="superscript"/>
          <w:lang w:eastAsia="tr-TR"/>
        </w:rPr>
        <w:t>3</w:t>
      </w:r>
      <w:r w:rsidRPr="00E164B2">
        <w:rPr>
          <w:rFonts w:ascii="Times New Roman" w:eastAsia="Times New Roman" w:hAnsi="Times New Roman" w:cs="Times New Roman"/>
          <w:color w:val="000000"/>
          <w:sz w:val="24"/>
          <w:szCs w:val="24"/>
          <w:lang w:eastAsia="tr-TR"/>
        </w:rPr>
        <w:t xml:space="preserve"> olarak gerçekleşmiştir. 201</w:t>
      </w:r>
      <w:r>
        <w:rPr>
          <w:rFonts w:ascii="Times New Roman" w:eastAsia="Times New Roman" w:hAnsi="Times New Roman" w:cs="Times New Roman"/>
          <w:color w:val="000000"/>
          <w:sz w:val="24"/>
          <w:szCs w:val="24"/>
          <w:lang w:eastAsia="tr-TR"/>
        </w:rPr>
        <w:t>6</w:t>
      </w:r>
      <w:r w:rsidRPr="00E164B2">
        <w:rPr>
          <w:rFonts w:ascii="Times New Roman" w:eastAsia="Times New Roman" w:hAnsi="Times New Roman" w:cs="Times New Roman"/>
          <w:color w:val="000000"/>
          <w:sz w:val="24"/>
          <w:szCs w:val="24"/>
          <w:lang w:eastAsia="tr-TR"/>
        </w:rPr>
        <w:t xml:space="preserve"> yılında LNG formunda </w:t>
      </w:r>
      <w:r>
        <w:rPr>
          <w:rFonts w:ascii="Times New Roman" w:eastAsia="Times New Roman" w:hAnsi="Times New Roman" w:cs="Times New Roman"/>
          <w:color w:val="000000"/>
          <w:sz w:val="24"/>
          <w:szCs w:val="24"/>
          <w:lang w:eastAsia="tr-TR"/>
        </w:rPr>
        <w:t>toptan gaz satışı, 7</w:t>
      </w:r>
      <w:r w:rsidRPr="00E164B2">
        <w:rPr>
          <w:rFonts w:ascii="Times New Roman" w:eastAsia="Times New Roman" w:hAnsi="Times New Roman" w:cs="Times New Roman"/>
          <w:color w:val="000000"/>
          <w:sz w:val="24"/>
          <w:szCs w:val="24"/>
          <w:lang w:eastAsia="tr-TR"/>
        </w:rPr>
        <w:t xml:space="preserve"> adet şirket tarafından gerçekleştirilmiş olup, </w:t>
      </w:r>
      <w:r>
        <w:rPr>
          <w:rFonts w:ascii="Times New Roman" w:eastAsia="Times New Roman" w:hAnsi="Times New Roman" w:cs="Times New Roman"/>
          <w:noProof/>
          <w:sz w:val="24"/>
          <w:szCs w:val="24"/>
          <w:lang w:eastAsia="tr-TR"/>
        </w:rPr>
        <w:t>LNG</w:t>
      </w:r>
      <w:r w:rsidRPr="00E164B2">
        <w:rPr>
          <w:rFonts w:ascii="Times New Roman" w:eastAsia="Times New Roman" w:hAnsi="Times New Roman" w:cs="Times New Roman"/>
          <w:noProof/>
          <w:sz w:val="24"/>
          <w:szCs w:val="24"/>
          <w:lang w:eastAsia="tr-TR"/>
        </w:rPr>
        <w:t xml:space="preserve"> olarak yapılan</w:t>
      </w:r>
      <w:r>
        <w:rPr>
          <w:rFonts w:ascii="Times New Roman" w:eastAsia="Times New Roman" w:hAnsi="Times New Roman" w:cs="Times New Roman"/>
          <w:noProof/>
          <w:sz w:val="24"/>
          <w:szCs w:val="24"/>
          <w:lang w:eastAsia="tr-TR"/>
        </w:rPr>
        <w:t xml:space="preserve"> toptan</w:t>
      </w:r>
      <w:r w:rsidRPr="00E164B2">
        <w:rPr>
          <w:rFonts w:ascii="Times New Roman" w:eastAsia="Times New Roman" w:hAnsi="Times New Roman" w:cs="Times New Roman"/>
          <w:noProof/>
          <w:sz w:val="24"/>
          <w:szCs w:val="24"/>
          <w:lang w:eastAsia="tr-TR"/>
        </w:rPr>
        <w:t xml:space="preserve"> satışların lisans türüne göre miktarları Tablo 4</w:t>
      </w:r>
      <w:r>
        <w:rPr>
          <w:rFonts w:ascii="Times New Roman" w:eastAsia="Times New Roman" w:hAnsi="Times New Roman" w:cs="Times New Roman"/>
          <w:noProof/>
          <w:sz w:val="24"/>
          <w:szCs w:val="24"/>
          <w:lang w:eastAsia="tr-TR"/>
        </w:rPr>
        <w:t>.2</w:t>
      </w:r>
      <w:r w:rsidRPr="00E164B2">
        <w:rPr>
          <w:rFonts w:ascii="Times New Roman" w:eastAsia="Times New Roman" w:hAnsi="Times New Roman" w:cs="Times New Roman"/>
          <w:noProof/>
          <w:sz w:val="24"/>
          <w:szCs w:val="24"/>
          <w:lang w:eastAsia="tr-TR"/>
        </w:rPr>
        <w:t xml:space="preserve">’ de gösterilmektedir. </w:t>
      </w:r>
    </w:p>
    <w:p w:rsidR="00495DC9" w:rsidRPr="00495DC9" w:rsidRDefault="00013C81" w:rsidP="00495DC9">
      <w:pPr>
        <w:pStyle w:val="Balk5"/>
      </w:pPr>
      <w:bookmarkStart w:id="86" w:name="_Toc493166645"/>
      <w:r w:rsidRPr="00E164B2">
        <w:t xml:space="preserve">Tablo </w:t>
      </w:r>
      <w:r w:rsidR="008D721C" w:rsidRPr="00E164B2">
        <w:t>4</w:t>
      </w:r>
      <w:r w:rsidR="005313A7" w:rsidRPr="00E164B2">
        <w:t>.2</w:t>
      </w:r>
      <w:r w:rsidR="008D721C" w:rsidRPr="00E164B2">
        <w:t>:</w:t>
      </w:r>
      <w:r w:rsidRPr="00E164B2">
        <w:t xml:space="preserve">  </w:t>
      </w:r>
      <w:r w:rsidR="00812D89">
        <w:t xml:space="preserve">LNG </w:t>
      </w:r>
      <w:r w:rsidR="00812D89" w:rsidRPr="00812D89">
        <w:t>Olarak Yapılan Toptan Satışların Lisans Türüne Göre Miktarları (Milyon Sm</w:t>
      </w:r>
      <w:r w:rsidR="00812D89" w:rsidRPr="003A0F4E">
        <w:rPr>
          <w:vertAlign w:val="superscript"/>
        </w:rPr>
        <w:t>3</w:t>
      </w:r>
      <w:r w:rsidR="00812D89" w:rsidRPr="00812D89">
        <w:t>)</w:t>
      </w:r>
      <w:bookmarkEnd w:id="86"/>
    </w:p>
    <w:tbl>
      <w:tblPr>
        <w:tblW w:w="5000" w:type="pct"/>
        <w:tblLayout w:type="fixed"/>
        <w:tblCellMar>
          <w:left w:w="70" w:type="dxa"/>
          <w:right w:w="70" w:type="dxa"/>
        </w:tblCellMar>
        <w:tblLook w:val="04A0" w:firstRow="1" w:lastRow="0" w:firstColumn="1" w:lastColumn="0" w:noHBand="0" w:noVBand="1"/>
      </w:tblPr>
      <w:tblGrid>
        <w:gridCol w:w="3274"/>
        <w:gridCol w:w="2722"/>
        <w:gridCol w:w="3338"/>
      </w:tblGrid>
      <w:tr w:rsidR="00666FCF" w:rsidRPr="00666FCF" w:rsidTr="005D64FD">
        <w:trPr>
          <w:trHeight w:val="330"/>
        </w:trPr>
        <w:tc>
          <w:tcPr>
            <w:tcW w:w="1754" w:type="pct"/>
            <w:tcBorders>
              <w:top w:val="single" w:sz="8" w:space="0" w:color="auto"/>
              <w:left w:val="single" w:sz="8" w:space="0" w:color="auto"/>
              <w:bottom w:val="single" w:sz="8" w:space="0" w:color="auto"/>
              <w:right w:val="single" w:sz="8" w:space="0" w:color="auto"/>
            </w:tcBorders>
            <w:shd w:val="clear" w:color="000000" w:fill="BDD6EE"/>
            <w:noWrap/>
            <w:vAlign w:val="center"/>
            <w:hideMark/>
          </w:tcPr>
          <w:p w:rsidR="00666FCF" w:rsidRPr="00666FCF" w:rsidRDefault="00666FCF" w:rsidP="00666FCF">
            <w:pPr>
              <w:spacing w:after="0" w:line="240" w:lineRule="auto"/>
              <w:jc w:val="center"/>
              <w:rPr>
                <w:rFonts w:ascii="Times New Roman" w:eastAsia="Times New Roman" w:hAnsi="Times New Roman" w:cs="Times New Roman"/>
                <w:b/>
                <w:bCs/>
                <w:color w:val="000000"/>
                <w:sz w:val="24"/>
                <w:szCs w:val="24"/>
                <w:lang w:eastAsia="tr-TR"/>
              </w:rPr>
            </w:pPr>
            <w:r w:rsidRPr="00666FCF">
              <w:rPr>
                <w:rFonts w:ascii="Times New Roman" w:eastAsia="Times New Roman" w:hAnsi="Times New Roman" w:cs="Times New Roman"/>
                <w:b/>
                <w:bCs/>
                <w:color w:val="000000"/>
                <w:sz w:val="24"/>
                <w:szCs w:val="24"/>
                <w:lang w:eastAsia="tr-TR"/>
              </w:rPr>
              <w:t>Lisans türü</w:t>
            </w:r>
          </w:p>
        </w:tc>
        <w:tc>
          <w:tcPr>
            <w:tcW w:w="1458" w:type="pct"/>
            <w:tcBorders>
              <w:top w:val="single" w:sz="8" w:space="0" w:color="auto"/>
              <w:left w:val="nil"/>
              <w:bottom w:val="single" w:sz="8" w:space="0" w:color="auto"/>
              <w:right w:val="single" w:sz="8" w:space="0" w:color="auto"/>
            </w:tcBorders>
            <w:shd w:val="clear" w:color="000000" w:fill="BDD6EE"/>
            <w:noWrap/>
            <w:vAlign w:val="center"/>
            <w:hideMark/>
          </w:tcPr>
          <w:p w:rsidR="00666FCF" w:rsidRPr="00666FCF" w:rsidRDefault="00666FCF" w:rsidP="00666FCF">
            <w:pPr>
              <w:spacing w:after="0" w:line="240" w:lineRule="auto"/>
              <w:jc w:val="center"/>
              <w:rPr>
                <w:rFonts w:ascii="Times New Roman" w:eastAsia="Times New Roman" w:hAnsi="Times New Roman" w:cs="Times New Roman"/>
                <w:b/>
                <w:bCs/>
                <w:color w:val="000000"/>
                <w:sz w:val="24"/>
                <w:szCs w:val="24"/>
                <w:lang w:eastAsia="tr-TR"/>
              </w:rPr>
            </w:pPr>
            <w:r w:rsidRPr="00666FCF">
              <w:rPr>
                <w:rFonts w:ascii="Times New Roman" w:eastAsia="Times New Roman" w:hAnsi="Times New Roman" w:cs="Times New Roman"/>
                <w:b/>
                <w:bCs/>
                <w:color w:val="000000"/>
                <w:sz w:val="24"/>
                <w:szCs w:val="24"/>
                <w:lang w:eastAsia="tr-TR"/>
              </w:rPr>
              <w:t>Lisanslı şirketlere satış yapan şirket sayısı</w:t>
            </w:r>
          </w:p>
        </w:tc>
        <w:tc>
          <w:tcPr>
            <w:tcW w:w="1788" w:type="pct"/>
            <w:tcBorders>
              <w:top w:val="single" w:sz="8" w:space="0" w:color="auto"/>
              <w:left w:val="nil"/>
              <w:bottom w:val="single" w:sz="8" w:space="0" w:color="auto"/>
              <w:right w:val="single" w:sz="8" w:space="0" w:color="auto"/>
            </w:tcBorders>
            <w:shd w:val="clear" w:color="000000" w:fill="BDD6EE"/>
            <w:noWrap/>
            <w:vAlign w:val="center"/>
            <w:hideMark/>
          </w:tcPr>
          <w:p w:rsidR="00666FCF" w:rsidRPr="00666FCF" w:rsidRDefault="00666FCF" w:rsidP="00666FCF">
            <w:pPr>
              <w:spacing w:after="0" w:line="240" w:lineRule="auto"/>
              <w:jc w:val="center"/>
              <w:rPr>
                <w:rFonts w:ascii="Times New Roman" w:eastAsia="Times New Roman" w:hAnsi="Times New Roman" w:cs="Times New Roman"/>
                <w:b/>
                <w:bCs/>
                <w:color w:val="000000"/>
                <w:sz w:val="24"/>
                <w:szCs w:val="24"/>
                <w:lang w:eastAsia="tr-TR"/>
              </w:rPr>
            </w:pPr>
            <w:r w:rsidRPr="00666FCF">
              <w:rPr>
                <w:rFonts w:ascii="Times New Roman" w:eastAsia="Times New Roman" w:hAnsi="Times New Roman" w:cs="Times New Roman"/>
                <w:b/>
                <w:bCs/>
                <w:color w:val="000000"/>
                <w:sz w:val="24"/>
                <w:szCs w:val="24"/>
                <w:lang w:eastAsia="tr-TR"/>
              </w:rPr>
              <w:t>Lisanslı şirketlere yapılan satış miktarı</w:t>
            </w:r>
          </w:p>
        </w:tc>
      </w:tr>
      <w:tr w:rsidR="00666FCF" w:rsidRPr="00666FCF" w:rsidTr="005D64FD">
        <w:trPr>
          <w:trHeight w:val="330"/>
        </w:trPr>
        <w:tc>
          <w:tcPr>
            <w:tcW w:w="1754" w:type="pct"/>
            <w:tcBorders>
              <w:top w:val="nil"/>
              <w:left w:val="single" w:sz="8" w:space="0" w:color="auto"/>
              <w:bottom w:val="single" w:sz="8" w:space="0" w:color="auto"/>
              <w:right w:val="single" w:sz="8" w:space="0" w:color="auto"/>
            </w:tcBorders>
            <w:shd w:val="clear" w:color="auto" w:fill="auto"/>
            <w:noWrap/>
            <w:vAlign w:val="center"/>
            <w:hideMark/>
          </w:tcPr>
          <w:p w:rsidR="00666FCF" w:rsidRPr="00666FCF" w:rsidRDefault="00666FCF" w:rsidP="00666FCF">
            <w:pPr>
              <w:spacing w:after="0" w:line="240" w:lineRule="auto"/>
              <w:jc w:val="both"/>
              <w:rPr>
                <w:rFonts w:ascii="Times New Roman" w:eastAsia="Times New Roman" w:hAnsi="Times New Roman" w:cs="Times New Roman"/>
                <w:color w:val="000000"/>
                <w:sz w:val="24"/>
                <w:szCs w:val="24"/>
                <w:lang w:eastAsia="tr-TR"/>
              </w:rPr>
            </w:pPr>
            <w:r w:rsidRPr="00666FCF">
              <w:rPr>
                <w:rFonts w:ascii="Times New Roman" w:eastAsia="Times New Roman" w:hAnsi="Times New Roman" w:cs="Times New Roman"/>
                <w:color w:val="000000"/>
                <w:sz w:val="24"/>
                <w:szCs w:val="24"/>
                <w:lang w:eastAsia="tr-TR"/>
              </w:rPr>
              <w:t>Spot (LNG) İthalat Lisansı</w:t>
            </w:r>
          </w:p>
        </w:tc>
        <w:tc>
          <w:tcPr>
            <w:tcW w:w="1458" w:type="pct"/>
            <w:tcBorders>
              <w:top w:val="nil"/>
              <w:left w:val="nil"/>
              <w:bottom w:val="single" w:sz="8" w:space="0" w:color="auto"/>
              <w:right w:val="single" w:sz="8" w:space="0" w:color="auto"/>
            </w:tcBorders>
            <w:shd w:val="clear" w:color="auto" w:fill="auto"/>
            <w:noWrap/>
            <w:vAlign w:val="center"/>
            <w:hideMark/>
          </w:tcPr>
          <w:p w:rsidR="00666FCF" w:rsidRPr="00666FCF" w:rsidRDefault="00666FCF" w:rsidP="00666FCF">
            <w:pPr>
              <w:spacing w:after="0" w:line="240" w:lineRule="auto"/>
              <w:jc w:val="center"/>
              <w:rPr>
                <w:rFonts w:ascii="Times New Roman" w:eastAsia="Times New Roman" w:hAnsi="Times New Roman" w:cs="Times New Roman"/>
                <w:color w:val="000000"/>
                <w:sz w:val="24"/>
                <w:szCs w:val="24"/>
                <w:lang w:eastAsia="tr-TR"/>
              </w:rPr>
            </w:pPr>
            <w:r w:rsidRPr="00666FCF">
              <w:rPr>
                <w:rFonts w:ascii="Times New Roman" w:eastAsia="Times New Roman" w:hAnsi="Times New Roman" w:cs="Times New Roman"/>
                <w:color w:val="000000"/>
                <w:sz w:val="24"/>
                <w:szCs w:val="24"/>
                <w:lang w:eastAsia="tr-TR"/>
              </w:rPr>
              <w:t>1</w:t>
            </w:r>
          </w:p>
        </w:tc>
        <w:tc>
          <w:tcPr>
            <w:tcW w:w="1788" w:type="pct"/>
            <w:tcBorders>
              <w:top w:val="nil"/>
              <w:left w:val="nil"/>
              <w:bottom w:val="single" w:sz="8" w:space="0" w:color="auto"/>
              <w:right w:val="single" w:sz="8" w:space="0" w:color="auto"/>
            </w:tcBorders>
            <w:shd w:val="clear" w:color="auto" w:fill="auto"/>
            <w:noWrap/>
            <w:vAlign w:val="center"/>
            <w:hideMark/>
          </w:tcPr>
          <w:p w:rsidR="00666FCF" w:rsidRPr="00666FCF" w:rsidRDefault="00666FCF" w:rsidP="00666FCF">
            <w:pPr>
              <w:spacing w:after="0" w:line="240" w:lineRule="auto"/>
              <w:jc w:val="center"/>
              <w:rPr>
                <w:rFonts w:ascii="Times New Roman" w:eastAsia="Times New Roman" w:hAnsi="Times New Roman" w:cs="Times New Roman"/>
                <w:color w:val="000000"/>
                <w:sz w:val="24"/>
                <w:szCs w:val="24"/>
                <w:lang w:eastAsia="tr-TR"/>
              </w:rPr>
            </w:pPr>
            <w:r w:rsidRPr="00666FCF">
              <w:rPr>
                <w:rFonts w:ascii="Times New Roman" w:eastAsia="Times New Roman" w:hAnsi="Times New Roman" w:cs="Times New Roman"/>
                <w:color w:val="000000"/>
                <w:sz w:val="24"/>
                <w:szCs w:val="24"/>
                <w:lang w:eastAsia="tr-TR"/>
              </w:rPr>
              <w:t>338,38</w:t>
            </w:r>
          </w:p>
        </w:tc>
      </w:tr>
      <w:tr w:rsidR="00666FCF" w:rsidRPr="00666FCF" w:rsidTr="005D64FD">
        <w:trPr>
          <w:trHeight w:val="330"/>
        </w:trPr>
        <w:tc>
          <w:tcPr>
            <w:tcW w:w="1754" w:type="pct"/>
            <w:tcBorders>
              <w:top w:val="nil"/>
              <w:left w:val="single" w:sz="8" w:space="0" w:color="auto"/>
              <w:bottom w:val="single" w:sz="8" w:space="0" w:color="auto"/>
              <w:right w:val="single" w:sz="8" w:space="0" w:color="auto"/>
            </w:tcBorders>
            <w:shd w:val="clear" w:color="auto" w:fill="auto"/>
            <w:noWrap/>
            <w:vAlign w:val="center"/>
            <w:hideMark/>
          </w:tcPr>
          <w:p w:rsidR="00666FCF" w:rsidRPr="00666FCF" w:rsidRDefault="00666FCF" w:rsidP="00666FCF">
            <w:pPr>
              <w:spacing w:after="0" w:line="240" w:lineRule="auto"/>
              <w:jc w:val="both"/>
              <w:rPr>
                <w:rFonts w:ascii="Times New Roman" w:eastAsia="Times New Roman" w:hAnsi="Times New Roman" w:cs="Times New Roman"/>
                <w:color w:val="000000"/>
                <w:sz w:val="24"/>
                <w:szCs w:val="24"/>
                <w:lang w:eastAsia="tr-TR"/>
              </w:rPr>
            </w:pPr>
            <w:r w:rsidRPr="00666FCF">
              <w:rPr>
                <w:rFonts w:ascii="Times New Roman" w:eastAsia="Times New Roman" w:hAnsi="Times New Roman" w:cs="Times New Roman"/>
                <w:color w:val="000000"/>
                <w:sz w:val="24"/>
                <w:szCs w:val="24"/>
                <w:lang w:eastAsia="tr-TR"/>
              </w:rPr>
              <w:t>Uzun Dönemli İthalat Lisansı</w:t>
            </w:r>
          </w:p>
        </w:tc>
        <w:tc>
          <w:tcPr>
            <w:tcW w:w="1458" w:type="pct"/>
            <w:tcBorders>
              <w:top w:val="nil"/>
              <w:left w:val="nil"/>
              <w:bottom w:val="single" w:sz="8" w:space="0" w:color="auto"/>
              <w:right w:val="single" w:sz="8" w:space="0" w:color="auto"/>
            </w:tcBorders>
            <w:shd w:val="clear" w:color="auto" w:fill="auto"/>
            <w:noWrap/>
            <w:vAlign w:val="center"/>
            <w:hideMark/>
          </w:tcPr>
          <w:p w:rsidR="00666FCF" w:rsidRPr="00666FCF" w:rsidRDefault="00666FCF" w:rsidP="00666FCF">
            <w:pPr>
              <w:spacing w:after="0" w:line="240" w:lineRule="auto"/>
              <w:jc w:val="center"/>
              <w:rPr>
                <w:rFonts w:ascii="Times New Roman" w:eastAsia="Times New Roman" w:hAnsi="Times New Roman" w:cs="Times New Roman"/>
                <w:color w:val="000000"/>
                <w:sz w:val="24"/>
                <w:szCs w:val="24"/>
                <w:lang w:eastAsia="tr-TR"/>
              </w:rPr>
            </w:pPr>
            <w:r w:rsidRPr="00666FCF">
              <w:rPr>
                <w:rFonts w:ascii="Times New Roman" w:eastAsia="Times New Roman" w:hAnsi="Times New Roman" w:cs="Times New Roman"/>
                <w:color w:val="000000"/>
                <w:sz w:val="24"/>
                <w:szCs w:val="24"/>
                <w:lang w:eastAsia="tr-TR"/>
              </w:rPr>
              <w:t>1</w:t>
            </w:r>
          </w:p>
        </w:tc>
        <w:tc>
          <w:tcPr>
            <w:tcW w:w="1788" w:type="pct"/>
            <w:tcBorders>
              <w:top w:val="nil"/>
              <w:left w:val="nil"/>
              <w:bottom w:val="single" w:sz="8" w:space="0" w:color="auto"/>
              <w:right w:val="single" w:sz="8" w:space="0" w:color="auto"/>
            </w:tcBorders>
            <w:shd w:val="clear" w:color="auto" w:fill="auto"/>
            <w:noWrap/>
            <w:vAlign w:val="center"/>
            <w:hideMark/>
          </w:tcPr>
          <w:p w:rsidR="00666FCF" w:rsidRPr="00666FCF" w:rsidRDefault="00666FCF" w:rsidP="00666FCF">
            <w:pPr>
              <w:spacing w:after="0" w:line="240" w:lineRule="auto"/>
              <w:jc w:val="center"/>
              <w:rPr>
                <w:rFonts w:ascii="Times New Roman" w:eastAsia="Times New Roman" w:hAnsi="Times New Roman" w:cs="Times New Roman"/>
                <w:color w:val="000000"/>
                <w:sz w:val="24"/>
                <w:szCs w:val="24"/>
                <w:lang w:eastAsia="tr-TR"/>
              </w:rPr>
            </w:pPr>
            <w:r w:rsidRPr="00666FCF">
              <w:rPr>
                <w:rFonts w:ascii="Times New Roman" w:eastAsia="Times New Roman" w:hAnsi="Times New Roman" w:cs="Times New Roman"/>
                <w:color w:val="000000"/>
                <w:sz w:val="24"/>
                <w:szCs w:val="24"/>
                <w:lang w:eastAsia="tr-TR"/>
              </w:rPr>
              <w:t>228,12</w:t>
            </w:r>
          </w:p>
        </w:tc>
      </w:tr>
      <w:tr w:rsidR="00666FCF" w:rsidRPr="00666FCF" w:rsidTr="005D64FD">
        <w:trPr>
          <w:trHeight w:val="330"/>
        </w:trPr>
        <w:tc>
          <w:tcPr>
            <w:tcW w:w="1754" w:type="pct"/>
            <w:tcBorders>
              <w:top w:val="nil"/>
              <w:left w:val="single" w:sz="8" w:space="0" w:color="auto"/>
              <w:bottom w:val="single" w:sz="8" w:space="0" w:color="auto"/>
              <w:right w:val="single" w:sz="8" w:space="0" w:color="auto"/>
            </w:tcBorders>
            <w:shd w:val="clear" w:color="auto" w:fill="auto"/>
            <w:noWrap/>
            <w:vAlign w:val="center"/>
            <w:hideMark/>
          </w:tcPr>
          <w:p w:rsidR="00666FCF" w:rsidRPr="00666FCF" w:rsidRDefault="00666FCF" w:rsidP="00666FCF">
            <w:pPr>
              <w:spacing w:after="0" w:line="240" w:lineRule="auto"/>
              <w:jc w:val="both"/>
              <w:rPr>
                <w:rFonts w:ascii="Times New Roman" w:eastAsia="Times New Roman" w:hAnsi="Times New Roman" w:cs="Times New Roman"/>
                <w:color w:val="000000"/>
                <w:sz w:val="24"/>
                <w:szCs w:val="24"/>
                <w:lang w:eastAsia="tr-TR"/>
              </w:rPr>
            </w:pPr>
            <w:r w:rsidRPr="00666FCF">
              <w:rPr>
                <w:rFonts w:ascii="Times New Roman" w:eastAsia="Times New Roman" w:hAnsi="Times New Roman" w:cs="Times New Roman"/>
                <w:color w:val="000000"/>
                <w:sz w:val="24"/>
                <w:szCs w:val="24"/>
                <w:lang w:eastAsia="tr-TR"/>
              </w:rPr>
              <w:t>Toptan Satış Lisansı</w:t>
            </w:r>
          </w:p>
        </w:tc>
        <w:tc>
          <w:tcPr>
            <w:tcW w:w="1458" w:type="pct"/>
            <w:tcBorders>
              <w:top w:val="nil"/>
              <w:left w:val="nil"/>
              <w:bottom w:val="single" w:sz="8" w:space="0" w:color="auto"/>
              <w:right w:val="single" w:sz="8" w:space="0" w:color="auto"/>
            </w:tcBorders>
            <w:shd w:val="clear" w:color="auto" w:fill="auto"/>
            <w:noWrap/>
            <w:vAlign w:val="center"/>
            <w:hideMark/>
          </w:tcPr>
          <w:p w:rsidR="00666FCF" w:rsidRPr="00666FCF" w:rsidRDefault="00666FCF" w:rsidP="00666FCF">
            <w:pPr>
              <w:spacing w:after="0" w:line="240" w:lineRule="auto"/>
              <w:jc w:val="center"/>
              <w:rPr>
                <w:rFonts w:ascii="Times New Roman" w:eastAsia="Times New Roman" w:hAnsi="Times New Roman" w:cs="Times New Roman"/>
                <w:color w:val="000000"/>
                <w:sz w:val="24"/>
                <w:szCs w:val="24"/>
                <w:lang w:eastAsia="tr-TR"/>
              </w:rPr>
            </w:pPr>
            <w:r w:rsidRPr="00666FCF">
              <w:rPr>
                <w:rFonts w:ascii="Times New Roman" w:eastAsia="Times New Roman" w:hAnsi="Times New Roman" w:cs="Times New Roman"/>
                <w:color w:val="000000"/>
                <w:sz w:val="24"/>
                <w:szCs w:val="24"/>
                <w:lang w:eastAsia="tr-TR"/>
              </w:rPr>
              <w:t>5</w:t>
            </w:r>
          </w:p>
        </w:tc>
        <w:tc>
          <w:tcPr>
            <w:tcW w:w="1788" w:type="pct"/>
            <w:tcBorders>
              <w:top w:val="nil"/>
              <w:left w:val="nil"/>
              <w:bottom w:val="single" w:sz="8" w:space="0" w:color="auto"/>
              <w:right w:val="single" w:sz="8" w:space="0" w:color="auto"/>
            </w:tcBorders>
            <w:shd w:val="clear" w:color="auto" w:fill="auto"/>
            <w:noWrap/>
            <w:vAlign w:val="center"/>
            <w:hideMark/>
          </w:tcPr>
          <w:p w:rsidR="00666FCF" w:rsidRPr="00666FCF" w:rsidRDefault="00666FCF" w:rsidP="00666FCF">
            <w:pPr>
              <w:spacing w:after="0" w:line="240" w:lineRule="auto"/>
              <w:jc w:val="center"/>
              <w:rPr>
                <w:rFonts w:ascii="Times New Roman" w:eastAsia="Times New Roman" w:hAnsi="Times New Roman" w:cs="Times New Roman"/>
                <w:color w:val="000000"/>
                <w:sz w:val="24"/>
                <w:szCs w:val="24"/>
                <w:lang w:eastAsia="tr-TR"/>
              </w:rPr>
            </w:pPr>
            <w:r w:rsidRPr="00666FCF">
              <w:rPr>
                <w:rFonts w:ascii="Times New Roman" w:eastAsia="Times New Roman" w:hAnsi="Times New Roman" w:cs="Times New Roman"/>
                <w:color w:val="000000"/>
                <w:sz w:val="24"/>
                <w:szCs w:val="24"/>
                <w:lang w:eastAsia="tr-TR"/>
              </w:rPr>
              <w:t>6,11</w:t>
            </w:r>
          </w:p>
        </w:tc>
      </w:tr>
      <w:tr w:rsidR="00666FCF" w:rsidRPr="00666FCF" w:rsidTr="005D64FD">
        <w:trPr>
          <w:trHeight w:val="330"/>
        </w:trPr>
        <w:tc>
          <w:tcPr>
            <w:tcW w:w="1754" w:type="pct"/>
            <w:tcBorders>
              <w:top w:val="nil"/>
              <w:left w:val="single" w:sz="8" w:space="0" w:color="auto"/>
              <w:bottom w:val="single" w:sz="8" w:space="0" w:color="auto"/>
              <w:right w:val="single" w:sz="8" w:space="0" w:color="auto"/>
            </w:tcBorders>
            <w:shd w:val="clear" w:color="auto" w:fill="auto"/>
            <w:noWrap/>
            <w:vAlign w:val="center"/>
            <w:hideMark/>
          </w:tcPr>
          <w:p w:rsidR="00666FCF" w:rsidRPr="00666FCF" w:rsidRDefault="00666FCF" w:rsidP="00666FCF">
            <w:pPr>
              <w:spacing w:after="0" w:line="240" w:lineRule="auto"/>
              <w:jc w:val="both"/>
              <w:rPr>
                <w:rFonts w:ascii="Times New Roman" w:eastAsia="Times New Roman" w:hAnsi="Times New Roman" w:cs="Times New Roman"/>
                <w:b/>
                <w:bCs/>
                <w:color w:val="000000"/>
                <w:sz w:val="24"/>
                <w:szCs w:val="24"/>
                <w:lang w:eastAsia="tr-TR"/>
              </w:rPr>
            </w:pPr>
            <w:r w:rsidRPr="00666FCF">
              <w:rPr>
                <w:rFonts w:ascii="Times New Roman" w:eastAsia="Times New Roman" w:hAnsi="Times New Roman" w:cs="Times New Roman"/>
                <w:b/>
                <w:bCs/>
                <w:color w:val="000000"/>
                <w:sz w:val="24"/>
                <w:szCs w:val="24"/>
                <w:lang w:eastAsia="tr-TR"/>
              </w:rPr>
              <w:t>Toplam</w:t>
            </w:r>
          </w:p>
        </w:tc>
        <w:tc>
          <w:tcPr>
            <w:tcW w:w="1458" w:type="pct"/>
            <w:tcBorders>
              <w:top w:val="nil"/>
              <w:left w:val="nil"/>
              <w:bottom w:val="single" w:sz="8" w:space="0" w:color="auto"/>
              <w:right w:val="single" w:sz="8" w:space="0" w:color="auto"/>
            </w:tcBorders>
            <w:shd w:val="clear" w:color="auto" w:fill="auto"/>
            <w:noWrap/>
            <w:vAlign w:val="center"/>
            <w:hideMark/>
          </w:tcPr>
          <w:p w:rsidR="00666FCF" w:rsidRPr="00666FCF" w:rsidRDefault="00666FCF" w:rsidP="00666FCF">
            <w:pPr>
              <w:spacing w:after="0" w:line="240" w:lineRule="auto"/>
              <w:jc w:val="center"/>
              <w:rPr>
                <w:rFonts w:ascii="Times New Roman" w:eastAsia="Times New Roman" w:hAnsi="Times New Roman" w:cs="Times New Roman"/>
                <w:b/>
                <w:bCs/>
                <w:color w:val="000000"/>
                <w:sz w:val="24"/>
                <w:szCs w:val="24"/>
                <w:lang w:eastAsia="tr-TR"/>
              </w:rPr>
            </w:pPr>
            <w:r w:rsidRPr="00666FCF">
              <w:rPr>
                <w:rFonts w:ascii="Times New Roman" w:eastAsia="Times New Roman" w:hAnsi="Times New Roman" w:cs="Times New Roman"/>
                <w:b/>
                <w:bCs/>
                <w:color w:val="000000"/>
                <w:sz w:val="24"/>
                <w:szCs w:val="24"/>
                <w:lang w:eastAsia="tr-TR"/>
              </w:rPr>
              <w:t>7</w:t>
            </w:r>
          </w:p>
        </w:tc>
        <w:tc>
          <w:tcPr>
            <w:tcW w:w="1788" w:type="pct"/>
            <w:tcBorders>
              <w:top w:val="nil"/>
              <w:left w:val="nil"/>
              <w:bottom w:val="single" w:sz="8" w:space="0" w:color="auto"/>
              <w:right w:val="single" w:sz="8" w:space="0" w:color="auto"/>
            </w:tcBorders>
            <w:shd w:val="clear" w:color="auto" w:fill="auto"/>
            <w:noWrap/>
            <w:vAlign w:val="center"/>
            <w:hideMark/>
          </w:tcPr>
          <w:p w:rsidR="00666FCF" w:rsidRPr="00666FCF" w:rsidRDefault="00666FCF" w:rsidP="00666FCF">
            <w:pPr>
              <w:spacing w:after="0" w:line="240" w:lineRule="auto"/>
              <w:jc w:val="center"/>
              <w:rPr>
                <w:rFonts w:ascii="Times New Roman" w:eastAsia="Times New Roman" w:hAnsi="Times New Roman" w:cs="Times New Roman"/>
                <w:b/>
                <w:bCs/>
                <w:color w:val="000000"/>
                <w:sz w:val="24"/>
                <w:szCs w:val="24"/>
                <w:lang w:eastAsia="tr-TR"/>
              </w:rPr>
            </w:pPr>
            <w:r w:rsidRPr="00666FCF">
              <w:rPr>
                <w:rFonts w:ascii="Times New Roman" w:eastAsia="Times New Roman" w:hAnsi="Times New Roman" w:cs="Times New Roman"/>
                <w:b/>
                <w:bCs/>
                <w:color w:val="000000"/>
                <w:sz w:val="24"/>
                <w:szCs w:val="24"/>
                <w:lang w:eastAsia="tr-TR"/>
              </w:rPr>
              <w:t>572,62</w:t>
            </w:r>
          </w:p>
        </w:tc>
      </w:tr>
    </w:tbl>
    <w:p w:rsidR="00701C7A" w:rsidRPr="00E164B2" w:rsidRDefault="00701C7A" w:rsidP="0071074A">
      <w:pPr>
        <w:pStyle w:val="11ilebalayanlar"/>
      </w:pPr>
      <w:bookmarkStart w:id="87" w:name="_Toc417917655"/>
      <w:bookmarkStart w:id="88" w:name="_Toc493166606"/>
      <w:r w:rsidRPr="00E164B2">
        <w:lastRenderedPageBreak/>
        <w:t>4.3 Doğal Gaz Piyasasında Faaliyet Gösteren Lisans Sahipleri Arasındaki Doğal Gaz Ticareti</w:t>
      </w:r>
      <w:bookmarkEnd w:id="87"/>
      <w:bookmarkEnd w:id="88"/>
    </w:p>
    <w:p w:rsidR="00701C7A" w:rsidRPr="00E164B2" w:rsidRDefault="00701C7A" w:rsidP="00701C7A">
      <w:pPr>
        <w:jc w:val="both"/>
        <w:rPr>
          <w:rFonts w:ascii="Times New Roman" w:hAnsi="Times New Roman" w:cs="Times New Roman"/>
          <w:sz w:val="24"/>
          <w:szCs w:val="24"/>
        </w:rPr>
      </w:pPr>
      <w:r w:rsidRPr="00E164B2">
        <w:rPr>
          <w:rFonts w:ascii="Times New Roman" w:hAnsi="Times New Roman" w:cs="Times New Roman"/>
          <w:sz w:val="24"/>
          <w:szCs w:val="24"/>
        </w:rPr>
        <w:t>Doğal gaz piyasasında faaliyet gösteren şirketlerin 201</w:t>
      </w:r>
      <w:r w:rsidR="001A3D92">
        <w:rPr>
          <w:rFonts w:ascii="Times New Roman" w:hAnsi="Times New Roman" w:cs="Times New Roman"/>
          <w:sz w:val="24"/>
          <w:szCs w:val="24"/>
        </w:rPr>
        <w:t>6</w:t>
      </w:r>
      <w:r w:rsidRPr="00E164B2">
        <w:rPr>
          <w:rFonts w:ascii="Times New Roman" w:hAnsi="Times New Roman" w:cs="Times New Roman"/>
          <w:sz w:val="24"/>
          <w:szCs w:val="24"/>
        </w:rPr>
        <w:t xml:space="preserve"> yılında kendi aralarında satışını yaptıkları gaz miktarı Tablo 4.3’te verilmektedir. </w:t>
      </w:r>
    </w:p>
    <w:p w:rsidR="00701C7A" w:rsidRPr="00E164B2" w:rsidRDefault="00701C7A" w:rsidP="00701C7A">
      <w:pPr>
        <w:jc w:val="both"/>
        <w:rPr>
          <w:rFonts w:ascii="Times New Roman" w:hAnsi="Times New Roman" w:cs="Times New Roman"/>
          <w:sz w:val="24"/>
          <w:szCs w:val="24"/>
        </w:rPr>
      </w:pPr>
    </w:p>
    <w:p w:rsidR="00701C7A" w:rsidRPr="00906A75" w:rsidRDefault="00701C7A" w:rsidP="000E56B1">
      <w:pPr>
        <w:pStyle w:val="Balk5"/>
      </w:pPr>
      <w:bookmarkStart w:id="89" w:name="_Toc417636609"/>
      <w:bookmarkStart w:id="90" w:name="_Toc418324658"/>
      <w:bookmarkStart w:id="91" w:name="_Toc493166646"/>
      <w:r w:rsidRPr="00295183">
        <w:t>Tablo 4.3: 201</w:t>
      </w:r>
      <w:r w:rsidR="001A3D92" w:rsidRPr="00295183">
        <w:t>6</w:t>
      </w:r>
      <w:r w:rsidRPr="00295183">
        <w:t xml:space="preserve"> Yılında Doğal Gaz Piyasasında Faaliyet Gösteren Lisans Sahiplerinin Aralarında Yaptıkları Toplam Doğal Gaz Satış Miktarı (Milyon Sm</w:t>
      </w:r>
      <w:r w:rsidRPr="00295183">
        <w:rPr>
          <w:vertAlign w:val="superscript"/>
        </w:rPr>
        <w:t>3</w:t>
      </w:r>
      <w:r w:rsidRPr="00295183">
        <w:t>)</w:t>
      </w:r>
      <w:bookmarkEnd w:id="89"/>
      <w:bookmarkEnd w:id="90"/>
      <w:bookmarkEnd w:id="91"/>
    </w:p>
    <w:tbl>
      <w:tblPr>
        <w:tblW w:w="4760" w:type="dxa"/>
        <w:jc w:val="center"/>
        <w:tblCellMar>
          <w:left w:w="70" w:type="dxa"/>
          <w:right w:w="70" w:type="dxa"/>
        </w:tblCellMar>
        <w:tblLook w:val="04A0" w:firstRow="1" w:lastRow="0" w:firstColumn="1" w:lastColumn="0" w:noHBand="0" w:noVBand="1"/>
      </w:tblPr>
      <w:tblGrid>
        <w:gridCol w:w="2700"/>
        <w:gridCol w:w="1060"/>
        <w:gridCol w:w="1000"/>
      </w:tblGrid>
      <w:tr w:rsidR="001356C1" w:rsidRPr="001356C1" w:rsidTr="00ED695C">
        <w:trPr>
          <w:trHeight w:val="315"/>
          <w:jc w:val="center"/>
        </w:trPr>
        <w:tc>
          <w:tcPr>
            <w:tcW w:w="2700" w:type="dxa"/>
            <w:tcBorders>
              <w:top w:val="single" w:sz="8" w:space="0" w:color="auto"/>
              <w:left w:val="single" w:sz="8" w:space="0" w:color="auto"/>
              <w:bottom w:val="single" w:sz="8" w:space="0" w:color="auto"/>
              <w:right w:val="single" w:sz="8" w:space="0" w:color="auto"/>
            </w:tcBorders>
            <w:shd w:val="clear" w:color="000000" w:fill="C5D9F1"/>
            <w:noWrap/>
            <w:vAlign w:val="center"/>
            <w:hideMark/>
          </w:tcPr>
          <w:p w:rsidR="001356C1" w:rsidRPr="001356C1" w:rsidRDefault="001356C1" w:rsidP="001356C1">
            <w:pPr>
              <w:spacing w:after="0" w:line="240" w:lineRule="auto"/>
              <w:rPr>
                <w:rFonts w:ascii="Times New Roman" w:eastAsia="Times New Roman" w:hAnsi="Times New Roman" w:cs="Times New Roman"/>
                <w:b/>
                <w:bCs/>
                <w:lang w:eastAsia="tr-TR"/>
              </w:rPr>
            </w:pPr>
            <w:r w:rsidRPr="001356C1">
              <w:rPr>
                <w:rFonts w:ascii="Times New Roman" w:eastAsia="Times New Roman" w:hAnsi="Times New Roman" w:cs="Times New Roman"/>
                <w:b/>
                <w:bCs/>
                <w:lang w:eastAsia="tr-TR"/>
              </w:rPr>
              <w:t>Lisans Türü</w:t>
            </w:r>
          </w:p>
        </w:tc>
        <w:tc>
          <w:tcPr>
            <w:tcW w:w="1060" w:type="dxa"/>
            <w:tcBorders>
              <w:top w:val="single" w:sz="8" w:space="0" w:color="auto"/>
              <w:left w:val="nil"/>
              <w:bottom w:val="single" w:sz="8" w:space="0" w:color="auto"/>
              <w:right w:val="single" w:sz="8" w:space="0" w:color="auto"/>
            </w:tcBorders>
            <w:shd w:val="clear" w:color="000000" w:fill="C5D9F1"/>
            <w:noWrap/>
            <w:vAlign w:val="center"/>
            <w:hideMark/>
          </w:tcPr>
          <w:p w:rsidR="001356C1" w:rsidRPr="001356C1" w:rsidRDefault="001356C1" w:rsidP="001356C1">
            <w:pPr>
              <w:spacing w:after="0" w:line="240" w:lineRule="auto"/>
              <w:rPr>
                <w:rFonts w:ascii="Times New Roman" w:eastAsia="Times New Roman" w:hAnsi="Times New Roman" w:cs="Times New Roman"/>
                <w:b/>
                <w:bCs/>
                <w:lang w:eastAsia="tr-TR"/>
              </w:rPr>
            </w:pPr>
            <w:r w:rsidRPr="001356C1">
              <w:rPr>
                <w:rFonts w:ascii="Times New Roman" w:eastAsia="Times New Roman" w:hAnsi="Times New Roman" w:cs="Times New Roman"/>
                <w:b/>
                <w:bCs/>
                <w:lang w:eastAsia="tr-TR"/>
              </w:rPr>
              <w:t>Miktar</w:t>
            </w:r>
          </w:p>
        </w:tc>
        <w:tc>
          <w:tcPr>
            <w:tcW w:w="1000" w:type="dxa"/>
            <w:tcBorders>
              <w:top w:val="single" w:sz="8" w:space="0" w:color="auto"/>
              <w:left w:val="nil"/>
              <w:bottom w:val="single" w:sz="8" w:space="0" w:color="auto"/>
              <w:right w:val="single" w:sz="8" w:space="0" w:color="auto"/>
            </w:tcBorders>
            <w:shd w:val="clear" w:color="000000" w:fill="C5D9F1"/>
            <w:noWrap/>
            <w:vAlign w:val="center"/>
            <w:hideMark/>
          </w:tcPr>
          <w:p w:rsidR="001356C1" w:rsidRPr="001356C1" w:rsidRDefault="001356C1" w:rsidP="001356C1">
            <w:pPr>
              <w:spacing w:after="0" w:line="240" w:lineRule="auto"/>
              <w:rPr>
                <w:rFonts w:ascii="Times New Roman" w:eastAsia="Times New Roman" w:hAnsi="Times New Roman" w:cs="Times New Roman"/>
                <w:b/>
                <w:bCs/>
                <w:lang w:eastAsia="tr-TR"/>
              </w:rPr>
            </w:pPr>
            <w:r w:rsidRPr="001356C1">
              <w:rPr>
                <w:rFonts w:ascii="Times New Roman" w:eastAsia="Times New Roman" w:hAnsi="Times New Roman" w:cs="Times New Roman"/>
                <w:b/>
                <w:bCs/>
                <w:lang w:eastAsia="tr-TR"/>
              </w:rPr>
              <w:t>Yüzde</w:t>
            </w:r>
          </w:p>
        </w:tc>
      </w:tr>
      <w:tr w:rsidR="001356C1" w:rsidRPr="001356C1" w:rsidTr="00ED695C">
        <w:trPr>
          <w:trHeight w:val="315"/>
          <w:jc w:val="center"/>
        </w:trPr>
        <w:tc>
          <w:tcPr>
            <w:tcW w:w="2700" w:type="dxa"/>
            <w:tcBorders>
              <w:top w:val="nil"/>
              <w:left w:val="single" w:sz="8" w:space="0" w:color="auto"/>
              <w:bottom w:val="single" w:sz="8" w:space="0" w:color="auto"/>
              <w:right w:val="single" w:sz="8" w:space="0" w:color="auto"/>
            </w:tcBorders>
            <w:shd w:val="clear" w:color="000000" w:fill="EEECE1"/>
            <w:noWrap/>
            <w:vAlign w:val="center"/>
            <w:hideMark/>
          </w:tcPr>
          <w:p w:rsidR="001356C1" w:rsidRPr="001356C1" w:rsidRDefault="001356C1" w:rsidP="001356C1">
            <w:pPr>
              <w:spacing w:after="0" w:line="240" w:lineRule="auto"/>
              <w:rPr>
                <w:rFonts w:ascii="Times New Roman" w:eastAsia="Times New Roman" w:hAnsi="Times New Roman" w:cs="Times New Roman"/>
                <w:lang w:eastAsia="tr-TR"/>
              </w:rPr>
            </w:pPr>
            <w:r w:rsidRPr="001356C1">
              <w:rPr>
                <w:rFonts w:ascii="Times New Roman" w:eastAsia="Times New Roman" w:hAnsi="Times New Roman" w:cs="Times New Roman"/>
                <w:lang w:eastAsia="tr-TR"/>
              </w:rPr>
              <w:t>İthalat Lisansı</w:t>
            </w:r>
          </w:p>
        </w:tc>
        <w:tc>
          <w:tcPr>
            <w:tcW w:w="1060" w:type="dxa"/>
            <w:tcBorders>
              <w:top w:val="nil"/>
              <w:left w:val="nil"/>
              <w:bottom w:val="single" w:sz="8" w:space="0" w:color="auto"/>
              <w:right w:val="single" w:sz="8" w:space="0" w:color="auto"/>
            </w:tcBorders>
            <w:shd w:val="clear" w:color="000000" w:fill="EEECE1"/>
            <w:noWrap/>
            <w:vAlign w:val="center"/>
            <w:hideMark/>
          </w:tcPr>
          <w:p w:rsidR="001356C1" w:rsidRPr="001356C1" w:rsidRDefault="001356C1" w:rsidP="00A333D9">
            <w:pPr>
              <w:spacing w:after="0" w:line="240" w:lineRule="auto"/>
              <w:jc w:val="right"/>
              <w:rPr>
                <w:rFonts w:ascii="Times New Roman" w:eastAsia="Times New Roman" w:hAnsi="Times New Roman" w:cs="Times New Roman"/>
                <w:lang w:eastAsia="tr-TR"/>
              </w:rPr>
            </w:pPr>
            <w:r w:rsidRPr="001356C1">
              <w:rPr>
                <w:rFonts w:ascii="Times New Roman" w:eastAsia="Times New Roman" w:hAnsi="Times New Roman" w:cs="Times New Roman"/>
                <w:lang w:eastAsia="tr-TR"/>
              </w:rPr>
              <w:t>33.970,76</w:t>
            </w:r>
          </w:p>
        </w:tc>
        <w:tc>
          <w:tcPr>
            <w:tcW w:w="1000" w:type="dxa"/>
            <w:tcBorders>
              <w:top w:val="nil"/>
              <w:left w:val="nil"/>
              <w:bottom w:val="single" w:sz="8" w:space="0" w:color="auto"/>
              <w:right w:val="single" w:sz="8" w:space="0" w:color="auto"/>
            </w:tcBorders>
            <w:shd w:val="clear" w:color="000000" w:fill="EEECE1"/>
            <w:noWrap/>
            <w:vAlign w:val="center"/>
            <w:hideMark/>
          </w:tcPr>
          <w:p w:rsidR="001356C1" w:rsidRPr="001356C1" w:rsidRDefault="001356C1" w:rsidP="00A333D9">
            <w:pPr>
              <w:spacing w:after="0" w:line="240" w:lineRule="auto"/>
              <w:jc w:val="right"/>
              <w:rPr>
                <w:rFonts w:ascii="Times New Roman" w:eastAsia="Times New Roman" w:hAnsi="Times New Roman" w:cs="Times New Roman"/>
                <w:lang w:eastAsia="tr-TR"/>
              </w:rPr>
            </w:pPr>
            <w:r w:rsidRPr="001356C1">
              <w:rPr>
                <w:rFonts w:ascii="Times New Roman" w:eastAsia="Times New Roman" w:hAnsi="Times New Roman" w:cs="Times New Roman"/>
                <w:lang w:eastAsia="tr-TR"/>
              </w:rPr>
              <w:t>78,67</w:t>
            </w:r>
          </w:p>
        </w:tc>
      </w:tr>
      <w:tr w:rsidR="001356C1" w:rsidRPr="001356C1" w:rsidTr="00ED695C">
        <w:trPr>
          <w:trHeight w:val="315"/>
          <w:jc w:val="center"/>
        </w:trPr>
        <w:tc>
          <w:tcPr>
            <w:tcW w:w="2700" w:type="dxa"/>
            <w:tcBorders>
              <w:top w:val="nil"/>
              <w:left w:val="single" w:sz="8" w:space="0" w:color="auto"/>
              <w:bottom w:val="single" w:sz="8" w:space="0" w:color="auto"/>
              <w:right w:val="single" w:sz="8" w:space="0" w:color="auto"/>
            </w:tcBorders>
            <w:shd w:val="clear" w:color="000000" w:fill="EEECE1"/>
            <w:noWrap/>
            <w:vAlign w:val="center"/>
            <w:hideMark/>
          </w:tcPr>
          <w:p w:rsidR="001356C1" w:rsidRPr="001356C1" w:rsidRDefault="001356C1" w:rsidP="001356C1">
            <w:pPr>
              <w:spacing w:after="0" w:line="240" w:lineRule="auto"/>
              <w:rPr>
                <w:rFonts w:ascii="Times New Roman" w:eastAsia="Times New Roman" w:hAnsi="Times New Roman" w:cs="Times New Roman"/>
                <w:lang w:eastAsia="tr-TR"/>
              </w:rPr>
            </w:pPr>
            <w:r w:rsidRPr="001356C1">
              <w:rPr>
                <w:rFonts w:ascii="Times New Roman" w:eastAsia="Times New Roman" w:hAnsi="Times New Roman" w:cs="Times New Roman"/>
                <w:lang w:eastAsia="tr-TR"/>
              </w:rPr>
              <w:t>Toptan Satış Lisansı</w:t>
            </w:r>
          </w:p>
        </w:tc>
        <w:tc>
          <w:tcPr>
            <w:tcW w:w="1060" w:type="dxa"/>
            <w:tcBorders>
              <w:top w:val="nil"/>
              <w:left w:val="nil"/>
              <w:bottom w:val="single" w:sz="8" w:space="0" w:color="auto"/>
              <w:right w:val="single" w:sz="8" w:space="0" w:color="auto"/>
            </w:tcBorders>
            <w:shd w:val="clear" w:color="000000" w:fill="EEECE1"/>
            <w:noWrap/>
            <w:vAlign w:val="center"/>
            <w:hideMark/>
          </w:tcPr>
          <w:p w:rsidR="001356C1" w:rsidRPr="001356C1" w:rsidRDefault="001356C1" w:rsidP="00A333D9">
            <w:pPr>
              <w:spacing w:after="0" w:line="240" w:lineRule="auto"/>
              <w:jc w:val="right"/>
              <w:rPr>
                <w:rFonts w:ascii="Times New Roman" w:eastAsia="Times New Roman" w:hAnsi="Times New Roman" w:cs="Times New Roman"/>
                <w:lang w:eastAsia="tr-TR"/>
              </w:rPr>
            </w:pPr>
            <w:r w:rsidRPr="001356C1">
              <w:rPr>
                <w:rFonts w:ascii="Times New Roman" w:eastAsia="Times New Roman" w:hAnsi="Times New Roman" w:cs="Times New Roman"/>
                <w:lang w:eastAsia="tr-TR"/>
              </w:rPr>
              <w:t>9.134,69</w:t>
            </w:r>
          </w:p>
        </w:tc>
        <w:tc>
          <w:tcPr>
            <w:tcW w:w="1000" w:type="dxa"/>
            <w:tcBorders>
              <w:top w:val="nil"/>
              <w:left w:val="nil"/>
              <w:bottom w:val="single" w:sz="8" w:space="0" w:color="auto"/>
              <w:right w:val="single" w:sz="8" w:space="0" w:color="auto"/>
            </w:tcBorders>
            <w:shd w:val="clear" w:color="000000" w:fill="EEECE1"/>
            <w:noWrap/>
            <w:vAlign w:val="center"/>
            <w:hideMark/>
          </w:tcPr>
          <w:p w:rsidR="001356C1" w:rsidRPr="001356C1" w:rsidRDefault="001356C1" w:rsidP="00A333D9">
            <w:pPr>
              <w:spacing w:after="0" w:line="240" w:lineRule="auto"/>
              <w:jc w:val="right"/>
              <w:rPr>
                <w:rFonts w:ascii="Times New Roman" w:eastAsia="Times New Roman" w:hAnsi="Times New Roman" w:cs="Times New Roman"/>
                <w:lang w:eastAsia="tr-TR"/>
              </w:rPr>
            </w:pPr>
            <w:r w:rsidRPr="001356C1">
              <w:rPr>
                <w:rFonts w:ascii="Times New Roman" w:eastAsia="Times New Roman" w:hAnsi="Times New Roman" w:cs="Times New Roman"/>
                <w:lang w:eastAsia="tr-TR"/>
              </w:rPr>
              <w:t>21,15</w:t>
            </w:r>
          </w:p>
        </w:tc>
      </w:tr>
      <w:tr w:rsidR="001356C1" w:rsidRPr="001356C1" w:rsidTr="00ED695C">
        <w:trPr>
          <w:trHeight w:val="315"/>
          <w:jc w:val="center"/>
        </w:trPr>
        <w:tc>
          <w:tcPr>
            <w:tcW w:w="2700" w:type="dxa"/>
            <w:tcBorders>
              <w:top w:val="nil"/>
              <w:left w:val="single" w:sz="8" w:space="0" w:color="auto"/>
              <w:bottom w:val="single" w:sz="8" w:space="0" w:color="auto"/>
              <w:right w:val="single" w:sz="8" w:space="0" w:color="auto"/>
            </w:tcBorders>
            <w:shd w:val="clear" w:color="000000" w:fill="EEECE1"/>
            <w:noWrap/>
            <w:vAlign w:val="center"/>
            <w:hideMark/>
          </w:tcPr>
          <w:p w:rsidR="001356C1" w:rsidRPr="001356C1" w:rsidRDefault="001356C1" w:rsidP="001356C1">
            <w:pPr>
              <w:spacing w:after="0" w:line="240" w:lineRule="auto"/>
              <w:rPr>
                <w:rFonts w:ascii="Times New Roman" w:eastAsia="Times New Roman" w:hAnsi="Times New Roman" w:cs="Times New Roman"/>
                <w:lang w:eastAsia="tr-TR"/>
              </w:rPr>
            </w:pPr>
            <w:r w:rsidRPr="001356C1">
              <w:rPr>
                <w:rFonts w:ascii="Times New Roman" w:eastAsia="Times New Roman" w:hAnsi="Times New Roman" w:cs="Times New Roman"/>
                <w:lang w:eastAsia="tr-TR"/>
              </w:rPr>
              <w:t>Dağıtım Lisansı</w:t>
            </w:r>
          </w:p>
        </w:tc>
        <w:tc>
          <w:tcPr>
            <w:tcW w:w="1060" w:type="dxa"/>
            <w:tcBorders>
              <w:top w:val="nil"/>
              <w:left w:val="nil"/>
              <w:bottom w:val="single" w:sz="8" w:space="0" w:color="auto"/>
              <w:right w:val="single" w:sz="8" w:space="0" w:color="auto"/>
            </w:tcBorders>
            <w:shd w:val="clear" w:color="000000" w:fill="EEECE1"/>
            <w:noWrap/>
            <w:vAlign w:val="center"/>
            <w:hideMark/>
          </w:tcPr>
          <w:p w:rsidR="001356C1" w:rsidRPr="001356C1" w:rsidRDefault="001356C1" w:rsidP="00A333D9">
            <w:pPr>
              <w:spacing w:after="0" w:line="240" w:lineRule="auto"/>
              <w:jc w:val="right"/>
              <w:rPr>
                <w:rFonts w:ascii="Times New Roman" w:eastAsia="Times New Roman" w:hAnsi="Times New Roman" w:cs="Times New Roman"/>
                <w:lang w:eastAsia="tr-TR"/>
              </w:rPr>
            </w:pPr>
            <w:r w:rsidRPr="001356C1">
              <w:rPr>
                <w:rFonts w:ascii="Times New Roman" w:eastAsia="Times New Roman" w:hAnsi="Times New Roman" w:cs="Times New Roman"/>
                <w:lang w:eastAsia="tr-TR"/>
              </w:rPr>
              <w:t>47,81</w:t>
            </w:r>
          </w:p>
        </w:tc>
        <w:tc>
          <w:tcPr>
            <w:tcW w:w="1000" w:type="dxa"/>
            <w:tcBorders>
              <w:top w:val="nil"/>
              <w:left w:val="nil"/>
              <w:bottom w:val="single" w:sz="8" w:space="0" w:color="auto"/>
              <w:right w:val="single" w:sz="8" w:space="0" w:color="auto"/>
            </w:tcBorders>
            <w:shd w:val="clear" w:color="000000" w:fill="EEECE1"/>
            <w:noWrap/>
            <w:vAlign w:val="center"/>
            <w:hideMark/>
          </w:tcPr>
          <w:p w:rsidR="001356C1" w:rsidRPr="001356C1" w:rsidRDefault="001356C1" w:rsidP="00A333D9">
            <w:pPr>
              <w:spacing w:after="0" w:line="240" w:lineRule="auto"/>
              <w:jc w:val="right"/>
              <w:rPr>
                <w:rFonts w:ascii="Times New Roman" w:eastAsia="Times New Roman" w:hAnsi="Times New Roman" w:cs="Times New Roman"/>
                <w:lang w:eastAsia="tr-TR"/>
              </w:rPr>
            </w:pPr>
            <w:r w:rsidRPr="001356C1">
              <w:rPr>
                <w:rFonts w:ascii="Times New Roman" w:eastAsia="Times New Roman" w:hAnsi="Times New Roman" w:cs="Times New Roman"/>
                <w:lang w:eastAsia="tr-TR"/>
              </w:rPr>
              <w:t>0,11</w:t>
            </w:r>
          </w:p>
        </w:tc>
      </w:tr>
      <w:tr w:rsidR="001356C1" w:rsidRPr="001356C1" w:rsidTr="00ED695C">
        <w:trPr>
          <w:trHeight w:val="315"/>
          <w:jc w:val="center"/>
        </w:trPr>
        <w:tc>
          <w:tcPr>
            <w:tcW w:w="2700" w:type="dxa"/>
            <w:tcBorders>
              <w:top w:val="nil"/>
              <w:left w:val="single" w:sz="8" w:space="0" w:color="auto"/>
              <w:bottom w:val="single" w:sz="8" w:space="0" w:color="auto"/>
              <w:right w:val="single" w:sz="8" w:space="0" w:color="auto"/>
            </w:tcBorders>
            <w:shd w:val="clear" w:color="000000" w:fill="EEECE1"/>
            <w:noWrap/>
            <w:vAlign w:val="center"/>
            <w:hideMark/>
          </w:tcPr>
          <w:p w:rsidR="001356C1" w:rsidRPr="001356C1" w:rsidRDefault="001356C1" w:rsidP="001356C1">
            <w:pPr>
              <w:spacing w:after="0" w:line="240" w:lineRule="auto"/>
              <w:rPr>
                <w:rFonts w:ascii="Times New Roman" w:eastAsia="Times New Roman" w:hAnsi="Times New Roman" w:cs="Times New Roman"/>
                <w:lang w:eastAsia="tr-TR"/>
              </w:rPr>
            </w:pPr>
            <w:r w:rsidRPr="001356C1">
              <w:rPr>
                <w:rFonts w:ascii="Times New Roman" w:eastAsia="Times New Roman" w:hAnsi="Times New Roman" w:cs="Times New Roman"/>
                <w:lang w:eastAsia="tr-TR"/>
              </w:rPr>
              <w:t>Sıkıştırılmış Doğalgaz Lisansı</w:t>
            </w:r>
          </w:p>
        </w:tc>
        <w:tc>
          <w:tcPr>
            <w:tcW w:w="1060" w:type="dxa"/>
            <w:tcBorders>
              <w:top w:val="nil"/>
              <w:left w:val="nil"/>
              <w:bottom w:val="single" w:sz="8" w:space="0" w:color="auto"/>
              <w:right w:val="single" w:sz="8" w:space="0" w:color="auto"/>
            </w:tcBorders>
            <w:shd w:val="clear" w:color="000000" w:fill="EEECE1"/>
            <w:noWrap/>
            <w:vAlign w:val="center"/>
            <w:hideMark/>
          </w:tcPr>
          <w:p w:rsidR="001356C1" w:rsidRPr="001356C1" w:rsidRDefault="001356C1" w:rsidP="00A333D9">
            <w:pPr>
              <w:spacing w:after="0" w:line="240" w:lineRule="auto"/>
              <w:jc w:val="right"/>
              <w:rPr>
                <w:rFonts w:ascii="Times New Roman" w:eastAsia="Times New Roman" w:hAnsi="Times New Roman" w:cs="Times New Roman"/>
                <w:lang w:eastAsia="tr-TR"/>
              </w:rPr>
            </w:pPr>
            <w:r w:rsidRPr="001356C1">
              <w:rPr>
                <w:rFonts w:ascii="Times New Roman" w:eastAsia="Times New Roman" w:hAnsi="Times New Roman" w:cs="Times New Roman"/>
                <w:lang w:eastAsia="tr-TR"/>
              </w:rPr>
              <w:t>27,66</w:t>
            </w:r>
          </w:p>
        </w:tc>
        <w:tc>
          <w:tcPr>
            <w:tcW w:w="1000" w:type="dxa"/>
            <w:tcBorders>
              <w:top w:val="nil"/>
              <w:left w:val="nil"/>
              <w:bottom w:val="single" w:sz="8" w:space="0" w:color="auto"/>
              <w:right w:val="single" w:sz="8" w:space="0" w:color="auto"/>
            </w:tcBorders>
            <w:shd w:val="clear" w:color="000000" w:fill="EEECE1"/>
            <w:noWrap/>
            <w:vAlign w:val="center"/>
            <w:hideMark/>
          </w:tcPr>
          <w:p w:rsidR="001356C1" w:rsidRPr="001356C1" w:rsidRDefault="001356C1" w:rsidP="00A333D9">
            <w:pPr>
              <w:spacing w:after="0" w:line="240" w:lineRule="auto"/>
              <w:jc w:val="right"/>
              <w:rPr>
                <w:rFonts w:ascii="Times New Roman" w:eastAsia="Times New Roman" w:hAnsi="Times New Roman" w:cs="Times New Roman"/>
                <w:lang w:eastAsia="tr-TR"/>
              </w:rPr>
            </w:pPr>
            <w:r w:rsidRPr="001356C1">
              <w:rPr>
                <w:rFonts w:ascii="Times New Roman" w:eastAsia="Times New Roman" w:hAnsi="Times New Roman" w:cs="Times New Roman"/>
                <w:lang w:eastAsia="tr-TR"/>
              </w:rPr>
              <w:t>0,06</w:t>
            </w:r>
          </w:p>
        </w:tc>
      </w:tr>
      <w:tr w:rsidR="001356C1" w:rsidRPr="001356C1" w:rsidTr="00ED695C">
        <w:trPr>
          <w:trHeight w:val="315"/>
          <w:jc w:val="center"/>
        </w:trPr>
        <w:tc>
          <w:tcPr>
            <w:tcW w:w="2700" w:type="dxa"/>
            <w:tcBorders>
              <w:top w:val="nil"/>
              <w:left w:val="single" w:sz="8" w:space="0" w:color="auto"/>
              <w:bottom w:val="single" w:sz="8" w:space="0" w:color="auto"/>
              <w:right w:val="single" w:sz="8" w:space="0" w:color="auto"/>
            </w:tcBorders>
            <w:shd w:val="clear" w:color="000000" w:fill="C5D9F1"/>
            <w:noWrap/>
            <w:vAlign w:val="center"/>
            <w:hideMark/>
          </w:tcPr>
          <w:p w:rsidR="001356C1" w:rsidRPr="001356C1" w:rsidRDefault="001356C1" w:rsidP="001356C1">
            <w:pPr>
              <w:spacing w:after="0" w:line="240" w:lineRule="auto"/>
              <w:rPr>
                <w:rFonts w:ascii="Times New Roman" w:eastAsia="Times New Roman" w:hAnsi="Times New Roman" w:cs="Times New Roman"/>
                <w:b/>
                <w:bCs/>
                <w:lang w:eastAsia="tr-TR"/>
              </w:rPr>
            </w:pPr>
            <w:r w:rsidRPr="001356C1">
              <w:rPr>
                <w:rFonts w:ascii="Times New Roman" w:eastAsia="Times New Roman" w:hAnsi="Times New Roman" w:cs="Times New Roman"/>
                <w:b/>
                <w:bCs/>
                <w:lang w:eastAsia="tr-TR"/>
              </w:rPr>
              <w:t>Toplam</w:t>
            </w:r>
          </w:p>
        </w:tc>
        <w:tc>
          <w:tcPr>
            <w:tcW w:w="1060" w:type="dxa"/>
            <w:tcBorders>
              <w:top w:val="nil"/>
              <w:left w:val="nil"/>
              <w:bottom w:val="single" w:sz="8" w:space="0" w:color="auto"/>
              <w:right w:val="single" w:sz="8" w:space="0" w:color="auto"/>
            </w:tcBorders>
            <w:shd w:val="clear" w:color="000000" w:fill="C5D9F1"/>
            <w:noWrap/>
            <w:vAlign w:val="center"/>
            <w:hideMark/>
          </w:tcPr>
          <w:p w:rsidR="001356C1" w:rsidRPr="001356C1" w:rsidRDefault="001356C1" w:rsidP="00A333D9">
            <w:pPr>
              <w:spacing w:after="0" w:line="240" w:lineRule="auto"/>
              <w:jc w:val="right"/>
              <w:rPr>
                <w:rFonts w:ascii="Times New Roman" w:eastAsia="Times New Roman" w:hAnsi="Times New Roman" w:cs="Times New Roman"/>
                <w:b/>
                <w:bCs/>
                <w:lang w:eastAsia="tr-TR"/>
              </w:rPr>
            </w:pPr>
            <w:r w:rsidRPr="001356C1">
              <w:rPr>
                <w:rFonts w:ascii="Times New Roman" w:eastAsia="Times New Roman" w:hAnsi="Times New Roman" w:cs="Times New Roman"/>
                <w:b/>
                <w:bCs/>
                <w:lang w:eastAsia="tr-TR"/>
              </w:rPr>
              <w:t>43.180,93</w:t>
            </w:r>
          </w:p>
        </w:tc>
        <w:tc>
          <w:tcPr>
            <w:tcW w:w="1000" w:type="dxa"/>
            <w:tcBorders>
              <w:top w:val="nil"/>
              <w:left w:val="nil"/>
              <w:bottom w:val="single" w:sz="8" w:space="0" w:color="auto"/>
              <w:right w:val="single" w:sz="8" w:space="0" w:color="auto"/>
            </w:tcBorders>
            <w:shd w:val="clear" w:color="000000" w:fill="C5D9F1"/>
            <w:noWrap/>
            <w:vAlign w:val="center"/>
            <w:hideMark/>
          </w:tcPr>
          <w:p w:rsidR="001356C1" w:rsidRPr="001356C1" w:rsidRDefault="001356C1" w:rsidP="00A333D9">
            <w:pPr>
              <w:spacing w:after="0" w:line="240" w:lineRule="auto"/>
              <w:jc w:val="right"/>
              <w:rPr>
                <w:rFonts w:ascii="Times New Roman" w:eastAsia="Times New Roman" w:hAnsi="Times New Roman" w:cs="Times New Roman"/>
                <w:b/>
                <w:bCs/>
                <w:lang w:eastAsia="tr-TR"/>
              </w:rPr>
            </w:pPr>
            <w:r w:rsidRPr="001356C1">
              <w:rPr>
                <w:rFonts w:ascii="Times New Roman" w:eastAsia="Times New Roman" w:hAnsi="Times New Roman" w:cs="Times New Roman"/>
                <w:b/>
                <w:bCs/>
                <w:lang w:eastAsia="tr-TR"/>
              </w:rPr>
              <w:t>100,00</w:t>
            </w:r>
          </w:p>
        </w:tc>
      </w:tr>
    </w:tbl>
    <w:p w:rsidR="00ED695C" w:rsidRDefault="00ED695C" w:rsidP="00ED695C">
      <w:pPr>
        <w:rPr>
          <w:rFonts w:ascii="Times New Roman" w:eastAsia="Times New Roman" w:hAnsi="Times New Roman" w:cs="Times New Roman"/>
          <w:b/>
          <w:bCs/>
          <w:iCs/>
          <w:sz w:val="24"/>
          <w:szCs w:val="26"/>
        </w:rPr>
      </w:pPr>
    </w:p>
    <w:p w:rsidR="000E56B1" w:rsidRDefault="000E56B1" w:rsidP="00ED695C">
      <w:pPr>
        <w:rPr>
          <w:rFonts w:ascii="Times New Roman" w:eastAsia="Times New Roman" w:hAnsi="Times New Roman" w:cs="Times New Roman"/>
          <w:b/>
          <w:bCs/>
          <w:iCs/>
          <w:sz w:val="24"/>
          <w:szCs w:val="26"/>
        </w:rPr>
      </w:pPr>
    </w:p>
    <w:p w:rsidR="009106DA" w:rsidRPr="00A333D9" w:rsidRDefault="00F26F5E" w:rsidP="000E56B1">
      <w:pPr>
        <w:jc w:val="both"/>
      </w:pPr>
      <w:r>
        <w:rPr>
          <w:rFonts w:ascii="Times New Roman" w:hAnsi="Times New Roman" w:cs="Times New Roman"/>
          <w:sz w:val="24"/>
          <w:szCs w:val="24"/>
        </w:rPr>
        <w:t>2016 yılında lisans sahiplerine yapılan satışların %99,82’si ithalat ve toptan satış lisansı sahibi şirketler tarafından gerçekleştirilmiştir.</w:t>
      </w:r>
      <w:r w:rsidR="00ED695C">
        <w:rPr>
          <w:rFonts w:ascii="Times New Roman" w:hAnsi="Times New Roman" w:cs="Times New Roman"/>
          <w:sz w:val="24"/>
          <w:szCs w:val="24"/>
        </w:rPr>
        <w:t xml:space="preserve"> </w:t>
      </w:r>
      <w:r>
        <w:rPr>
          <w:rFonts w:ascii="Times New Roman" w:hAnsi="Times New Roman" w:cs="Times New Roman"/>
          <w:sz w:val="24"/>
          <w:szCs w:val="24"/>
        </w:rPr>
        <w:t xml:space="preserve">İthalat lisansı sahibi şirketlerin yapılan satıştaki payı %78,67 olarak gerçekleşmiştir.  </w:t>
      </w:r>
      <w:r w:rsidR="009106DA" w:rsidRPr="00E164B2">
        <w:rPr>
          <w:rFonts w:ascii="Times New Roman" w:hAnsi="Times New Roman" w:cs="Times New Roman"/>
          <w:sz w:val="24"/>
          <w:szCs w:val="24"/>
        </w:rPr>
        <w:t xml:space="preserve">Yukarıda </w:t>
      </w:r>
      <w:r w:rsidR="009106DA" w:rsidRPr="002A3426">
        <w:rPr>
          <w:rFonts w:ascii="Times New Roman" w:hAnsi="Times New Roman" w:cs="Times New Roman"/>
          <w:sz w:val="24"/>
          <w:szCs w:val="24"/>
        </w:rPr>
        <w:t xml:space="preserve">belirtilen </w:t>
      </w:r>
      <w:r w:rsidR="00295183" w:rsidRPr="00295183">
        <w:rPr>
          <w:rFonts w:ascii="Times New Roman" w:hAnsi="Times New Roman" w:cs="Times New Roman"/>
          <w:sz w:val="24"/>
          <w:szCs w:val="24"/>
        </w:rPr>
        <w:t>43.180,93</w:t>
      </w:r>
      <w:r w:rsidR="009106DA" w:rsidRPr="00295183">
        <w:rPr>
          <w:rFonts w:ascii="Times New Roman" w:hAnsi="Times New Roman" w:cs="Times New Roman"/>
          <w:sz w:val="24"/>
          <w:szCs w:val="24"/>
        </w:rPr>
        <w:t xml:space="preserve"> </w:t>
      </w:r>
      <w:r w:rsidR="002512C7">
        <w:rPr>
          <w:rFonts w:ascii="Times New Roman" w:hAnsi="Times New Roman" w:cs="Times New Roman"/>
          <w:sz w:val="24"/>
          <w:szCs w:val="24"/>
        </w:rPr>
        <w:t>m</w:t>
      </w:r>
      <w:r w:rsidR="009106DA" w:rsidRPr="00E164B2">
        <w:rPr>
          <w:rFonts w:ascii="Times New Roman" w:hAnsi="Times New Roman" w:cs="Times New Roman"/>
          <w:sz w:val="24"/>
          <w:szCs w:val="24"/>
        </w:rPr>
        <w:t>ilyon Sm</w:t>
      </w:r>
      <w:r w:rsidR="009106DA" w:rsidRPr="00E164B2">
        <w:rPr>
          <w:rFonts w:ascii="Times New Roman" w:hAnsi="Times New Roman" w:cs="Times New Roman"/>
          <w:sz w:val="24"/>
          <w:szCs w:val="24"/>
          <w:vertAlign w:val="superscript"/>
        </w:rPr>
        <w:t>3</w:t>
      </w:r>
      <w:r w:rsidR="009106DA" w:rsidRPr="00E164B2">
        <w:rPr>
          <w:rFonts w:ascii="Times New Roman" w:hAnsi="Times New Roman" w:cs="Times New Roman"/>
          <w:sz w:val="24"/>
          <w:szCs w:val="24"/>
        </w:rPr>
        <w:t xml:space="preserve">’lük gazı satışa sunan </w:t>
      </w:r>
      <w:r w:rsidR="004F6269">
        <w:rPr>
          <w:rFonts w:ascii="Times New Roman" w:hAnsi="Times New Roman" w:cs="Times New Roman"/>
          <w:sz w:val="24"/>
          <w:szCs w:val="24"/>
        </w:rPr>
        <w:t xml:space="preserve">75 </w:t>
      </w:r>
      <w:r w:rsidR="009106DA" w:rsidRPr="00E164B2">
        <w:rPr>
          <w:rFonts w:ascii="Times New Roman" w:hAnsi="Times New Roman" w:cs="Times New Roman"/>
          <w:sz w:val="24"/>
          <w:szCs w:val="24"/>
        </w:rPr>
        <w:t>şirket içerisinde en fazla gaz arzını sağlayan 10 şirket Tablo 4.4’te belirtilmektedir.</w:t>
      </w:r>
    </w:p>
    <w:p w:rsidR="007A455E" w:rsidRPr="00E164B2" w:rsidRDefault="007A455E" w:rsidP="00701C7A">
      <w:pPr>
        <w:jc w:val="both"/>
        <w:rPr>
          <w:rFonts w:ascii="Times New Roman" w:hAnsi="Times New Roman" w:cs="Times New Roman"/>
          <w:sz w:val="24"/>
          <w:szCs w:val="24"/>
        </w:rPr>
      </w:pPr>
    </w:p>
    <w:p w:rsidR="00701C7A" w:rsidRPr="00E164B2" w:rsidRDefault="00701C7A" w:rsidP="007A455E">
      <w:pPr>
        <w:pStyle w:val="Balk5"/>
      </w:pPr>
      <w:bookmarkStart w:id="92" w:name="_Toc417636610"/>
      <w:bookmarkStart w:id="93" w:name="_Toc418324659"/>
      <w:bookmarkStart w:id="94" w:name="_Toc493166647"/>
      <w:r w:rsidRPr="002512C7">
        <w:t>Tablo 4.4: 201</w:t>
      </w:r>
      <w:r w:rsidR="009106DA" w:rsidRPr="002512C7">
        <w:t>6</w:t>
      </w:r>
      <w:r w:rsidRPr="002512C7">
        <w:t xml:space="preserve"> Yılında Doğal Gaz Piyasasında Faaliyet Gösteren Lisans Sahiplerine En Fazla Doğal Gaz Satan 10 Şirketin Satış Payları (Milyon Sm</w:t>
      </w:r>
      <w:r w:rsidRPr="002512C7">
        <w:rPr>
          <w:vertAlign w:val="superscript"/>
        </w:rPr>
        <w:t>3</w:t>
      </w:r>
      <w:r w:rsidRPr="002512C7">
        <w:t>)</w:t>
      </w:r>
      <w:bookmarkEnd w:id="92"/>
      <w:bookmarkEnd w:id="93"/>
      <w:bookmarkEnd w:id="94"/>
    </w:p>
    <w:tbl>
      <w:tblPr>
        <w:tblW w:w="9700" w:type="dxa"/>
        <w:tblInd w:w="70" w:type="dxa"/>
        <w:tblCellMar>
          <w:left w:w="70" w:type="dxa"/>
          <w:right w:w="70" w:type="dxa"/>
        </w:tblCellMar>
        <w:tblLook w:val="04A0" w:firstRow="1" w:lastRow="0" w:firstColumn="1" w:lastColumn="0" w:noHBand="0" w:noVBand="1"/>
      </w:tblPr>
      <w:tblGrid>
        <w:gridCol w:w="6946"/>
        <w:gridCol w:w="1594"/>
        <w:gridCol w:w="1160"/>
      </w:tblGrid>
      <w:tr w:rsidR="00295183" w:rsidRPr="00295183" w:rsidTr="00295183">
        <w:trPr>
          <w:trHeight w:val="315"/>
        </w:trPr>
        <w:tc>
          <w:tcPr>
            <w:tcW w:w="6946"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295183" w:rsidRPr="00295183" w:rsidRDefault="00295183" w:rsidP="00295183">
            <w:pPr>
              <w:spacing w:after="0" w:line="240" w:lineRule="auto"/>
              <w:rPr>
                <w:rFonts w:ascii="Times New Roman" w:eastAsia="Times New Roman" w:hAnsi="Times New Roman" w:cs="Times New Roman"/>
                <w:b/>
                <w:bCs/>
                <w:color w:val="000000"/>
                <w:lang w:eastAsia="tr-TR"/>
              </w:rPr>
            </w:pPr>
            <w:r w:rsidRPr="00295183">
              <w:rPr>
                <w:rFonts w:ascii="Times New Roman" w:eastAsia="Times New Roman" w:hAnsi="Times New Roman" w:cs="Times New Roman"/>
                <w:b/>
                <w:bCs/>
                <w:color w:val="000000"/>
                <w:lang w:eastAsia="tr-TR"/>
              </w:rPr>
              <w:t>Şirket unvanı</w:t>
            </w:r>
          </w:p>
        </w:tc>
        <w:tc>
          <w:tcPr>
            <w:tcW w:w="1594" w:type="dxa"/>
            <w:tcBorders>
              <w:top w:val="single" w:sz="8" w:space="0" w:color="auto"/>
              <w:left w:val="nil"/>
              <w:bottom w:val="single" w:sz="8" w:space="0" w:color="auto"/>
              <w:right w:val="single" w:sz="8" w:space="0" w:color="auto"/>
            </w:tcBorders>
            <w:shd w:val="clear" w:color="000000" w:fill="DCE6F1"/>
            <w:noWrap/>
            <w:vAlign w:val="center"/>
            <w:hideMark/>
          </w:tcPr>
          <w:p w:rsidR="00295183" w:rsidRPr="00295183" w:rsidRDefault="00295183" w:rsidP="00295183">
            <w:pPr>
              <w:spacing w:after="0" w:line="240" w:lineRule="auto"/>
              <w:jc w:val="center"/>
              <w:rPr>
                <w:rFonts w:ascii="Times New Roman" w:eastAsia="Times New Roman" w:hAnsi="Times New Roman" w:cs="Times New Roman"/>
                <w:b/>
                <w:bCs/>
                <w:color w:val="000000"/>
                <w:lang w:eastAsia="tr-TR"/>
              </w:rPr>
            </w:pPr>
            <w:r w:rsidRPr="00295183">
              <w:rPr>
                <w:rFonts w:ascii="Times New Roman" w:eastAsia="Times New Roman" w:hAnsi="Times New Roman" w:cs="Times New Roman"/>
                <w:b/>
                <w:bCs/>
                <w:color w:val="000000"/>
                <w:lang w:eastAsia="tr-TR"/>
              </w:rPr>
              <w:t>Satış Miktarı</w:t>
            </w:r>
          </w:p>
        </w:tc>
        <w:tc>
          <w:tcPr>
            <w:tcW w:w="1160" w:type="dxa"/>
            <w:tcBorders>
              <w:top w:val="single" w:sz="8" w:space="0" w:color="auto"/>
              <w:left w:val="nil"/>
              <w:bottom w:val="single" w:sz="8" w:space="0" w:color="auto"/>
              <w:right w:val="single" w:sz="8" w:space="0" w:color="auto"/>
            </w:tcBorders>
            <w:shd w:val="clear" w:color="000000" w:fill="DCE6F1"/>
            <w:noWrap/>
            <w:vAlign w:val="center"/>
            <w:hideMark/>
          </w:tcPr>
          <w:p w:rsidR="00295183" w:rsidRPr="00295183" w:rsidRDefault="00295183" w:rsidP="00295183">
            <w:pPr>
              <w:spacing w:after="0" w:line="240" w:lineRule="auto"/>
              <w:jc w:val="center"/>
              <w:rPr>
                <w:rFonts w:ascii="Times New Roman" w:eastAsia="Times New Roman" w:hAnsi="Times New Roman" w:cs="Times New Roman"/>
                <w:b/>
                <w:bCs/>
                <w:color w:val="000000"/>
                <w:lang w:eastAsia="tr-TR"/>
              </w:rPr>
            </w:pPr>
            <w:r w:rsidRPr="00295183">
              <w:rPr>
                <w:rFonts w:ascii="Times New Roman" w:eastAsia="Times New Roman" w:hAnsi="Times New Roman" w:cs="Times New Roman"/>
                <w:b/>
                <w:bCs/>
                <w:color w:val="000000"/>
                <w:lang w:eastAsia="tr-TR"/>
              </w:rPr>
              <w:t>Pay (%)</w:t>
            </w:r>
          </w:p>
        </w:tc>
      </w:tr>
      <w:tr w:rsidR="00295183" w:rsidRPr="00295183" w:rsidTr="00295183">
        <w:trPr>
          <w:trHeight w:val="315"/>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BOTAŞ (BORU HATLARI İLE PETROL TAŞIMA ANONİM ŞİRKETİ)</w:t>
            </w:r>
          </w:p>
        </w:tc>
        <w:tc>
          <w:tcPr>
            <w:tcW w:w="1594"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17.653,18</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40,88</w:t>
            </w:r>
          </w:p>
        </w:tc>
      </w:tr>
      <w:tr w:rsidR="00295183" w:rsidRPr="00295183" w:rsidTr="00295183">
        <w:trPr>
          <w:trHeight w:val="315"/>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ENERCO ENERJİ SANAYİ VE TİCARET ANONİM ŞİRKETİ</w:t>
            </w:r>
          </w:p>
        </w:tc>
        <w:tc>
          <w:tcPr>
            <w:tcW w:w="1594"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2.715,86</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6,29</w:t>
            </w:r>
          </w:p>
        </w:tc>
      </w:tr>
      <w:tr w:rsidR="00295183" w:rsidRPr="00295183" w:rsidTr="00295183">
        <w:trPr>
          <w:trHeight w:val="315"/>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AKFEL ENERJİ TİCARET ANONİM ŞİRKETİ</w:t>
            </w:r>
          </w:p>
        </w:tc>
        <w:tc>
          <w:tcPr>
            <w:tcW w:w="1594"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2.513,43</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5,82</w:t>
            </w:r>
          </w:p>
        </w:tc>
      </w:tr>
      <w:tr w:rsidR="00295183" w:rsidRPr="00295183" w:rsidTr="00295183">
        <w:trPr>
          <w:trHeight w:val="315"/>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EWE ENERJİ ANONİM ŞİRKETİ</w:t>
            </w:r>
          </w:p>
        </w:tc>
        <w:tc>
          <w:tcPr>
            <w:tcW w:w="1594"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2.507,58</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5,81</w:t>
            </w:r>
          </w:p>
        </w:tc>
      </w:tr>
      <w:tr w:rsidR="00295183" w:rsidRPr="00295183" w:rsidTr="00295183">
        <w:trPr>
          <w:trHeight w:val="315"/>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AKFEL GAZ SANAYİ VE TİCARET ANONİM ŞİRKETİ</w:t>
            </w:r>
          </w:p>
        </w:tc>
        <w:tc>
          <w:tcPr>
            <w:tcW w:w="1594"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2.398,79</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5,56</w:t>
            </w:r>
          </w:p>
        </w:tc>
      </w:tr>
      <w:tr w:rsidR="00295183" w:rsidRPr="00295183" w:rsidTr="00295183">
        <w:trPr>
          <w:trHeight w:val="315"/>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BOSPHORUS GAZ CORPORATİON ANONİM ŞİRKETİ</w:t>
            </w:r>
          </w:p>
        </w:tc>
        <w:tc>
          <w:tcPr>
            <w:tcW w:w="1594"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1.912,97</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4,43</w:t>
            </w:r>
          </w:p>
        </w:tc>
      </w:tr>
      <w:tr w:rsidR="00295183" w:rsidRPr="00295183" w:rsidTr="00295183">
        <w:trPr>
          <w:trHeight w:val="315"/>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SOCAR TURKEY PETROKİMYA ANONİM ŞİRKETİ</w:t>
            </w:r>
          </w:p>
        </w:tc>
        <w:tc>
          <w:tcPr>
            <w:tcW w:w="1594"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1.458,23</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3,38</w:t>
            </w:r>
          </w:p>
        </w:tc>
      </w:tr>
      <w:tr w:rsidR="00295183" w:rsidRPr="00295183" w:rsidTr="00295183">
        <w:trPr>
          <w:trHeight w:val="315"/>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ZORLU DOĞAL GAZ İTHALAT İHRACAT VE TOPTAN TİCARET ANONİM ŞİRKETİ</w:t>
            </w:r>
          </w:p>
        </w:tc>
        <w:tc>
          <w:tcPr>
            <w:tcW w:w="1594"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1.273,83</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2,95</w:t>
            </w:r>
          </w:p>
        </w:tc>
      </w:tr>
      <w:tr w:rsidR="00295183" w:rsidRPr="00295183" w:rsidTr="00295183">
        <w:trPr>
          <w:trHeight w:val="315"/>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DOĞAL ENERJİ İTHALAT ANONİM ŞİRKETİ</w:t>
            </w:r>
          </w:p>
        </w:tc>
        <w:tc>
          <w:tcPr>
            <w:tcW w:w="1594"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1.197,58</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2,77</w:t>
            </w:r>
          </w:p>
        </w:tc>
      </w:tr>
      <w:tr w:rsidR="00295183" w:rsidRPr="00295183" w:rsidTr="00295183">
        <w:trPr>
          <w:trHeight w:val="315"/>
        </w:trPr>
        <w:tc>
          <w:tcPr>
            <w:tcW w:w="6946" w:type="dxa"/>
            <w:tcBorders>
              <w:top w:val="nil"/>
              <w:left w:val="single" w:sz="8" w:space="0" w:color="auto"/>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BATI HATTI DOĞALGAZ TİCARET ANONİM ŞİRKETİ</w:t>
            </w:r>
          </w:p>
        </w:tc>
        <w:tc>
          <w:tcPr>
            <w:tcW w:w="1594"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920,35</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2,13</w:t>
            </w:r>
          </w:p>
        </w:tc>
      </w:tr>
    </w:tbl>
    <w:p w:rsidR="00495DC9" w:rsidRDefault="00495DC9">
      <w:pPr>
        <w:rPr>
          <w:rFonts w:ascii="Times New Roman" w:hAnsi="Times New Roman" w:cs="Times New Roman"/>
          <w:b/>
          <w:sz w:val="24"/>
          <w:szCs w:val="24"/>
          <w:highlight w:val="yellow"/>
        </w:rPr>
      </w:pPr>
      <w:r>
        <w:rPr>
          <w:rFonts w:ascii="Times New Roman" w:hAnsi="Times New Roman" w:cs="Times New Roman"/>
          <w:b/>
          <w:sz w:val="24"/>
          <w:szCs w:val="24"/>
          <w:highlight w:val="yellow"/>
        </w:rPr>
        <w:br w:type="page"/>
      </w:r>
    </w:p>
    <w:p w:rsidR="00495DC9" w:rsidRDefault="00701C7A" w:rsidP="00701C7A">
      <w:pPr>
        <w:jc w:val="both"/>
        <w:rPr>
          <w:rFonts w:ascii="Times New Roman" w:hAnsi="Times New Roman" w:cs="Times New Roman"/>
          <w:sz w:val="24"/>
          <w:szCs w:val="24"/>
        </w:rPr>
      </w:pPr>
      <w:r w:rsidRPr="00E164B2">
        <w:rPr>
          <w:rFonts w:ascii="Times New Roman" w:hAnsi="Times New Roman" w:cs="Times New Roman"/>
          <w:sz w:val="24"/>
          <w:szCs w:val="24"/>
        </w:rPr>
        <w:lastRenderedPageBreak/>
        <w:t>Doğal gaz piyasasında faaliyet gösteren lisans sahiplerinin 201</w:t>
      </w:r>
      <w:r w:rsidR="009106DA">
        <w:rPr>
          <w:rFonts w:ascii="Times New Roman" w:hAnsi="Times New Roman" w:cs="Times New Roman"/>
          <w:sz w:val="24"/>
          <w:szCs w:val="24"/>
        </w:rPr>
        <w:t>6</w:t>
      </w:r>
      <w:r w:rsidRPr="00E164B2">
        <w:rPr>
          <w:rFonts w:ascii="Times New Roman" w:hAnsi="Times New Roman" w:cs="Times New Roman"/>
          <w:sz w:val="24"/>
          <w:szCs w:val="24"/>
        </w:rPr>
        <w:t xml:space="preserve"> yılında diğer </w:t>
      </w:r>
      <w:proofErr w:type="gramStart"/>
      <w:r w:rsidRPr="00E164B2">
        <w:rPr>
          <w:rFonts w:ascii="Times New Roman" w:hAnsi="Times New Roman" w:cs="Times New Roman"/>
          <w:sz w:val="24"/>
          <w:szCs w:val="24"/>
        </w:rPr>
        <w:t>lisans  sahiplerinden</w:t>
      </w:r>
      <w:proofErr w:type="gramEnd"/>
      <w:r w:rsidRPr="00E164B2">
        <w:rPr>
          <w:rFonts w:ascii="Times New Roman" w:hAnsi="Times New Roman" w:cs="Times New Roman"/>
          <w:sz w:val="24"/>
          <w:szCs w:val="24"/>
        </w:rPr>
        <w:t xml:space="preserve"> satın aldıkları gaz miktarı Tablo 4.5’te verilmektedir. </w:t>
      </w:r>
    </w:p>
    <w:p w:rsidR="008B7DE2" w:rsidRPr="000E56B1" w:rsidRDefault="00701C7A" w:rsidP="000E56B1">
      <w:pPr>
        <w:pStyle w:val="Balk5"/>
        <w:rPr>
          <w:szCs w:val="24"/>
        </w:rPr>
      </w:pPr>
      <w:bookmarkStart w:id="95" w:name="_Toc418324660"/>
      <w:bookmarkStart w:id="96" w:name="_Toc493166648"/>
      <w:r w:rsidRPr="002512C7">
        <w:rPr>
          <w:szCs w:val="24"/>
        </w:rPr>
        <w:t>Tablo 4.5: Doğal Gaz Piyasasında Faaliyet Gösteren Lisans Sahiplerinin 201</w:t>
      </w:r>
      <w:r w:rsidR="001734A6" w:rsidRPr="002512C7">
        <w:rPr>
          <w:szCs w:val="24"/>
        </w:rPr>
        <w:t>6</w:t>
      </w:r>
      <w:r w:rsidRPr="002512C7">
        <w:rPr>
          <w:szCs w:val="24"/>
        </w:rPr>
        <w:t xml:space="preserve"> Yılında Diğer </w:t>
      </w:r>
      <w:proofErr w:type="gramStart"/>
      <w:r w:rsidRPr="002512C7">
        <w:rPr>
          <w:szCs w:val="24"/>
        </w:rPr>
        <w:t>Lisans  Sahiplerinden</w:t>
      </w:r>
      <w:proofErr w:type="gramEnd"/>
      <w:r w:rsidRPr="002512C7">
        <w:rPr>
          <w:szCs w:val="24"/>
        </w:rPr>
        <w:t xml:space="preserve"> Satın Aldıkları Toplam Doğal Gaz Miktarı (Milyon Sm</w:t>
      </w:r>
      <w:r w:rsidRPr="002512C7">
        <w:rPr>
          <w:szCs w:val="24"/>
          <w:vertAlign w:val="superscript"/>
        </w:rPr>
        <w:t>3</w:t>
      </w:r>
      <w:r w:rsidRPr="002512C7">
        <w:rPr>
          <w:szCs w:val="24"/>
        </w:rPr>
        <w:t>)</w:t>
      </w:r>
      <w:bookmarkEnd w:id="95"/>
      <w:bookmarkEnd w:id="96"/>
    </w:p>
    <w:tbl>
      <w:tblPr>
        <w:tblW w:w="4900" w:type="dxa"/>
        <w:jc w:val="center"/>
        <w:tblCellMar>
          <w:left w:w="70" w:type="dxa"/>
          <w:right w:w="70" w:type="dxa"/>
        </w:tblCellMar>
        <w:tblLook w:val="04A0" w:firstRow="1" w:lastRow="0" w:firstColumn="1" w:lastColumn="0" w:noHBand="0" w:noVBand="1"/>
      </w:tblPr>
      <w:tblGrid>
        <w:gridCol w:w="2700"/>
        <w:gridCol w:w="1320"/>
        <w:gridCol w:w="880"/>
      </w:tblGrid>
      <w:tr w:rsidR="00ED695C" w:rsidRPr="00ED695C" w:rsidTr="00A333D9">
        <w:trPr>
          <w:trHeight w:val="315"/>
          <w:jc w:val="center"/>
        </w:trPr>
        <w:tc>
          <w:tcPr>
            <w:tcW w:w="2700" w:type="dxa"/>
            <w:tcBorders>
              <w:top w:val="single" w:sz="8" w:space="0" w:color="auto"/>
              <w:left w:val="single" w:sz="8" w:space="0" w:color="auto"/>
              <w:bottom w:val="single" w:sz="8" w:space="0" w:color="auto"/>
              <w:right w:val="single" w:sz="8" w:space="0" w:color="auto"/>
            </w:tcBorders>
            <w:shd w:val="clear" w:color="000000" w:fill="C5D9F1"/>
            <w:noWrap/>
            <w:vAlign w:val="center"/>
            <w:hideMark/>
          </w:tcPr>
          <w:p w:rsidR="00ED695C" w:rsidRPr="00ED695C" w:rsidRDefault="00ED695C" w:rsidP="00ED695C">
            <w:pPr>
              <w:spacing w:after="0" w:line="240" w:lineRule="auto"/>
              <w:rPr>
                <w:rFonts w:ascii="Times New Roman" w:eastAsia="Times New Roman" w:hAnsi="Times New Roman" w:cs="Times New Roman"/>
                <w:b/>
                <w:bCs/>
                <w:lang w:eastAsia="tr-TR"/>
              </w:rPr>
            </w:pPr>
            <w:r w:rsidRPr="00ED695C">
              <w:rPr>
                <w:rFonts w:ascii="Times New Roman" w:eastAsia="Times New Roman" w:hAnsi="Times New Roman" w:cs="Times New Roman"/>
                <w:b/>
                <w:bCs/>
                <w:lang w:eastAsia="tr-TR"/>
              </w:rPr>
              <w:t>Lisans Türü</w:t>
            </w:r>
          </w:p>
        </w:tc>
        <w:tc>
          <w:tcPr>
            <w:tcW w:w="1320" w:type="dxa"/>
            <w:tcBorders>
              <w:top w:val="single" w:sz="8" w:space="0" w:color="auto"/>
              <w:left w:val="nil"/>
              <w:bottom w:val="single" w:sz="8" w:space="0" w:color="auto"/>
              <w:right w:val="single" w:sz="8" w:space="0" w:color="auto"/>
            </w:tcBorders>
            <w:shd w:val="clear" w:color="000000" w:fill="C5D9F1"/>
            <w:noWrap/>
            <w:vAlign w:val="center"/>
            <w:hideMark/>
          </w:tcPr>
          <w:p w:rsidR="00ED695C" w:rsidRPr="00ED695C" w:rsidRDefault="00ED695C" w:rsidP="00ED695C">
            <w:pPr>
              <w:spacing w:after="0" w:line="240" w:lineRule="auto"/>
              <w:rPr>
                <w:rFonts w:ascii="Times New Roman" w:eastAsia="Times New Roman" w:hAnsi="Times New Roman" w:cs="Times New Roman"/>
                <w:b/>
                <w:bCs/>
                <w:lang w:eastAsia="tr-TR"/>
              </w:rPr>
            </w:pPr>
            <w:r w:rsidRPr="00ED695C">
              <w:rPr>
                <w:rFonts w:ascii="Times New Roman" w:eastAsia="Times New Roman" w:hAnsi="Times New Roman" w:cs="Times New Roman"/>
                <w:b/>
                <w:bCs/>
                <w:lang w:eastAsia="tr-TR"/>
              </w:rPr>
              <w:t>Miktar</w:t>
            </w:r>
          </w:p>
        </w:tc>
        <w:tc>
          <w:tcPr>
            <w:tcW w:w="880" w:type="dxa"/>
            <w:tcBorders>
              <w:top w:val="single" w:sz="8" w:space="0" w:color="auto"/>
              <w:left w:val="nil"/>
              <w:bottom w:val="single" w:sz="8" w:space="0" w:color="auto"/>
              <w:right w:val="single" w:sz="8" w:space="0" w:color="auto"/>
            </w:tcBorders>
            <w:shd w:val="clear" w:color="000000" w:fill="C5D9F1"/>
            <w:noWrap/>
            <w:vAlign w:val="center"/>
            <w:hideMark/>
          </w:tcPr>
          <w:p w:rsidR="00ED695C" w:rsidRPr="00ED695C" w:rsidRDefault="00ED695C" w:rsidP="00ED695C">
            <w:pPr>
              <w:spacing w:after="0" w:line="240" w:lineRule="auto"/>
              <w:rPr>
                <w:rFonts w:ascii="Times New Roman" w:eastAsia="Times New Roman" w:hAnsi="Times New Roman" w:cs="Times New Roman"/>
                <w:b/>
                <w:bCs/>
                <w:lang w:eastAsia="tr-TR"/>
              </w:rPr>
            </w:pPr>
            <w:r w:rsidRPr="00ED695C">
              <w:rPr>
                <w:rFonts w:ascii="Times New Roman" w:eastAsia="Times New Roman" w:hAnsi="Times New Roman" w:cs="Times New Roman"/>
                <w:b/>
                <w:bCs/>
                <w:lang w:eastAsia="tr-TR"/>
              </w:rPr>
              <w:t>Yüzde</w:t>
            </w:r>
          </w:p>
        </w:tc>
      </w:tr>
      <w:tr w:rsidR="00ED695C" w:rsidRPr="00ED695C" w:rsidTr="00A333D9">
        <w:trPr>
          <w:trHeight w:val="315"/>
          <w:jc w:val="center"/>
        </w:trPr>
        <w:tc>
          <w:tcPr>
            <w:tcW w:w="2700" w:type="dxa"/>
            <w:tcBorders>
              <w:top w:val="nil"/>
              <w:left w:val="single" w:sz="8" w:space="0" w:color="auto"/>
              <w:bottom w:val="single" w:sz="8" w:space="0" w:color="auto"/>
              <w:right w:val="single" w:sz="8" w:space="0" w:color="auto"/>
            </w:tcBorders>
            <w:shd w:val="clear" w:color="000000" w:fill="EEECE1"/>
            <w:noWrap/>
            <w:vAlign w:val="center"/>
            <w:hideMark/>
          </w:tcPr>
          <w:p w:rsidR="00ED695C" w:rsidRPr="00ED695C" w:rsidRDefault="00ED695C" w:rsidP="00ED695C">
            <w:pPr>
              <w:spacing w:after="0" w:line="240" w:lineRule="auto"/>
              <w:rPr>
                <w:rFonts w:ascii="Times New Roman" w:eastAsia="Times New Roman" w:hAnsi="Times New Roman" w:cs="Times New Roman"/>
                <w:lang w:eastAsia="tr-TR"/>
              </w:rPr>
            </w:pPr>
            <w:r w:rsidRPr="00ED695C">
              <w:rPr>
                <w:rFonts w:ascii="Times New Roman" w:eastAsia="Times New Roman" w:hAnsi="Times New Roman" w:cs="Times New Roman"/>
                <w:lang w:eastAsia="tr-TR"/>
              </w:rPr>
              <w:t>Dağıtım Lisansı</w:t>
            </w:r>
          </w:p>
        </w:tc>
        <w:tc>
          <w:tcPr>
            <w:tcW w:w="1320" w:type="dxa"/>
            <w:tcBorders>
              <w:top w:val="nil"/>
              <w:left w:val="nil"/>
              <w:bottom w:val="single" w:sz="8" w:space="0" w:color="auto"/>
              <w:right w:val="single" w:sz="8" w:space="0" w:color="auto"/>
            </w:tcBorders>
            <w:shd w:val="clear" w:color="000000" w:fill="EEECE1"/>
            <w:noWrap/>
            <w:vAlign w:val="center"/>
            <w:hideMark/>
          </w:tcPr>
          <w:p w:rsidR="00ED695C" w:rsidRPr="00ED695C" w:rsidRDefault="00ED695C" w:rsidP="00A333D9">
            <w:pPr>
              <w:spacing w:after="0" w:line="240" w:lineRule="auto"/>
              <w:jc w:val="right"/>
              <w:rPr>
                <w:rFonts w:ascii="Times New Roman" w:eastAsia="Times New Roman" w:hAnsi="Times New Roman" w:cs="Times New Roman"/>
                <w:lang w:eastAsia="tr-TR"/>
              </w:rPr>
            </w:pPr>
            <w:r w:rsidRPr="00ED695C">
              <w:rPr>
                <w:rFonts w:ascii="Times New Roman" w:eastAsia="Times New Roman" w:hAnsi="Times New Roman" w:cs="Times New Roman"/>
                <w:lang w:eastAsia="tr-TR"/>
              </w:rPr>
              <w:t>18.663,96</w:t>
            </w:r>
          </w:p>
        </w:tc>
        <w:tc>
          <w:tcPr>
            <w:tcW w:w="880" w:type="dxa"/>
            <w:tcBorders>
              <w:top w:val="nil"/>
              <w:left w:val="nil"/>
              <w:bottom w:val="single" w:sz="8" w:space="0" w:color="auto"/>
              <w:right w:val="single" w:sz="8" w:space="0" w:color="auto"/>
            </w:tcBorders>
            <w:shd w:val="clear" w:color="000000" w:fill="EEECE1"/>
            <w:noWrap/>
            <w:vAlign w:val="center"/>
            <w:hideMark/>
          </w:tcPr>
          <w:p w:rsidR="00ED695C" w:rsidRPr="00ED695C" w:rsidRDefault="00ED695C" w:rsidP="00A333D9">
            <w:pPr>
              <w:spacing w:after="0" w:line="240" w:lineRule="auto"/>
              <w:jc w:val="right"/>
              <w:rPr>
                <w:rFonts w:ascii="Times New Roman" w:eastAsia="Times New Roman" w:hAnsi="Times New Roman" w:cs="Times New Roman"/>
                <w:lang w:eastAsia="tr-TR"/>
              </w:rPr>
            </w:pPr>
            <w:r w:rsidRPr="00ED695C">
              <w:rPr>
                <w:rFonts w:ascii="Times New Roman" w:eastAsia="Times New Roman" w:hAnsi="Times New Roman" w:cs="Times New Roman"/>
                <w:lang w:eastAsia="tr-TR"/>
              </w:rPr>
              <w:t>44,16</w:t>
            </w:r>
          </w:p>
        </w:tc>
      </w:tr>
      <w:tr w:rsidR="00ED695C" w:rsidRPr="00ED695C" w:rsidTr="00A333D9">
        <w:trPr>
          <w:trHeight w:val="315"/>
          <w:jc w:val="center"/>
        </w:trPr>
        <w:tc>
          <w:tcPr>
            <w:tcW w:w="2700" w:type="dxa"/>
            <w:tcBorders>
              <w:top w:val="nil"/>
              <w:left w:val="single" w:sz="8" w:space="0" w:color="auto"/>
              <w:bottom w:val="single" w:sz="8" w:space="0" w:color="auto"/>
              <w:right w:val="single" w:sz="8" w:space="0" w:color="auto"/>
            </w:tcBorders>
            <w:shd w:val="clear" w:color="000000" w:fill="EEECE1"/>
            <w:noWrap/>
            <w:vAlign w:val="center"/>
            <w:hideMark/>
          </w:tcPr>
          <w:p w:rsidR="00ED695C" w:rsidRPr="00ED695C" w:rsidRDefault="00ED695C" w:rsidP="00ED695C">
            <w:pPr>
              <w:spacing w:after="0" w:line="240" w:lineRule="auto"/>
              <w:rPr>
                <w:rFonts w:ascii="Times New Roman" w:eastAsia="Times New Roman" w:hAnsi="Times New Roman" w:cs="Times New Roman"/>
                <w:lang w:eastAsia="tr-TR"/>
              </w:rPr>
            </w:pPr>
            <w:r w:rsidRPr="00ED695C">
              <w:rPr>
                <w:rFonts w:ascii="Times New Roman" w:eastAsia="Times New Roman" w:hAnsi="Times New Roman" w:cs="Times New Roman"/>
                <w:lang w:eastAsia="tr-TR"/>
              </w:rPr>
              <w:t>Toptan Satış Lisansı</w:t>
            </w:r>
          </w:p>
        </w:tc>
        <w:tc>
          <w:tcPr>
            <w:tcW w:w="1320" w:type="dxa"/>
            <w:tcBorders>
              <w:top w:val="nil"/>
              <w:left w:val="nil"/>
              <w:bottom w:val="single" w:sz="8" w:space="0" w:color="auto"/>
              <w:right w:val="single" w:sz="8" w:space="0" w:color="auto"/>
            </w:tcBorders>
            <w:shd w:val="clear" w:color="000000" w:fill="EEECE1"/>
            <w:noWrap/>
            <w:vAlign w:val="center"/>
            <w:hideMark/>
          </w:tcPr>
          <w:p w:rsidR="00ED695C" w:rsidRPr="00ED695C" w:rsidRDefault="00ED695C" w:rsidP="00A333D9">
            <w:pPr>
              <w:spacing w:after="0" w:line="240" w:lineRule="auto"/>
              <w:jc w:val="right"/>
              <w:rPr>
                <w:rFonts w:ascii="Times New Roman" w:eastAsia="Times New Roman" w:hAnsi="Times New Roman" w:cs="Times New Roman"/>
                <w:lang w:eastAsia="tr-TR"/>
              </w:rPr>
            </w:pPr>
            <w:r w:rsidRPr="00ED695C">
              <w:rPr>
                <w:rFonts w:ascii="Times New Roman" w:eastAsia="Times New Roman" w:hAnsi="Times New Roman" w:cs="Times New Roman"/>
                <w:lang w:eastAsia="tr-TR"/>
              </w:rPr>
              <w:t>13.597,65</w:t>
            </w:r>
          </w:p>
        </w:tc>
        <w:tc>
          <w:tcPr>
            <w:tcW w:w="880" w:type="dxa"/>
            <w:tcBorders>
              <w:top w:val="nil"/>
              <w:left w:val="nil"/>
              <w:bottom w:val="single" w:sz="8" w:space="0" w:color="auto"/>
              <w:right w:val="single" w:sz="8" w:space="0" w:color="auto"/>
            </w:tcBorders>
            <w:shd w:val="clear" w:color="000000" w:fill="EEECE1"/>
            <w:noWrap/>
            <w:vAlign w:val="center"/>
            <w:hideMark/>
          </w:tcPr>
          <w:p w:rsidR="00ED695C" w:rsidRPr="00ED695C" w:rsidRDefault="00ED695C" w:rsidP="00A333D9">
            <w:pPr>
              <w:spacing w:after="0" w:line="240" w:lineRule="auto"/>
              <w:jc w:val="right"/>
              <w:rPr>
                <w:rFonts w:ascii="Times New Roman" w:eastAsia="Times New Roman" w:hAnsi="Times New Roman" w:cs="Times New Roman"/>
                <w:lang w:eastAsia="tr-TR"/>
              </w:rPr>
            </w:pPr>
            <w:r w:rsidRPr="00ED695C">
              <w:rPr>
                <w:rFonts w:ascii="Times New Roman" w:eastAsia="Times New Roman" w:hAnsi="Times New Roman" w:cs="Times New Roman"/>
                <w:lang w:eastAsia="tr-TR"/>
              </w:rPr>
              <w:t>32,17</w:t>
            </w:r>
          </w:p>
        </w:tc>
      </w:tr>
      <w:tr w:rsidR="00ED695C" w:rsidRPr="00ED695C" w:rsidTr="00A333D9">
        <w:trPr>
          <w:trHeight w:val="315"/>
          <w:jc w:val="center"/>
        </w:trPr>
        <w:tc>
          <w:tcPr>
            <w:tcW w:w="2700" w:type="dxa"/>
            <w:tcBorders>
              <w:top w:val="nil"/>
              <w:left w:val="single" w:sz="8" w:space="0" w:color="auto"/>
              <w:bottom w:val="single" w:sz="8" w:space="0" w:color="auto"/>
              <w:right w:val="single" w:sz="8" w:space="0" w:color="auto"/>
            </w:tcBorders>
            <w:shd w:val="clear" w:color="000000" w:fill="EEECE1"/>
            <w:noWrap/>
            <w:vAlign w:val="center"/>
            <w:hideMark/>
          </w:tcPr>
          <w:p w:rsidR="00ED695C" w:rsidRPr="00ED695C" w:rsidRDefault="00ED695C" w:rsidP="00ED695C">
            <w:pPr>
              <w:spacing w:after="0" w:line="240" w:lineRule="auto"/>
              <w:rPr>
                <w:rFonts w:ascii="Times New Roman" w:eastAsia="Times New Roman" w:hAnsi="Times New Roman" w:cs="Times New Roman"/>
                <w:lang w:eastAsia="tr-TR"/>
              </w:rPr>
            </w:pPr>
            <w:r w:rsidRPr="00ED695C">
              <w:rPr>
                <w:rFonts w:ascii="Times New Roman" w:eastAsia="Times New Roman" w:hAnsi="Times New Roman" w:cs="Times New Roman"/>
                <w:lang w:eastAsia="tr-TR"/>
              </w:rPr>
              <w:t>İthalat Lisansı</w:t>
            </w:r>
          </w:p>
        </w:tc>
        <w:tc>
          <w:tcPr>
            <w:tcW w:w="1320" w:type="dxa"/>
            <w:tcBorders>
              <w:top w:val="nil"/>
              <w:left w:val="nil"/>
              <w:bottom w:val="single" w:sz="8" w:space="0" w:color="auto"/>
              <w:right w:val="single" w:sz="8" w:space="0" w:color="auto"/>
            </w:tcBorders>
            <w:shd w:val="clear" w:color="000000" w:fill="EEECE1"/>
            <w:noWrap/>
            <w:vAlign w:val="center"/>
            <w:hideMark/>
          </w:tcPr>
          <w:p w:rsidR="00ED695C" w:rsidRPr="00ED695C" w:rsidRDefault="00ED695C" w:rsidP="00A333D9">
            <w:pPr>
              <w:spacing w:after="0" w:line="240" w:lineRule="auto"/>
              <w:jc w:val="right"/>
              <w:rPr>
                <w:rFonts w:ascii="Times New Roman" w:eastAsia="Times New Roman" w:hAnsi="Times New Roman" w:cs="Times New Roman"/>
                <w:lang w:eastAsia="tr-TR"/>
              </w:rPr>
            </w:pPr>
            <w:r w:rsidRPr="00ED695C">
              <w:rPr>
                <w:rFonts w:ascii="Times New Roman" w:eastAsia="Times New Roman" w:hAnsi="Times New Roman" w:cs="Times New Roman"/>
                <w:lang w:eastAsia="tr-TR"/>
              </w:rPr>
              <w:t>9.781,36</w:t>
            </w:r>
          </w:p>
        </w:tc>
        <w:tc>
          <w:tcPr>
            <w:tcW w:w="880" w:type="dxa"/>
            <w:tcBorders>
              <w:top w:val="nil"/>
              <w:left w:val="nil"/>
              <w:bottom w:val="single" w:sz="8" w:space="0" w:color="auto"/>
              <w:right w:val="single" w:sz="8" w:space="0" w:color="auto"/>
            </w:tcBorders>
            <w:shd w:val="clear" w:color="000000" w:fill="EEECE1"/>
            <w:noWrap/>
            <w:vAlign w:val="center"/>
            <w:hideMark/>
          </w:tcPr>
          <w:p w:rsidR="00ED695C" w:rsidRPr="00ED695C" w:rsidRDefault="00ED695C" w:rsidP="00A333D9">
            <w:pPr>
              <w:spacing w:after="0" w:line="240" w:lineRule="auto"/>
              <w:jc w:val="right"/>
              <w:rPr>
                <w:rFonts w:ascii="Times New Roman" w:eastAsia="Times New Roman" w:hAnsi="Times New Roman" w:cs="Times New Roman"/>
                <w:lang w:eastAsia="tr-TR"/>
              </w:rPr>
            </w:pPr>
            <w:r w:rsidRPr="00ED695C">
              <w:rPr>
                <w:rFonts w:ascii="Times New Roman" w:eastAsia="Times New Roman" w:hAnsi="Times New Roman" w:cs="Times New Roman"/>
                <w:lang w:eastAsia="tr-TR"/>
              </w:rPr>
              <w:t>23,14</w:t>
            </w:r>
          </w:p>
        </w:tc>
      </w:tr>
      <w:tr w:rsidR="00ED695C" w:rsidRPr="00ED695C" w:rsidTr="00A333D9">
        <w:trPr>
          <w:trHeight w:val="315"/>
          <w:jc w:val="center"/>
        </w:trPr>
        <w:tc>
          <w:tcPr>
            <w:tcW w:w="2700" w:type="dxa"/>
            <w:tcBorders>
              <w:top w:val="nil"/>
              <w:left w:val="single" w:sz="8" w:space="0" w:color="auto"/>
              <w:bottom w:val="single" w:sz="8" w:space="0" w:color="auto"/>
              <w:right w:val="single" w:sz="8" w:space="0" w:color="auto"/>
            </w:tcBorders>
            <w:shd w:val="clear" w:color="000000" w:fill="EEECE1"/>
            <w:noWrap/>
            <w:vAlign w:val="center"/>
            <w:hideMark/>
          </w:tcPr>
          <w:p w:rsidR="00ED695C" w:rsidRPr="00ED695C" w:rsidRDefault="00ED695C" w:rsidP="00ED695C">
            <w:pPr>
              <w:spacing w:after="0" w:line="240" w:lineRule="auto"/>
              <w:rPr>
                <w:rFonts w:ascii="Times New Roman" w:eastAsia="Times New Roman" w:hAnsi="Times New Roman" w:cs="Times New Roman"/>
                <w:lang w:eastAsia="tr-TR"/>
              </w:rPr>
            </w:pPr>
            <w:r w:rsidRPr="00ED695C">
              <w:rPr>
                <w:rFonts w:ascii="Times New Roman" w:eastAsia="Times New Roman" w:hAnsi="Times New Roman" w:cs="Times New Roman"/>
                <w:lang w:eastAsia="tr-TR"/>
              </w:rPr>
              <w:t>Sıkıştırılmış Doğalgaz Lisansı</w:t>
            </w:r>
          </w:p>
        </w:tc>
        <w:tc>
          <w:tcPr>
            <w:tcW w:w="1320" w:type="dxa"/>
            <w:tcBorders>
              <w:top w:val="nil"/>
              <w:left w:val="nil"/>
              <w:bottom w:val="single" w:sz="8" w:space="0" w:color="auto"/>
              <w:right w:val="single" w:sz="8" w:space="0" w:color="auto"/>
            </w:tcBorders>
            <w:shd w:val="clear" w:color="000000" w:fill="EEECE1"/>
            <w:noWrap/>
            <w:vAlign w:val="center"/>
            <w:hideMark/>
          </w:tcPr>
          <w:p w:rsidR="00ED695C" w:rsidRPr="00ED695C" w:rsidRDefault="00ED695C" w:rsidP="00A333D9">
            <w:pPr>
              <w:spacing w:after="0" w:line="240" w:lineRule="auto"/>
              <w:jc w:val="right"/>
              <w:rPr>
                <w:rFonts w:ascii="Times New Roman" w:eastAsia="Times New Roman" w:hAnsi="Times New Roman" w:cs="Times New Roman"/>
                <w:lang w:eastAsia="tr-TR"/>
              </w:rPr>
            </w:pPr>
            <w:r w:rsidRPr="00ED695C">
              <w:rPr>
                <w:rFonts w:ascii="Times New Roman" w:eastAsia="Times New Roman" w:hAnsi="Times New Roman" w:cs="Times New Roman"/>
                <w:lang w:eastAsia="tr-TR"/>
              </w:rPr>
              <w:t>220,06</w:t>
            </w:r>
          </w:p>
        </w:tc>
        <w:tc>
          <w:tcPr>
            <w:tcW w:w="880" w:type="dxa"/>
            <w:tcBorders>
              <w:top w:val="nil"/>
              <w:left w:val="nil"/>
              <w:bottom w:val="single" w:sz="8" w:space="0" w:color="auto"/>
              <w:right w:val="single" w:sz="8" w:space="0" w:color="auto"/>
            </w:tcBorders>
            <w:shd w:val="clear" w:color="000000" w:fill="EEECE1"/>
            <w:noWrap/>
            <w:vAlign w:val="center"/>
            <w:hideMark/>
          </w:tcPr>
          <w:p w:rsidR="00ED695C" w:rsidRPr="00ED695C" w:rsidRDefault="00ED695C" w:rsidP="00A333D9">
            <w:pPr>
              <w:spacing w:after="0" w:line="240" w:lineRule="auto"/>
              <w:jc w:val="right"/>
              <w:rPr>
                <w:rFonts w:ascii="Times New Roman" w:eastAsia="Times New Roman" w:hAnsi="Times New Roman" w:cs="Times New Roman"/>
                <w:lang w:eastAsia="tr-TR"/>
              </w:rPr>
            </w:pPr>
            <w:r w:rsidRPr="00ED695C">
              <w:rPr>
                <w:rFonts w:ascii="Times New Roman" w:eastAsia="Times New Roman" w:hAnsi="Times New Roman" w:cs="Times New Roman"/>
                <w:lang w:eastAsia="tr-TR"/>
              </w:rPr>
              <w:t>0,52</w:t>
            </w:r>
          </w:p>
        </w:tc>
      </w:tr>
      <w:tr w:rsidR="00ED695C" w:rsidRPr="00ED695C" w:rsidTr="00A333D9">
        <w:trPr>
          <w:trHeight w:val="315"/>
          <w:jc w:val="center"/>
        </w:trPr>
        <w:tc>
          <w:tcPr>
            <w:tcW w:w="2700" w:type="dxa"/>
            <w:tcBorders>
              <w:top w:val="nil"/>
              <w:left w:val="single" w:sz="8" w:space="0" w:color="auto"/>
              <w:bottom w:val="single" w:sz="8" w:space="0" w:color="auto"/>
              <w:right w:val="single" w:sz="8" w:space="0" w:color="auto"/>
            </w:tcBorders>
            <w:shd w:val="clear" w:color="000000" w:fill="C5D9F1"/>
            <w:noWrap/>
            <w:vAlign w:val="center"/>
            <w:hideMark/>
          </w:tcPr>
          <w:p w:rsidR="00ED695C" w:rsidRPr="00ED695C" w:rsidRDefault="00ED695C" w:rsidP="00ED695C">
            <w:pPr>
              <w:spacing w:after="0" w:line="240" w:lineRule="auto"/>
              <w:rPr>
                <w:rFonts w:ascii="Times New Roman" w:eastAsia="Times New Roman" w:hAnsi="Times New Roman" w:cs="Times New Roman"/>
                <w:b/>
                <w:bCs/>
                <w:lang w:eastAsia="tr-TR"/>
              </w:rPr>
            </w:pPr>
            <w:r w:rsidRPr="00ED695C">
              <w:rPr>
                <w:rFonts w:ascii="Times New Roman" w:eastAsia="Times New Roman" w:hAnsi="Times New Roman" w:cs="Times New Roman"/>
                <w:b/>
                <w:bCs/>
                <w:lang w:eastAsia="tr-TR"/>
              </w:rPr>
              <w:t>Toplam</w:t>
            </w:r>
          </w:p>
        </w:tc>
        <w:tc>
          <w:tcPr>
            <w:tcW w:w="1320" w:type="dxa"/>
            <w:tcBorders>
              <w:top w:val="nil"/>
              <w:left w:val="nil"/>
              <w:bottom w:val="single" w:sz="8" w:space="0" w:color="auto"/>
              <w:right w:val="single" w:sz="8" w:space="0" w:color="auto"/>
            </w:tcBorders>
            <w:shd w:val="clear" w:color="000000" w:fill="C5D9F1"/>
            <w:noWrap/>
            <w:vAlign w:val="center"/>
            <w:hideMark/>
          </w:tcPr>
          <w:p w:rsidR="00ED695C" w:rsidRPr="00ED695C" w:rsidRDefault="00ED695C" w:rsidP="00A333D9">
            <w:pPr>
              <w:spacing w:after="0" w:line="240" w:lineRule="auto"/>
              <w:jc w:val="right"/>
              <w:rPr>
                <w:rFonts w:ascii="Times New Roman" w:eastAsia="Times New Roman" w:hAnsi="Times New Roman" w:cs="Times New Roman"/>
                <w:b/>
                <w:bCs/>
                <w:lang w:eastAsia="tr-TR"/>
              </w:rPr>
            </w:pPr>
            <w:r w:rsidRPr="00ED695C">
              <w:rPr>
                <w:rFonts w:ascii="Times New Roman" w:eastAsia="Times New Roman" w:hAnsi="Times New Roman" w:cs="Times New Roman"/>
                <w:b/>
                <w:bCs/>
                <w:lang w:eastAsia="tr-TR"/>
              </w:rPr>
              <w:t>42.263,03</w:t>
            </w:r>
          </w:p>
        </w:tc>
        <w:tc>
          <w:tcPr>
            <w:tcW w:w="880" w:type="dxa"/>
            <w:tcBorders>
              <w:top w:val="nil"/>
              <w:left w:val="nil"/>
              <w:bottom w:val="single" w:sz="8" w:space="0" w:color="auto"/>
              <w:right w:val="single" w:sz="8" w:space="0" w:color="auto"/>
            </w:tcBorders>
            <w:shd w:val="clear" w:color="000000" w:fill="C5D9F1"/>
            <w:noWrap/>
            <w:vAlign w:val="center"/>
            <w:hideMark/>
          </w:tcPr>
          <w:p w:rsidR="00ED695C" w:rsidRPr="00ED695C" w:rsidRDefault="00ED695C" w:rsidP="00A333D9">
            <w:pPr>
              <w:spacing w:after="0" w:line="240" w:lineRule="auto"/>
              <w:jc w:val="right"/>
              <w:rPr>
                <w:rFonts w:ascii="Times New Roman" w:eastAsia="Times New Roman" w:hAnsi="Times New Roman" w:cs="Times New Roman"/>
                <w:b/>
                <w:bCs/>
                <w:lang w:eastAsia="tr-TR"/>
              </w:rPr>
            </w:pPr>
            <w:r w:rsidRPr="00ED695C">
              <w:rPr>
                <w:rFonts w:ascii="Times New Roman" w:eastAsia="Times New Roman" w:hAnsi="Times New Roman" w:cs="Times New Roman"/>
                <w:b/>
                <w:bCs/>
                <w:lang w:eastAsia="tr-TR"/>
              </w:rPr>
              <w:t>100</w:t>
            </w:r>
          </w:p>
        </w:tc>
      </w:tr>
    </w:tbl>
    <w:p w:rsidR="00ED695C" w:rsidRDefault="00ED695C" w:rsidP="00701C7A">
      <w:pPr>
        <w:rPr>
          <w:rFonts w:ascii="Times New Roman" w:hAnsi="Times New Roman" w:cs="Times New Roman"/>
          <w:b/>
          <w:sz w:val="24"/>
          <w:szCs w:val="24"/>
          <w:highlight w:val="yellow"/>
        </w:rPr>
      </w:pPr>
    </w:p>
    <w:p w:rsidR="000E56B1" w:rsidRDefault="000E56B1" w:rsidP="00701C7A">
      <w:pPr>
        <w:rPr>
          <w:rFonts w:ascii="Times New Roman" w:hAnsi="Times New Roman" w:cs="Times New Roman"/>
          <w:b/>
          <w:sz w:val="24"/>
          <w:szCs w:val="24"/>
          <w:highlight w:val="yellow"/>
        </w:rPr>
      </w:pPr>
    </w:p>
    <w:p w:rsidR="001734A6" w:rsidRPr="00E164B2" w:rsidRDefault="00CD53E8" w:rsidP="001734A6">
      <w:pPr>
        <w:jc w:val="both"/>
        <w:rPr>
          <w:rFonts w:ascii="Times New Roman" w:hAnsi="Times New Roman" w:cs="Times New Roman"/>
          <w:sz w:val="24"/>
          <w:szCs w:val="24"/>
        </w:rPr>
      </w:pPr>
      <w:r>
        <w:rPr>
          <w:rFonts w:ascii="Times New Roman" w:hAnsi="Times New Roman" w:cs="Times New Roman"/>
          <w:sz w:val="24"/>
          <w:szCs w:val="24"/>
        </w:rPr>
        <w:t xml:space="preserve">2016 yılında %44,16 ile dağıtım lisansı sahibi şirketler, en fazla doğal gaz satın alan lisans türü olmuştur. Dağıtım lisansı sahibi şirketleri %32,17 ile toptan satış lisansı sahibi şirketler takip </w:t>
      </w:r>
      <w:proofErr w:type="spellStart"/>
      <w:proofErr w:type="gramStart"/>
      <w:r>
        <w:rPr>
          <w:rFonts w:ascii="Times New Roman" w:hAnsi="Times New Roman" w:cs="Times New Roman"/>
          <w:sz w:val="24"/>
          <w:szCs w:val="24"/>
        </w:rPr>
        <w:t>etmektedir.</w:t>
      </w:r>
      <w:r w:rsidR="001734A6" w:rsidRPr="00E164B2">
        <w:rPr>
          <w:rFonts w:ascii="Times New Roman" w:hAnsi="Times New Roman" w:cs="Times New Roman"/>
          <w:sz w:val="24"/>
          <w:szCs w:val="24"/>
        </w:rPr>
        <w:t>Yurt</w:t>
      </w:r>
      <w:proofErr w:type="spellEnd"/>
      <w:proofErr w:type="gramEnd"/>
      <w:r w:rsidR="001734A6" w:rsidRPr="00E164B2">
        <w:rPr>
          <w:rFonts w:ascii="Times New Roman" w:hAnsi="Times New Roman" w:cs="Times New Roman"/>
          <w:sz w:val="24"/>
          <w:szCs w:val="24"/>
        </w:rPr>
        <w:t xml:space="preserve"> içi piyasadan doğal gaz alımı yapan 129 şirket içerisinde en fazla alım yapan 10 şirket Tablo 4.6’da belirtilmektedir.</w:t>
      </w:r>
    </w:p>
    <w:p w:rsidR="00453E39" w:rsidRPr="00E164B2" w:rsidRDefault="00453E39" w:rsidP="00701C7A">
      <w:pPr>
        <w:jc w:val="both"/>
        <w:rPr>
          <w:rFonts w:ascii="Times New Roman" w:hAnsi="Times New Roman" w:cs="Times New Roman"/>
          <w:sz w:val="24"/>
          <w:szCs w:val="24"/>
        </w:rPr>
      </w:pPr>
    </w:p>
    <w:p w:rsidR="007A455E" w:rsidRPr="002512C7" w:rsidRDefault="007A455E" w:rsidP="002512C7">
      <w:pPr>
        <w:pStyle w:val="Balk5"/>
        <w:ind w:left="0" w:firstLine="0"/>
        <w:rPr>
          <w:szCs w:val="24"/>
        </w:rPr>
      </w:pPr>
      <w:bookmarkStart w:id="97" w:name="_Toc417636612"/>
      <w:bookmarkStart w:id="98" w:name="_Toc418324661"/>
      <w:bookmarkStart w:id="99" w:name="_Toc493166649"/>
      <w:r w:rsidRPr="002512C7">
        <w:rPr>
          <w:szCs w:val="24"/>
        </w:rPr>
        <w:t>Tablo 4.6: 201</w:t>
      </w:r>
      <w:r w:rsidR="001734A6" w:rsidRPr="002512C7">
        <w:rPr>
          <w:szCs w:val="24"/>
        </w:rPr>
        <w:t>6</w:t>
      </w:r>
      <w:r w:rsidR="00701C7A" w:rsidRPr="002512C7">
        <w:rPr>
          <w:szCs w:val="24"/>
        </w:rPr>
        <w:t xml:space="preserve"> Yılında Doğal Gaz Piyasasında Faaliyet Gösteren Lisans Sahiplerinden En Fazla Doğal Gaz Satın Alan Doğal Gaz Lisansı Sahibi 10 Şirketin Alış Payları (Milyon Sm</w:t>
      </w:r>
      <w:r w:rsidR="00701C7A" w:rsidRPr="002512C7">
        <w:rPr>
          <w:szCs w:val="24"/>
          <w:vertAlign w:val="superscript"/>
        </w:rPr>
        <w:t>3</w:t>
      </w:r>
      <w:r w:rsidR="00701C7A" w:rsidRPr="002512C7">
        <w:rPr>
          <w:szCs w:val="24"/>
        </w:rPr>
        <w:t>)</w:t>
      </w:r>
      <w:bookmarkEnd w:id="97"/>
      <w:bookmarkEnd w:id="98"/>
      <w:bookmarkEnd w:id="99"/>
    </w:p>
    <w:tbl>
      <w:tblPr>
        <w:tblW w:w="10140" w:type="dxa"/>
        <w:tblInd w:w="70" w:type="dxa"/>
        <w:tblCellMar>
          <w:left w:w="70" w:type="dxa"/>
          <w:right w:w="70" w:type="dxa"/>
        </w:tblCellMar>
        <w:tblLook w:val="04A0" w:firstRow="1" w:lastRow="0" w:firstColumn="1" w:lastColumn="0" w:noHBand="0" w:noVBand="1"/>
      </w:tblPr>
      <w:tblGrid>
        <w:gridCol w:w="7655"/>
        <w:gridCol w:w="1325"/>
        <w:gridCol w:w="1160"/>
      </w:tblGrid>
      <w:tr w:rsidR="00295183" w:rsidRPr="00295183" w:rsidTr="00295183">
        <w:trPr>
          <w:trHeight w:val="315"/>
        </w:trPr>
        <w:tc>
          <w:tcPr>
            <w:tcW w:w="765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295183" w:rsidRPr="00295183" w:rsidRDefault="00295183" w:rsidP="00295183">
            <w:pPr>
              <w:spacing w:after="0" w:line="240" w:lineRule="auto"/>
              <w:rPr>
                <w:rFonts w:ascii="Times New Roman" w:eastAsia="Times New Roman" w:hAnsi="Times New Roman" w:cs="Times New Roman"/>
                <w:b/>
                <w:bCs/>
                <w:color w:val="000000"/>
                <w:lang w:eastAsia="tr-TR"/>
              </w:rPr>
            </w:pPr>
            <w:r w:rsidRPr="00295183">
              <w:rPr>
                <w:rFonts w:ascii="Times New Roman" w:eastAsia="Times New Roman" w:hAnsi="Times New Roman" w:cs="Times New Roman"/>
                <w:b/>
                <w:bCs/>
                <w:color w:val="000000"/>
                <w:lang w:eastAsia="tr-TR"/>
              </w:rPr>
              <w:t>Şirket unvanı</w:t>
            </w:r>
          </w:p>
        </w:tc>
        <w:tc>
          <w:tcPr>
            <w:tcW w:w="1325" w:type="dxa"/>
            <w:tcBorders>
              <w:top w:val="single" w:sz="8" w:space="0" w:color="auto"/>
              <w:left w:val="nil"/>
              <w:bottom w:val="single" w:sz="8" w:space="0" w:color="auto"/>
              <w:right w:val="single" w:sz="8" w:space="0" w:color="auto"/>
            </w:tcBorders>
            <w:shd w:val="clear" w:color="000000" w:fill="DCE6F1"/>
            <w:noWrap/>
            <w:vAlign w:val="center"/>
            <w:hideMark/>
          </w:tcPr>
          <w:p w:rsidR="00295183" w:rsidRPr="00295183" w:rsidRDefault="00295183" w:rsidP="00295183">
            <w:pPr>
              <w:spacing w:after="0" w:line="240" w:lineRule="auto"/>
              <w:jc w:val="center"/>
              <w:rPr>
                <w:rFonts w:ascii="Times New Roman" w:eastAsia="Times New Roman" w:hAnsi="Times New Roman" w:cs="Times New Roman"/>
                <w:b/>
                <w:bCs/>
                <w:color w:val="000000"/>
                <w:lang w:eastAsia="tr-TR"/>
              </w:rPr>
            </w:pPr>
            <w:r w:rsidRPr="00295183">
              <w:rPr>
                <w:rFonts w:ascii="Times New Roman" w:eastAsia="Times New Roman" w:hAnsi="Times New Roman" w:cs="Times New Roman"/>
                <w:b/>
                <w:bCs/>
                <w:color w:val="000000"/>
                <w:lang w:eastAsia="tr-TR"/>
              </w:rPr>
              <w:t>Satış Miktarı</w:t>
            </w:r>
          </w:p>
        </w:tc>
        <w:tc>
          <w:tcPr>
            <w:tcW w:w="1160" w:type="dxa"/>
            <w:tcBorders>
              <w:top w:val="single" w:sz="8" w:space="0" w:color="auto"/>
              <w:left w:val="nil"/>
              <w:bottom w:val="single" w:sz="8" w:space="0" w:color="auto"/>
              <w:right w:val="single" w:sz="8" w:space="0" w:color="auto"/>
            </w:tcBorders>
            <w:shd w:val="clear" w:color="000000" w:fill="DCE6F1"/>
            <w:noWrap/>
            <w:vAlign w:val="center"/>
            <w:hideMark/>
          </w:tcPr>
          <w:p w:rsidR="00295183" w:rsidRPr="00295183" w:rsidRDefault="00295183" w:rsidP="00295183">
            <w:pPr>
              <w:spacing w:after="0" w:line="240" w:lineRule="auto"/>
              <w:jc w:val="center"/>
              <w:rPr>
                <w:rFonts w:ascii="Times New Roman" w:eastAsia="Times New Roman" w:hAnsi="Times New Roman" w:cs="Times New Roman"/>
                <w:b/>
                <w:bCs/>
                <w:color w:val="000000"/>
                <w:lang w:eastAsia="tr-TR"/>
              </w:rPr>
            </w:pPr>
            <w:r w:rsidRPr="00295183">
              <w:rPr>
                <w:rFonts w:ascii="Times New Roman" w:eastAsia="Times New Roman" w:hAnsi="Times New Roman" w:cs="Times New Roman"/>
                <w:b/>
                <w:bCs/>
                <w:color w:val="000000"/>
                <w:lang w:eastAsia="tr-TR"/>
              </w:rPr>
              <w:t>Pay (%)</w:t>
            </w:r>
          </w:p>
        </w:tc>
      </w:tr>
      <w:tr w:rsidR="00295183" w:rsidRPr="00295183" w:rsidTr="00295183">
        <w:trPr>
          <w:trHeight w:val="315"/>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İGDAŞ İSTANBUL GAZ DAĞITIM SANAYİ VE TİCARET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5.794,18</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13,71</w:t>
            </w:r>
          </w:p>
        </w:tc>
      </w:tr>
      <w:tr w:rsidR="00295183" w:rsidRPr="00295183" w:rsidTr="00295183">
        <w:trPr>
          <w:trHeight w:val="315"/>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EWE ENERJİ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3.123,48</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7,39</w:t>
            </w:r>
          </w:p>
        </w:tc>
      </w:tr>
      <w:tr w:rsidR="00295183" w:rsidRPr="00295183" w:rsidTr="00295183">
        <w:trPr>
          <w:trHeight w:val="315"/>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AKFEL ENERJİ TİCARET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2.513,43</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5,95</w:t>
            </w:r>
          </w:p>
        </w:tc>
      </w:tr>
      <w:tr w:rsidR="00295183" w:rsidRPr="00295183" w:rsidTr="00295183">
        <w:trPr>
          <w:trHeight w:val="315"/>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BAŞKENT DOĞALGAZ DAĞITIM GAYRİMENKUL YATIRIM ORTAKLIĞI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2.465,37</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5,83</w:t>
            </w:r>
          </w:p>
        </w:tc>
      </w:tr>
      <w:tr w:rsidR="00295183" w:rsidRPr="00295183" w:rsidTr="00295183">
        <w:trPr>
          <w:trHeight w:val="315"/>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SOCAR TURKEY PETROKİMYA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1.458,23</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3,45</w:t>
            </w:r>
          </w:p>
        </w:tc>
      </w:tr>
      <w:tr w:rsidR="00295183" w:rsidRPr="00295183" w:rsidTr="00295183">
        <w:trPr>
          <w:trHeight w:val="315"/>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DOĞAL ENERJİ İTHALAT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1.314,45</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3,11</w:t>
            </w:r>
          </w:p>
        </w:tc>
      </w:tr>
      <w:tr w:rsidR="00295183" w:rsidRPr="00295183" w:rsidTr="00295183">
        <w:trPr>
          <w:trHeight w:val="315"/>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ZORLU DOĞAL GAZ İTHALAT İHRACAT VE TOPTAN TİCARET A</w:t>
            </w:r>
            <w:r>
              <w:rPr>
                <w:rFonts w:ascii="Times New Roman" w:eastAsia="Times New Roman" w:hAnsi="Times New Roman" w:cs="Times New Roman"/>
                <w:color w:val="000000"/>
                <w:lang w:eastAsia="tr-TR"/>
              </w:rPr>
              <w:t>.Ş.</w:t>
            </w:r>
          </w:p>
        </w:tc>
        <w:tc>
          <w:tcPr>
            <w:tcW w:w="1325"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1.278,97</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3,03</w:t>
            </w:r>
          </w:p>
        </w:tc>
      </w:tr>
      <w:tr w:rsidR="00295183" w:rsidRPr="00295183" w:rsidTr="00295183">
        <w:trPr>
          <w:trHeight w:val="315"/>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SOCAR GAZ TİCARETİ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1.248,05</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2,95</w:t>
            </w:r>
          </w:p>
        </w:tc>
      </w:tr>
      <w:tr w:rsidR="00295183" w:rsidRPr="00295183" w:rsidTr="00295183">
        <w:trPr>
          <w:trHeight w:val="315"/>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BOTAŞ (BORU HATLARI İLE PETROL TAŞIMA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1.151,85</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2,73</w:t>
            </w:r>
          </w:p>
        </w:tc>
      </w:tr>
      <w:tr w:rsidR="00295183" w:rsidRPr="00295183" w:rsidTr="00295183">
        <w:trPr>
          <w:trHeight w:val="315"/>
        </w:trPr>
        <w:tc>
          <w:tcPr>
            <w:tcW w:w="7655" w:type="dxa"/>
            <w:tcBorders>
              <w:top w:val="nil"/>
              <w:left w:val="single" w:sz="8" w:space="0" w:color="auto"/>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AYGAZ DOĞAL GAZ TOPTAN SATIŞ ANONİM ŞİRKETİ</w:t>
            </w:r>
          </w:p>
        </w:tc>
        <w:tc>
          <w:tcPr>
            <w:tcW w:w="1325"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1.055,71</w:t>
            </w:r>
          </w:p>
        </w:tc>
        <w:tc>
          <w:tcPr>
            <w:tcW w:w="1160" w:type="dxa"/>
            <w:tcBorders>
              <w:top w:val="nil"/>
              <w:left w:val="nil"/>
              <w:bottom w:val="single" w:sz="8" w:space="0" w:color="auto"/>
              <w:right w:val="single" w:sz="8" w:space="0" w:color="auto"/>
            </w:tcBorders>
            <w:shd w:val="clear" w:color="auto" w:fill="auto"/>
            <w:noWrap/>
            <w:vAlign w:val="center"/>
            <w:hideMark/>
          </w:tcPr>
          <w:p w:rsidR="00295183" w:rsidRPr="00295183" w:rsidRDefault="00295183" w:rsidP="00295183">
            <w:pPr>
              <w:spacing w:after="0" w:line="240" w:lineRule="auto"/>
              <w:jc w:val="center"/>
              <w:rPr>
                <w:rFonts w:ascii="Times New Roman" w:eastAsia="Times New Roman" w:hAnsi="Times New Roman" w:cs="Times New Roman"/>
                <w:color w:val="000000"/>
                <w:lang w:eastAsia="tr-TR"/>
              </w:rPr>
            </w:pPr>
            <w:r w:rsidRPr="00295183">
              <w:rPr>
                <w:rFonts w:ascii="Times New Roman" w:eastAsia="Times New Roman" w:hAnsi="Times New Roman" w:cs="Times New Roman"/>
                <w:color w:val="000000"/>
                <w:lang w:eastAsia="tr-TR"/>
              </w:rPr>
              <w:t>2,50</w:t>
            </w:r>
          </w:p>
        </w:tc>
      </w:tr>
    </w:tbl>
    <w:p w:rsidR="007A455E" w:rsidRPr="00E164B2" w:rsidRDefault="007A455E" w:rsidP="00212EC5">
      <w:pPr>
        <w:rPr>
          <w:rFonts w:ascii="Times New Roman" w:hAnsi="Times New Roman" w:cs="Times New Roman"/>
          <w:b/>
          <w:sz w:val="24"/>
          <w:szCs w:val="24"/>
        </w:rPr>
      </w:pPr>
    </w:p>
    <w:p w:rsidR="00453E39" w:rsidRPr="00E164B2" w:rsidRDefault="00453E39" w:rsidP="00212EC5">
      <w:pPr>
        <w:rPr>
          <w:rFonts w:ascii="Times New Roman" w:hAnsi="Times New Roman" w:cs="Times New Roman"/>
          <w:b/>
          <w:sz w:val="24"/>
          <w:szCs w:val="24"/>
        </w:rPr>
      </w:pPr>
      <w:r w:rsidRPr="00E164B2">
        <w:rPr>
          <w:rFonts w:ascii="Times New Roman" w:hAnsi="Times New Roman" w:cs="Times New Roman"/>
          <w:b/>
          <w:sz w:val="24"/>
          <w:szCs w:val="24"/>
        </w:rPr>
        <w:br w:type="page"/>
      </w:r>
    </w:p>
    <w:p w:rsidR="00453E39" w:rsidRPr="00E164B2" w:rsidRDefault="00453E39" w:rsidP="00212EC5">
      <w:pPr>
        <w:rPr>
          <w:rFonts w:ascii="Times New Roman" w:hAnsi="Times New Roman" w:cs="Times New Roman"/>
          <w:b/>
          <w:sz w:val="24"/>
          <w:szCs w:val="24"/>
        </w:rPr>
        <w:sectPr w:rsidR="00453E39" w:rsidRPr="00E164B2" w:rsidSect="000855A2">
          <w:pgSz w:w="11906" w:h="16838"/>
          <w:pgMar w:top="1701" w:right="1418" w:bottom="1985" w:left="1134" w:header="425" w:footer="567" w:gutter="0"/>
          <w:cols w:space="708"/>
          <w:docGrid w:linePitch="360"/>
        </w:sectPr>
      </w:pPr>
    </w:p>
    <w:p w:rsidR="00A26CA6" w:rsidRPr="00495DC9" w:rsidRDefault="008D721C" w:rsidP="00495DC9">
      <w:pPr>
        <w:pStyle w:val="AnaBalklar"/>
        <w:rPr>
          <w:rFonts w:cs="Times New Roman"/>
        </w:rPr>
      </w:pPr>
      <w:bookmarkStart w:id="100" w:name="_Toc417917638"/>
      <w:bookmarkStart w:id="101" w:name="_Toc493166607"/>
      <w:r w:rsidRPr="00E164B2">
        <w:rPr>
          <w:rFonts w:cs="Times New Roman"/>
        </w:rPr>
        <w:lastRenderedPageBreak/>
        <w:t>5.</w:t>
      </w:r>
      <w:r w:rsidR="005313A7" w:rsidRPr="00E164B2">
        <w:rPr>
          <w:rFonts w:cs="Times New Roman"/>
        </w:rPr>
        <w:t xml:space="preserve"> </w:t>
      </w:r>
      <w:r w:rsidR="00C16B6D" w:rsidRPr="00E164B2">
        <w:rPr>
          <w:rFonts w:cs="Times New Roman"/>
        </w:rPr>
        <w:t>Sıkıştırılmış Doğal Gaz (CNG)</w:t>
      </w:r>
      <w:bookmarkEnd w:id="100"/>
      <w:bookmarkEnd w:id="101"/>
    </w:p>
    <w:p w:rsidR="00990584" w:rsidRPr="00E164B2" w:rsidRDefault="00990584" w:rsidP="00990584">
      <w:pPr>
        <w:jc w:val="both"/>
        <w:rPr>
          <w:rFonts w:ascii="Times New Roman" w:hAnsi="Times New Roman" w:cs="Times New Roman"/>
          <w:sz w:val="24"/>
          <w:szCs w:val="24"/>
        </w:rPr>
      </w:pPr>
      <w:r w:rsidRPr="00E164B2">
        <w:rPr>
          <w:rFonts w:ascii="Times New Roman" w:hAnsi="Times New Roman" w:cs="Times New Roman"/>
          <w:sz w:val="24"/>
          <w:szCs w:val="24"/>
        </w:rPr>
        <w:t xml:space="preserve">CNG lisansı sahibi şirketler, almış oldukları lisans içeriğine göre yurt genelinde, doğal gazın kuyu başı, ulusal iletim şebekesi veya şehir içi dağıtım sisteminden, tedarikçilerden satın alınıp sıkıştırılması ve basınçlı kaplara doldurulması ve satışı, sıkıştırılmış haldeki doğal gazın özel vasıtalarla şehirlerarasında taşınması, CNG satış istasyonlarından temin edilen ve/veya üretim yapan toptan satış şirketlerinden kuyu başında satın alınarak taşıma vasıtası üzerindeki sıkıştırma </w:t>
      </w:r>
      <w:proofErr w:type="gramStart"/>
      <w:r w:rsidRPr="00E164B2">
        <w:rPr>
          <w:rFonts w:ascii="Times New Roman" w:hAnsi="Times New Roman" w:cs="Times New Roman"/>
          <w:sz w:val="24"/>
          <w:szCs w:val="24"/>
        </w:rPr>
        <w:t>ekipmanlarıyla</w:t>
      </w:r>
      <w:proofErr w:type="gramEnd"/>
      <w:r w:rsidRPr="00E164B2">
        <w:rPr>
          <w:rFonts w:ascii="Times New Roman" w:hAnsi="Times New Roman" w:cs="Times New Roman"/>
          <w:sz w:val="24"/>
          <w:szCs w:val="24"/>
        </w:rPr>
        <w:t xml:space="preserve"> sıkıştırılan ve basınçlı kaplara doldurulan sıkıştırılmış doğal gazın iletim şebekelerinin ulaşamadığı yerlerde basıncının düşürülerek satılması faaliyetlerini gerçekleştirir.</w:t>
      </w:r>
    </w:p>
    <w:p w:rsidR="00990584" w:rsidRPr="00E164B2" w:rsidRDefault="00990584" w:rsidP="00990584">
      <w:pPr>
        <w:jc w:val="both"/>
        <w:rPr>
          <w:rFonts w:ascii="Times New Roman" w:hAnsi="Times New Roman" w:cs="Times New Roman"/>
          <w:sz w:val="24"/>
          <w:szCs w:val="24"/>
        </w:rPr>
      </w:pPr>
      <w:r w:rsidRPr="00E164B2">
        <w:rPr>
          <w:rFonts w:ascii="Times New Roman" w:hAnsi="Times New Roman" w:cs="Times New Roman"/>
          <w:sz w:val="24"/>
          <w:szCs w:val="24"/>
        </w:rPr>
        <w:t>201</w:t>
      </w:r>
      <w:r>
        <w:rPr>
          <w:rFonts w:ascii="Times New Roman" w:hAnsi="Times New Roman" w:cs="Times New Roman"/>
          <w:sz w:val="24"/>
          <w:szCs w:val="24"/>
        </w:rPr>
        <w:t>6</w:t>
      </w:r>
      <w:r w:rsidRPr="00E164B2">
        <w:rPr>
          <w:rFonts w:ascii="Times New Roman" w:hAnsi="Times New Roman" w:cs="Times New Roman"/>
          <w:sz w:val="24"/>
          <w:szCs w:val="24"/>
        </w:rPr>
        <w:t xml:space="preserve"> yılında CNG Lisansı sahibi şirketler tarafından %</w:t>
      </w:r>
      <w:r>
        <w:rPr>
          <w:rFonts w:ascii="Times New Roman" w:hAnsi="Times New Roman" w:cs="Times New Roman"/>
          <w:sz w:val="24"/>
          <w:szCs w:val="24"/>
        </w:rPr>
        <w:t>2,25</w:t>
      </w:r>
      <w:r w:rsidRPr="00E164B2">
        <w:rPr>
          <w:rFonts w:ascii="Times New Roman" w:hAnsi="Times New Roman" w:cs="Times New Roman"/>
          <w:sz w:val="24"/>
          <w:szCs w:val="24"/>
        </w:rPr>
        <w:t xml:space="preserve">’i LNG olmak üzere </w:t>
      </w:r>
      <w:proofErr w:type="gramStart"/>
      <w:r w:rsidRPr="00E164B2">
        <w:rPr>
          <w:rFonts w:ascii="Times New Roman" w:hAnsi="Times New Roman" w:cs="Times New Roman"/>
          <w:sz w:val="24"/>
          <w:szCs w:val="24"/>
        </w:rPr>
        <w:t xml:space="preserve">toplam  </w:t>
      </w:r>
      <w:r>
        <w:rPr>
          <w:rFonts w:ascii="Times New Roman" w:hAnsi="Times New Roman" w:cs="Times New Roman"/>
          <w:sz w:val="24"/>
          <w:szCs w:val="24"/>
        </w:rPr>
        <w:t>220</w:t>
      </w:r>
      <w:proofErr w:type="gramEnd"/>
      <w:r>
        <w:rPr>
          <w:rFonts w:ascii="Times New Roman" w:hAnsi="Times New Roman" w:cs="Times New Roman"/>
          <w:sz w:val="24"/>
          <w:szCs w:val="24"/>
        </w:rPr>
        <w:t>,06</w:t>
      </w:r>
      <w:r w:rsidRPr="00E164B2">
        <w:rPr>
          <w:rFonts w:ascii="Times New Roman" w:hAnsi="Times New Roman" w:cs="Times New Roman"/>
          <w:sz w:val="24"/>
          <w:szCs w:val="24"/>
        </w:rPr>
        <w:t xml:space="preserve">    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doğal gaz satın alınmıştır. Tedarikçi şirketlerin, lisans türlerine göre CNG (Satış) Lisansı sahiplerine satış payları Şekil 5.1’de verilmektedir.</w:t>
      </w:r>
    </w:p>
    <w:p w:rsidR="0020676A" w:rsidRPr="00E164B2" w:rsidRDefault="0020676A" w:rsidP="00444796">
      <w:pPr>
        <w:jc w:val="both"/>
        <w:rPr>
          <w:rFonts w:ascii="Times New Roman" w:hAnsi="Times New Roman" w:cs="Times New Roman"/>
          <w:sz w:val="24"/>
          <w:szCs w:val="24"/>
        </w:rPr>
      </w:pPr>
    </w:p>
    <w:p w:rsidR="005155E3" w:rsidRPr="00E164B2" w:rsidRDefault="00990584" w:rsidP="001734A6">
      <w:pPr>
        <w:rPr>
          <w:rFonts w:ascii="Times New Roman" w:hAnsi="Times New Roman" w:cs="Times New Roman"/>
          <w:sz w:val="24"/>
          <w:szCs w:val="24"/>
        </w:rPr>
      </w:pPr>
      <w:r>
        <w:rPr>
          <w:noProof/>
          <w:lang w:eastAsia="tr-TR"/>
        </w:rPr>
        <w:drawing>
          <wp:anchor distT="0" distB="0" distL="114300" distR="114300" simplePos="0" relativeHeight="251657216" behindDoc="0" locked="0" layoutInCell="1" allowOverlap="1" wp14:anchorId="5E4CA54B" wp14:editId="3D6E0AEF">
            <wp:simplePos x="0" y="0"/>
            <wp:positionH relativeFrom="column">
              <wp:posOffset>720090</wp:posOffset>
            </wp:positionH>
            <wp:positionV relativeFrom="paragraph">
              <wp:align>top</wp:align>
            </wp:positionV>
            <wp:extent cx="4572000" cy="2928620"/>
            <wp:effectExtent l="0" t="0" r="57150" b="24130"/>
            <wp:wrapSquare wrapText="bothSides"/>
            <wp:docPr id="48" name="Grafik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anchor>
        </w:drawing>
      </w:r>
      <w:r w:rsidR="001734A6">
        <w:rPr>
          <w:rFonts w:ascii="Times New Roman" w:hAnsi="Times New Roman" w:cs="Times New Roman"/>
          <w:sz w:val="24"/>
          <w:szCs w:val="24"/>
        </w:rPr>
        <w:br w:type="textWrapping" w:clear="all"/>
      </w:r>
    </w:p>
    <w:p w:rsidR="00E82F72" w:rsidRPr="00E164B2" w:rsidRDefault="000B272F" w:rsidP="00FB2616">
      <w:pPr>
        <w:pStyle w:val="Balk6"/>
      </w:pPr>
      <w:bookmarkStart w:id="102" w:name="_Toc493166782"/>
      <w:r w:rsidRPr="00E164B2">
        <w:t>Şekil</w:t>
      </w:r>
      <w:r w:rsidR="00013C81" w:rsidRPr="00E164B2">
        <w:t xml:space="preserve"> </w:t>
      </w:r>
      <w:r w:rsidR="008D721C" w:rsidRPr="00E164B2">
        <w:t>5</w:t>
      </w:r>
      <w:r w:rsidR="005313A7" w:rsidRPr="00E164B2">
        <w:t>.1</w:t>
      </w:r>
      <w:r w:rsidR="008D721C" w:rsidRPr="00E164B2">
        <w:t>:</w:t>
      </w:r>
      <w:r w:rsidR="00013C81" w:rsidRPr="00E164B2">
        <w:rPr>
          <w:noProof/>
        </w:rPr>
        <w:t xml:space="preserve"> </w:t>
      </w:r>
      <w:r w:rsidR="00C16B6D" w:rsidRPr="00E164B2">
        <w:t xml:space="preserve">CNG </w:t>
      </w:r>
      <w:r w:rsidR="007C4383" w:rsidRPr="00E164B2">
        <w:t>(</w:t>
      </w:r>
      <w:r w:rsidR="00C16B6D" w:rsidRPr="00E164B2">
        <w:t>Satış</w:t>
      </w:r>
      <w:r w:rsidR="007C4383" w:rsidRPr="00E164B2">
        <w:t xml:space="preserve">) </w:t>
      </w:r>
      <w:r w:rsidR="00C16B6D" w:rsidRPr="00E164B2">
        <w:t>Lisansı</w:t>
      </w:r>
      <w:r w:rsidR="0020676A" w:rsidRPr="00E164B2">
        <w:t xml:space="preserve"> </w:t>
      </w:r>
      <w:r w:rsidR="007C4383" w:rsidRPr="00E164B2">
        <w:t>Sahiplerinin Tedarikçilerinin Lisans Türlerine Göre Payları</w:t>
      </w:r>
      <w:r w:rsidR="008D721C" w:rsidRPr="00E164B2">
        <w:t>(%)</w:t>
      </w:r>
      <w:bookmarkEnd w:id="102"/>
    </w:p>
    <w:p w:rsidR="00C16B6D" w:rsidRPr="00E164B2" w:rsidRDefault="00C16B6D" w:rsidP="00992107">
      <w:pPr>
        <w:jc w:val="center"/>
        <w:rPr>
          <w:rFonts w:ascii="Times New Roman" w:hAnsi="Times New Roman" w:cs="Times New Roman"/>
          <w:b/>
          <w:sz w:val="24"/>
          <w:szCs w:val="24"/>
        </w:rPr>
      </w:pPr>
    </w:p>
    <w:p w:rsidR="00A26CA6" w:rsidRPr="00E164B2" w:rsidRDefault="00A26CA6" w:rsidP="00992107">
      <w:pPr>
        <w:jc w:val="center"/>
        <w:rPr>
          <w:rFonts w:ascii="Times New Roman" w:hAnsi="Times New Roman" w:cs="Times New Roman"/>
          <w:b/>
          <w:sz w:val="24"/>
          <w:szCs w:val="24"/>
        </w:rPr>
      </w:pPr>
    </w:p>
    <w:p w:rsidR="00990584" w:rsidRPr="00E164B2" w:rsidRDefault="00990584" w:rsidP="00990584">
      <w:pPr>
        <w:jc w:val="both"/>
        <w:rPr>
          <w:rFonts w:ascii="Times New Roman" w:hAnsi="Times New Roman" w:cs="Times New Roman"/>
          <w:sz w:val="24"/>
          <w:szCs w:val="24"/>
        </w:rPr>
      </w:pPr>
      <w:r w:rsidRPr="00E164B2">
        <w:rPr>
          <w:rFonts w:ascii="Times New Roman" w:hAnsi="Times New Roman" w:cs="Times New Roman"/>
          <w:sz w:val="24"/>
          <w:szCs w:val="24"/>
        </w:rPr>
        <w:t xml:space="preserve">CNG (İletim ve Dağıtım) Lisansı sahiplerince satın alınan </w:t>
      </w:r>
      <w:r>
        <w:rPr>
          <w:rFonts w:ascii="Times New Roman" w:hAnsi="Times New Roman" w:cs="Times New Roman"/>
          <w:sz w:val="24"/>
          <w:szCs w:val="24"/>
        </w:rPr>
        <w:t xml:space="preserve">22,49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doğal gazın </w:t>
      </w:r>
      <w:r>
        <w:rPr>
          <w:rFonts w:ascii="Times New Roman" w:hAnsi="Times New Roman" w:cs="Times New Roman"/>
          <w:sz w:val="24"/>
          <w:szCs w:val="24"/>
        </w:rPr>
        <w:t>tamamı</w:t>
      </w:r>
      <w:r w:rsidRPr="00E164B2">
        <w:rPr>
          <w:rFonts w:ascii="Times New Roman" w:hAnsi="Times New Roman" w:cs="Times New Roman"/>
          <w:sz w:val="24"/>
          <w:szCs w:val="24"/>
        </w:rPr>
        <w:t xml:space="preserve"> CNG (Satış) Lisans sahibi şirketlerden tedarik edilmiştir. </w:t>
      </w:r>
    </w:p>
    <w:p w:rsidR="008D721C" w:rsidRPr="00E164B2" w:rsidRDefault="008D721C" w:rsidP="00444796">
      <w:pPr>
        <w:jc w:val="both"/>
        <w:rPr>
          <w:rFonts w:ascii="Times New Roman" w:hAnsi="Times New Roman" w:cs="Times New Roman"/>
          <w:sz w:val="24"/>
          <w:szCs w:val="24"/>
        </w:rPr>
      </w:pPr>
    </w:p>
    <w:p w:rsidR="00155AB0" w:rsidRPr="00E164B2" w:rsidRDefault="00155AB0" w:rsidP="00444796">
      <w:pPr>
        <w:jc w:val="both"/>
        <w:rPr>
          <w:rFonts w:ascii="Times New Roman" w:hAnsi="Times New Roman" w:cs="Times New Roman"/>
          <w:sz w:val="24"/>
          <w:szCs w:val="24"/>
        </w:rPr>
      </w:pPr>
    </w:p>
    <w:p w:rsidR="00A26CA6" w:rsidRPr="00495DC9" w:rsidRDefault="00990584" w:rsidP="00495DC9">
      <w:pPr>
        <w:jc w:val="both"/>
        <w:rPr>
          <w:rFonts w:ascii="Times New Roman" w:hAnsi="Times New Roman" w:cs="Times New Roman"/>
          <w:sz w:val="24"/>
          <w:szCs w:val="24"/>
        </w:rPr>
      </w:pPr>
      <w:r>
        <w:rPr>
          <w:noProof/>
          <w:lang w:eastAsia="tr-TR"/>
        </w:rPr>
        <w:lastRenderedPageBreak/>
        <w:drawing>
          <wp:anchor distT="0" distB="0" distL="114300" distR="114300" simplePos="0" relativeHeight="251659264" behindDoc="0" locked="0" layoutInCell="1" allowOverlap="1" wp14:anchorId="41A640C0" wp14:editId="220EDBFF">
            <wp:simplePos x="0" y="0"/>
            <wp:positionH relativeFrom="column">
              <wp:posOffset>996315</wp:posOffset>
            </wp:positionH>
            <wp:positionV relativeFrom="paragraph">
              <wp:align>top</wp:align>
            </wp:positionV>
            <wp:extent cx="4572000" cy="2943225"/>
            <wp:effectExtent l="0" t="0" r="19050" b="9525"/>
            <wp:wrapSquare wrapText="bothSides"/>
            <wp:docPr id="51" name="Grafik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anchor>
        </w:drawing>
      </w:r>
      <w:r w:rsidR="001734A6">
        <w:rPr>
          <w:rFonts w:ascii="Times New Roman" w:hAnsi="Times New Roman" w:cs="Times New Roman"/>
          <w:sz w:val="24"/>
          <w:szCs w:val="24"/>
        </w:rPr>
        <w:br w:type="textWrapping" w:clear="all"/>
      </w:r>
    </w:p>
    <w:p w:rsidR="00AA3D09" w:rsidRPr="00E164B2" w:rsidRDefault="000B272F" w:rsidP="00FB2616">
      <w:pPr>
        <w:pStyle w:val="Balk6"/>
      </w:pPr>
      <w:bookmarkStart w:id="103" w:name="_Toc493166783"/>
      <w:r w:rsidRPr="00E164B2">
        <w:t>Şekil</w:t>
      </w:r>
      <w:r w:rsidR="00013C81" w:rsidRPr="00E164B2">
        <w:t xml:space="preserve"> </w:t>
      </w:r>
      <w:r w:rsidR="008D721C" w:rsidRPr="00E164B2">
        <w:t>5.</w:t>
      </w:r>
      <w:r w:rsidR="004C3857" w:rsidRPr="00E164B2">
        <w:t>2</w:t>
      </w:r>
      <w:r w:rsidR="008D721C" w:rsidRPr="00E164B2">
        <w:t>:</w:t>
      </w:r>
      <w:r w:rsidR="00013C81" w:rsidRPr="00E164B2">
        <w:rPr>
          <w:noProof/>
        </w:rPr>
        <w:t xml:space="preserve"> </w:t>
      </w:r>
      <w:r w:rsidR="00502110" w:rsidRPr="00E164B2">
        <w:rPr>
          <w:noProof/>
        </w:rPr>
        <w:t>201</w:t>
      </w:r>
      <w:r w:rsidR="00990584">
        <w:rPr>
          <w:noProof/>
        </w:rPr>
        <w:t>6</w:t>
      </w:r>
      <w:r w:rsidR="00502110" w:rsidRPr="00E164B2">
        <w:rPr>
          <w:noProof/>
        </w:rPr>
        <w:t xml:space="preserve"> </w:t>
      </w:r>
      <w:r w:rsidR="007C4383" w:rsidRPr="00E164B2">
        <w:rPr>
          <w:noProof/>
        </w:rPr>
        <w:t>Yılında Nihai Tüketicilere Yapılan</w:t>
      </w:r>
      <w:r w:rsidR="00502110" w:rsidRPr="00E164B2">
        <w:rPr>
          <w:noProof/>
        </w:rPr>
        <w:t xml:space="preserve"> CNG </w:t>
      </w:r>
      <w:r w:rsidR="007C4383" w:rsidRPr="00E164B2">
        <w:rPr>
          <w:noProof/>
        </w:rPr>
        <w:t xml:space="preserve">Satışlarının </w:t>
      </w:r>
      <w:r w:rsidR="007C4383" w:rsidRPr="00E164B2">
        <w:t>Lisans Türüne Göre Dağılımı</w:t>
      </w:r>
      <w:r w:rsidR="00990584">
        <w:t xml:space="preserve"> </w:t>
      </w:r>
      <w:r w:rsidR="008D721C" w:rsidRPr="00E164B2">
        <w:t>(%)</w:t>
      </w:r>
      <w:bookmarkEnd w:id="103"/>
    </w:p>
    <w:p w:rsidR="00605B7C" w:rsidRPr="00E164B2" w:rsidRDefault="00605B7C" w:rsidP="005313A7">
      <w:pPr>
        <w:jc w:val="center"/>
        <w:rPr>
          <w:rFonts w:ascii="Times New Roman" w:hAnsi="Times New Roman" w:cs="Times New Roman"/>
          <w:b/>
          <w:sz w:val="24"/>
          <w:szCs w:val="24"/>
        </w:rPr>
      </w:pPr>
    </w:p>
    <w:p w:rsidR="00E82F72" w:rsidRDefault="00E22FD0" w:rsidP="00444796">
      <w:pPr>
        <w:jc w:val="both"/>
        <w:rPr>
          <w:rFonts w:ascii="Times New Roman" w:hAnsi="Times New Roman" w:cs="Times New Roman"/>
          <w:sz w:val="24"/>
          <w:szCs w:val="24"/>
        </w:rPr>
      </w:pPr>
      <w:r>
        <w:rPr>
          <w:rFonts w:ascii="Times New Roman" w:hAnsi="Times New Roman" w:cs="Times New Roman"/>
          <w:sz w:val="24"/>
          <w:szCs w:val="24"/>
        </w:rPr>
        <w:t>2008</w:t>
      </w:r>
      <w:r w:rsidR="00990584">
        <w:rPr>
          <w:rFonts w:ascii="Times New Roman" w:hAnsi="Times New Roman" w:cs="Times New Roman"/>
          <w:sz w:val="24"/>
          <w:szCs w:val="24"/>
        </w:rPr>
        <w:t>-2016</w:t>
      </w:r>
      <w:r w:rsidR="00444796" w:rsidRPr="00E164B2">
        <w:rPr>
          <w:rFonts w:ascii="Times New Roman" w:hAnsi="Times New Roman" w:cs="Times New Roman"/>
          <w:sz w:val="24"/>
          <w:szCs w:val="24"/>
        </w:rPr>
        <w:t xml:space="preserve"> yıllarında nihai tüketicilere yapılan CNG satış miktarları Tablo </w:t>
      </w:r>
      <w:r w:rsidR="006A6C88" w:rsidRPr="00E164B2">
        <w:rPr>
          <w:rFonts w:ascii="Times New Roman" w:hAnsi="Times New Roman" w:cs="Times New Roman"/>
          <w:sz w:val="24"/>
          <w:szCs w:val="24"/>
        </w:rPr>
        <w:t>5</w:t>
      </w:r>
      <w:r w:rsidR="00444796" w:rsidRPr="00E164B2">
        <w:rPr>
          <w:rFonts w:ascii="Times New Roman" w:hAnsi="Times New Roman" w:cs="Times New Roman"/>
          <w:sz w:val="24"/>
          <w:szCs w:val="24"/>
        </w:rPr>
        <w:t>.1’de gösterilmektedir.</w:t>
      </w:r>
    </w:p>
    <w:p w:rsidR="007E2AFF" w:rsidRPr="00E164B2" w:rsidRDefault="007E2AFF" w:rsidP="00444796">
      <w:pPr>
        <w:jc w:val="both"/>
        <w:rPr>
          <w:rFonts w:ascii="Times New Roman" w:hAnsi="Times New Roman" w:cs="Times New Roman"/>
          <w:b/>
          <w:sz w:val="24"/>
          <w:szCs w:val="24"/>
        </w:rPr>
      </w:pPr>
    </w:p>
    <w:p w:rsidR="00103D9B" w:rsidRPr="00E164B2" w:rsidRDefault="00103D9B" w:rsidP="005C34C3">
      <w:pPr>
        <w:pStyle w:val="Tablo"/>
        <w:rPr>
          <w:rFonts w:ascii="Times New Roman" w:hAnsi="Times New Roman" w:cs="Times New Roman"/>
          <w:sz w:val="24"/>
          <w:szCs w:val="24"/>
        </w:rPr>
      </w:pPr>
    </w:p>
    <w:p w:rsidR="00E82F72" w:rsidRDefault="00013C81" w:rsidP="00A323BF">
      <w:pPr>
        <w:pStyle w:val="Balk5"/>
      </w:pPr>
      <w:bookmarkStart w:id="104" w:name="_Toc493166650"/>
      <w:r w:rsidRPr="00E164B2">
        <w:t xml:space="preserve">Tablo </w:t>
      </w:r>
      <w:r w:rsidR="008D721C" w:rsidRPr="00E164B2">
        <w:t>5</w:t>
      </w:r>
      <w:r w:rsidR="005313A7" w:rsidRPr="00E164B2">
        <w:t>.</w:t>
      </w:r>
      <w:r w:rsidR="002C0BB7" w:rsidRPr="00E164B2">
        <w:fldChar w:fldCharType="begin"/>
      </w:r>
      <w:r w:rsidR="00F32D86" w:rsidRPr="00E164B2">
        <w:instrText xml:space="preserve"> SEQ Tablo \* ARABIC \s 2 </w:instrText>
      </w:r>
      <w:r w:rsidR="002C0BB7" w:rsidRPr="00E164B2">
        <w:fldChar w:fldCharType="separate"/>
      </w:r>
      <w:r w:rsidR="00733BF4">
        <w:rPr>
          <w:noProof/>
        </w:rPr>
        <w:t>1</w:t>
      </w:r>
      <w:r w:rsidR="002C0BB7" w:rsidRPr="00E164B2">
        <w:fldChar w:fldCharType="end"/>
      </w:r>
      <w:r w:rsidR="008D721C" w:rsidRPr="00E164B2">
        <w:t>:</w:t>
      </w:r>
      <w:r w:rsidR="00495DC9">
        <w:t xml:space="preserve"> </w:t>
      </w:r>
      <w:r w:rsidR="00E22FD0">
        <w:t>2008</w:t>
      </w:r>
      <w:r w:rsidR="00AA3D09" w:rsidRPr="00E164B2">
        <w:t>-201</w:t>
      </w:r>
      <w:r w:rsidR="00990584">
        <w:t>6</w:t>
      </w:r>
      <w:r w:rsidR="00AA3D09" w:rsidRPr="00E164B2">
        <w:t xml:space="preserve"> Yılları CNG Satış Miktarları </w:t>
      </w:r>
      <w:r w:rsidR="00E82F72" w:rsidRPr="00E164B2">
        <w:t>(Milyon Sm</w:t>
      </w:r>
      <w:r w:rsidR="00E82F72" w:rsidRPr="00E164B2">
        <w:rPr>
          <w:vertAlign w:val="superscript"/>
        </w:rPr>
        <w:t>3</w:t>
      </w:r>
      <w:r w:rsidR="00E82F72" w:rsidRPr="00E164B2">
        <w:t>)</w:t>
      </w:r>
      <w:bookmarkEnd w:id="104"/>
    </w:p>
    <w:p w:rsidR="00495DC9" w:rsidRPr="00495DC9" w:rsidRDefault="00495DC9" w:rsidP="00495DC9"/>
    <w:tbl>
      <w:tblPr>
        <w:tblW w:w="5000" w:type="pct"/>
        <w:tblCellMar>
          <w:left w:w="70" w:type="dxa"/>
          <w:right w:w="70" w:type="dxa"/>
        </w:tblCellMar>
        <w:tblLook w:val="04A0" w:firstRow="1" w:lastRow="0" w:firstColumn="1" w:lastColumn="0" w:noHBand="0" w:noVBand="1"/>
      </w:tblPr>
      <w:tblGrid>
        <w:gridCol w:w="1550"/>
        <w:gridCol w:w="708"/>
        <w:gridCol w:w="850"/>
        <w:gridCol w:w="990"/>
        <w:gridCol w:w="851"/>
        <w:gridCol w:w="991"/>
        <w:gridCol w:w="709"/>
        <w:gridCol w:w="849"/>
        <w:gridCol w:w="800"/>
        <w:gridCol w:w="1036"/>
      </w:tblGrid>
      <w:tr w:rsidR="001A1AED" w:rsidRPr="00ED3BA3" w:rsidTr="00495DC9">
        <w:trPr>
          <w:trHeight w:val="330"/>
        </w:trPr>
        <w:tc>
          <w:tcPr>
            <w:tcW w:w="831" w:type="pct"/>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990584" w:rsidRPr="00ED3BA3" w:rsidRDefault="00990584" w:rsidP="006E0FC6">
            <w:pPr>
              <w:spacing w:after="0" w:line="240" w:lineRule="auto"/>
              <w:jc w:val="center"/>
              <w:rPr>
                <w:rFonts w:ascii="Times New Roman" w:eastAsia="Times New Roman" w:hAnsi="Times New Roman" w:cs="Times New Roman"/>
                <w:b/>
                <w:bCs/>
                <w:color w:val="000000"/>
                <w:sz w:val="24"/>
                <w:szCs w:val="24"/>
                <w:lang w:eastAsia="tr-TR"/>
              </w:rPr>
            </w:pPr>
            <w:r w:rsidRPr="00ED3BA3">
              <w:rPr>
                <w:rFonts w:ascii="Times New Roman" w:eastAsia="Times New Roman" w:hAnsi="Times New Roman" w:cs="Times New Roman"/>
                <w:b/>
                <w:bCs/>
                <w:color w:val="000000"/>
                <w:sz w:val="24"/>
                <w:szCs w:val="24"/>
                <w:lang w:eastAsia="tr-TR"/>
              </w:rPr>
              <w:t>Yıllar</w:t>
            </w:r>
          </w:p>
        </w:tc>
        <w:tc>
          <w:tcPr>
            <w:tcW w:w="380" w:type="pct"/>
            <w:tcBorders>
              <w:top w:val="single" w:sz="8" w:space="0" w:color="F9B074"/>
              <w:left w:val="nil"/>
              <w:bottom w:val="single" w:sz="8" w:space="0" w:color="F9B074"/>
              <w:right w:val="single" w:sz="8" w:space="0" w:color="F9B074"/>
            </w:tcBorders>
            <w:shd w:val="clear" w:color="000000" w:fill="FDE4D0"/>
            <w:vAlign w:val="center"/>
            <w:hideMark/>
          </w:tcPr>
          <w:p w:rsidR="00990584" w:rsidRPr="00ED3BA3" w:rsidRDefault="00990584" w:rsidP="006E0FC6">
            <w:pPr>
              <w:spacing w:after="0" w:line="240" w:lineRule="auto"/>
              <w:jc w:val="center"/>
              <w:rPr>
                <w:rFonts w:ascii="Times New Roman" w:eastAsia="Times New Roman" w:hAnsi="Times New Roman" w:cs="Times New Roman"/>
                <w:b/>
                <w:bCs/>
                <w:color w:val="000000"/>
                <w:sz w:val="24"/>
                <w:szCs w:val="24"/>
                <w:lang w:eastAsia="tr-TR"/>
              </w:rPr>
            </w:pPr>
            <w:r w:rsidRPr="00ED3BA3">
              <w:rPr>
                <w:rFonts w:ascii="Times New Roman" w:eastAsia="Times New Roman" w:hAnsi="Times New Roman" w:cs="Times New Roman"/>
                <w:b/>
                <w:bCs/>
                <w:color w:val="000000"/>
                <w:sz w:val="24"/>
                <w:szCs w:val="24"/>
                <w:lang w:eastAsia="tr-TR"/>
              </w:rPr>
              <w:t>2008</w:t>
            </w:r>
          </w:p>
        </w:tc>
        <w:tc>
          <w:tcPr>
            <w:tcW w:w="456" w:type="pct"/>
            <w:tcBorders>
              <w:top w:val="single" w:sz="8" w:space="0" w:color="F9B074"/>
              <w:left w:val="nil"/>
              <w:bottom w:val="single" w:sz="8" w:space="0" w:color="F9B074"/>
              <w:right w:val="single" w:sz="8" w:space="0" w:color="F9B074"/>
            </w:tcBorders>
            <w:shd w:val="clear" w:color="000000" w:fill="FDE4D0"/>
            <w:vAlign w:val="center"/>
            <w:hideMark/>
          </w:tcPr>
          <w:p w:rsidR="00990584" w:rsidRPr="00ED3BA3" w:rsidRDefault="00990584" w:rsidP="006E0FC6">
            <w:pPr>
              <w:spacing w:after="0" w:line="240" w:lineRule="auto"/>
              <w:jc w:val="center"/>
              <w:rPr>
                <w:rFonts w:ascii="Times New Roman" w:eastAsia="Times New Roman" w:hAnsi="Times New Roman" w:cs="Times New Roman"/>
                <w:b/>
                <w:bCs/>
                <w:color w:val="000000"/>
                <w:sz w:val="24"/>
                <w:szCs w:val="24"/>
                <w:lang w:eastAsia="tr-TR"/>
              </w:rPr>
            </w:pPr>
            <w:r w:rsidRPr="00ED3BA3">
              <w:rPr>
                <w:rFonts w:ascii="Times New Roman" w:eastAsia="Times New Roman" w:hAnsi="Times New Roman" w:cs="Times New Roman"/>
                <w:b/>
                <w:bCs/>
                <w:color w:val="000000"/>
                <w:sz w:val="24"/>
                <w:szCs w:val="24"/>
                <w:lang w:eastAsia="tr-TR"/>
              </w:rPr>
              <w:t>2009</w:t>
            </w:r>
          </w:p>
        </w:tc>
        <w:tc>
          <w:tcPr>
            <w:tcW w:w="531" w:type="pct"/>
            <w:tcBorders>
              <w:top w:val="single" w:sz="8" w:space="0" w:color="F9B074"/>
              <w:left w:val="nil"/>
              <w:bottom w:val="single" w:sz="8" w:space="0" w:color="F9B074"/>
              <w:right w:val="single" w:sz="8" w:space="0" w:color="F9B074"/>
            </w:tcBorders>
            <w:shd w:val="clear" w:color="000000" w:fill="FDE4D0"/>
            <w:vAlign w:val="center"/>
            <w:hideMark/>
          </w:tcPr>
          <w:p w:rsidR="00990584" w:rsidRPr="00ED3BA3" w:rsidRDefault="00990584" w:rsidP="006E0FC6">
            <w:pPr>
              <w:spacing w:after="0" w:line="240" w:lineRule="auto"/>
              <w:jc w:val="center"/>
              <w:rPr>
                <w:rFonts w:ascii="Times New Roman" w:eastAsia="Times New Roman" w:hAnsi="Times New Roman" w:cs="Times New Roman"/>
                <w:b/>
                <w:bCs/>
                <w:color w:val="000000"/>
                <w:sz w:val="24"/>
                <w:szCs w:val="24"/>
                <w:lang w:eastAsia="tr-TR"/>
              </w:rPr>
            </w:pPr>
            <w:r w:rsidRPr="00ED3BA3">
              <w:rPr>
                <w:rFonts w:ascii="Times New Roman" w:eastAsia="Times New Roman" w:hAnsi="Times New Roman" w:cs="Times New Roman"/>
                <w:b/>
                <w:bCs/>
                <w:color w:val="000000"/>
                <w:sz w:val="24"/>
                <w:szCs w:val="24"/>
                <w:lang w:eastAsia="tr-TR"/>
              </w:rPr>
              <w:t>2010</w:t>
            </w:r>
          </w:p>
        </w:tc>
        <w:tc>
          <w:tcPr>
            <w:tcW w:w="456" w:type="pct"/>
            <w:tcBorders>
              <w:top w:val="single" w:sz="8" w:space="0" w:color="F9B074"/>
              <w:left w:val="nil"/>
              <w:bottom w:val="single" w:sz="8" w:space="0" w:color="F9B074"/>
              <w:right w:val="single" w:sz="8" w:space="0" w:color="F9B074"/>
            </w:tcBorders>
            <w:shd w:val="clear" w:color="000000" w:fill="FDE4D0"/>
            <w:vAlign w:val="center"/>
            <w:hideMark/>
          </w:tcPr>
          <w:p w:rsidR="00990584" w:rsidRPr="00ED3BA3" w:rsidRDefault="00990584" w:rsidP="006E0FC6">
            <w:pPr>
              <w:spacing w:after="0" w:line="240" w:lineRule="auto"/>
              <w:jc w:val="center"/>
              <w:rPr>
                <w:rFonts w:ascii="Times New Roman" w:eastAsia="Times New Roman" w:hAnsi="Times New Roman" w:cs="Times New Roman"/>
                <w:b/>
                <w:bCs/>
                <w:color w:val="000000"/>
                <w:sz w:val="24"/>
                <w:szCs w:val="24"/>
                <w:lang w:eastAsia="tr-TR"/>
              </w:rPr>
            </w:pPr>
            <w:r w:rsidRPr="00ED3BA3">
              <w:rPr>
                <w:rFonts w:ascii="Times New Roman" w:eastAsia="Times New Roman" w:hAnsi="Times New Roman" w:cs="Times New Roman"/>
                <w:b/>
                <w:bCs/>
                <w:color w:val="000000"/>
                <w:sz w:val="24"/>
                <w:szCs w:val="24"/>
                <w:lang w:eastAsia="tr-TR"/>
              </w:rPr>
              <w:t>2011</w:t>
            </w:r>
          </w:p>
        </w:tc>
        <w:tc>
          <w:tcPr>
            <w:tcW w:w="531" w:type="pct"/>
            <w:tcBorders>
              <w:top w:val="single" w:sz="8" w:space="0" w:color="F9B074"/>
              <w:left w:val="nil"/>
              <w:bottom w:val="single" w:sz="8" w:space="0" w:color="F9B074"/>
              <w:right w:val="single" w:sz="8" w:space="0" w:color="F9B074"/>
            </w:tcBorders>
            <w:shd w:val="clear" w:color="000000" w:fill="FDE4D0"/>
            <w:vAlign w:val="center"/>
            <w:hideMark/>
          </w:tcPr>
          <w:p w:rsidR="00990584" w:rsidRPr="00ED3BA3" w:rsidRDefault="00990584" w:rsidP="006E0FC6">
            <w:pPr>
              <w:spacing w:after="0" w:line="240" w:lineRule="auto"/>
              <w:jc w:val="center"/>
              <w:rPr>
                <w:rFonts w:ascii="Times New Roman" w:eastAsia="Times New Roman" w:hAnsi="Times New Roman" w:cs="Times New Roman"/>
                <w:b/>
                <w:bCs/>
                <w:color w:val="000000"/>
                <w:sz w:val="24"/>
                <w:szCs w:val="24"/>
                <w:lang w:eastAsia="tr-TR"/>
              </w:rPr>
            </w:pPr>
            <w:r w:rsidRPr="00ED3BA3">
              <w:rPr>
                <w:rFonts w:ascii="Times New Roman" w:eastAsia="Times New Roman" w:hAnsi="Times New Roman" w:cs="Times New Roman"/>
                <w:b/>
                <w:bCs/>
                <w:color w:val="000000"/>
                <w:sz w:val="24"/>
                <w:szCs w:val="24"/>
                <w:lang w:eastAsia="tr-TR"/>
              </w:rPr>
              <w:t>2012</w:t>
            </w:r>
          </w:p>
        </w:tc>
        <w:tc>
          <w:tcPr>
            <w:tcW w:w="380" w:type="pct"/>
            <w:tcBorders>
              <w:top w:val="single" w:sz="8" w:space="0" w:color="F9B074"/>
              <w:left w:val="nil"/>
              <w:bottom w:val="single" w:sz="8" w:space="0" w:color="F9B074"/>
              <w:right w:val="single" w:sz="8" w:space="0" w:color="F9B074"/>
            </w:tcBorders>
            <w:shd w:val="clear" w:color="000000" w:fill="FDE4D0"/>
            <w:vAlign w:val="center"/>
            <w:hideMark/>
          </w:tcPr>
          <w:p w:rsidR="00990584" w:rsidRPr="00ED3BA3" w:rsidRDefault="00990584" w:rsidP="006E0FC6">
            <w:pPr>
              <w:spacing w:after="0" w:line="240" w:lineRule="auto"/>
              <w:jc w:val="center"/>
              <w:rPr>
                <w:rFonts w:ascii="Times New Roman" w:eastAsia="Times New Roman" w:hAnsi="Times New Roman" w:cs="Times New Roman"/>
                <w:b/>
                <w:bCs/>
                <w:color w:val="000000"/>
                <w:sz w:val="24"/>
                <w:szCs w:val="24"/>
                <w:lang w:eastAsia="tr-TR"/>
              </w:rPr>
            </w:pPr>
            <w:r w:rsidRPr="00ED3BA3">
              <w:rPr>
                <w:rFonts w:ascii="Times New Roman" w:eastAsia="Times New Roman" w:hAnsi="Times New Roman" w:cs="Times New Roman"/>
                <w:b/>
                <w:bCs/>
                <w:color w:val="000000"/>
                <w:sz w:val="24"/>
                <w:szCs w:val="24"/>
                <w:lang w:eastAsia="tr-TR"/>
              </w:rPr>
              <w:t>2013</w:t>
            </w:r>
          </w:p>
        </w:tc>
        <w:tc>
          <w:tcPr>
            <w:tcW w:w="455" w:type="pct"/>
            <w:tcBorders>
              <w:top w:val="single" w:sz="8" w:space="0" w:color="F9B074"/>
              <w:left w:val="nil"/>
              <w:bottom w:val="single" w:sz="8" w:space="0" w:color="F9B074"/>
              <w:right w:val="single" w:sz="8" w:space="0" w:color="F9B074"/>
            </w:tcBorders>
            <w:shd w:val="clear" w:color="000000" w:fill="FDE4D0"/>
            <w:vAlign w:val="center"/>
            <w:hideMark/>
          </w:tcPr>
          <w:p w:rsidR="00990584" w:rsidRPr="00ED3BA3" w:rsidRDefault="00990584" w:rsidP="006E0FC6">
            <w:pPr>
              <w:spacing w:after="0" w:line="240" w:lineRule="auto"/>
              <w:jc w:val="center"/>
              <w:rPr>
                <w:rFonts w:ascii="Times New Roman" w:eastAsia="Times New Roman" w:hAnsi="Times New Roman" w:cs="Times New Roman"/>
                <w:b/>
                <w:bCs/>
                <w:color w:val="000000"/>
                <w:sz w:val="24"/>
                <w:szCs w:val="24"/>
                <w:lang w:eastAsia="tr-TR"/>
              </w:rPr>
            </w:pPr>
            <w:r w:rsidRPr="00ED3BA3">
              <w:rPr>
                <w:rFonts w:ascii="Times New Roman" w:eastAsia="Times New Roman" w:hAnsi="Times New Roman" w:cs="Times New Roman"/>
                <w:b/>
                <w:bCs/>
                <w:color w:val="000000"/>
                <w:sz w:val="24"/>
                <w:szCs w:val="24"/>
                <w:lang w:eastAsia="tr-TR"/>
              </w:rPr>
              <w:t>2014</w:t>
            </w:r>
          </w:p>
        </w:tc>
        <w:tc>
          <w:tcPr>
            <w:tcW w:w="425" w:type="pct"/>
            <w:tcBorders>
              <w:top w:val="single" w:sz="8" w:space="0" w:color="F9B074"/>
              <w:left w:val="nil"/>
              <w:bottom w:val="single" w:sz="8" w:space="0" w:color="F9B074"/>
              <w:right w:val="single" w:sz="8" w:space="0" w:color="F9B074"/>
            </w:tcBorders>
            <w:shd w:val="clear" w:color="000000" w:fill="FDE4D0"/>
            <w:vAlign w:val="center"/>
            <w:hideMark/>
          </w:tcPr>
          <w:p w:rsidR="00990584" w:rsidRPr="00ED3BA3" w:rsidRDefault="00990584" w:rsidP="006E0FC6">
            <w:pPr>
              <w:spacing w:after="0" w:line="240" w:lineRule="auto"/>
              <w:jc w:val="center"/>
              <w:rPr>
                <w:rFonts w:ascii="Times New Roman" w:eastAsia="Times New Roman" w:hAnsi="Times New Roman" w:cs="Times New Roman"/>
                <w:b/>
                <w:bCs/>
                <w:color w:val="000000"/>
                <w:sz w:val="24"/>
                <w:szCs w:val="24"/>
                <w:lang w:eastAsia="tr-TR"/>
              </w:rPr>
            </w:pPr>
            <w:r w:rsidRPr="00ED3BA3">
              <w:rPr>
                <w:rFonts w:ascii="Times New Roman" w:eastAsia="Times New Roman" w:hAnsi="Times New Roman" w:cs="Times New Roman"/>
                <w:b/>
                <w:bCs/>
                <w:color w:val="000000"/>
                <w:sz w:val="24"/>
                <w:szCs w:val="24"/>
                <w:lang w:eastAsia="tr-TR"/>
              </w:rPr>
              <w:t>2015</w:t>
            </w:r>
          </w:p>
        </w:tc>
        <w:tc>
          <w:tcPr>
            <w:tcW w:w="555" w:type="pct"/>
            <w:tcBorders>
              <w:top w:val="single" w:sz="8" w:space="0" w:color="F9B074"/>
              <w:left w:val="nil"/>
              <w:bottom w:val="single" w:sz="8" w:space="0" w:color="F9B074"/>
              <w:right w:val="single" w:sz="8" w:space="0" w:color="F9B074"/>
            </w:tcBorders>
            <w:shd w:val="clear" w:color="000000" w:fill="FDE4D0"/>
            <w:vAlign w:val="center"/>
            <w:hideMark/>
          </w:tcPr>
          <w:p w:rsidR="00990584" w:rsidRPr="00ED3BA3" w:rsidRDefault="00990584" w:rsidP="006E0FC6">
            <w:pPr>
              <w:spacing w:after="0" w:line="240" w:lineRule="auto"/>
              <w:jc w:val="center"/>
              <w:rPr>
                <w:rFonts w:ascii="Times New Roman" w:eastAsia="Times New Roman" w:hAnsi="Times New Roman" w:cs="Times New Roman"/>
                <w:b/>
                <w:bCs/>
                <w:color w:val="000000"/>
                <w:sz w:val="24"/>
                <w:szCs w:val="24"/>
                <w:lang w:eastAsia="tr-TR"/>
              </w:rPr>
            </w:pPr>
            <w:r w:rsidRPr="00ED3BA3">
              <w:rPr>
                <w:rFonts w:ascii="Times New Roman" w:eastAsia="Times New Roman" w:hAnsi="Times New Roman" w:cs="Times New Roman"/>
                <w:b/>
                <w:bCs/>
                <w:color w:val="000000"/>
                <w:sz w:val="24"/>
                <w:szCs w:val="24"/>
                <w:lang w:eastAsia="tr-TR"/>
              </w:rPr>
              <w:t>2016</w:t>
            </w:r>
          </w:p>
        </w:tc>
      </w:tr>
      <w:tr w:rsidR="001A1AED" w:rsidRPr="00ED3BA3" w:rsidTr="00495DC9">
        <w:trPr>
          <w:trHeight w:val="330"/>
        </w:trPr>
        <w:tc>
          <w:tcPr>
            <w:tcW w:w="831" w:type="pct"/>
            <w:tcBorders>
              <w:top w:val="nil"/>
              <w:left w:val="single" w:sz="8" w:space="0" w:color="F9B074"/>
              <w:bottom w:val="single" w:sz="8" w:space="0" w:color="F9B074"/>
              <w:right w:val="single" w:sz="8" w:space="0" w:color="F9B074"/>
            </w:tcBorders>
            <w:shd w:val="clear" w:color="000000" w:fill="FBCAA2"/>
            <w:vAlign w:val="center"/>
            <w:hideMark/>
          </w:tcPr>
          <w:p w:rsidR="00990584" w:rsidRPr="00ED3BA3" w:rsidRDefault="00990584" w:rsidP="006E0FC6">
            <w:pPr>
              <w:spacing w:after="0" w:line="240" w:lineRule="auto"/>
              <w:jc w:val="center"/>
              <w:rPr>
                <w:rFonts w:ascii="Times New Roman" w:eastAsia="Times New Roman" w:hAnsi="Times New Roman" w:cs="Times New Roman"/>
                <w:color w:val="000000"/>
                <w:sz w:val="24"/>
                <w:szCs w:val="24"/>
                <w:lang w:eastAsia="tr-TR"/>
              </w:rPr>
            </w:pPr>
            <w:r w:rsidRPr="00ED3BA3">
              <w:rPr>
                <w:rFonts w:ascii="Times New Roman" w:eastAsia="Times New Roman" w:hAnsi="Times New Roman" w:cs="Times New Roman"/>
                <w:color w:val="000000"/>
                <w:sz w:val="24"/>
                <w:szCs w:val="24"/>
                <w:lang w:eastAsia="tr-TR"/>
              </w:rPr>
              <w:t>Miktar</w:t>
            </w:r>
          </w:p>
        </w:tc>
        <w:tc>
          <w:tcPr>
            <w:tcW w:w="380" w:type="pct"/>
            <w:tcBorders>
              <w:top w:val="nil"/>
              <w:left w:val="nil"/>
              <w:bottom w:val="single" w:sz="8" w:space="0" w:color="F9B074"/>
              <w:right w:val="single" w:sz="8" w:space="0" w:color="F9B074"/>
            </w:tcBorders>
            <w:shd w:val="clear" w:color="000000" w:fill="FBCAA2"/>
            <w:vAlign w:val="center"/>
            <w:hideMark/>
          </w:tcPr>
          <w:p w:rsidR="00990584" w:rsidRPr="00ED3BA3" w:rsidRDefault="00990584" w:rsidP="006E0FC6">
            <w:pPr>
              <w:spacing w:after="0" w:line="240" w:lineRule="auto"/>
              <w:jc w:val="center"/>
              <w:rPr>
                <w:rFonts w:ascii="Times New Roman" w:eastAsia="Times New Roman" w:hAnsi="Times New Roman" w:cs="Times New Roman"/>
                <w:color w:val="000000"/>
                <w:sz w:val="24"/>
                <w:szCs w:val="24"/>
                <w:lang w:eastAsia="tr-TR"/>
              </w:rPr>
            </w:pPr>
            <w:r w:rsidRPr="00ED3BA3">
              <w:rPr>
                <w:rFonts w:ascii="Times New Roman" w:eastAsia="Times New Roman" w:hAnsi="Times New Roman" w:cs="Times New Roman"/>
                <w:color w:val="000000"/>
                <w:sz w:val="24"/>
                <w:szCs w:val="24"/>
                <w:lang w:eastAsia="tr-TR"/>
              </w:rPr>
              <w:t>36,5</w:t>
            </w:r>
          </w:p>
        </w:tc>
        <w:tc>
          <w:tcPr>
            <w:tcW w:w="456" w:type="pct"/>
            <w:tcBorders>
              <w:top w:val="nil"/>
              <w:left w:val="nil"/>
              <w:bottom w:val="single" w:sz="8" w:space="0" w:color="F9B074"/>
              <w:right w:val="single" w:sz="8" w:space="0" w:color="F9B074"/>
            </w:tcBorders>
            <w:shd w:val="clear" w:color="000000" w:fill="FBCAA2"/>
            <w:vAlign w:val="center"/>
            <w:hideMark/>
          </w:tcPr>
          <w:p w:rsidR="00990584" w:rsidRPr="00ED3BA3" w:rsidRDefault="00990584" w:rsidP="006E0FC6">
            <w:pPr>
              <w:spacing w:after="0" w:line="240" w:lineRule="auto"/>
              <w:jc w:val="center"/>
              <w:rPr>
                <w:rFonts w:ascii="Times New Roman" w:eastAsia="Times New Roman" w:hAnsi="Times New Roman" w:cs="Times New Roman"/>
                <w:color w:val="000000"/>
                <w:sz w:val="24"/>
                <w:szCs w:val="24"/>
                <w:lang w:eastAsia="tr-TR"/>
              </w:rPr>
            </w:pPr>
            <w:r w:rsidRPr="00ED3BA3">
              <w:rPr>
                <w:rFonts w:ascii="Times New Roman" w:eastAsia="Times New Roman" w:hAnsi="Times New Roman" w:cs="Times New Roman"/>
                <w:color w:val="000000"/>
                <w:sz w:val="24"/>
                <w:szCs w:val="24"/>
                <w:lang w:eastAsia="tr-TR"/>
              </w:rPr>
              <w:t>33,9</w:t>
            </w:r>
          </w:p>
        </w:tc>
        <w:tc>
          <w:tcPr>
            <w:tcW w:w="531" w:type="pct"/>
            <w:tcBorders>
              <w:top w:val="nil"/>
              <w:left w:val="nil"/>
              <w:bottom w:val="single" w:sz="8" w:space="0" w:color="F9B074"/>
              <w:right w:val="single" w:sz="8" w:space="0" w:color="F9B074"/>
            </w:tcBorders>
            <w:shd w:val="clear" w:color="000000" w:fill="FBCAA2"/>
            <w:vAlign w:val="center"/>
            <w:hideMark/>
          </w:tcPr>
          <w:p w:rsidR="00990584" w:rsidRPr="00ED3BA3" w:rsidRDefault="00990584" w:rsidP="006E0FC6">
            <w:pPr>
              <w:spacing w:after="0" w:line="240" w:lineRule="auto"/>
              <w:jc w:val="center"/>
              <w:rPr>
                <w:rFonts w:ascii="Times New Roman" w:eastAsia="Times New Roman" w:hAnsi="Times New Roman" w:cs="Times New Roman"/>
                <w:color w:val="000000"/>
                <w:sz w:val="24"/>
                <w:szCs w:val="24"/>
                <w:lang w:eastAsia="tr-TR"/>
              </w:rPr>
            </w:pPr>
            <w:r w:rsidRPr="00ED3BA3">
              <w:rPr>
                <w:rFonts w:ascii="Times New Roman" w:eastAsia="Times New Roman" w:hAnsi="Times New Roman" w:cs="Times New Roman"/>
                <w:color w:val="000000"/>
                <w:sz w:val="24"/>
                <w:szCs w:val="24"/>
                <w:lang w:eastAsia="tr-TR"/>
              </w:rPr>
              <w:t>46,2</w:t>
            </w:r>
          </w:p>
        </w:tc>
        <w:tc>
          <w:tcPr>
            <w:tcW w:w="456" w:type="pct"/>
            <w:tcBorders>
              <w:top w:val="nil"/>
              <w:left w:val="nil"/>
              <w:bottom w:val="single" w:sz="8" w:space="0" w:color="F9B074"/>
              <w:right w:val="single" w:sz="8" w:space="0" w:color="F9B074"/>
            </w:tcBorders>
            <w:shd w:val="clear" w:color="000000" w:fill="FBCAA2"/>
            <w:vAlign w:val="center"/>
            <w:hideMark/>
          </w:tcPr>
          <w:p w:rsidR="00990584" w:rsidRPr="00ED3BA3" w:rsidRDefault="00990584" w:rsidP="006E0FC6">
            <w:pPr>
              <w:spacing w:after="0" w:line="240" w:lineRule="auto"/>
              <w:jc w:val="center"/>
              <w:rPr>
                <w:rFonts w:ascii="Times New Roman" w:eastAsia="Times New Roman" w:hAnsi="Times New Roman" w:cs="Times New Roman"/>
                <w:color w:val="000000"/>
                <w:sz w:val="24"/>
                <w:szCs w:val="24"/>
                <w:lang w:eastAsia="tr-TR"/>
              </w:rPr>
            </w:pPr>
            <w:r w:rsidRPr="00ED3BA3">
              <w:rPr>
                <w:rFonts w:ascii="Times New Roman" w:eastAsia="Times New Roman" w:hAnsi="Times New Roman" w:cs="Times New Roman"/>
                <w:color w:val="000000"/>
                <w:sz w:val="24"/>
                <w:szCs w:val="24"/>
                <w:lang w:eastAsia="tr-TR"/>
              </w:rPr>
              <w:t>55,5</w:t>
            </w:r>
          </w:p>
        </w:tc>
        <w:tc>
          <w:tcPr>
            <w:tcW w:w="531" w:type="pct"/>
            <w:tcBorders>
              <w:top w:val="nil"/>
              <w:left w:val="nil"/>
              <w:bottom w:val="single" w:sz="8" w:space="0" w:color="F9B074"/>
              <w:right w:val="single" w:sz="8" w:space="0" w:color="F9B074"/>
            </w:tcBorders>
            <w:shd w:val="clear" w:color="000000" w:fill="FBCAA2"/>
            <w:vAlign w:val="center"/>
            <w:hideMark/>
          </w:tcPr>
          <w:p w:rsidR="00990584" w:rsidRPr="00ED3BA3" w:rsidRDefault="00990584" w:rsidP="006E0FC6">
            <w:pPr>
              <w:spacing w:after="0" w:line="240" w:lineRule="auto"/>
              <w:jc w:val="center"/>
              <w:rPr>
                <w:rFonts w:ascii="Times New Roman" w:eastAsia="Times New Roman" w:hAnsi="Times New Roman" w:cs="Times New Roman"/>
                <w:color w:val="000000"/>
                <w:sz w:val="24"/>
                <w:szCs w:val="24"/>
                <w:lang w:eastAsia="tr-TR"/>
              </w:rPr>
            </w:pPr>
            <w:r w:rsidRPr="00ED3BA3">
              <w:rPr>
                <w:rFonts w:ascii="Times New Roman" w:eastAsia="Times New Roman" w:hAnsi="Times New Roman" w:cs="Times New Roman"/>
                <w:color w:val="000000"/>
                <w:sz w:val="24"/>
                <w:szCs w:val="24"/>
                <w:lang w:eastAsia="tr-TR"/>
              </w:rPr>
              <w:t>54,9</w:t>
            </w:r>
          </w:p>
        </w:tc>
        <w:tc>
          <w:tcPr>
            <w:tcW w:w="380" w:type="pct"/>
            <w:tcBorders>
              <w:top w:val="nil"/>
              <w:left w:val="nil"/>
              <w:bottom w:val="single" w:sz="8" w:space="0" w:color="F9B074"/>
              <w:right w:val="single" w:sz="8" w:space="0" w:color="F9B074"/>
            </w:tcBorders>
            <w:shd w:val="clear" w:color="000000" w:fill="FBCAA2"/>
            <w:vAlign w:val="center"/>
            <w:hideMark/>
          </w:tcPr>
          <w:p w:rsidR="00990584" w:rsidRPr="00ED3BA3" w:rsidRDefault="00990584" w:rsidP="006E0FC6">
            <w:pPr>
              <w:spacing w:after="0" w:line="240" w:lineRule="auto"/>
              <w:jc w:val="center"/>
              <w:rPr>
                <w:rFonts w:ascii="Times New Roman" w:eastAsia="Times New Roman" w:hAnsi="Times New Roman" w:cs="Times New Roman"/>
                <w:color w:val="000000"/>
                <w:sz w:val="24"/>
                <w:szCs w:val="24"/>
                <w:lang w:eastAsia="tr-TR"/>
              </w:rPr>
            </w:pPr>
            <w:r w:rsidRPr="00ED3BA3">
              <w:rPr>
                <w:rFonts w:ascii="Times New Roman" w:eastAsia="Times New Roman" w:hAnsi="Times New Roman" w:cs="Times New Roman"/>
                <w:color w:val="000000"/>
                <w:sz w:val="24"/>
                <w:szCs w:val="24"/>
                <w:lang w:eastAsia="tr-TR"/>
              </w:rPr>
              <w:t>76,6</w:t>
            </w:r>
          </w:p>
        </w:tc>
        <w:tc>
          <w:tcPr>
            <w:tcW w:w="455" w:type="pct"/>
            <w:tcBorders>
              <w:top w:val="nil"/>
              <w:left w:val="nil"/>
              <w:bottom w:val="single" w:sz="8" w:space="0" w:color="F9B074"/>
              <w:right w:val="single" w:sz="8" w:space="0" w:color="F9B074"/>
            </w:tcBorders>
            <w:shd w:val="clear" w:color="000000" w:fill="FBCAA2"/>
            <w:vAlign w:val="center"/>
            <w:hideMark/>
          </w:tcPr>
          <w:p w:rsidR="00990584" w:rsidRPr="00ED3BA3" w:rsidRDefault="00990584" w:rsidP="006E0FC6">
            <w:pPr>
              <w:spacing w:after="0" w:line="240" w:lineRule="auto"/>
              <w:jc w:val="center"/>
              <w:rPr>
                <w:rFonts w:ascii="Times New Roman" w:eastAsia="Times New Roman" w:hAnsi="Times New Roman" w:cs="Times New Roman"/>
                <w:color w:val="000000"/>
                <w:sz w:val="24"/>
                <w:szCs w:val="24"/>
                <w:lang w:eastAsia="tr-TR"/>
              </w:rPr>
            </w:pPr>
            <w:r w:rsidRPr="00ED3BA3">
              <w:rPr>
                <w:rFonts w:ascii="Times New Roman" w:eastAsia="Times New Roman" w:hAnsi="Times New Roman" w:cs="Times New Roman"/>
                <w:color w:val="000000"/>
                <w:sz w:val="24"/>
                <w:szCs w:val="24"/>
                <w:lang w:eastAsia="tr-TR"/>
              </w:rPr>
              <w:t>120,09</w:t>
            </w:r>
          </w:p>
        </w:tc>
        <w:tc>
          <w:tcPr>
            <w:tcW w:w="425" w:type="pct"/>
            <w:tcBorders>
              <w:top w:val="nil"/>
              <w:left w:val="nil"/>
              <w:bottom w:val="single" w:sz="8" w:space="0" w:color="F9B074"/>
              <w:right w:val="single" w:sz="8" w:space="0" w:color="F9B074"/>
            </w:tcBorders>
            <w:shd w:val="clear" w:color="000000" w:fill="FBCAA2"/>
            <w:vAlign w:val="center"/>
            <w:hideMark/>
          </w:tcPr>
          <w:p w:rsidR="00990584" w:rsidRPr="00ED3BA3" w:rsidRDefault="00990584" w:rsidP="006E0FC6">
            <w:pPr>
              <w:spacing w:after="0" w:line="240" w:lineRule="auto"/>
              <w:jc w:val="center"/>
              <w:rPr>
                <w:rFonts w:ascii="Times New Roman" w:eastAsia="Times New Roman" w:hAnsi="Times New Roman" w:cs="Times New Roman"/>
                <w:color w:val="000000"/>
                <w:sz w:val="24"/>
                <w:szCs w:val="24"/>
                <w:lang w:eastAsia="tr-TR"/>
              </w:rPr>
            </w:pPr>
            <w:r w:rsidRPr="00ED3BA3">
              <w:rPr>
                <w:rFonts w:ascii="Times New Roman" w:eastAsia="Times New Roman" w:hAnsi="Times New Roman" w:cs="Times New Roman"/>
                <w:color w:val="000000"/>
                <w:sz w:val="24"/>
                <w:szCs w:val="24"/>
                <w:lang w:eastAsia="tr-TR"/>
              </w:rPr>
              <w:t>178,93</w:t>
            </w:r>
          </w:p>
        </w:tc>
        <w:tc>
          <w:tcPr>
            <w:tcW w:w="555" w:type="pct"/>
            <w:tcBorders>
              <w:top w:val="nil"/>
              <w:left w:val="nil"/>
              <w:bottom w:val="single" w:sz="8" w:space="0" w:color="F9B074"/>
              <w:right w:val="single" w:sz="8" w:space="0" w:color="F9B074"/>
            </w:tcBorders>
            <w:shd w:val="clear" w:color="000000" w:fill="FBCAA2"/>
            <w:vAlign w:val="center"/>
            <w:hideMark/>
          </w:tcPr>
          <w:p w:rsidR="00990584" w:rsidRPr="00ED3BA3" w:rsidRDefault="00990584" w:rsidP="006E0FC6">
            <w:pPr>
              <w:spacing w:after="0" w:line="240" w:lineRule="auto"/>
              <w:jc w:val="center"/>
              <w:rPr>
                <w:rFonts w:ascii="Times New Roman" w:eastAsia="Times New Roman" w:hAnsi="Times New Roman" w:cs="Times New Roman"/>
                <w:color w:val="000000"/>
                <w:sz w:val="24"/>
                <w:szCs w:val="24"/>
                <w:lang w:eastAsia="tr-TR"/>
              </w:rPr>
            </w:pPr>
            <w:r w:rsidRPr="00ED3BA3">
              <w:rPr>
                <w:rFonts w:ascii="Times New Roman" w:eastAsia="Times New Roman" w:hAnsi="Times New Roman" w:cs="Times New Roman"/>
                <w:color w:val="000000"/>
                <w:sz w:val="24"/>
                <w:szCs w:val="24"/>
                <w:lang w:eastAsia="tr-TR"/>
              </w:rPr>
              <w:t>191,78</w:t>
            </w:r>
          </w:p>
        </w:tc>
      </w:tr>
    </w:tbl>
    <w:p w:rsidR="00453E39" w:rsidRPr="00E164B2" w:rsidRDefault="00453E39" w:rsidP="00E82F72">
      <w:pPr>
        <w:jc w:val="center"/>
        <w:rPr>
          <w:rFonts w:ascii="Times New Roman" w:hAnsi="Times New Roman" w:cs="Times New Roman"/>
          <w:b/>
          <w:sz w:val="24"/>
          <w:szCs w:val="24"/>
        </w:rPr>
      </w:pPr>
      <w:r w:rsidRPr="00E164B2">
        <w:rPr>
          <w:rFonts w:ascii="Times New Roman" w:hAnsi="Times New Roman" w:cs="Times New Roman"/>
          <w:b/>
          <w:sz w:val="24"/>
          <w:szCs w:val="24"/>
        </w:rPr>
        <w:br w:type="page"/>
      </w:r>
    </w:p>
    <w:p w:rsidR="00A323BF" w:rsidRPr="00E164B2" w:rsidRDefault="00A323BF" w:rsidP="00E82F72">
      <w:pPr>
        <w:jc w:val="center"/>
        <w:rPr>
          <w:rFonts w:ascii="Times New Roman" w:hAnsi="Times New Roman" w:cs="Times New Roman"/>
          <w:b/>
          <w:sz w:val="24"/>
          <w:szCs w:val="24"/>
        </w:rPr>
        <w:sectPr w:rsidR="00A323BF" w:rsidRPr="00E164B2" w:rsidSect="000855A2">
          <w:pgSz w:w="11906" w:h="16838"/>
          <w:pgMar w:top="1701" w:right="1418" w:bottom="1985" w:left="1134" w:header="425" w:footer="567" w:gutter="0"/>
          <w:cols w:space="708"/>
          <w:docGrid w:linePitch="360"/>
        </w:sectPr>
      </w:pPr>
    </w:p>
    <w:p w:rsidR="00046AF1" w:rsidRDefault="008D721C" w:rsidP="004546FF">
      <w:pPr>
        <w:pStyle w:val="AnaBalklar"/>
        <w:rPr>
          <w:rFonts w:cs="Times New Roman"/>
        </w:rPr>
      </w:pPr>
      <w:bookmarkStart w:id="105" w:name="_Toc417917639"/>
      <w:bookmarkStart w:id="106" w:name="_Toc493166608"/>
      <w:r w:rsidRPr="00E164B2">
        <w:rPr>
          <w:rFonts w:cs="Times New Roman"/>
        </w:rPr>
        <w:lastRenderedPageBreak/>
        <w:t>6.</w:t>
      </w:r>
      <w:r w:rsidR="005313A7" w:rsidRPr="00E164B2">
        <w:rPr>
          <w:rFonts w:cs="Times New Roman"/>
        </w:rPr>
        <w:t xml:space="preserve"> </w:t>
      </w:r>
      <w:r w:rsidR="00462C0A" w:rsidRPr="00E164B2">
        <w:rPr>
          <w:rFonts w:cs="Times New Roman"/>
        </w:rPr>
        <w:t>İletim</w:t>
      </w:r>
      <w:bookmarkEnd w:id="105"/>
      <w:bookmarkEnd w:id="106"/>
    </w:p>
    <w:p w:rsidR="00046AF1" w:rsidRPr="00906A75" w:rsidRDefault="00046AF1" w:rsidP="00906A75"/>
    <w:p w:rsidR="00103B39" w:rsidRPr="00E164B2" w:rsidRDefault="00103B39" w:rsidP="00103B39">
      <w:pPr>
        <w:jc w:val="both"/>
        <w:rPr>
          <w:rFonts w:ascii="Times New Roman" w:hAnsi="Times New Roman" w:cs="Times New Roman"/>
          <w:sz w:val="24"/>
          <w:szCs w:val="24"/>
        </w:rPr>
      </w:pPr>
      <w:r w:rsidRPr="00E164B2">
        <w:rPr>
          <w:rFonts w:ascii="Times New Roman" w:hAnsi="Times New Roman" w:cs="Times New Roman"/>
          <w:sz w:val="24"/>
          <w:szCs w:val="24"/>
        </w:rPr>
        <w:t xml:space="preserve">Türkiye’de doğal gazın boru hattı yoluyla iletimi faaliyeti, BOTAŞ tarafından yürütülmektedir. </w:t>
      </w:r>
      <w:r>
        <w:rPr>
          <w:rFonts w:ascii="Times New Roman" w:hAnsi="Times New Roman" w:cs="Times New Roman"/>
          <w:sz w:val="24"/>
          <w:szCs w:val="24"/>
        </w:rPr>
        <w:t xml:space="preserve">4646 sayılı Doğal Gaz Piyasası </w:t>
      </w:r>
      <w:r w:rsidRPr="00E164B2">
        <w:rPr>
          <w:rFonts w:ascii="Times New Roman" w:hAnsi="Times New Roman" w:cs="Times New Roman"/>
          <w:sz w:val="24"/>
          <w:szCs w:val="24"/>
        </w:rPr>
        <w:t>Kanun</w:t>
      </w:r>
      <w:r>
        <w:rPr>
          <w:rFonts w:ascii="Times New Roman" w:hAnsi="Times New Roman" w:cs="Times New Roman"/>
          <w:sz w:val="24"/>
          <w:szCs w:val="24"/>
        </w:rPr>
        <w:t>u</w:t>
      </w:r>
      <w:r w:rsidRPr="00E164B2">
        <w:rPr>
          <w:rFonts w:ascii="Times New Roman" w:hAnsi="Times New Roman" w:cs="Times New Roman"/>
          <w:sz w:val="24"/>
          <w:szCs w:val="24"/>
        </w:rPr>
        <w:t xml:space="preserve"> gereği, BOTAŞ’ın yatay bütünleşmiş tüzel kişiliğe uygun olarak yeniden yapılandırılması sonucunda ortaya çıkacak şirketlerden iletim faaliyeti yapan şirketin kamu niteliğinin devam edeceği öngörülmektedir. </w:t>
      </w:r>
    </w:p>
    <w:p w:rsidR="00103B39" w:rsidRDefault="00103B39" w:rsidP="00103B39">
      <w:pPr>
        <w:jc w:val="both"/>
        <w:rPr>
          <w:rFonts w:ascii="Times New Roman" w:hAnsi="Times New Roman" w:cs="Times New Roman"/>
          <w:sz w:val="24"/>
          <w:szCs w:val="24"/>
        </w:rPr>
      </w:pPr>
      <w:r w:rsidRPr="00E164B2">
        <w:rPr>
          <w:rFonts w:ascii="Times New Roman" w:hAnsi="Times New Roman" w:cs="Times New Roman"/>
          <w:sz w:val="24"/>
          <w:szCs w:val="24"/>
        </w:rPr>
        <w:t xml:space="preserve">Şebekeye üçüncü taraf erişiminin söz konusu olması, yani şebekenin sahibi ya da işletmecisi olan şirket dışındaki şirketlerin iletim şebekesi üzerinden gazını taşıtabilmeleri, piyasaya giriş yapabilmeleri anlamına geleceğinden rekabet yaratıcı bir sonuç doğurmaktadır. İlgili AB Direktif ve Tüzüklerinin tesislere üçüncü taraf erişimini düzenleyen kuralları çerçevesinde iletim şebekesine üçüncü taraf erişimi düzenlemeye tabi kılınmış ve şebekeye erişimin reddedilmesiyle ilgili gerekçeler kurala bağlanmıştır. </w:t>
      </w:r>
      <w:proofErr w:type="gramStart"/>
      <w:r w:rsidRPr="00E164B2">
        <w:rPr>
          <w:rFonts w:ascii="Times New Roman" w:hAnsi="Times New Roman" w:cs="Times New Roman"/>
          <w:sz w:val="24"/>
          <w:szCs w:val="24"/>
        </w:rPr>
        <w:t xml:space="preserve">İletim şirketlerince hazırlanacak şebeke işleyişine ilişkin düzenlemelerde yer alması gereken usul ve esasların belirlenmesi amacıyla 26.10.2002 tarihli ve 24918 sayılı Resmi </w:t>
      </w:r>
      <w:proofErr w:type="spellStart"/>
      <w:r w:rsidRPr="00E164B2">
        <w:rPr>
          <w:rFonts w:ascii="Times New Roman" w:hAnsi="Times New Roman" w:cs="Times New Roman"/>
          <w:sz w:val="24"/>
          <w:szCs w:val="24"/>
        </w:rPr>
        <w:t>Gazete’de</w:t>
      </w:r>
      <w:proofErr w:type="spellEnd"/>
      <w:r w:rsidRPr="00E164B2">
        <w:rPr>
          <w:rFonts w:ascii="Times New Roman" w:hAnsi="Times New Roman" w:cs="Times New Roman"/>
          <w:sz w:val="24"/>
          <w:szCs w:val="24"/>
        </w:rPr>
        <w:t xml:space="preserve"> yayımlanmış olan Doğal Gaz Piyasası İletim Şebekesi İşleyiş Yönetmeliği, doğal gaz boru hattı şebekesi vasıtasıyla iletim faaliyeti yapan iletim şirketlerince hazırlanacak olan şebeke işleyişine ilişkin düzenlemeler kapsamında yer alacak sisteme giriş, taşıma miktarı bildirimi ve taşıma hizmetinin programlanması, taşıma miktarının tespiti, kesinti işlemi, sevkiyat kontrolü, sistem dengelemesi, iletişim sistemi, kapasite tahsisi, doğal gaz teslimi ve ölçüm işlemi gibi şebeke işleyişine ilişkin usul ve esasları kapsamaktadır.</w:t>
      </w:r>
      <w:proofErr w:type="gramEnd"/>
    </w:p>
    <w:p w:rsidR="007E2AFF" w:rsidRPr="00E164B2" w:rsidRDefault="007E2AFF" w:rsidP="00103B39">
      <w:pPr>
        <w:jc w:val="both"/>
        <w:rPr>
          <w:rFonts w:ascii="Times New Roman" w:hAnsi="Times New Roman" w:cs="Times New Roman"/>
          <w:sz w:val="24"/>
          <w:szCs w:val="24"/>
        </w:rPr>
      </w:pPr>
    </w:p>
    <w:p w:rsidR="002A3B1E" w:rsidRDefault="008D721C" w:rsidP="0071074A">
      <w:pPr>
        <w:pStyle w:val="11ilebalayanlar"/>
      </w:pPr>
      <w:bookmarkStart w:id="107" w:name="_Toc417917640"/>
      <w:bookmarkStart w:id="108" w:name="_Toc493166609"/>
      <w:r w:rsidRPr="00E164B2">
        <w:t>6</w:t>
      </w:r>
      <w:r w:rsidR="00B9483E" w:rsidRPr="00E164B2">
        <w:t>.1 Boru Hatlarıyla İletim</w:t>
      </w:r>
      <w:bookmarkEnd w:id="107"/>
      <w:bookmarkEnd w:id="108"/>
    </w:p>
    <w:p w:rsidR="00046AF1" w:rsidRPr="00906A75" w:rsidRDefault="00046AF1" w:rsidP="00906A75"/>
    <w:p w:rsidR="00103B39" w:rsidRPr="00E164B2" w:rsidRDefault="00103B39" w:rsidP="00103B39">
      <w:pPr>
        <w:jc w:val="both"/>
        <w:rPr>
          <w:rFonts w:ascii="Times New Roman" w:hAnsi="Times New Roman" w:cs="Times New Roman"/>
          <w:sz w:val="24"/>
          <w:szCs w:val="24"/>
        </w:rPr>
      </w:pPr>
      <w:r w:rsidRPr="00E164B2">
        <w:rPr>
          <w:rFonts w:ascii="Times New Roman" w:hAnsi="Times New Roman" w:cs="Times New Roman"/>
          <w:sz w:val="24"/>
          <w:szCs w:val="24"/>
        </w:rPr>
        <w:t>Doğal gaz piyasasında faaliyet göstermekte olan ithalat ve toptan satış şirketlerince 201</w:t>
      </w:r>
      <w:r>
        <w:rPr>
          <w:rFonts w:ascii="Times New Roman" w:hAnsi="Times New Roman" w:cs="Times New Roman"/>
          <w:sz w:val="24"/>
          <w:szCs w:val="24"/>
        </w:rPr>
        <w:t>6 yılında iletim şebekesine 10</w:t>
      </w:r>
      <w:r w:rsidRPr="00E164B2">
        <w:rPr>
          <w:rFonts w:ascii="Times New Roman" w:hAnsi="Times New Roman" w:cs="Times New Roman"/>
          <w:sz w:val="24"/>
          <w:szCs w:val="24"/>
        </w:rPr>
        <w:t xml:space="preserve"> adet Giriş </w:t>
      </w:r>
      <w:proofErr w:type="spellStart"/>
      <w:r w:rsidRPr="00E164B2">
        <w:rPr>
          <w:rFonts w:ascii="Times New Roman" w:hAnsi="Times New Roman" w:cs="Times New Roman"/>
          <w:sz w:val="24"/>
          <w:szCs w:val="24"/>
        </w:rPr>
        <w:t>Noktası’ndan</w:t>
      </w:r>
      <w:proofErr w:type="spellEnd"/>
      <w:r>
        <w:rPr>
          <w:rFonts w:ascii="Times New Roman" w:hAnsi="Times New Roman" w:cs="Times New Roman"/>
          <w:sz w:val="24"/>
          <w:szCs w:val="24"/>
        </w:rPr>
        <w:t xml:space="preserve"> (</w:t>
      </w:r>
      <w:r w:rsidRPr="00E76F1B">
        <w:rPr>
          <w:rFonts w:ascii="Times New Roman" w:hAnsi="Times New Roman" w:cs="Times New Roman"/>
          <w:sz w:val="24"/>
          <w:szCs w:val="24"/>
        </w:rPr>
        <w:t>Malkoçlar</w:t>
      </w:r>
      <w:r>
        <w:rPr>
          <w:rFonts w:ascii="Times New Roman" w:hAnsi="Times New Roman" w:cs="Times New Roman"/>
          <w:sz w:val="24"/>
          <w:szCs w:val="24"/>
        </w:rPr>
        <w:t xml:space="preserve">, </w:t>
      </w:r>
      <w:r w:rsidRPr="00E76F1B">
        <w:rPr>
          <w:rFonts w:ascii="Times New Roman" w:hAnsi="Times New Roman" w:cs="Times New Roman"/>
          <w:sz w:val="24"/>
          <w:szCs w:val="24"/>
        </w:rPr>
        <w:t>M. Ereğlisi LNG Terminali</w:t>
      </w:r>
      <w:r>
        <w:rPr>
          <w:rFonts w:ascii="Times New Roman" w:hAnsi="Times New Roman" w:cs="Times New Roman"/>
          <w:sz w:val="24"/>
          <w:szCs w:val="24"/>
        </w:rPr>
        <w:t xml:space="preserve">, </w:t>
      </w:r>
      <w:r w:rsidRPr="00E76F1B">
        <w:rPr>
          <w:rFonts w:ascii="Times New Roman" w:hAnsi="Times New Roman" w:cs="Times New Roman"/>
          <w:sz w:val="24"/>
          <w:szCs w:val="24"/>
        </w:rPr>
        <w:t>Durusu</w:t>
      </w:r>
      <w:r>
        <w:rPr>
          <w:rFonts w:ascii="Times New Roman" w:hAnsi="Times New Roman" w:cs="Times New Roman"/>
          <w:sz w:val="24"/>
          <w:szCs w:val="24"/>
        </w:rPr>
        <w:t xml:space="preserve">,  </w:t>
      </w:r>
      <w:proofErr w:type="spellStart"/>
      <w:r w:rsidRPr="00E76F1B">
        <w:rPr>
          <w:rFonts w:ascii="Times New Roman" w:hAnsi="Times New Roman" w:cs="Times New Roman"/>
          <w:sz w:val="24"/>
          <w:szCs w:val="24"/>
        </w:rPr>
        <w:t>Doğubeyazıt</w:t>
      </w:r>
      <w:proofErr w:type="spellEnd"/>
      <w:r w:rsidRPr="00E76F1B">
        <w:rPr>
          <w:rFonts w:ascii="Times New Roman" w:hAnsi="Times New Roman" w:cs="Times New Roman"/>
          <w:sz w:val="24"/>
          <w:szCs w:val="24"/>
        </w:rPr>
        <w:t>-Gürbulak</w:t>
      </w:r>
      <w:r>
        <w:rPr>
          <w:rFonts w:ascii="Times New Roman" w:hAnsi="Times New Roman" w:cs="Times New Roman"/>
          <w:sz w:val="24"/>
          <w:szCs w:val="24"/>
        </w:rPr>
        <w:t xml:space="preserve">, </w:t>
      </w:r>
      <w:r w:rsidRPr="00E76F1B">
        <w:rPr>
          <w:rFonts w:ascii="Times New Roman" w:hAnsi="Times New Roman" w:cs="Times New Roman"/>
          <w:sz w:val="24"/>
          <w:szCs w:val="24"/>
        </w:rPr>
        <w:t>Azerbaycan-</w:t>
      </w:r>
      <w:proofErr w:type="spellStart"/>
      <w:r w:rsidRPr="00E76F1B">
        <w:rPr>
          <w:rFonts w:ascii="Times New Roman" w:hAnsi="Times New Roman" w:cs="Times New Roman"/>
          <w:sz w:val="24"/>
          <w:szCs w:val="24"/>
        </w:rPr>
        <w:t>Türkgözü</w:t>
      </w:r>
      <w:proofErr w:type="spellEnd"/>
      <w:r>
        <w:rPr>
          <w:rFonts w:ascii="Times New Roman" w:hAnsi="Times New Roman" w:cs="Times New Roman"/>
          <w:sz w:val="24"/>
          <w:szCs w:val="24"/>
        </w:rPr>
        <w:t xml:space="preserve">, </w:t>
      </w:r>
      <w:r w:rsidRPr="00E76F1B">
        <w:rPr>
          <w:rFonts w:ascii="Times New Roman" w:hAnsi="Times New Roman" w:cs="Times New Roman"/>
          <w:sz w:val="24"/>
          <w:szCs w:val="24"/>
        </w:rPr>
        <w:t>EGEGAZ</w:t>
      </w:r>
      <w:r>
        <w:rPr>
          <w:rFonts w:ascii="Times New Roman" w:hAnsi="Times New Roman" w:cs="Times New Roman"/>
          <w:sz w:val="24"/>
          <w:szCs w:val="24"/>
        </w:rPr>
        <w:t xml:space="preserve">, </w:t>
      </w:r>
      <w:r w:rsidRPr="00E76F1B">
        <w:rPr>
          <w:rFonts w:ascii="Times New Roman" w:hAnsi="Times New Roman" w:cs="Times New Roman"/>
          <w:sz w:val="24"/>
          <w:szCs w:val="24"/>
        </w:rPr>
        <w:t>TPAO Silivri</w:t>
      </w:r>
      <w:r>
        <w:rPr>
          <w:rFonts w:ascii="Times New Roman" w:hAnsi="Times New Roman" w:cs="Times New Roman"/>
          <w:sz w:val="24"/>
          <w:szCs w:val="24"/>
        </w:rPr>
        <w:t xml:space="preserve">, </w:t>
      </w:r>
      <w:r w:rsidRPr="00E76F1B">
        <w:rPr>
          <w:rFonts w:ascii="Times New Roman" w:hAnsi="Times New Roman" w:cs="Times New Roman"/>
          <w:sz w:val="24"/>
          <w:szCs w:val="24"/>
        </w:rPr>
        <w:t>TPAO Akçakoca</w:t>
      </w:r>
      <w:r>
        <w:rPr>
          <w:rFonts w:ascii="Times New Roman" w:hAnsi="Times New Roman" w:cs="Times New Roman"/>
          <w:sz w:val="24"/>
          <w:szCs w:val="24"/>
        </w:rPr>
        <w:t xml:space="preserve">, </w:t>
      </w:r>
      <w:r w:rsidRPr="00E76F1B">
        <w:rPr>
          <w:rFonts w:ascii="Times New Roman" w:hAnsi="Times New Roman" w:cs="Times New Roman"/>
          <w:sz w:val="24"/>
          <w:szCs w:val="24"/>
        </w:rPr>
        <w:t>TEMİ</w:t>
      </w:r>
      <w:r>
        <w:rPr>
          <w:rFonts w:ascii="Times New Roman" w:hAnsi="Times New Roman" w:cs="Times New Roman"/>
          <w:sz w:val="24"/>
          <w:szCs w:val="24"/>
        </w:rPr>
        <w:t>, ETKİ LNG)</w:t>
      </w:r>
      <w:r w:rsidRPr="00E164B2">
        <w:rPr>
          <w:rFonts w:ascii="Times New Roman" w:hAnsi="Times New Roman" w:cs="Times New Roman"/>
          <w:sz w:val="24"/>
          <w:szCs w:val="24"/>
        </w:rPr>
        <w:t xml:space="preserve"> yaklaşık </w:t>
      </w:r>
      <w:r>
        <w:rPr>
          <w:rFonts w:ascii="Times New Roman" w:hAnsi="Times New Roman" w:cs="Times New Roman"/>
          <w:sz w:val="24"/>
          <w:szCs w:val="24"/>
        </w:rPr>
        <w:t xml:space="preserve">48,69 </w:t>
      </w:r>
      <w:r w:rsidRPr="00E164B2">
        <w:rPr>
          <w:rFonts w:ascii="Times New Roman" w:hAnsi="Times New Roman" w:cs="Times New Roman"/>
          <w:sz w:val="24"/>
          <w:szCs w:val="24"/>
        </w:rPr>
        <w:t>milyar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w:t>
      </w:r>
      <w:r>
        <w:rPr>
          <w:rFonts w:ascii="Times New Roman" w:hAnsi="Times New Roman" w:cs="Times New Roman"/>
          <w:sz w:val="24"/>
          <w:szCs w:val="24"/>
        </w:rPr>
        <w:t xml:space="preserve">fiziki </w:t>
      </w:r>
      <w:r w:rsidRPr="00E164B2">
        <w:rPr>
          <w:rFonts w:ascii="Times New Roman" w:hAnsi="Times New Roman" w:cs="Times New Roman"/>
          <w:sz w:val="24"/>
          <w:szCs w:val="24"/>
        </w:rPr>
        <w:t>doğal gaz girişi</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yapılmıştır. Söz konusu giriş miktarının % </w:t>
      </w:r>
      <w:r>
        <w:rPr>
          <w:rFonts w:ascii="Times New Roman" w:hAnsi="Times New Roman" w:cs="Times New Roman"/>
          <w:sz w:val="24"/>
          <w:szCs w:val="24"/>
        </w:rPr>
        <w:t xml:space="preserve">81,01’i </w:t>
      </w:r>
      <w:r w:rsidRPr="00E164B2">
        <w:rPr>
          <w:rFonts w:ascii="Times New Roman" w:hAnsi="Times New Roman" w:cs="Times New Roman"/>
          <w:sz w:val="24"/>
          <w:szCs w:val="24"/>
        </w:rPr>
        <w:t xml:space="preserve">BOTAŞ ve % </w:t>
      </w:r>
      <w:r>
        <w:rPr>
          <w:rFonts w:ascii="Times New Roman" w:hAnsi="Times New Roman" w:cs="Times New Roman"/>
          <w:sz w:val="24"/>
          <w:szCs w:val="24"/>
        </w:rPr>
        <w:t>18,99</w:t>
      </w:r>
      <w:r w:rsidRPr="00E164B2">
        <w:rPr>
          <w:rFonts w:ascii="Times New Roman" w:hAnsi="Times New Roman" w:cs="Times New Roman"/>
          <w:sz w:val="24"/>
          <w:szCs w:val="24"/>
        </w:rPr>
        <w:t>’si özel sektör ithalat ve toptan satış şirketlerince gerçekleştirilmiştir. Diğer taraftan, 201</w:t>
      </w:r>
      <w:r>
        <w:rPr>
          <w:rFonts w:ascii="Times New Roman" w:hAnsi="Times New Roman" w:cs="Times New Roman"/>
          <w:sz w:val="24"/>
          <w:szCs w:val="24"/>
        </w:rPr>
        <w:t>6</w:t>
      </w:r>
      <w:r w:rsidRPr="00E164B2">
        <w:rPr>
          <w:rFonts w:ascii="Times New Roman" w:hAnsi="Times New Roman" w:cs="Times New Roman"/>
          <w:sz w:val="24"/>
          <w:szCs w:val="24"/>
        </w:rPr>
        <w:t xml:space="preserve"> yılında iletim şebekesinden yaklaşık 4</w:t>
      </w:r>
      <w:r>
        <w:rPr>
          <w:rFonts w:ascii="Times New Roman" w:hAnsi="Times New Roman" w:cs="Times New Roman"/>
          <w:sz w:val="24"/>
          <w:szCs w:val="24"/>
        </w:rPr>
        <w:t>8,18</w:t>
      </w:r>
      <w:r w:rsidRPr="00E164B2">
        <w:rPr>
          <w:rFonts w:ascii="Times New Roman" w:hAnsi="Times New Roman" w:cs="Times New Roman"/>
          <w:sz w:val="24"/>
          <w:szCs w:val="24"/>
        </w:rPr>
        <w:t xml:space="preserve"> milyar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w:t>
      </w:r>
      <w:r>
        <w:rPr>
          <w:rFonts w:ascii="Times New Roman" w:hAnsi="Times New Roman" w:cs="Times New Roman"/>
          <w:sz w:val="24"/>
          <w:szCs w:val="24"/>
        </w:rPr>
        <w:t xml:space="preserve">fiziki </w:t>
      </w:r>
      <w:r w:rsidRPr="00E164B2">
        <w:rPr>
          <w:rFonts w:ascii="Times New Roman" w:hAnsi="Times New Roman" w:cs="Times New Roman"/>
          <w:sz w:val="24"/>
          <w:szCs w:val="24"/>
        </w:rPr>
        <w:t>doğal gaz ç</w:t>
      </w:r>
      <w:r>
        <w:rPr>
          <w:rFonts w:ascii="Times New Roman" w:hAnsi="Times New Roman" w:cs="Times New Roman"/>
          <w:sz w:val="24"/>
          <w:szCs w:val="24"/>
        </w:rPr>
        <w:t>ıkışı</w:t>
      </w:r>
      <w:r w:rsidRPr="00E164B2">
        <w:rPr>
          <w:rFonts w:ascii="Times New Roman" w:hAnsi="Times New Roman" w:cs="Times New Roman"/>
          <w:sz w:val="24"/>
          <w:szCs w:val="24"/>
        </w:rPr>
        <w:t xml:space="preserve"> yapılmıştır. En yüksek giriş ve çekiş miktarları doğal gaz talebinin yüksek olduğu </w:t>
      </w:r>
      <w:r>
        <w:rPr>
          <w:rFonts w:ascii="Times New Roman" w:hAnsi="Times New Roman" w:cs="Times New Roman"/>
          <w:sz w:val="24"/>
          <w:szCs w:val="24"/>
        </w:rPr>
        <w:t>kış aylarında gerçekleşmiş olup</w:t>
      </w:r>
      <w:r w:rsidRPr="00E164B2">
        <w:rPr>
          <w:rFonts w:ascii="Times New Roman" w:hAnsi="Times New Roman" w:cs="Times New Roman"/>
          <w:sz w:val="24"/>
          <w:szCs w:val="24"/>
        </w:rPr>
        <w:t xml:space="preserve"> 201</w:t>
      </w:r>
      <w:r>
        <w:rPr>
          <w:rFonts w:ascii="Times New Roman" w:hAnsi="Times New Roman" w:cs="Times New Roman"/>
          <w:sz w:val="24"/>
          <w:szCs w:val="24"/>
        </w:rPr>
        <w:t>6</w:t>
      </w:r>
      <w:r w:rsidRPr="00E164B2">
        <w:rPr>
          <w:rFonts w:ascii="Times New Roman" w:hAnsi="Times New Roman" w:cs="Times New Roman"/>
          <w:sz w:val="24"/>
          <w:szCs w:val="24"/>
        </w:rPr>
        <w:t xml:space="preserve"> yılında iletim şebekesine giriş ve çıkış yapan toplam doğal gaz miktarının aylık dağılımı Şekil 6.1’de görülmektedir.</w:t>
      </w:r>
    </w:p>
    <w:p w:rsidR="00103D9B" w:rsidRPr="00E164B2" w:rsidRDefault="00103D9B" w:rsidP="00444796">
      <w:pPr>
        <w:jc w:val="both"/>
        <w:rPr>
          <w:rFonts w:ascii="Times New Roman" w:hAnsi="Times New Roman" w:cs="Times New Roman"/>
          <w:sz w:val="24"/>
          <w:szCs w:val="24"/>
        </w:rPr>
      </w:pPr>
    </w:p>
    <w:p w:rsidR="00192C31" w:rsidRPr="00E164B2" w:rsidRDefault="00DD6CC3" w:rsidP="00192C31">
      <w:pPr>
        <w:rPr>
          <w:rFonts w:ascii="Times New Roman" w:hAnsi="Times New Roman" w:cs="Times New Roman"/>
          <w:sz w:val="24"/>
          <w:szCs w:val="24"/>
        </w:rPr>
      </w:pPr>
      <w:r>
        <w:rPr>
          <w:noProof/>
          <w:lang w:eastAsia="tr-TR"/>
        </w:rPr>
        <w:lastRenderedPageBreak/>
        <w:drawing>
          <wp:inline distT="0" distB="0" distL="0" distR="0" wp14:anchorId="2F1A7BBC" wp14:editId="2609BAAF">
            <wp:extent cx="5819775" cy="2743200"/>
            <wp:effectExtent l="0" t="0" r="9525" b="0"/>
            <wp:docPr id="24" name="Grafik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E82F72" w:rsidRPr="00E164B2" w:rsidRDefault="000B272F" w:rsidP="00FB2616">
      <w:pPr>
        <w:pStyle w:val="Balk6"/>
      </w:pPr>
      <w:bookmarkStart w:id="109" w:name="_Toc493166784"/>
      <w:r w:rsidRPr="00E164B2">
        <w:t>Şekil</w:t>
      </w:r>
      <w:r w:rsidR="00013C81" w:rsidRPr="00E164B2">
        <w:t xml:space="preserve"> </w:t>
      </w:r>
      <w:r w:rsidR="008D721C" w:rsidRPr="00E164B2">
        <w:t>6</w:t>
      </w:r>
      <w:r w:rsidR="005313A7" w:rsidRPr="00E164B2">
        <w:t>.1</w:t>
      </w:r>
      <w:r w:rsidR="008D721C" w:rsidRPr="00E164B2">
        <w:t>:</w:t>
      </w:r>
      <w:r w:rsidR="00013C81" w:rsidRPr="00E164B2">
        <w:rPr>
          <w:noProof/>
        </w:rPr>
        <w:t xml:space="preserve"> </w:t>
      </w:r>
      <w:r w:rsidR="00462C0A" w:rsidRPr="00E164B2">
        <w:t>201</w:t>
      </w:r>
      <w:r w:rsidR="00103B39">
        <w:t xml:space="preserve">6 </w:t>
      </w:r>
      <w:r w:rsidR="00462C0A" w:rsidRPr="00E164B2">
        <w:t xml:space="preserve">Yılında İletim Şebekesine Giriş ve Çıkış Yapan Doğal Gaz Miktarının Aylık Dağılımı </w:t>
      </w:r>
      <w:r w:rsidR="00E82F72" w:rsidRPr="00E164B2">
        <w:t>(Milyon Sm</w:t>
      </w:r>
      <w:r w:rsidR="00E82F72" w:rsidRPr="00E164B2">
        <w:rPr>
          <w:vertAlign w:val="superscript"/>
        </w:rPr>
        <w:t>3</w:t>
      </w:r>
      <w:r w:rsidR="00E82F72" w:rsidRPr="00E164B2">
        <w:t>)</w:t>
      </w:r>
      <w:bookmarkEnd w:id="109"/>
    </w:p>
    <w:p w:rsidR="00462C0A" w:rsidRPr="00E164B2" w:rsidRDefault="00462C0A" w:rsidP="00992107">
      <w:pPr>
        <w:rPr>
          <w:rFonts w:ascii="Times New Roman" w:hAnsi="Times New Roman" w:cs="Times New Roman"/>
          <w:b/>
          <w:sz w:val="24"/>
          <w:szCs w:val="24"/>
        </w:rPr>
      </w:pPr>
    </w:p>
    <w:p w:rsidR="008D721C" w:rsidRPr="00E164B2" w:rsidRDefault="008D721C" w:rsidP="007C13B6">
      <w:pPr>
        <w:jc w:val="both"/>
        <w:rPr>
          <w:rFonts w:ascii="Times New Roman" w:hAnsi="Times New Roman" w:cs="Times New Roman"/>
          <w:sz w:val="24"/>
          <w:szCs w:val="24"/>
        </w:rPr>
      </w:pPr>
    </w:p>
    <w:p w:rsidR="008D721C" w:rsidRPr="00E164B2" w:rsidRDefault="008D721C" w:rsidP="007C13B6">
      <w:pPr>
        <w:jc w:val="both"/>
        <w:rPr>
          <w:rFonts w:ascii="Times New Roman" w:hAnsi="Times New Roman" w:cs="Times New Roman"/>
          <w:sz w:val="24"/>
          <w:szCs w:val="24"/>
        </w:rPr>
      </w:pPr>
    </w:p>
    <w:p w:rsidR="00E82F72" w:rsidRPr="00E164B2" w:rsidRDefault="00103B39" w:rsidP="007C13B6">
      <w:pPr>
        <w:jc w:val="both"/>
        <w:rPr>
          <w:rFonts w:ascii="Times New Roman" w:hAnsi="Times New Roman" w:cs="Times New Roman"/>
          <w:sz w:val="24"/>
          <w:szCs w:val="24"/>
        </w:rPr>
      </w:pPr>
      <w:r w:rsidRPr="00E164B2">
        <w:rPr>
          <w:rFonts w:ascii="Times New Roman" w:hAnsi="Times New Roman" w:cs="Times New Roman"/>
          <w:sz w:val="24"/>
          <w:szCs w:val="24"/>
        </w:rPr>
        <w:t>201</w:t>
      </w:r>
      <w:r>
        <w:rPr>
          <w:rFonts w:ascii="Times New Roman" w:hAnsi="Times New Roman" w:cs="Times New Roman"/>
          <w:sz w:val="24"/>
          <w:szCs w:val="24"/>
        </w:rPr>
        <w:t>6</w:t>
      </w:r>
      <w:r w:rsidRPr="00E164B2">
        <w:rPr>
          <w:rFonts w:ascii="Times New Roman" w:hAnsi="Times New Roman" w:cs="Times New Roman"/>
          <w:sz w:val="24"/>
          <w:szCs w:val="24"/>
        </w:rPr>
        <w:t xml:space="preserve"> yılında doğal gaz iletim şebekesinde en yüksek günlük çekiş </w:t>
      </w:r>
      <w:r w:rsidRPr="00103C47">
        <w:rPr>
          <w:rFonts w:ascii="Times New Roman" w:hAnsi="Times New Roman" w:cs="Times New Roman"/>
          <w:sz w:val="24"/>
          <w:szCs w:val="24"/>
        </w:rPr>
        <w:t xml:space="preserve">19/01/2016 </w:t>
      </w:r>
      <w:proofErr w:type="gramStart"/>
      <w:r w:rsidRPr="00103C47">
        <w:rPr>
          <w:rFonts w:ascii="Times New Roman" w:hAnsi="Times New Roman" w:cs="Times New Roman"/>
          <w:sz w:val="24"/>
          <w:szCs w:val="24"/>
        </w:rPr>
        <w:t>tarihinde</w:t>
      </w:r>
      <w:r w:rsidRPr="00E164B2">
        <w:rPr>
          <w:rFonts w:ascii="Times New Roman" w:hAnsi="Times New Roman" w:cs="Times New Roman"/>
          <w:sz w:val="24"/>
          <w:szCs w:val="24"/>
        </w:rPr>
        <w:t xml:space="preserve">  </w:t>
      </w:r>
      <w:r>
        <w:rPr>
          <w:rFonts w:ascii="Times New Roman" w:hAnsi="Times New Roman" w:cs="Times New Roman"/>
          <w:sz w:val="24"/>
          <w:szCs w:val="24"/>
        </w:rPr>
        <w:t>218</w:t>
      </w:r>
      <w:proofErr w:type="gramEnd"/>
      <w:r>
        <w:rPr>
          <w:rFonts w:ascii="Times New Roman" w:hAnsi="Times New Roman" w:cs="Times New Roman"/>
          <w:sz w:val="24"/>
          <w:szCs w:val="24"/>
        </w:rPr>
        <w:t>,14</w:t>
      </w:r>
      <w:r w:rsidR="00192C31" w:rsidRPr="00E164B2">
        <w:rPr>
          <w:rFonts w:ascii="Times New Roman" w:hAnsi="Times New Roman" w:cs="Times New Roman"/>
          <w:sz w:val="24"/>
          <w:szCs w:val="24"/>
        </w:rPr>
        <w:t xml:space="preserve"> </w:t>
      </w:r>
      <w:r w:rsidR="007C13B6" w:rsidRPr="00E164B2">
        <w:rPr>
          <w:rFonts w:ascii="Times New Roman" w:hAnsi="Times New Roman" w:cs="Times New Roman"/>
          <w:sz w:val="24"/>
          <w:szCs w:val="24"/>
        </w:rPr>
        <w:t>milyon Sm</w:t>
      </w:r>
      <w:r w:rsidR="007C13B6" w:rsidRPr="00E164B2">
        <w:rPr>
          <w:rFonts w:ascii="Times New Roman" w:hAnsi="Times New Roman" w:cs="Times New Roman"/>
          <w:sz w:val="24"/>
          <w:szCs w:val="24"/>
          <w:vertAlign w:val="superscript"/>
        </w:rPr>
        <w:t>3</w:t>
      </w:r>
      <w:r w:rsidR="007C13B6" w:rsidRPr="00E164B2">
        <w:rPr>
          <w:rFonts w:ascii="Times New Roman" w:hAnsi="Times New Roman" w:cs="Times New Roman"/>
          <w:sz w:val="24"/>
          <w:szCs w:val="24"/>
        </w:rPr>
        <w:t xml:space="preserve"> olarak gerçekleşmiştir. 201</w:t>
      </w:r>
      <w:r>
        <w:rPr>
          <w:rFonts w:ascii="Times New Roman" w:hAnsi="Times New Roman" w:cs="Times New Roman"/>
          <w:sz w:val="24"/>
          <w:szCs w:val="24"/>
        </w:rPr>
        <w:t>6</w:t>
      </w:r>
      <w:r w:rsidR="007C13B6" w:rsidRPr="00E164B2">
        <w:rPr>
          <w:rFonts w:ascii="Times New Roman" w:hAnsi="Times New Roman" w:cs="Times New Roman"/>
          <w:sz w:val="24"/>
          <w:szCs w:val="24"/>
        </w:rPr>
        <w:t xml:space="preserve"> yılında doğal gaz iletim şebekesinde her ay gerçekleşen en yüksek günlük çekiş miktarlarının dağılımı </w:t>
      </w:r>
      <w:r w:rsidR="000B272F" w:rsidRPr="00E164B2">
        <w:rPr>
          <w:rFonts w:ascii="Times New Roman" w:hAnsi="Times New Roman" w:cs="Times New Roman"/>
          <w:sz w:val="24"/>
          <w:szCs w:val="24"/>
        </w:rPr>
        <w:t>Şekil</w:t>
      </w:r>
      <w:r w:rsidR="007C13B6" w:rsidRPr="00E164B2">
        <w:rPr>
          <w:rFonts w:ascii="Times New Roman" w:hAnsi="Times New Roman" w:cs="Times New Roman"/>
          <w:sz w:val="24"/>
          <w:szCs w:val="24"/>
        </w:rPr>
        <w:t xml:space="preserve"> </w:t>
      </w:r>
      <w:r w:rsidR="008D721C" w:rsidRPr="00E164B2">
        <w:rPr>
          <w:rFonts w:ascii="Times New Roman" w:hAnsi="Times New Roman" w:cs="Times New Roman"/>
          <w:sz w:val="24"/>
          <w:szCs w:val="24"/>
        </w:rPr>
        <w:t>6</w:t>
      </w:r>
      <w:r w:rsidR="007C13B6" w:rsidRPr="00E164B2">
        <w:rPr>
          <w:rFonts w:ascii="Times New Roman" w:hAnsi="Times New Roman" w:cs="Times New Roman"/>
          <w:sz w:val="24"/>
          <w:szCs w:val="24"/>
        </w:rPr>
        <w:t>.2’de yer almaktadır.</w:t>
      </w:r>
    </w:p>
    <w:p w:rsidR="00105F99" w:rsidRPr="00E164B2" w:rsidRDefault="00105F99" w:rsidP="007C13B6">
      <w:pPr>
        <w:jc w:val="both"/>
        <w:rPr>
          <w:rFonts w:ascii="Times New Roman" w:hAnsi="Times New Roman" w:cs="Times New Roman"/>
          <w:b/>
          <w:sz w:val="24"/>
          <w:szCs w:val="24"/>
        </w:rPr>
      </w:pPr>
    </w:p>
    <w:p w:rsidR="007652F1" w:rsidRPr="00046AF1" w:rsidRDefault="00013C81" w:rsidP="00046AF1">
      <w:pPr>
        <w:pStyle w:val="Balk5"/>
      </w:pPr>
      <w:bookmarkStart w:id="110" w:name="_Toc418324647"/>
      <w:bookmarkStart w:id="111" w:name="_Toc493166651"/>
      <w:r w:rsidRPr="00E164B2">
        <w:t xml:space="preserve">Tablo </w:t>
      </w:r>
      <w:r w:rsidR="008D721C" w:rsidRPr="00E164B2">
        <w:t>6</w:t>
      </w:r>
      <w:r w:rsidR="005313A7" w:rsidRPr="00E164B2">
        <w:t>.</w:t>
      </w:r>
      <w:r w:rsidR="00363E9B">
        <w:t>1</w:t>
      </w:r>
      <w:r w:rsidR="008D721C" w:rsidRPr="00E164B2">
        <w:t>:</w:t>
      </w:r>
      <w:r w:rsidR="00046AF1">
        <w:t xml:space="preserve"> </w:t>
      </w:r>
      <w:r w:rsidR="003E4CD8" w:rsidRPr="00E164B2">
        <w:t>201</w:t>
      </w:r>
      <w:r w:rsidR="00103B39">
        <w:t>6</w:t>
      </w:r>
      <w:r w:rsidR="00462C0A" w:rsidRPr="00E164B2">
        <w:t xml:space="preserve"> Yılında En Yüksek Günlük Çekiş Miktarının Aylık Dağılımı </w:t>
      </w:r>
      <w:r w:rsidR="00E82F72" w:rsidRPr="00E164B2">
        <w:t>(Milyon Sm</w:t>
      </w:r>
      <w:r w:rsidR="00E82F72" w:rsidRPr="00E164B2">
        <w:rPr>
          <w:vertAlign w:val="superscript"/>
        </w:rPr>
        <w:t>3</w:t>
      </w:r>
      <w:r w:rsidR="00E82F72" w:rsidRPr="00E164B2">
        <w:t>)</w:t>
      </w:r>
      <w:bookmarkEnd w:id="110"/>
      <w:bookmarkEnd w:id="111"/>
    </w:p>
    <w:tbl>
      <w:tblPr>
        <w:tblpPr w:leftFromText="141" w:rightFromText="141" w:vertAnchor="text" w:horzAnchor="margin" w:tblpXSpec="right" w:tblpY="253"/>
        <w:tblW w:w="10228" w:type="dxa"/>
        <w:tblCellMar>
          <w:left w:w="70" w:type="dxa"/>
          <w:right w:w="70" w:type="dxa"/>
        </w:tblCellMar>
        <w:tblLook w:val="04A0" w:firstRow="1" w:lastRow="0" w:firstColumn="1" w:lastColumn="0" w:noHBand="0" w:noVBand="1"/>
      </w:tblPr>
      <w:tblGrid>
        <w:gridCol w:w="1559"/>
        <w:gridCol w:w="697"/>
        <w:gridCol w:w="698"/>
        <w:gridCol w:w="699"/>
        <w:gridCol w:w="699"/>
        <w:gridCol w:w="699"/>
        <w:gridCol w:w="773"/>
        <w:gridCol w:w="851"/>
        <w:gridCol w:w="796"/>
        <w:gridCol w:w="699"/>
        <w:gridCol w:w="699"/>
        <w:gridCol w:w="699"/>
        <w:gridCol w:w="699"/>
      </w:tblGrid>
      <w:tr w:rsidR="00103B39" w:rsidRPr="001D67B5" w:rsidTr="00EA3DDC">
        <w:trPr>
          <w:trHeight w:val="334"/>
        </w:trPr>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103B39" w:rsidRPr="00103B39" w:rsidRDefault="00103B39" w:rsidP="00EA3DDC">
            <w:pPr>
              <w:spacing w:after="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 </w:t>
            </w:r>
          </w:p>
        </w:tc>
        <w:tc>
          <w:tcPr>
            <w:tcW w:w="697" w:type="dxa"/>
            <w:tcBorders>
              <w:top w:val="single" w:sz="4" w:space="0" w:color="auto"/>
              <w:left w:val="nil"/>
              <w:bottom w:val="single" w:sz="4" w:space="0" w:color="auto"/>
              <w:right w:val="single" w:sz="4" w:space="0" w:color="auto"/>
            </w:tcBorders>
            <w:shd w:val="clear" w:color="000000" w:fill="C5D9F1"/>
            <w:noWrap/>
            <w:hideMark/>
          </w:tcPr>
          <w:p w:rsidR="00103B39" w:rsidRPr="00103B39" w:rsidRDefault="00103B39" w:rsidP="005D64FD">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Ocak</w:t>
            </w:r>
          </w:p>
        </w:tc>
        <w:tc>
          <w:tcPr>
            <w:tcW w:w="698" w:type="dxa"/>
            <w:tcBorders>
              <w:top w:val="single" w:sz="4" w:space="0" w:color="auto"/>
              <w:left w:val="nil"/>
              <w:bottom w:val="single" w:sz="4" w:space="0" w:color="auto"/>
              <w:right w:val="single" w:sz="4" w:space="0" w:color="auto"/>
            </w:tcBorders>
            <w:shd w:val="clear" w:color="000000" w:fill="C5D9F1"/>
            <w:noWrap/>
            <w:hideMark/>
          </w:tcPr>
          <w:p w:rsidR="00103B39" w:rsidRPr="00103B39" w:rsidRDefault="00103B39" w:rsidP="005D64FD">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Şubat</w:t>
            </w:r>
          </w:p>
        </w:tc>
        <w:tc>
          <w:tcPr>
            <w:tcW w:w="699" w:type="dxa"/>
            <w:tcBorders>
              <w:top w:val="single" w:sz="4" w:space="0" w:color="auto"/>
              <w:left w:val="nil"/>
              <w:bottom w:val="single" w:sz="4" w:space="0" w:color="auto"/>
              <w:right w:val="single" w:sz="4" w:space="0" w:color="auto"/>
            </w:tcBorders>
            <w:shd w:val="clear" w:color="000000" w:fill="C5D9F1"/>
            <w:noWrap/>
            <w:hideMark/>
          </w:tcPr>
          <w:p w:rsidR="00103B39" w:rsidRPr="00103B39" w:rsidRDefault="00103B39" w:rsidP="005D64FD">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Mart</w:t>
            </w:r>
          </w:p>
        </w:tc>
        <w:tc>
          <w:tcPr>
            <w:tcW w:w="699" w:type="dxa"/>
            <w:tcBorders>
              <w:top w:val="single" w:sz="4" w:space="0" w:color="auto"/>
              <w:left w:val="nil"/>
              <w:bottom w:val="single" w:sz="4" w:space="0" w:color="auto"/>
              <w:right w:val="single" w:sz="4" w:space="0" w:color="auto"/>
            </w:tcBorders>
            <w:shd w:val="clear" w:color="000000" w:fill="C5D9F1"/>
            <w:noWrap/>
            <w:hideMark/>
          </w:tcPr>
          <w:p w:rsidR="00103B39" w:rsidRPr="00103B39" w:rsidRDefault="00103B39" w:rsidP="005D64FD">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Nisan</w:t>
            </w:r>
          </w:p>
        </w:tc>
        <w:tc>
          <w:tcPr>
            <w:tcW w:w="699" w:type="dxa"/>
            <w:tcBorders>
              <w:top w:val="single" w:sz="4" w:space="0" w:color="auto"/>
              <w:left w:val="nil"/>
              <w:bottom w:val="single" w:sz="4" w:space="0" w:color="auto"/>
              <w:right w:val="single" w:sz="4" w:space="0" w:color="auto"/>
            </w:tcBorders>
            <w:shd w:val="clear" w:color="000000" w:fill="C5D9F1"/>
            <w:noWrap/>
            <w:hideMark/>
          </w:tcPr>
          <w:p w:rsidR="00103B39" w:rsidRPr="00103B39" w:rsidRDefault="00103B39" w:rsidP="005D64FD">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Mayıs</w:t>
            </w:r>
          </w:p>
        </w:tc>
        <w:tc>
          <w:tcPr>
            <w:tcW w:w="756" w:type="dxa"/>
            <w:tcBorders>
              <w:top w:val="single" w:sz="4" w:space="0" w:color="auto"/>
              <w:left w:val="nil"/>
              <w:bottom w:val="single" w:sz="4" w:space="0" w:color="auto"/>
              <w:right w:val="single" w:sz="4" w:space="0" w:color="auto"/>
            </w:tcBorders>
            <w:shd w:val="clear" w:color="000000" w:fill="C5D9F1"/>
            <w:noWrap/>
            <w:hideMark/>
          </w:tcPr>
          <w:p w:rsidR="00103B39" w:rsidRPr="00103B39" w:rsidRDefault="00103B39" w:rsidP="005D64FD">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Haziran</w:t>
            </w:r>
          </w:p>
        </w:tc>
        <w:tc>
          <w:tcPr>
            <w:tcW w:w="841" w:type="dxa"/>
            <w:tcBorders>
              <w:top w:val="single" w:sz="4" w:space="0" w:color="auto"/>
              <w:left w:val="nil"/>
              <w:bottom w:val="single" w:sz="4" w:space="0" w:color="auto"/>
              <w:right w:val="single" w:sz="4" w:space="0" w:color="auto"/>
            </w:tcBorders>
            <w:shd w:val="clear" w:color="000000" w:fill="C5D9F1"/>
            <w:noWrap/>
            <w:hideMark/>
          </w:tcPr>
          <w:p w:rsidR="00103B39" w:rsidRPr="00103B39" w:rsidRDefault="00103B39" w:rsidP="005D64FD">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Temmuz</w:t>
            </w:r>
          </w:p>
        </w:tc>
        <w:tc>
          <w:tcPr>
            <w:tcW w:w="784" w:type="dxa"/>
            <w:tcBorders>
              <w:top w:val="single" w:sz="4" w:space="0" w:color="auto"/>
              <w:left w:val="nil"/>
              <w:bottom w:val="single" w:sz="4" w:space="0" w:color="auto"/>
              <w:right w:val="single" w:sz="4" w:space="0" w:color="auto"/>
            </w:tcBorders>
            <w:shd w:val="clear" w:color="000000" w:fill="C5D9F1"/>
            <w:noWrap/>
            <w:hideMark/>
          </w:tcPr>
          <w:p w:rsidR="00103B39" w:rsidRPr="00103B39" w:rsidRDefault="00103B39" w:rsidP="005D64FD">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Ağustos</w:t>
            </w:r>
          </w:p>
        </w:tc>
        <w:tc>
          <w:tcPr>
            <w:tcW w:w="699" w:type="dxa"/>
            <w:tcBorders>
              <w:top w:val="single" w:sz="4" w:space="0" w:color="auto"/>
              <w:left w:val="nil"/>
              <w:bottom w:val="single" w:sz="4" w:space="0" w:color="auto"/>
              <w:right w:val="single" w:sz="4" w:space="0" w:color="auto"/>
            </w:tcBorders>
            <w:shd w:val="clear" w:color="000000" w:fill="C5D9F1"/>
            <w:noWrap/>
            <w:hideMark/>
          </w:tcPr>
          <w:p w:rsidR="00103B39" w:rsidRPr="00103B39" w:rsidRDefault="00103B39" w:rsidP="005D64FD">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Eylül</w:t>
            </w:r>
          </w:p>
        </w:tc>
        <w:tc>
          <w:tcPr>
            <w:tcW w:w="699" w:type="dxa"/>
            <w:tcBorders>
              <w:top w:val="single" w:sz="4" w:space="0" w:color="auto"/>
              <w:left w:val="nil"/>
              <w:bottom w:val="single" w:sz="4" w:space="0" w:color="auto"/>
              <w:right w:val="single" w:sz="4" w:space="0" w:color="auto"/>
            </w:tcBorders>
            <w:shd w:val="clear" w:color="000000" w:fill="C5D9F1"/>
            <w:noWrap/>
            <w:hideMark/>
          </w:tcPr>
          <w:p w:rsidR="00103B39" w:rsidRPr="00103B39" w:rsidRDefault="00103B39" w:rsidP="005D64FD">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Ekim</w:t>
            </w:r>
          </w:p>
        </w:tc>
        <w:tc>
          <w:tcPr>
            <w:tcW w:w="699" w:type="dxa"/>
            <w:tcBorders>
              <w:top w:val="single" w:sz="4" w:space="0" w:color="auto"/>
              <w:left w:val="nil"/>
              <w:bottom w:val="single" w:sz="4" w:space="0" w:color="auto"/>
              <w:right w:val="single" w:sz="4" w:space="0" w:color="auto"/>
            </w:tcBorders>
            <w:shd w:val="clear" w:color="000000" w:fill="C5D9F1"/>
            <w:noWrap/>
            <w:hideMark/>
          </w:tcPr>
          <w:p w:rsidR="00103B39" w:rsidRPr="00103B39" w:rsidRDefault="00103B39" w:rsidP="005D64FD">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Kasım</w:t>
            </w:r>
          </w:p>
        </w:tc>
        <w:tc>
          <w:tcPr>
            <w:tcW w:w="699" w:type="dxa"/>
            <w:tcBorders>
              <w:top w:val="single" w:sz="4" w:space="0" w:color="auto"/>
              <w:left w:val="nil"/>
              <w:bottom w:val="single" w:sz="4" w:space="0" w:color="auto"/>
              <w:right w:val="single" w:sz="4" w:space="0" w:color="auto"/>
            </w:tcBorders>
            <w:shd w:val="clear" w:color="000000" w:fill="C5D9F1"/>
            <w:noWrap/>
            <w:hideMark/>
          </w:tcPr>
          <w:p w:rsidR="00103B39" w:rsidRPr="00103B39" w:rsidRDefault="00103B39" w:rsidP="005D64FD">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Aralık</w:t>
            </w:r>
          </w:p>
        </w:tc>
      </w:tr>
      <w:tr w:rsidR="00103B39" w:rsidRPr="001D67B5" w:rsidTr="005D64FD">
        <w:trPr>
          <w:trHeight w:val="1066"/>
        </w:trPr>
        <w:tc>
          <w:tcPr>
            <w:tcW w:w="1559" w:type="dxa"/>
            <w:tcBorders>
              <w:top w:val="nil"/>
              <w:left w:val="single" w:sz="4" w:space="0" w:color="auto"/>
              <w:bottom w:val="single" w:sz="4" w:space="0" w:color="auto"/>
              <w:right w:val="single" w:sz="4" w:space="0" w:color="auto"/>
            </w:tcBorders>
            <w:shd w:val="clear" w:color="000000" w:fill="C5D9F1"/>
            <w:hideMark/>
          </w:tcPr>
          <w:p w:rsidR="00103B39" w:rsidRPr="00103B39" w:rsidRDefault="00103B39" w:rsidP="005D64FD">
            <w:pPr>
              <w:spacing w:before="120" w:after="120" w:line="240" w:lineRule="auto"/>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İletim Şebekesinden En Yüksek Çekiş Miktarı</w:t>
            </w:r>
          </w:p>
        </w:tc>
        <w:tc>
          <w:tcPr>
            <w:tcW w:w="697" w:type="dxa"/>
            <w:tcBorders>
              <w:top w:val="nil"/>
              <w:left w:val="nil"/>
              <w:bottom w:val="single" w:sz="4" w:space="0" w:color="auto"/>
              <w:right w:val="single" w:sz="4" w:space="0" w:color="auto"/>
            </w:tcBorders>
            <w:shd w:val="clear" w:color="auto" w:fill="auto"/>
            <w:noWrap/>
            <w:vAlign w:val="center"/>
            <w:hideMark/>
          </w:tcPr>
          <w:p w:rsidR="00103B39" w:rsidRPr="00103B39"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218,14</w:t>
            </w:r>
          </w:p>
        </w:tc>
        <w:tc>
          <w:tcPr>
            <w:tcW w:w="698" w:type="dxa"/>
            <w:tcBorders>
              <w:top w:val="nil"/>
              <w:left w:val="nil"/>
              <w:bottom w:val="single" w:sz="4" w:space="0" w:color="auto"/>
              <w:right w:val="single" w:sz="4" w:space="0" w:color="auto"/>
            </w:tcBorders>
            <w:shd w:val="clear" w:color="auto" w:fill="auto"/>
            <w:noWrap/>
            <w:vAlign w:val="center"/>
            <w:hideMark/>
          </w:tcPr>
          <w:p w:rsidR="00103B39" w:rsidRPr="00103B39"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194,74</w:t>
            </w:r>
          </w:p>
        </w:tc>
        <w:tc>
          <w:tcPr>
            <w:tcW w:w="699" w:type="dxa"/>
            <w:tcBorders>
              <w:top w:val="nil"/>
              <w:left w:val="nil"/>
              <w:bottom w:val="single" w:sz="4" w:space="0" w:color="auto"/>
              <w:right w:val="single" w:sz="4" w:space="0" w:color="auto"/>
            </w:tcBorders>
            <w:shd w:val="clear" w:color="auto" w:fill="auto"/>
            <w:noWrap/>
            <w:vAlign w:val="center"/>
            <w:hideMark/>
          </w:tcPr>
          <w:p w:rsidR="00103B39" w:rsidRPr="00103B39"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173,13</w:t>
            </w:r>
          </w:p>
        </w:tc>
        <w:tc>
          <w:tcPr>
            <w:tcW w:w="699" w:type="dxa"/>
            <w:tcBorders>
              <w:top w:val="nil"/>
              <w:left w:val="nil"/>
              <w:bottom w:val="single" w:sz="4" w:space="0" w:color="auto"/>
              <w:right w:val="single" w:sz="4" w:space="0" w:color="auto"/>
            </w:tcBorders>
            <w:shd w:val="clear" w:color="auto" w:fill="auto"/>
            <w:noWrap/>
            <w:vAlign w:val="center"/>
            <w:hideMark/>
          </w:tcPr>
          <w:p w:rsidR="00103B39" w:rsidRPr="00103B39"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125,31</w:t>
            </w:r>
          </w:p>
        </w:tc>
        <w:tc>
          <w:tcPr>
            <w:tcW w:w="699" w:type="dxa"/>
            <w:tcBorders>
              <w:top w:val="nil"/>
              <w:left w:val="nil"/>
              <w:bottom w:val="single" w:sz="4" w:space="0" w:color="auto"/>
              <w:right w:val="single" w:sz="4" w:space="0" w:color="auto"/>
            </w:tcBorders>
            <w:shd w:val="clear" w:color="auto" w:fill="auto"/>
            <w:noWrap/>
            <w:vAlign w:val="center"/>
            <w:hideMark/>
          </w:tcPr>
          <w:p w:rsidR="00103B39" w:rsidRPr="00103B39"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112,35</w:t>
            </w:r>
          </w:p>
        </w:tc>
        <w:tc>
          <w:tcPr>
            <w:tcW w:w="756" w:type="dxa"/>
            <w:tcBorders>
              <w:top w:val="nil"/>
              <w:left w:val="nil"/>
              <w:bottom w:val="single" w:sz="4" w:space="0" w:color="auto"/>
              <w:right w:val="single" w:sz="4" w:space="0" w:color="auto"/>
            </w:tcBorders>
            <w:shd w:val="clear" w:color="auto" w:fill="auto"/>
            <w:noWrap/>
            <w:vAlign w:val="center"/>
            <w:hideMark/>
          </w:tcPr>
          <w:p w:rsidR="00103B39" w:rsidRPr="00103B39"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105,35</w:t>
            </w:r>
          </w:p>
        </w:tc>
        <w:tc>
          <w:tcPr>
            <w:tcW w:w="841" w:type="dxa"/>
            <w:tcBorders>
              <w:top w:val="nil"/>
              <w:left w:val="nil"/>
              <w:bottom w:val="single" w:sz="4" w:space="0" w:color="auto"/>
              <w:right w:val="single" w:sz="4" w:space="0" w:color="auto"/>
            </w:tcBorders>
            <w:shd w:val="clear" w:color="auto" w:fill="auto"/>
            <w:noWrap/>
            <w:vAlign w:val="center"/>
            <w:hideMark/>
          </w:tcPr>
          <w:p w:rsidR="00103B39" w:rsidRPr="00103B39"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109,43</w:t>
            </w:r>
          </w:p>
        </w:tc>
        <w:tc>
          <w:tcPr>
            <w:tcW w:w="784" w:type="dxa"/>
            <w:tcBorders>
              <w:top w:val="nil"/>
              <w:left w:val="nil"/>
              <w:bottom w:val="single" w:sz="4" w:space="0" w:color="auto"/>
              <w:right w:val="single" w:sz="4" w:space="0" w:color="auto"/>
            </w:tcBorders>
            <w:shd w:val="clear" w:color="auto" w:fill="auto"/>
            <w:noWrap/>
            <w:vAlign w:val="center"/>
            <w:hideMark/>
          </w:tcPr>
          <w:p w:rsidR="00103B39" w:rsidRPr="00103B39"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111,40</w:t>
            </w:r>
          </w:p>
        </w:tc>
        <w:tc>
          <w:tcPr>
            <w:tcW w:w="699" w:type="dxa"/>
            <w:tcBorders>
              <w:top w:val="nil"/>
              <w:left w:val="nil"/>
              <w:bottom w:val="single" w:sz="4" w:space="0" w:color="auto"/>
              <w:right w:val="single" w:sz="4" w:space="0" w:color="auto"/>
            </w:tcBorders>
            <w:shd w:val="clear" w:color="auto" w:fill="auto"/>
            <w:noWrap/>
            <w:vAlign w:val="center"/>
            <w:hideMark/>
          </w:tcPr>
          <w:p w:rsidR="00103B39" w:rsidRPr="00103B39"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102,51</w:t>
            </w:r>
          </w:p>
        </w:tc>
        <w:tc>
          <w:tcPr>
            <w:tcW w:w="699" w:type="dxa"/>
            <w:tcBorders>
              <w:top w:val="nil"/>
              <w:left w:val="nil"/>
              <w:bottom w:val="single" w:sz="4" w:space="0" w:color="auto"/>
              <w:right w:val="single" w:sz="4" w:space="0" w:color="auto"/>
            </w:tcBorders>
            <w:shd w:val="clear" w:color="auto" w:fill="auto"/>
            <w:noWrap/>
            <w:vAlign w:val="center"/>
            <w:hideMark/>
          </w:tcPr>
          <w:p w:rsidR="00103B39" w:rsidRPr="00103B39"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141,69</w:t>
            </w:r>
          </w:p>
        </w:tc>
        <w:tc>
          <w:tcPr>
            <w:tcW w:w="699" w:type="dxa"/>
            <w:tcBorders>
              <w:top w:val="nil"/>
              <w:left w:val="nil"/>
              <w:bottom w:val="single" w:sz="4" w:space="0" w:color="auto"/>
              <w:right w:val="single" w:sz="4" w:space="0" w:color="auto"/>
            </w:tcBorders>
            <w:shd w:val="clear" w:color="auto" w:fill="auto"/>
            <w:noWrap/>
            <w:vAlign w:val="center"/>
            <w:hideMark/>
          </w:tcPr>
          <w:p w:rsidR="00103B39" w:rsidRPr="00103B39"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189,75</w:t>
            </w:r>
          </w:p>
        </w:tc>
        <w:tc>
          <w:tcPr>
            <w:tcW w:w="699" w:type="dxa"/>
            <w:tcBorders>
              <w:top w:val="nil"/>
              <w:left w:val="nil"/>
              <w:bottom w:val="single" w:sz="4" w:space="0" w:color="auto"/>
              <w:right w:val="single" w:sz="4" w:space="0" w:color="auto"/>
            </w:tcBorders>
            <w:shd w:val="clear" w:color="auto" w:fill="auto"/>
            <w:noWrap/>
            <w:vAlign w:val="center"/>
            <w:hideMark/>
          </w:tcPr>
          <w:p w:rsidR="00103B39" w:rsidRPr="00103B39" w:rsidRDefault="00103B39" w:rsidP="005D64FD">
            <w:pPr>
              <w:spacing w:after="0" w:line="240" w:lineRule="auto"/>
              <w:jc w:val="center"/>
              <w:rPr>
                <w:rFonts w:ascii="Times New Roman" w:eastAsia="Times New Roman" w:hAnsi="Times New Roman" w:cs="Times New Roman"/>
                <w:color w:val="000000"/>
                <w:sz w:val="20"/>
                <w:szCs w:val="20"/>
                <w:lang w:eastAsia="tr-TR"/>
              </w:rPr>
            </w:pPr>
            <w:r w:rsidRPr="00103B39">
              <w:rPr>
                <w:rFonts w:ascii="Times New Roman" w:eastAsia="Times New Roman" w:hAnsi="Times New Roman" w:cs="Times New Roman"/>
                <w:color w:val="000000"/>
                <w:sz w:val="20"/>
                <w:szCs w:val="20"/>
                <w:lang w:eastAsia="tr-TR"/>
              </w:rPr>
              <w:t>207,92</w:t>
            </w:r>
          </w:p>
        </w:tc>
      </w:tr>
    </w:tbl>
    <w:p w:rsidR="00046AF1" w:rsidRDefault="00046AF1" w:rsidP="008D721C">
      <w:pPr>
        <w:pStyle w:val="Grafik"/>
        <w:jc w:val="center"/>
        <w:rPr>
          <w:rFonts w:ascii="Times New Roman" w:hAnsi="Times New Roman" w:cs="Times New Roman"/>
          <w:sz w:val="24"/>
          <w:szCs w:val="24"/>
        </w:rPr>
      </w:pPr>
    </w:p>
    <w:p w:rsidR="00046AF1" w:rsidRDefault="00046AF1">
      <w:pPr>
        <w:rPr>
          <w:rFonts w:ascii="Times New Roman" w:hAnsi="Times New Roman" w:cs="Times New Roman"/>
          <w:b/>
          <w:sz w:val="24"/>
          <w:szCs w:val="24"/>
        </w:rPr>
      </w:pPr>
      <w:r>
        <w:rPr>
          <w:rFonts w:ascii="Times New Roman" w:hAnsi="Times New Roman" w:cs="Times New Roman"/>
          <w:sz w:val="24"/>
          <w:szCs w:val="24"/>
        </w:rPr>
        <w:br w:type="page"/>
      </w:r>
    </w:p>
    <w:p w:rsidR="008D721C" w:rsidRPr="00E164B2" w:rsidRDefault="00103B39" w:rsidP="003E4CD8">
      <w:pPr>
        <w:pStyle w:val="Grafik"/>
        <w:jc w:val="center"/>
        <w:rPr>
          <w:rFonts w:ascii="Times New Roman" w:hAnsi="Times New Roman" w:cs="Times New Roman"/>
          <w:sz w:val="24"/>
          <w:szCs w:val="24"/>
        </w:rPr>
      </w:pPr>
      <w:r w:rsidRPr="00E164B2">
        <w:rPr>
          <w:rFonts w:ascii="Times New Roman" w:hAnsi="Times New Roman"/>
          <w:noProof/>
          <w:lang w:eastAsia="tr-TR"/>
        </w:rPr>
        <w:lastRenderedPageBreak/>
        <w:drawing>
          <wp:inline distT="0" distB="0" distL="0" distR="0" wp14:anchorId="5E4B87D1" wp14:editId="12A63844">
            <wp:extent cx="4657725" cy="2238375"/>
            <wp:effectExtent l="0" t="0" r="9525" b="9525"/>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AA3D09" w:rsidRPr="00E164B2" w:rsidRDefault="000B272F" w:rsidP="00FB2616">
      <w:pPr>
        <w:pStyle w:val="Balk6"/>
      </w:pPr>
      <w:bookmarkStart w:id="112" w:name="_Toc493166785"/>
      <w:r w:rsidRPr="00E164B2">
        <w:t>Şekil</w:t>
      </w:r>
      <w:r w:rsidR="00013C81" w:rsidRPr="00E164B2">
        <w:t xml:space="preserve"> </w:t>
      </w:r>
      <w:r w:rsidR="008D721C" w:rsidRPr="00E164B2">
        <w:t>6</w:t>
      </w:r>
      <w:r w:rsidR="005313A7" w:rsidRPr="00E164B2">
        <w:t>.2</w:t>
      </w:r>
      <w:r w:rsidR="008D721C" w:rsidRPr="00E164B2">
        <w:t>:</w:t>
      </w:r>
      <w:r w:rsidR="00013C81" w:rsidRPr="00E164B2">
        <w:rPr>
          <w:noProof/>
        </w:rPr>
        <w:t xml:space="preserve"> </w:t>
      </w:r>
      <w:r w:rsidR="00AA3D09" w:rsidRPr="00E164B2">
        <w:t>201</w:t>
      </w:r>
      <w:r w:rsidR="00103B39">
        <w:t>6</w:t>
      </w:r>
      <w:r w:rsidR="00AA3D09" w:rsidRPr="00E164B2">
        <w:t xml:space="preserve"> Yılında En Yüksek Günlük Çekiş Miktarının Aylık Dağılımı </w:t>
      </w:r>
      <w:r w:rsidR="00E82F72" w:rsidRPr="00E164B2">
        <w:t>(Milyon Sm</w:t>
      </w:r>
      <w:r w:rsidR="00E82F72" w:rsidRPr="00E164B2">
        <w:rPr>
          <w:vertAlign w:val="superscript"/>
        </w:rPr>
        <w:t>3</w:t>
      </w:r>
      <w:r w:rsidR="00E82F72" w:rsidRPr="00E164B2">
        <w:t>)</w:t>
      </w:r>
      <w:bookmarkEnd w:id="112"/>
    </w:p>
    <w:p w:rsidR="005155E3" w:rsidRPr="00E164B2" w:rsidRDefault="005155E3" w:rsidP="00105F99">
      <w:pPr>
        <w:jc w:val="center"/>
        <w:rPr>
          <w:rFonts w:ascii="Times New Roman" w:hAnsi="Times New Roman" w:cs="Times New Roman"/>
          <w:b/>
          <w:sz w:val="24"/>
          <w:szCs w:val="24"/>
        </w:rPr>
      </w:pPr>
    </w:p>
    <w:p w:rsidR="00103B39" w:rsidRDefault="00103B39" w:rsidP="00103B39">
      <w:pPr>
        <w:jc w:val="both"/>
        <w:rPr>
          <w:rFonts w:ascii="Times New Roman" w:hAnsi="Times New Roman" w:cs="Times New Roman"/>
          <w:sz w:val="24"/>
          <w:szCs w:val="24"/>
        </w:rPr>
      </w:pPr>
      <w:r w:rsidRPr="00E164B2">
        <w:rPr>
          <w:rFonts w:ascii="Times New Roman" w:hAnsi="Times New Roman" w:cs="Times New Roman"/>
          <w:sz w:val="24"/>
          <w:szCs w:val="24"/>
        </w:rPr>
        <w:t xml:space="preserve">İletim şebekesine </w:t>
      </w:r>
      <w:r>
        <w:rPr>
          <w:rFonts w:ascii="Times New Roman" w:hAnsi="Times New Roman" w:cs="Times New Roman"/>
          <w:sz w:val="24"/>
          <w:szCs w:val="24"/>
        </w:rPr>
        <w:t>10</w:t>
      </w:r>
      <w:r w:rsidRPr="00E164B2">
        <w:rPr>
          <w:rFonts w:ascii="Times New Roman" w:hAnsi="Times New Roman" w:cs="Times New Roman"/>
          <w:sz w:val="24"/>
          <w:szCs w:val="24"/>
        </w:rPr>
        <w:t xml:space="preserve"> adet Giriş </w:t>
      </w:r>
      <w:proofErr w:type="spellStart"/>
      <w:r w:rsidRPr="00E164B2">
        <w:rPr>
          <w:rFonts w:ascii="Times New Roman" w:hAnsi="Times New Roman" w:cs="Times New Roman"/>
          <w:sz w:val="24"/>
          <w:szCs w:val="24"/>
        </w:rPr>
        <w:t>Noktası’ndan</w:t>
      </w:r>
      <w:proofErr w:type="spellEnd"/>
      <w:r w:rsidRPr="00E164B2">
        <w:rPr>
          <w:rFonts w:ascii="Times New Roman" w:hAnsi="Times New Roman" w:cs="Times New Roman"/>
          <w:sz w:val="24"/>
          <w:szCs w:val="24"/>
        </w:rPr>
        <w:t xml:space="preserve"> giriş yapan doğal gaz 201</w:t>
      </w:r>
      <w:r>
        <w:rPr>
          <w:rFonts w:ascii="Times New Roman" w:hAnsi="Times New Roman" w:cs="Times New Roman"/>
          <w:sz w:val="24"/>
          <w:szCs w:val="24"/>
        </w:rPr>
        <w:t>6</w:t>
      </w:r>
      <w:r w:rsidRPr="00E164B2">
        <w:rPr>
          <w:rFonts w:ascii="Times New Roman" w:hAnsi="Times New Roman" w:cs="Times New Roman"/>
          <w:sz w:val="24"/>
          <w:szCs w:val="24"/>
        </w:rPr>
        <w:t xml:space="preserve"> yılında doğal gaz iletim şebekesinde faaliyet </w:t>
      </w:r>
      <w:r w:rsidRPr="004A1256">
        <w:rPr>
          <w:rFonts w:ascii="Times New Roman" w:hAnsi="Times New Roman" w:cs="Times New Roman"/>
          <w:sz w:val="24"/>
          <w:szCs w:val="24"/>
        </w:rPr>
        <w:t>gösteren 3</w:t>
      </w:r>
      <w:r w:rsidRPr="0060028F">
        <w:rPr>
          <w:rFonts w:ascii="Times New Roman" w:hAnsi="Times New Roman" w:cs="Times New Roman"/>
          <w:sz w:val="24"/>
          <w:szCs w:val="24"/>
        </w:rPr>
        <w:t>6</w:t>
      </w:r>
      <w:r w:rsidRPr="00E164B2">
        <w:rPr>
          <w:rFonts w:ascii="Times New Roman" w:hAnsi="Times New Roman" w:cs="Times New Roman"/>
          <w:sz w:val="24"/>
          <w:szCs w:val="24"/>
        </w:rPr>
        <w:t xml:space="preserve"> taşıtan tarafından taşınmıştır. Taşıtanların iletim şebekesi üzerinde gerçekleştirdikleri ticari faaliyetlere baktığımızda; doğal gaz iletim şebekesinde ulusal dengeleme noktası (UDN) ve transfer noktalarında 201</w:t>
      </w:r>
      <w:r>
        <w:rPr>
          <w:rFonts w:ascii="Times New Roman" w:hAnsi="Times New Roman" w:cs="Times New Roman"/>
          <w:sz w:val="24"/>
          <w:szCs w:val="24"/>
        </w:rPr>
        <w:t>6</w:t>
      </w:r>
      <w:r w:rsidRPr="00E164B2">
        <w:rPr>
          <w:rFonts w:ascii="Times New Roman" w:hAnsi="Times New Roman" w:cs="Times New Roman"/>
          <w:sz w:val="24"/>
          <w:szCs w:val="24"/>
        </w:rPr>
        <w:t xml:space="preserve"> yılında taşıtanlarca gerçekleştirilen sanal ticaret toplam yaklaşık </w:t>
      </w:r>
      <w:r w:rsidRPr="008A3A3B">
        <w:rPr>
          <w:rFonts w:ascii="Times New Roman" w:hAnsi="Times New Roman" w:cs="Times New Roman"/>
          <w:sz w:val="24"/>
          <w:szCs w:val="24"/>
        </w:rPr>
        <w:t>17,</w:t>
      </w:r>
      <w:r w:rsidRPr="0060028F">
        <w:rPr>
          <w:rFonts w:ascii="Times New Roman" w:hAnsi="Times New Roman" w:cs="Times New Roman"/>
          <w:sz w:val="24"/>
          <w:szCs w:val="24"/>
        </w:rPr>
        <w:t>84</w:t>
      </w:r>
      <w:r w:rsidRPr="00E164B2">
        <w:rPr>
          <w:rFonts w:ascii="Times New Roman" w:hAnsi="Times New Roman" w:cs="Times New Roman"/>
          <w:sz w:val="24"/>
          <w:szCs w:val="24"/>
        </w:rPr>
        <w:t xml:space="preserve"> milyar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olmuştur. Sanal ticaret </w:t>
      </w:r>
      <w:r w:rsidRPr="008A3A3B">
        <w:rPr>
          <w:rFonts w:ascii="Times New Roman" w:hAnsi="Times New Roman" w:cs="Times New Roman"/>
          <w:sz w:val="24"/>
          <w:szCs w:val="24"/>
        </w:rPr>
        <w:t xml:space="preserve">hacminin % </w:t>
      </w:r>
      <w:r w:rsidRPr="00F03B8C">
        <w:rPr>
          <w:rFonts w:ascii="Times New Roman" w:hAnsi="Times New Roman" w:cs="Times New Roman"/>
          <w:sz w:val="24"/>
          <w:szCs w:val="24"/>
        </w:rPr>
        <w:t>5</w:t>
      </w:r>
      <w:r w:rsidRPr="0060028F">
        <w:rPr>
          <w:rFonts w:ascii="Times New Roman" w:hAnsi="Times New Roman" w:cs="Times New Roman"/>
          <w:sz w:val="24"/>
          <w:szCs w:val="24"/>
        </w:rPr>
        <w:t>2</w:t>
      </w:r>
      <w:r w:rsidRPr="00F03B8C">
        <w:rPr>
          <w:rFonts w:ascii="Times New Roman" w:hAnsi="Times New Roman" w:cs="Times New Roman"/>
          <w:sz w:val="24"/>
          <w:szCs w:val="24"/>
        </w:rPr>
        <w:t>’</w:t>
      </w:r>
      <w:r>
        <w:rPr>
          <w:rFonts w:ascii="Times New Roman" w:hAnsi="Times New Roman" w:cs="Times New Roman"/>
          <w:sz w:val="24"/>
          <w:szCs w:val="24"/>
        </w:rPr>
        <w:t>s</w:t>
      </w:r>
      <w:r w:rsidRPr="00F03B8C">
        <w:rPr>
          <w:rFonts w:ascii="Times New Roman" w:hAnsi="Times New Roman" w:cs="Times New Roman"/>
          <w:sz w:val="24"/>
          <w:szCs w:val="24"/>
        </w:rPr>
        <w:t xml:space="preserve">i </w:t>
      </w:r>
      <w:proofErr w:type="spellStart"/>
      <w:r w:rsidRPr="00F03B8C">
        <w:rPr>
          <w:rFonts w:ascii="Times New Roman" w:hAnsi="Times New Roman" w:cs="Times New Roman"/>
          <w:sz w:val="24"/>
          <w:szCs w:val="24"/>
        </w:rPr>
        <w:t>UDN’de</w:t>
      </w:r>
      <w:proofErr w:type="spellEnd"/>
      <w:r w:rsidRPr="00F03B8C">
        <w:rPr>
          <w:rFonts w:ascii="Times New Roman" w:hAnsi="Times New Roman" w:cs="Times New Roman"/>
          <w:sz w:val="24"/>
          <w:szCs w:val="24"/>
        </w:rPr>
        <w:t xml:space="preserve"> % 4</w:t>
      </w:r>
      <w:r w:rsidRPr="0060028F">
        <w:rPr>
          <w:rFonts w:ascii="Times New Roman" w:hAnsi="Times New Roman" w:cs="Times New Roman"/>
          <w:sz w:val="24"/>
          <w:szCs w:val="24"/>
        </w:rPr>
        <w:t>8</w:t>
      </w:r>
      <w:r w:rsidRPr="00F03B8C">
        <w:rPr>
          <w:rFonts w:ascii="Times New Roman" w:hAnsi="Times New Roman" w:cs="Times New Roman"/>
          <w:sz w:val="24"/>
          <w:szCs w:val="24"/>
        </w:rPr>
        <w:t>’</w:t>
      </w:r>
      <w:r>
        <w:rPr>
          <w:rFonts w:ascii="Times New Roman" w:hAnsi="Times New Roman" w:cs="Times New Roman"/>
          <w:sz w:val="24"/>
          <w:szCs w:val="24"/>
        </w:rPr>
        <w:t>i</w:t>
      </w:r>
      <w:r w:rsidRPr="00F03B8C">
        <w:rPr>
          <w:rFonts w:ascii="Times New Roman" w:hAnsi="Times New Roman" w:cs="Times New Roman"/>
          <w:sz w:val="24"/>
          <w:szCs w:val="24"/>
        </w:rPr>
        <w:t xml:space="preserve"> ise</w:t>
      </w:r>
      <w:r w:rsidRPr="00E164B2">
        <w:rPr>
          <w:rFonts w:ascii="Times New Roman" w:hAnsi="Times New Roman" w:cs="Times New Roman"/>
          <w:sz w:val="24"/>
          <w:szCs w:val="24"/>
        </w:rPr>
        <w:t xml:space="preserve"> transfer noktalarında gerçekleşmiştir. Sanal ticaretin yaklaşık %</w:t>
      </w:r>
      <w:r>
        <w:rPr>
          <w:rFonts w:ascii="Times New Roman" w:hAnsi="Times New Roman" w:cs="Times New Roman"/>
          <w:sz w:val="24"/>
          <w:szCs w:val="24"/>
        </w:rPr>
        <w:t>94’ü</w:t>
      </w:r>
      <w:r w:rsidRPr="00E164B2">
        <w:rPr>
          <w:rFonts w:ascii="Times New Roman" w:hAnsi="Times New Roman" w:cs="Times New Roman"/>
          <w:sz w:val="24"/>
          <w:szCs w:val="24"/>
        </w:rPr>
        <w:t xml:space="preserve"> özel sektör taşıtanlar </w:t>
      </w:r>
      <w:r w:rsidRPr="0060028F">
        <w:rPr>
          <w:rFonts w:ascii="Times New Roman" w:hAnsi="Times New Roman" w:cs="Times New Roman"/>
          <w:sz w:val="24"/>
          <w:szCs w:val="24"/>
        </w:rPr>
        <w:t>ve %6’</w:t>
      </w:r>
      <w:r>
        <w:rPr>
          <w:rFonts w:ascii="Times New Roman" w:hAnsi="Times New Roman" w:cs="Times New Roman"/>
          <w:sz w:val="24"/>
          <w:szCs w:val="24"/>
        </w:rPr>
        <w:t>s</w:t>
      </w:r>
      <w:r w:rsidRPr="0060028F">
        <w:rPr>
          <w:rFonts w:ascii="Times New Roman" w:hAnsi="Times New Roman" w:cs="Times New Roman"/>
          <w:sz w:val="24"/>
          <w:szCs w:val="24"/>
        </w:rPr>
        <w:t>ı BOTAŞ</w:t>
      </w:r>
      <w:r w:rsidRPr="00E164B2">
        <w:rPr>
          <w:rFonts w:ascii="Times New Roman" w:hAnsi="Times New Roman" w:cs="Times New Roman"/>
          <w:sz w:val="24"/>
          <w:szCs w:val="24"/>
        </w:rPr>
        <w:t xml:space="preserve"> tarafından gerçekleştirilmiştir.</w:t>
      </w:r>
      <w:r>
        <w:rPr>
          <w:rFonts w:ascii="Times New Roman" w:hAnsi="Times New Roman" w:cs="Times New Roman"/>
          <w:sz w:val="24"/>
          <w:szCs w:val="24"/>
        </w:rPr>
        <w:t xml:space="preserve"> BOTAŞ’ın söz konusu sanal ticaretinin tamamı </w:t>
      </w:r>
      <w:proofErr w:type="spellStart"/>
      <w:r>
        <w:rPr>
          <w:rFonts w:ascii="Times New Roman" w:hAnsi="Times New Roman" w:cs="Times New Roman"/>
          <w:sz w:val="24"/>
          <w:szCs w:val="24"/>
        </w:rPr>
        <w:t>Türkgözü</w:t>
      </w:r>
      <w:proofErr w:type="spellEnd"/>
      <w:r>
        <w:rPr>
          <w:rFonts w:ascii="Times New Roman" w:hAnsi="Times New Roman" w:cs="Times New Roman"/>
          <w:sz w:val="24"/>
          <w:szCs w:val="24"/>
        </w:rPr>
        <w:t xml:space="preserve"> giriş noktası üzerinden yapılmıştır.</w:t>
      </w:r>
    </w:p>
    <w:p w:rsidR="00103B39" w:rsidRPr="00E164B2" w:rsidRDefault="00103B39" w:rsidP="00103B39">
      <w:pPr>
        <w:jc w:val="both"/>
        <w:rPr>
          <w:rFonts w:ascii="Times New Roman" w:hAnsi="Times New Roman" w:cs="Times New Roman"/>
          <w:sz w:val="24"/>
          <w:szCs w:val="24"/>
        </w:rPr>
      </w:pPr>
      <w:r w:rsidRPr="00E164B2">
        <w:rPr>
          <w:rFonts w:ascii="Times New Roman" w:hAnsi="Times New Roman" w:cs="Times New Roman"/>
          <w:sz w:val="24"/>
          <w:szCs w:val="24"/>
        </w:rPr>
        <w:t>Şekil 6.3’te 201</w:t>
      </w:r>
      <w:r>
        <w:rPr>
          <w:rFonts w:ascii="Times New Roman" w:hAnsi="Times New Roman" w:cs="Times New Roman"/>
          <w:sz w:val="24"/>
          <w:szCs w:val="24"/>
        </w:rPr>
        <w:t>6</w:t>
      </w:r>
      <w:r w:rsidRPr="00E164B2">
        <w:rPr>
          <w:rFonts w:ascii="Times New Roman" w:hAnsi="Times New Roman" w:cs="Times New Roman"/>
          <w:sz w:val="24"/>
          <w:szCs w:val="24"/>
        </w:rPr>
        <w:t xml:space="preserve"> yılında UDN ve transfer noktalarında gerçekleşen sanal ticaret hacminin aylık dağılımı görülmektedir.</w:t>
      </w:r>
    </w:p>
    <w:p w:rsidR="0028325B" w:rsidRPr="00E164B2" w:rsidRDefault="0028325B" w:rsidP="007C13B6">
      <w:pPr>
        <w:jc w:val="both"/>
        <w:rPr>
          <w:rFonts w:ascii="Times New Roman" w:hAnsi="Times New Roman" w:cs="Times New Roman"/>
          <w:sz w:val="24"/>
          <w:szCs w:val="24"/>
        </w:rPr>
      </w:pPr>
    </w:p>
    <w:p w:rsidR="00F65AEB" w:rsidRPr="00E164B2" w:rsidRDefault="0041385F" w:rsidP="0028325B">
      <w:pPr>
        <w:jc w:val="center"/>
        <w:rPr>
          <w:rFonts w:ascii="Times New Roman" w:hAnsi="Times New Roman" w:cs="Times New Roman"/>
        </w:rPr>
      </w:pPr>
      <w:r>
        <w:rPr>
          <w:noProof/>
          <w:lang w:eastAsia="tr-TR"/>
        </w:rPr>
        <w:drawing>
          <wp:inline distT="0" distB="0" distL="0" distR="0" wp14:anchorId="6DB2840B" wp14:editId="74808FB5">
            <wp:extent cx="5838825" cy="2495550"/>
            <wp:effectExtent l="0" t="0" r="9525" b="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136494" w:rsidRPr="00AC2F19" w:rsidRDefault="000B272F" w:rsidP="00FB2616">
      <w:pPr>
        <w:pStyle w:val="Balk6"/>
      </w:pPr>
      <w:bookmarkStart w:id="113" w:name="_Toc493166786"/>
      <w:r w:rsidRPr="00E164B2">
        <w:t>Şekil</w:t>
      </w:r>
      <w:r w:rsidR="00013C81" w:rsidRPr="00E164B2">
        <w:t xml:space="preserve"> </w:t>
      </w:r>
      <w:r w:rsidR="00F65AEB" w:rsidRPr="00E164B2">
        <w:t>6</w:t>
      </w:r>
      <w:r w:rsidR="005313A7" w:rsidRPr="00E164B2">
        <w:t>.3</w:t>
      </w:r>
      <w:r w:rsidR="00F65AEB" w:rsidRPr="00E164B2">
        <w:t>:</w:t>
      </w:r>
      <w:r w:rsidR="00013C81" w:rsidRPr="00E164B2">
        <w:rPr>
          <w:noProof/>
        </w:rPr>
        <w:t xml:space="preserve"> </w:t>
      </w:r>
      <w:r w:rsidR="00E877CE" w:rsidRPr="00E164B2">
        <w:t>201</w:t>
      </w:r>
      <w:r w:rsidR="00103B39">
        <w:t>6</w:t>
      </w:r>
      <w:r w:rsidR="00E877CE" w:rsidRPr="00E164B2">
        <w:t xml:space="preserve"> Yılında Gerçekleşen Sanal Ticaretin Aylık Dağılımı </w:t>
      </w:r>
      <w:r w:rsidR="00E82F72" w:rsidRPr="00E164B2">
        <w:t>(Milyon Sm</w:t>
      </w:r>
      <w:r w:rsidR="00E82F72" w:rsidRPr="00E164B2">
        <w:rPr>
          <w:vertAlign w:val="superscript"/>
        </w:rPr>
        <w:t>3</w:t>
      </w:r>
      <w:r w:rsidR="00E82F72" w:rsidRPr="00E164B2">
        <w:t>)</w:t>
      </w:r>
      <w:bookmarkEnd w:id="113"/>
    </w:p>
    <w:p w:rsidR="003C358F" w:rsidRPr="00E164B2" w:rsidRDefault="00AC2F19" w:rsidP="007E2AFF">
      <w:pPr>
        <w:jc w:val="both"/>
        <w:rPr>
          <w:rFonts w:ascii="Times New Roman" w:hAnsi="Times New Roman" w:cs="Times New Roman"/>
          <w:sz w:val="24"/>
          <w:szCs w:val="24"/>
        </w:rPr>
      </w:pPr>
      <w:r w:rsidRPr="0055632D">
        <w:rPr>
          <w:rFonts w:ascii="Times New Roman" w:hAnsi="Times New Roman" w:cs="Times New Roman"/>
          <w:sz w:val="24"/>
          <w:szCs w:val="24"/>
        </w:rPr>
        <w:lastRenderedPageBreak/>
        <w:t>İletim şebekesinde faaliyet gösteren taşıtanlar 201</w:t>
      </w:r>
      <w:r w:rsidR="000E56B1">
        <w:rPr>
          <w:rFonts w:ascii="Times New Roman" w:hAnsi="Times New Roman" w:cs="Times New Roman"/>
          <w:sz w:val="24"/>
          <w:szCs w:val="24"/>
        </w:rPr>
        <w:t xml:space="preserve">6 yılında yaklaşık </w:t>
      </w:r>
      <w:r w:rsidRPr="00410CF9">
        <w:rPr>
          <w:rFonts w:ascii="Times New Roman" w:hAnsi="Times New Roman" w:cs="Times New Roman"/>
          <w:sz w:val="24"/>
          <w:szCs w:val="24"/>
        </w:rPr>
        <w:t xml:space="preserve">2.934,08 </w:t>
      </w:r>
      <w:r w:rsidRPr="0060028F">
        <w:rPr>
          <w:rFonts w:ascii="Times New Roman" w:hAnsi="Times New Roman" w:cs="Times New Roman"/>
          <w:sz w:val="24"/>
          <w:szCs w:val="24"/>
        </w:rPr>
        <w:t>milyon Sm</w:t>
      </w:r>
      <w:r w:rsidRPr="0060028F">
        <w:rPr>
          <w:rFonts w:ascii="Times New Roman" w:hAnsi="Times New Roman" w:cs="Times New Roman"/>
          <w:sz w:val="24"/>
          <w:szCs w:val="24"/>
          <w:vertAlign w:val="superscript"/>
        </w:rPr>
        <w:t>3</w:t>
      </w:r>
      <w:r w:rsidRPr="0060028F">
        <w:rPr>
          <w:rFonts w:ascii="Times New Roman" w:hAnsi="Times New Roman" w:cs="Times New Roman"/>
          <w:sz w:val="24"/>
          <w:szCs w:val="24"/>
        </w:rPr>
        <w:t xml:space="preserve"> </w:t>
      </w:r>
      <w:r w:rsidR="00C02F33">
        <w:rPr>
          <w:rFonts w:ascii="Times New Roman" w:hAnsi="Times New Roman" w:cs="Times New Roman"/>
          <w:sz w:val="24"/>
          <w:szCs w:val="24"/>
        </w:rPr>
        <w:t>toplam</w:t>
      </w:r>
      <w:r w:rsidR="00C02F33" w:rsidRPr="0060028F">
        <w:rPr>
          <w:rFonts w:ascii="Times New Roman" w:hAnsi="Times New Roman" w:cs="Times New Roman"/>
          <w:sz w:val="24"/>
          <w:szCs w:val="24"/>
        </w:rPr>
        <w:t xml:space="preserve"> </w:t>
      </w:r>
      <w:r w:rsidRPr="0060028F">
        <w:rPr>
          <w:rFonts w:ascii="Times New Roman" w:hAnsi="Times New Roman" w:cs="Times New Roman"/>
          <w:sz w:val="24"/>
          <w:szCs w:val="24"/>
        </w:rPr>
        <w:t>dengesizliğe neden olmuşlardır</w:t>
      </w:r>
      <w:r w:rsidRPr="004732C1">
        <w:rPr>
          <w:rFonts w:ascii="Times New Roman" w:hAnsi="Times New Roman" w:cs="Times New Roman"/>
          <w:sz w:val="24"/>
          <w:szCs w:val="24"/>
        </w:rPr>
        <w:t xml:space="preserve">. </w:t>
      </w:r>
      <w:r w:rsidR="00C02F33" w:rsidRPr="004732C1">
        <w:rPr>
          <w:rFonts w:ascii="Times New Roman" w:hAnsi="Times New Roman" w:cs="Times New Roman"/>
          <w:sz w:val="24"/>
          <w:szCs w:val="24"/>
        </w:rPr>
        <w:t xml:space="preserve">Yıl boyunca oluşan </w:t>
      </w:r>
      <w:r w:rsidR="000E56B1" w:rsidRPr="004732C1">
        <w:rPr>
          <w:rFonts w:ascii="Times New Roman" w:hAnsi="Times New Roman" w:cs="Times New Roman"/>
          <w:sz w:val="24"/>
          <w:szCs w:val="24"/>
        </w:rPr>
        <w:t xml:space="preserve">net dengesizlik miktarı </w:t>
      </w:r>
      <w:r w:rsidR="00C02F33" w:rsidRPr="004732C1">
        <w:rPr>
          <w:rFonts w:ascii="Times New Roman" w:hAnsi="Times New Roman" w:cs="Times New Roman"/>
          <w:sz w:val="24"/>
          <w:szCs w:val="24"/>
        </w:rPr>
        <w:t xml:space="preserve">ise </w:t>
      </w:r>
      <w:r w:rsidR="000E56B1" w:rsidRPr="004732C1">
        <w:rPr>
          <w:rFonts w:ascii="Times New Roman" w:hAnsi="Times New Roman" w:cs="Times New Roman"/>
          <w:sz w:val="24"/>
          <w:szCs w:val="24"/>
        </w:rPr>
        <w:t>1.046,</w:t>
      </w:r>
      <w:r w:rsidR="00C02F33" w:rsidRPr="004732C1">
        <w:rPr>
          <w:rFonts w:ascii="Times New Roman" w:hAnsi="Times New Roman" w:cs="Times New Roman"/>
          <w:sz w:val="24"/>
          <w:szCs w:val="24"/>
        </w:rPr>
        <w:t xml:space="preserve">80 </w:t>
      </w:r>
      <w:r w:rsidR="000E56B1" w:rsidRPr="004732C1">
        <w:rPr>
          <w:rFonts w:ascii="Times New Roman" w:hAnsi="Times New Roman" w:cs="Times New Roman"/>
          <w:sz w:val="24"/>
          <w:szCs w:val="24"/>
        </w:rPr>
        <w:t xml:space="preserve">milyon </w:t>
      </w:r>
      <w:proofErr w:type="gramStart"/>
      <w:r w:rsidR="000E56B1" w:rsidRPr="004732C1">
        <w:rPr>
          <w:rFonts w:ascii="Times New Roman" w:hAnsi="Times New Roman" w:cs="Times New Roman"/>
          <w:sz w:val="24"/>
          <w:szCs w:val="24"/>
        </w:rPr>
        <w:t>Sm</w:t>
      </w:r>
      <w:r w:rsidR="000E56B1" w:rsidRPr="004732C1">
        <w:rPr>
          <w:rFonts w:ascii="Times New Roman" w:hAnsi="Times New Roman" w:cs="Times New Roman"/>
          <w:sz w:val="24"/>
          <w:szCs w:val="24"/>
          <w:vertAlign w:val="superscript"/>
        </w:rPr>
        <w:t xml:space="preserve">3 </w:t>
      </w:r>
      <w:r w:rsidR="000E56B1" w:rsidRPr="004732C1">
        <w:rPr>
          <w:rFonts w:ascii="Times New Roman" w:hAnsi="Times New Roman" w:cs="Times New Roman"/>
          <w:sz w:val="24"/>
          <w:szCs w:val="24"/>
        </w:rPr>
        <w:t xml:space="preserve"> olarak</w:t>
      </w:r>
      <w:proofErr w:type="gramEnd"/>
      <w:r w:rsidR="000E56B1" w:rsidRPr="004732C1">
        <w:rPr>
          <w:rFonts w:ascii="Times New Roman" w:hAnsi="Times New Roman" w:cs="Times New Roman"/>
          <w:sz w:val="24"/>
          <w:szCs w:val="24"/>
        </w:rPr>
        <w:t xml:space="preserve"> gerçekleşmiştir. </w:t>
      </w:r>
      <w:r w:rsidRPr="004732C1">
        <w:rPr>
          <w:rFonts w:ascii="Times New Roman" w:hAnsi="Times New Roman" w:cs="Times New Roman"/>
          <w:sz w:val="24"/>
          <w:szCs w:val="24"/>
        </w:rPr>
        <w:t>D</w:t>
      </w:r>
      <w:r w:rsidRPr="0060028F">
        <w:rPr>
          <w:rFonts w:ascii="Times New Roman" w:hAnsi="Times New Roman" w:cs="Times New Roman"/>
          <w:sz w:val="24"/>
          <w:szCs w:val="24"/>
        </w:rPr>
        <w:t>engesizliğin özellikle doğal gaz talebinin yüksek olduğu kış ayları ile soğutma ihtiyacına bağlı elektrik talebinin yüksek olduğu yaz aylarında artış gösterdiği gözlemlenmiştir. 201</w:t>
      </w:r>
      <w:r w:rsidR="000A715D">
        <w:rPr>
          <w:rFonts w:ascii="Times New Roman" w:hAnsi="Times New Roman" w:cs="Times New Roman"/>
          <w:sz w:val="24"/>
          <w:szCs w:val="24"/>
        </w:rPr>
        <w:t>6</w:t>
      </w:r>
      <w:r w:rsidRPr="0060028F">
        <w:rPr>
          <w:rFonts w:ascii="Times New Roman" w:hAnsi="Times New Roman" w:cs="Times New Roman"/>
          <w:sz w:val="24"/>
          <w:szCs w:val="24"/>
        </w:rPr>
        <w:t xml:space="preserve"> yılında gerçekleşen dengesizliğin yaklaşık % 67,83</w:t>
      </w:r>
      <w:r w:rsidRPr="0055632D">
        <w:rPr>
          <w:rFonts w:ascii="Times New Roman" w:hAnsi="Times New Roman" w:cs="Times New Roman"/>
          <w:sz w:val="24"/>
          <w:szCs w:val="24"/>
        </w:rPr>
        <w:t>’</w:t>
      </w:r>
      <w:r w:rsidRPr="0060028F">
        <w:rPr>
          <w:rFonts w:ascii="Times New Roman" w:hAnsi="Times New Roman" w:cs="Times New Roman"/>
          <w:sz w:val="24"/>
          <w:szCs w:val="24"/>
        </w:rPr>
        <w:t>ü</w:t>
      </w:r>
      <w:r w:rsidRPr="00410CF9">
        <w:rPr>
          <w:rFonts w:ascii="Times New Roman" w:hAnsi="Times New Roman" w:cs="Times New Roman"/>
          <w:sz w:val="24"/>
          <w:szCs w:val="24"/>
        </w:rPr>
        <w:t xml:space="preserve"> sistemden gaz alınması (negatif dengesizlik) ve % 3</w:t>
      </w:r>
      <w:r w:rsidRPr="0060028F">
        <w:rPr>
          <w:rFonts w:ascii="Times New Roman" w:hAnsi="Times New Roman" w:cs="Times New Roman"/>
          <w:sz w:val="24"/>
          <w:szCs w:val="24"/>
        </w:rPr>
        <w:t>2,17</w:t>
      </w:r>
      <w:r w:rsidRPr="00410CF9">
        <w:rPr>
          <w:rFonts w:ascii="Times New Roman" w:hAnsi="Times New Roman" w:cs="Times New Roman"/>
          <w:sz w:val="24"/>
          <w:szCs w:val="24"/>
        </w:rPr>
        <w:t>’</w:t>
      </w:r>
      <w:r w:rsidRPr="0060028F">
        <w:rPr>
          <w:rFonts w:ascii="Times New Roman" w:hAnsi="Times New Roman" w:cs="Times New Roman"/>
          <w:sz w:val="24"/>
          <w:szCs w:val="24"/>
        </w:rPr>
        <w:t>s</w:t>
      </w:r>
      <w:r w:rsidRPr="0055632D">
        <w:rPr>
          <w:rFonts w:ascii="Times New Roman" w:hAnsi="Times New Roman" w:cs="Times New Roman"/>
          <w:sz w:val="24"/>
          <w:szCs w:val="24"/>
        </w:rPr>
        <w:t>i</w:t>
      </w:r>
      <w:r w:rsidRPr="00410CF9">
        <w:rPr>
          <w:rFonts w:ascii="Times New Roman" w:hAnsi="Times New Roman" w:cs="Times New Roman"/>
          <w:sz w:val="24"/>
          <w:szCs w:val="24"/>
        </w:rPr>
        <w:t xml:space="preserve"> ise sisteme gaz bırakılması (pozitif dengesizlik) şeklinde gerçekleşmiştir. İletim şebekesinde 2016</w:t>
      </w:r>
      <w:r w:rsidRPr="00E164B2">
        <w:rPr>
          <w:rFonts w:ascii="Times New Roman" w:hAnsi="Times New Roman" w:cs="Times New Roman"/>
          <w:sz w:val="24"/>
          <w:szCs w:val="24"/>
        </w:rPr>
        <w:t xml:space="preserve"> yılında gerçekleşen dengesizlik miktarının aylık dağılımı Şekil 6.4’te görülmektedir.</w:t>
      </w:r>
    </w:p>
    <w:p w:rsidR="00E82F72" w:rsidRDefault="00997FD8" w:rsidP="00FB2616">
      <w:pPr>
        <w:pStyle w:val="Balk6"/>
      </w:pPr>
      <w:bookmarkStart w:id="114" w:name="_Toc493166787"/>
      <w:r>
        <w:rPr>
          <w:noProof/>
          <w:lang w:eastAsia="tr-TR"/>
        </w:rPr>
        <w:drawing>
          <wp:inline distT="0" distB="0" distL="0" distR="0" wp14:anchorId="657EE411" wp14:editId="0A40C4B1">
            <wp:extent cx="5600700" cy="2638425"/>
            <wp:effectExtent l="0" t="0" r="0" b="9525"/>
            <wp:docPr id="36" name="Grafik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r w:rsidRPr="00E164B2">
        <w:t xml:space="preserve"> </w:t>
      </w:r>
      <w:r w:rsidR="000B272F" w:rsidRPr="00E164B2">
        <w:t>Şekil</w:t>
      </w:r>
      <w:r w:rsidR="00013C81" w:rsidRPr="00E164B2">
        <w:t xml:space="preserve"> </w:t>
      </w:r>
      <w:r w:rsidR="00F65AEB" w:rsidRPr="00E164B2">
        <w:t>6</w:t>
      </w:r>
      <w:r w:rsidR="005313A7" w:rsidRPr="00E164B2">
        <w:t>.4</w:t>
      </w:r>
      <w:r w:rsidR="00F65AEB" w:rsidRPr="00E164B2">
        <w:t>:</w:t>
      </w:r>
      <w:r w:rsidR="00013C81" w:rsidRPr="00E164B2">
        <w:rPr>
          <w:noProof/>
        </w:rPr>
        <w:t xml:space="preserve"> </w:t>
      </w:r>
      <w:r w:rsidR="00E877CE" w:rsidRPr="00E164B2">
        <w:t>201</w:t>
      </w:r>
      <w:r w:rsidR="00AC2F19">
        <w:t>6</w:t>
      </w:r>
      <w:r w:rsidR="00E877CE" w:rsidRPr="00E164B2">
        <w:t xml:space="preserve"> Yılında İletim Şebekesinde Gerçekleşen Dengesizlik Miktarının Aylık Dağılımı </w:t>
      </w:r>
      <w:r w:rsidR="00E82F72" w:rsidRPr="00E164B2">
        <w:t>(Milyon Sm</w:t>
      </w:r>
      <w:r w:rsidR="00E82F72" w:rsidRPr="00E164B2">
        <w:rPr>
          <w:vertAlign w:val="superscript"/>
        </w:rPr>
        <w:t>3</w:t>
      </w:r>
      <w:r w:rsidR="00F65AEB" w:rsidRPr="00E164B2">
        <w:t>)</w:t>
      </w:r>
      <w:bookmarkEnd w:id="114"/>
    </w:p>
    <w:p w:rsidR="007E2AFF" w:rsidRPr="007E2AFF" w:rsidRDefault="007E2AFF" w:rsidP="007E2AFF"/>
    <w:p w:rsidR="00AC2F19" w:rsidRPr="00E164B2" w:rsidRDefault="00AC2F19" w:rsidP="00AC2F19">
      <w:pPr>
        <w:jc w:val="both"/>
        <w:rPr>
          <w:rFonts w:ascii="Times New Roman" w:hAnsi="Times New Roman" w:cs="Times New Roman"/>
          <w:sz w:val="24"/>
          <w:szCs w:val="24"/>
        </w:rPr>
      </w:pPr>
      <w:r w:rsidRPr="005D64FD">
        <w:rPr>
          <w:rFonts w:ascii="Times New Roman" w:hAnsi="Times New Roman" w:cs="Times New Roman"/>
          <w:sz w:val="24"/>
          <w:szCs w:val="24"/>
        </w:rPr>
        <w:t xml:space="preserve">Taşıtanların dengesizliklerini gidermek üzere gün sonunda yaptıkları gün sonu ticaret hacmi ise 2016 yılında toplam </w:t>
      </w:r>
      <w:proofErr w:type="gramStart"/>
      <w:r w:rsidRPr="005D64FD">
        <w:rPr>
          <w:rFonts w:ascii="Times New Roman" w:hAnsi="Times New Roman" w:cs="Times New Roman"/>
          <w:sz w:val="24"/>
          <w:szCs w:val="24"/>
        </w:rPr>
        <w:t>yaklaşık  798</w:t>
      </w:r>
      <w:proofErr w:type="gramEnd"/>
      <w:r w:rsidRPr="005D64FD">
        <w:rPr>
          <w:rFonts w:ascii="Times New Roman" w:hAnsi="Times New Roman" w:cs="Times New Roman"/>
          <w:sz w:val="24"/>
          <w:szCs w:val="24"/>
        </w:rPr>
        <w:t>,94 milyon Sm</w:t>
      </w:r>
      <w:r w:rsidRPr="005D64FD">
        <w:rPr>
          <w:rFonts w:ascii="Times New Roman" w:hAnsi="Times New Roman" w:cs="Times New Roman"/>
          <w:sz w:val="24"/>
          <w:szCs w:val="24"/>
          <w:vertAlign w:val="superscript"/>
        </w:rPr>
        <w:t>3</w:t>
      </w:r>
      <w:r w:rsidRPr="005D64FD">
        <w:rPr>
          <w:rFonts w:ascii="Times New Roman" w:hAnsi="Times New Roman" w:cs="Times New Roman"/>
          <w:sz w:val="24"/>
          <w:szCs w:val="24"/>
        </w:rPr>
        <w:t xml:space="preserve"> olmuştur. Şekil 6.5’te görüldüğü üzere, 2016 yılında gün sonu ticaretin</w:t>
      </w:r>
      <w:r w:rsidR="005D64FD" w:rsidRPr="005D64FD">
        <w:rPr>
          <w:rFonts w:ascii="Times New Roman" w:hAnsi="Times New Roman" w:cs="Times New Roman"/>
          <w:sz w:val="24"/>
          <w:szCs w:val="24"/>
        </w:rPr>
        <w:t>in</w:t>
      </w:r>
      <w:r w:rsidRPr="005D64FD">
        <w:rPr>
          <w:rFonts w:ascii="Times New Roman" w:hAnsi="Times New Roman" w:cs="Times New Roman"/>
          <w:sz w:val="24"/>
          <w:szCs w:val="24"/>
        </w:rPr>
        <w:t xml:space="preserve"> aylık</w:t>
      </w:r>
      <w:r w:rsidR="005D64FD" w:rsidRPr="005D64FD">
        <w:rPr>
          <w:rFonts w:ascii="Times New Roman" w:hAnsi="Times New Roman" w:cs="Times New Roman"/>
          <w:sz w:val="24"/>
          <w:szCs w:val="24"/>
        </w:rPr>
        <w:t xml:space="preserve"> dağılımı ile negatif</w:t>
      </w:r>
      <w:r w:rsidRPr="005D64FD">
        <w:rPr>
          <w:rFonts w:ascii="Times New Roman" w:hAnsi="Times New Roman" w:cs="Times New Roman"/>
          <w:sz w:val="24"/>
          <w:szCs w:val="24"/>
        </w:rPr>
        <w:t xml:space="preserve"> dengesizlik miktarının aylık dağılımı paralellik göstermektedir.</w:t>
      </w:r>
    </w:p>
    <w:p w:rsidR="0028325B" w:rsidRPr="00E164B2" w:rsidRDefault="003879EB" w:rsidP="0028325B">
      <w:pPr>
        <w:jc w:val="center"/>
        <w:rPr>
          <w:rFonts w:ascii="Times New Roman" w:hAnsi="Times New Roman" w:cs="Times New Roman"/>
          <w:sz w:val="24"/>
          <w:szCs w:val="24"/>
        </w:rPr>
      </w:pPr>
      <w:r>
        <w:rPr>
          <w:noProof/>
          <w:lang w:eastAsia="tr-TR"/>
        </w:rPr>
        <w:drawing>
          <wp:inline distT="0" distB="0" distL="0" distR="0" wp14:anchorId="1CD2341C" wp14:editId="13C92809">
            <wp:extent cx="5838825" cy="1981200"/>
            <wp:effectExtent l="0" t="0" r="9525" b="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E82F72" w:rsidRPr="00E164B2" w:rsidRDefault="000B272F" w:rsidP="00FB2616">
      <w:pPr>
        <w:pStyle w:val="Balk6"/>
      </w:pPr>
      <w:bookmarkStart w:id="115" w:name="_Toc493166788"/>
      <w:r w:rsidRPr="002D0C02">
        <w:t>Şekil</w:t>
      </w:r>
      <w:r w:rsidR="00013C81" w:rsidRPr="002D0C02">
        <w:t xml:space="preserve"> </w:t>
      </w:r>
      <w:r w:rsidR="00F65AEB" w:rsidRPr="002D0C02">
        <w:t>6</w:t>
      </w:r>
      <w:r w:rsidR="005313A7" w:rsidRPr="002D0C02">
        <w:t>.5</w:t>
      </w:r>
      <w:r w:rsidR="00F65AEB" w:rsidRPr="002D0C02">
        <w:t>:</w:t>
      </w:r>
      <w:r w:rsidR="00013C81" w:rsidRPr="002D0C02">
        <w:rPr>
          <w:noProof/>
        </w:rPr>
        <w:t xml:space="preserve"> </w:t>
      </w:r>
      <w:r w:rsidR="0028325B" w:rsidRPr="002D0C02">
        <w:t>201</w:t>
      </w:r>
      <w:r w:rsidR="00AC2F19" w:rsidRPr="002D0C02">
        <w:t>6</w:t>
      </w:r>
      <w:r w:rsidR="00E877CE" w:rsidRPr="002D0C02">
        <w:t xml:space="preserve"> Yılında İletim Şebekesinde Gerçekleşen Gün Sonu Ticaretinin </w:t>
      </w:r>
      <w:r w:rsidR="005D64FD" w:rsidRPr="002D0C02">
        <w:t xml:space="preserve">ve Negatif Dengesizlik Miktarının </w:t>
      </w:r>
      <w:r w:rsidR="00E877CE" w:rsidRPr="002D0C02">
        <w:t xml:space="preserve">Aylık Dağılımı </w:t>
      </w:r>
      <w:r w:rsidR="00E82F72" w:rsidRPr="002D0C02">
        <w:t>(Milyon Sm</w:t>
      </w:r>
      <w:r w:rsidR="00E82F72" w:rsidRPr="002D0C02">
        <w:rPr>
          <w:vertAlign w:val="superscript"/>
        </w:rPr>
        <w:t>3</w:t>
      </w:r>
      <w:r w:rsidR="00E82F72" w:rsidRPr="002D0C02">
        <w:t>)</w:t>
      </w:r>
      <w:bookmarkEnd w:id="115"/>
    </w:p>
    <w:p w:rsidR="005D64FD" w:rsidRPr="00E164B2" w:rsidRDefault="005D64FD" w:rsidP="00992107">
      <w:pPr>
        <w:rPr>
          <w:rFonts w:ascii="Times New Roman" w:hAnsi="Times New Roman" w:cs="Times New Roman"/>
          <w:b/>
          <w:sz w:val="24"/>
          <w:szCs w:val="24"/>
        </w:rPr>
        <w:sectPr w:rsidR="005D64FD" w:rsidRPr="00E164B2" w:rsidSect="000855A2">
          <w:pgSz w:w="11906" w:h="16838"/>
          <w:pgMar w:top="1701" w:right="1418" w:bottom="1985" w:left="1134" w:header="425" w:footer="567" w:gutter="0"/>
          <w:cols w:space="708"/>
          <w:docGrid w:linePitch="360"/>
        </w:sectPr>
      </w:pPr>
    </w:p>
    <w:p w:rsidR="00E82F72" w:rsidRPr="00E164B2" w:rsidRDefault="00F65AEB" w:rsidP="0071074A">
      <w:pPr>
        <w:pStyle w:val="11ilebalayanlar"/>
      </w:pPr>
      <w:bookmarkStart w:id="116" w:name="_Toc417917641"/>
      <w:bookmarkStart w:id="117" w:name="_Toc493166610"/>
      <w:r w:rsidRPr="00E164B2">
        <w:lastRenderedPageBreak/>
        <w:t>6</w:t>
      </w:r>
      <w:r w:rsidR="00B9483E" w:rsidRPr="00E164B2">
        <w:t>.2 LNG İletimi</w:t>
      </w:r>
      <w:bookmarkEnd w:id="116"/>
      <w:bookmarkEnd w:id="117"/>
    </w:p>
    <w:p w:rsidR="00136494" w:rsidRPr="00E164B2" w:rsidRDefault="00A63739" w:rsidP="00136494">
      <w:pPr>
        <w:jc w:val="both"/>
        <w:rPr>
          <w:rFonts w:ascii="Times New Roman" w:hAnsi="Times New Roman" w:cs="Times New Roman"/>
          <w:sz w:val="24"/>
          <w:szCs w:val="24"/>
        </w:rPr>
      </w:pPr>
      <w:r w:rsidRPr="00E164B2">
        <w:rPr>
          <w:rFonts w:ascii="Times New Roman" w:hAnsi="Times New Roman" w:cs="Times New Roman"/>
          <w:sz w:val="24"/>
          <w:szCs w:val="24"/>
        </w:rPr>
        <w:t>Kanun gereği iletim faaliyeti boru hattı yoluyla yapılabildiği gibi, Kurul’dan lisans almak şartıyla LNG taşıma vasıtalarıyla da gerçekleştirilebilmektedir. 201</w:t>
      </w:r>
      <w:r>
        <w:rPr>
          <w:rFonts w:ascii="Times New Roman" w:hAnsi="Times New Roman" w:cs="Times New Roman"/>
          <w:sz w:val="24"/>
          <w:szCs w:val="24"/>
        </w:rPr>
        <w:t>6</w:t>
      </w:r>
      <w:r w:rsidRPr="00E164B2">
        <w:rPr>
          <w:rFonts w:ascii="Times New Roman" w:hAnsi="Times New Roman" w:cs="Times New Roman"/>
          <w:sz w:val="24"/>
          <w:szCs w:val="24"/>
        </w:rPr>
        <w:t xml:space="preserve"> yılında faaliyette olan 10 </w:t>
      </w:r>
      <w:r>
        <w:rPr>
          <w:rFonts w:ascii="Times New Roman" w:hAnsi="Times New Roman" w:cs="Times New Roman"/>
          <w:sz w:val="24"/>
          <w:szCs w:val="24"/>
        </w:rPr>
        <w:t xml:space="preserve">adet </w:t>
      </w:r>
      <w:r w:rsidRPr="00E164B2">
        <w:rPr>
          <w:rFonts w:ascii="Times New Roman" w:hAnsi="Times New Roman" w:cs="Times New Roman"/>
          <w:sz w:val="24"/>
          <w:szCs w:val="24"/>
        </w:rPr>
        <w:t xml:space="preserve">iletim (LNG) lisansı </w:t>
      </w:r>
      <w:r>
        <w:rPr>
          <w:rFonts w:ascii="Times New Roman" w:hAnsi="Times New Roman" w:cs="Times New Roman"/>
          <w:sz w:val="24"/>
          <w:szCs w:val="24"/>
        </w:rPr>
        <w:t>sahibi tarafından</w:t>
      </w:r>
      <w:r w:rsidR="00046AF1">
        <w:rPr>
          <w:rFonts w:ascii="Times New Roman" w:hAnsi="Times New Roman" w:cs="Times New Roman"/>
          <w:sz w:val="24"/>
          <w:szCs w:val="24"/>
        </w:rPr>
        <w:t xml:space="preserve"> toplam </w:t>
      </w:r>
      <w:r>
        <w:rPr>
          <w:rFonts w:ascii="Times New Roman" w:hAnsi="Times New Roman" w:cs="Times New Roman"/>
          <w:sz w:val="24"/>
          <w:szCs w:val="24"/>
        </w:rPr>
        <w:t>702,56</w:t>
      </w:r>
      <w:r w:rsidRPr="00E164B2">
        <w:rPr>
          <w:rFonts w:ascii="Times New Roman" w:hAnsi="Times New Roman" w:cs="Times New Roman"/>
          <w:sz w:val="24"/>
          <w:szCs w:val="24"/>
        </w:rPr>
        <w:t xml:space="preserve"> milyon Sm</w:t>
      </w:r>
      <w:r w:rsidRPr="00E164B2">
        <w:rPr>
          <w:rFonts w:ascii="Times New Roman" w:hAnsi="Times New Roman" w:cs="Times New Roman"/>
          <w:sz w:val="24"/>
          <w:szCs w:val="24"/>
          <w:vertAlign w:val="superscript"/>
        </w:rPr>
        <w:t>3</w:t>
      </w:r>
      <w:r>
        <w:rPr>
          <w:rFonts w:ascii="Times New Roman" w:hAnsi="Times New Roman" w:cs="Times New Roman"/>
          <w:sz w:val="24"/>
          <w:szCs w:val="24"/>
        </w:rPr>
        <w:t xml:space="preserve"> LNG taşınmış olup</w:t>
      </w:r>
      <w:r w:rsidRPr="00E164B2">
        <w:rPr>
          <w:rFonts w:ascii="Times New Roman" w:hAnsi="Times New Roman" w:cs="Times New Roman"/>
          <w:sz w:val="24"/>
          <w:szCs w:val="24"/>
        </w:rPr>
        <w:t xml:space="preserve"> yıllara göre iletilen aylık LNG miktarları aşağıdaki tabloda yer almaktadır.</w:t>
      </w:r>
    </w:p>
    <w:p w:rsidR="00E82F72" w:rsidRPr="00E164B2" w:rsidRDefault="00013C81" w:rsidP="00C13F28">
      <w:pPr>
        <w:pStyle w:val="Balk5"/>
      </w:pPr>
      <w:bookmarkStart w:id="118" w:name="_Toc493166652"/>
      <w:r w:rsidRPr="00E164B2">
        <w:t xml:space="preserve">Tablo </w:t>
      </w:r>
      <w:r w:rsidR="00F65AEB" w:rsidRPr="00E164B2">
        <w:t>6</w:t>
      </w:r>
      <w:r w:rsidR="005313A7" w:rsidRPr="00E164B2">
        <w:t>.2</w:t>
      </w:r>
      <w:r w:rsidR="00F65AEB" w:rsidRPr="00E164B2">
        <w:t>:</w:t>
      </w:r>
      <w:r w:rsidR="00046AF1">
        <w:t xml:space="preserve"> </w:t>
      </w:r>
      <w:r w:rsidR="00E877CE" w:rsidRPr="00E164B2">
        <w:t>Yıllara Göre İletilen LNG Miktarları</w:t>
      </w:r>
      <w:r w:rsidR="00B515BA">
        <w:t>nın Aylık Dağılımı</w:t>
      </w:r>
      <w:r w:rsidR="00290FA5">
        <w:t>*</w:t>
      </w:r>
      <w:r w:rsidR="00E877CE" w:rsidRPr="00E164B2">
        <w:t xml:space="preserve"> </w:t>
      </w:r>
      <w:r w:rsidR="00E82F72" w:rsidRPr="00E164B2">
        <w:t>(Milyon Sm</w:t>
      </w:r>
      <w:r w:rsidR="00E82F72" w:rsidRPr="00E164B2">
        <w:rPr>
          <w:vertAlign w:val="superscript"/>
        </w:rPr>
        <w:t>3</w:t>
      </w:r>
      <w:r w:rsidR="00E82F72" w:rsidRPr="00E164B2">
        <w:t>)</w:t>
      </w:r>
      <w:bookmarkEnd w:id="118"/>
    </w:p>
    <w:tbl>
      <w:tblPr>
        <w:tblW w:w="5000" w:type="pct"/>
        <w:tblCellMar>
          <w:left w:w="70" w:type="dxa"/>
          <w:right w:w="70" w:type="dxa"/>
        </w:tblCellMar>
        <w:tblLook w:val="04A0" w:firstRow="1" w:lastRow="0" w:firstColumn="1" w:lastColumn="0" w:noHBand="0" w:noVBand="1"/>
      </w:tblPr>
      <w:tblGrid>
        <w:gridCol w:w="621"/>
        <w:gridCol w:w="621"/>
        <w:gridCol w:w="621"/>
        <w:gridCol w:w="621"/>
        <w:gridCol w:w="621"/>
        <w:gridCol w:w="621"/>
        <w:gridCol w:w="770"/>
        <w:gridCol w:w="820"/>
        <w:gridCol w:w="751"/>
        <w:gridCol w:w="622"/>
        <w:gridCol w:w="622"/>
        <w:gridCol w:w="641"/>
        <w:gridCol w:w="641"/>
        <w:gridCol w:w="741"/>
      </w:tblGrid>
      <w:tr w:rsidR="005D64FD" w:rsidRPr="008E5676" w:rsidTr="00962AB7">
        <w:trPr>
          <w:trHeight w:val="315"/>
        </w:trPr>
        <w:tc>
          <w:tcPr>
            <w:tcW w:w="333" w:type="pct"/>
            <w:tcBorders>
              <w:top w:val="single" w:sz="8" w:space="0" w:color="F9B074"/>
              <w:left w:val="single" w:sz="8" w:space="0" w:color="F9B074"/>
              <w:bottom w:val="single" w:sz="8" w:space="0" w:color="F9B074"/>
              <w:right w:val="single" w:sz="8" w:space="0" w:color="F9B074"/>
            </w:tcBorders>
            <w:shd w:val="clear" w:color="000000" w:fill="FDE4D0"/>
            <w:vAlign w:val="center"/>
            <w:hideMark/>
          </w:tcPr>
          <w:p w:rsidR="005D64FD" w:rsidRPr="008E5676" w:rsidRDefault="005D64FD" w:rsidP="00962AB7">
            <w:pPr>
              <w:spacing w:after="0" w:line="240" w:lineRule="auto"/>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 </w:t>
            </w:r>
          </w:p>
        </w:tc>
        <w:tc>
          <w:tcPr>
            <w:tcW w:w="333" w:type="pct"/>
            <w:tcBorders>
              <w:top w:val="single" w:sz="8" w:space="0" w:color="F9B074"/>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Ocak</w:t>
            </w:r>
          </w:p>
        </w:tc>
        <w:tc>
          <w:tcPr>
            <w:tcW w:w="333" w:type="pct"/>
            <w:tcBorders>
              <w:top w:val="single" w:sz="8" w:space="0" w:color="F9B074"/>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Şubat</w:t>
            </w:r>
          </w:p>
        </w:tc>
        <w:tc>
          <w:tcPr>
            <w:tcW w:w="333" w:type="pct"/>
            <w:tcBorders>
              <w:top w:val="single" w:sz="8" w:space="0" w:color="F9B074"/>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Mart</w:t>
            </w:r>
          </w:p>
        </w:tc>
        <w:tc>
          <w:tcPr>
            <w:tcW w:w="333" w:type="pct"/>
            <w:tcBorders>
              <w:top w:val="single" w:sz="8" w:space="0" w:color="F9B074"/>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Nisan</w:t>
            </w:r>
          </w:p>
        </w:tc>
        <w:tc>
          <w:tcPr>
            <w:tcW w:w="333" w:type="pct"/>
            <w:tcBorders>
              <w:top w:val="single" w:sz="8" w:space="0" w:color="F9B074"/>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Mayıs</w:t>
            </w:r>
          </w:p>
        </w:tc>
        <w:tc>
          <w:tcPr>
            <w:tcW w:w="412" w:type="pct"/>
            <w:tcBorders>
              <w:top w:val="single" w:sz="8" w:space="0" w:color="F9B074"/>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Haziran</w:t>
            </w:r>
          </w:p>
        </w:tc>
        <w:tc>
          <w:tcPr>
            <w:tcW w:w="439" w:type="pct"/>
            <w:tcBorders>
              <w:top w:val="single" w:sz="8" w:space="0" w:color="F9B074"/>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Temmuz</w:t>
            </w:r>
          </w:p>
        </w:tc>
        <w:tc>
          <w:tcPr>
            <w:tcW w:w="402" w:type="pct"/>
            <w:tcBorders>
              <w:top w:val="single" w:sz="8" w:space="0" w:color="F9B074"/>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Ağustos</w:t>
            </w:r>
          </w:p>
        </w:tc>
        <w:tc>
          <w:tcPr>
            <w:tcW w:w="333" w:type="pct"/>
            <w:tcBorders>
              <w:top w:val="single" w:sz="8" w:space="0" w:color="F9B074"/>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Eylül</w:t>
            </w:r>
          </w:p>
        </w:tc>
        <w:tc>
          <w:tcPr>
            <w:tcW w:w="333" w:type="pct"/>
            <w:tcBorders>
              <w:top w:val="single" w:sz="8" w:space="0" w:color="F9B074"/>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Ekim</w:t>
            </w:r>
          </w:p>
        </w:tc>
        <w:tc>
          <w:tcPr>
            <w:tcW w:w="343" w:type="pct"/>
            <w:tcBorders>
              <w:top w:val="single" w:sz="8" w:space="0" w:color="F9B074"/>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Kasım</w:t>
            </w:r>
          </w:p>
        </w:tc>
        <w:tc>
          <w:tcPr>
            <w:tcW w:w="343" w:type="pct"/>
            <w:tcBorders>
              <w:top w:val="single" w:sz="8" w:space="0" w:color="F9B074"/>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Aralık</w:t>
            </w:r>
          </w:p>
        </w:tc>
        <w:tc>
          <w:tcPr>
            <w:tcW w:w="397" w:type="pct"/>
            <w:tcBorders>
              <w:top w:val="single" w:sz="8" w:space="0" w:color="F9B074"/>
              <w:left w:val="nil"/>
              <w:bottom w:val="single" w:sz="8" w:space="0" w:color="F9B074"/>
              <w:right w:val="single" w:sz="8" w:space="0" w:color="F9B074"/>
            </w:tcBorders>
            <w:shd w:val="clear" w:color="000000" w:fill="FDE4D0"/>
            <w:vAlign w:val="center"/>
            <w:hideMark/>
          </w:tcPr>
          <w:p w:rsidR="005D64FD" w:rsidRPr="008E5676"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Toplam</w:t>
            </w:r>
          </w:p>
        </w:tc>
      </w:tr>
      <w:tr w:rsidR="005D64FD" w:rsidRPr="008E5676" w:rsidTr="00962AB7">
        <w:trPr>
          <w:trHeight w:val="315"/>
        </w:trPr>
        <w:tc>
          <w:tcPr>
            <w:tcW w:w="333" w:type="pct"/>
            <w:tcBorders>
              <w:top w:val="nil"/>
              <w:left w:val="single" w:sz="8" w:space="0" w:color="F9B074"/>
              <w:bottom w:val="single" w:sz="8" w:space="0" w:color="F9B074"/>
              <w:right w:val="single" w:sz="8" w:space="0" w:color="F9B074"/>
            </w:tcBorders>
            <w:shd w:val="clear" w:color="000000" w:fill="FDE4D0"/>
            <w:vAlign w:val="center"/>
            <w:hideMark/>
          </w:tcPr>
          <w:p w:rsidR="005D64FD" w:rsidRPr="008E5676"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2013</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52,2</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44,3</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51,3</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55,7</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76</w:t>
            </w:r>
          </w:p>
        </w:tc>
        <w:tc>
          <w:tcPr>
            <w:tcW w:w="412"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73,4</w:t>
            </w:r>
          </w:p>
        </w:tc>
        <w:tc>
          <w:tcPr>
            <w:tcW w:w="439"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82,7</w:t>
            </w:r>
          </w:p>
        </w:tc>
        <w:tc>
          <w:tcPr>
            <w:tcW w:w="402"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70,9</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86,8</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80,3</w:t>
            </w:r>
          </w:p>
        </w:tc>
        <w:tc>
          <w:tcPr>
            <w:tcW w:w="343"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77,7</w:t>
            </w:r>
          </w:p>
        </w:tc>
        <w:tc>
          <w:tcPr>
            <w:tcW w:w="343"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62,8</w:t>
            </w:r>
          </w:p>
        </w:tc>
        <w:tc>
          <w:tcPr>
            <w:tcW w:w="397" w:type="pct"/>
            <w:tcBorders>
              <w:top w:val="nil"/>
              <w:left w:val="nil"/>
              <w:bottom w:val="single" w:sz="8" w:space="0" w:color="F9B074"/>
              <w:right w:val="single" w:sz="8" w:space="0" w:color="F9B074"/>
            </w:tcBorders>
            <w:shd w:val="clear" w:color="000000" w:fill="FDE4D0"/>
            <w:vAlign w:val="center"/>
            <w:hideMark/>
          </w:tcPr>
          <w:p w:rsidR="005D64FD" w:rsidRPr="008E5676"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814</w:t>
            </w:r>
          </w:p>
        </w:tc>
      </w:tr>
      <w:tr w:rsidR="005D64FD" w:rsidRPr="008E5676" w:rsidTr="00962AB7">
        <w:trPr>
          <w:trHeight w:val="315"/>
        </w:trPr>
        <w:tc>
          <w:tcPr>
            <w:tcW w:w="333" w:type="pct"/>
            <w:tcBorders>
              <w:top w:val="nil"/>
              <w:left w:val="single" w:sz="8" w:space="0" w:color="F9B074"/>
              <w:bottom w:val="single" w:sz="8" w:space="0" w:color="F9B074"/>
              <w:right w:val="single" w:sz="8" w:space="0" w:color="F9B074"/>
            </w:tcBorders>
            <w:shd w:val="clear" w:color="000000" w:fill="FBCAA2"/>
            <w:vAlign w:val="center"/>
            <w:hideMark/>
          </w:tcPr>
          <w:p w:rsidR="005D64FD" w:rsidRPr="008E5676"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2014</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50,09</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45,5</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51,05</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49,26</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55,73</w:t>
            </w:r>
          </w:p>
        </w:tc>
        <w:tc>
          <w:tcPr>
            <w:tcW w:w="412"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53,86</w:t>
            </w:r>
          </w:p>
        </w:tc>
        <w:tc>
          <w:tcPr>
            <w:tcW w:w="439"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55,96</w:t>
            </w:r>
          </w:p>
        </w:tc>
        <w:tc>
          <w:tcPr>
            <w:tcW w:w="402"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63,35</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66,11</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61,74</w:t>
            </w:r>
          </w:p>
        </w:tc>
        <w:tc>
          <w:tcPr>
            <w:tcW w:w="343"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62,16</w:t>
            </w:r>
          </w:p>
        </w:tc>
        <w:tc>
          <w:tcPr>
            <w:tcW w:w="343"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51,97</w:t>
            </w:r>
          </w:p>
        </w:tc>
        <w:tc>
          <w:tcPr>
            <w:tcW w:w="397" w:type="pct"/>
            <w:tcBorders>
              <w:top w:val="nil"/>
              <w:left w:val="nil"/>
              <w:bottom w:val="single" w:sz="8" w:space="0" w:color="F9B074"/>
              <w:right w:val="single" w:sz="8" w:space="0" w:color="F9B074"/>
            </w:tcBorders>
            <w:shd w:val="clear" w:color="000000" w:fill="FBCAA2"/>
            <w:vAlign w:val="center"/>
            <w:hideMark/>
          </w:tcPr>
          <w:p w:rsidR="005D64FD" w:rsidRPr="008E5676"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666,78</w:t>
            </w:r>
          </w:p>
        </w:tc>
      </w:tr>
      <w:tr w:rsidR="005D64FD" w:rsidRPr="008E5676" w:rsidTr="00962AB7">
        <w:trPr>
          <w:trHeight w:val="315"/>
        </w:trPr>
        <w:tc>
          <w:tcPr>
            <w:tcW w:w="333" w:type="pct"/>
            <w:tcBorders>
              <w:top w:val="nil"/>
              <w:left w:val="single" w:sz="8" w:space="0" w:color="F9B074"/>
              <w:bottom w:val="single" w:sz="8" w:space="0" w:color="F9B074"/>
              <w:right w:val="single" w:sz="8" w:space="0" w:color="F9B074"/>
            </w:tcBorders>
            <w:shd w:val="clear" w:color="000000" w:fill="FDE4D0"/>
            <w:vAlign w:val="center"/>
            <w:hideMark/>
          </w:tcPr>
          <w:p w:rsidR="005D64FD" w:rsidRPr="008E5676"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2015</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48,01</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40,74</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46,15</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52,46</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58,31</w:t>
            </w:r>
          </w:p>
        </w:tc>
        <w:tc>
          <w:tcPr>
            <w:tcW w:w="412"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61,06</w:t>
            </w:r>
          </w:p>
        </w:tc>
        <w:tc>
          <w:tcPr>
            <w:tcW w:w="439"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59,3</w:t>
            </w:r>
          </w:p>
        </w:tc>
        <w:tc>
          <w:tcPr>
            <w:tcW w:w="402"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67,08</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57,05</w:t>
            </w:r>
          </w:p>
        </w:tc>
        <w:tc>
          <w:tcPr>
            <w:tcW w:w="333"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71,8</w:t>
            </w:r>
          </w:p>
        </w:tc>
        <w:tc>
          <w:tcPr>
            <w:tcW w:w="343"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66,31</w:t>
            </w:r>
          </w:p>
        </w:tc>
        <w:tc>
          <w:tcPr>
            <w:tcW w:w="343" w:type="pct"/>
            <w:tcBorders>
              <w:top w:val="nil"/>
              <w:left w:val="nil"/>
              <w:bottom w:val="single" w:sz="8" w:space="0" w:color="F9B074"/>
              <w:right w:val="single" w:sz="8" w:space="0" w:color="F9B074"/>
            </w:tcBorders>
            <w:shd w:val="clear" w:color="000000" w:fill="FDE4D0"/>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62,96</w:t>
            </w:r>
          </w:p>
        </w:tc>
        <w:tc>
          <w:tcPr>
            <w:tcW w:w="397" w:type="pct"/>
            <w:tcBorders>
              <w:top w:val="nil"/>
              <w:left w:val="nil"/>
              <w:bottom w:val="single" w:sz="8" w:space="0" w:color="F9B074"/>
              <w:right w:val="single" w:sz="8" w:space="0" w:color="F9B074"/>
            </w:tcBorders>
            <w:shd w:val="clear" w:color="000000" w:fill="FDE4D0"/>
            <w:vAlign w:val="center"/>
            <w:hideMark/>
          </w:tcPr>
          <w:p w:rsidR="005D64FD" w:rsidRPr="008E5676"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691,23</w:t>
            </w:r>
          </w:p>
        </w:tc>
      </w:tr>
      <w:tr w:rsidR="005D64FD" w:rsidRPr="008E5676" w:rsidTr="00962AB7">
        <w:trPr>
          <w:trHeight w:val="315"/>
        </w:trPr>
        <w:tc>
          <w:tcPr>
            <w:tcW w:w="333" w:type="pct"/>
            <w:tcBorders>
              <w:top w:val="nil"/>
              <w:left w:val="single" w:sz="8" w:space="0" w:color="F9B074"/>
              <w:bottom w:val="single" w:sz="8" w:space="0" w:color="F9B074"/>
              <w:right w:val="single" w:sz="8" w:space="0" w:color="F9B074"/>
            </w:tcBorders>
            <w:shd w:val="clear" w:color="000000" w:fill="FBCAA2"/>
            <w:vAlign w:val="center"/>
            <w:hideMark/>
          </w:tcPr>
          <w:p w:rsidR="005D64FD" w:rsidRPr="008E5676"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2016</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49,14</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44,27</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48,57</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50,17</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59,64</w:t>
            </w:r>
          </w:p>
        </w:tc>
        <w:tc>
          <w:tcPr>
            <w:tcW w:w="412"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62,01</w:t>
            </w:r>
          </w:p>
        </w:tc>
        <w:tc>
          <w:tcPr>
            <w:tcW w:w="439"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55,76</w:t>
            </w:r>
          </w:p>
        </w:tc>
        <w:tc>
          <w:tcPr>
            <w:tcW w:w="402"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69,44</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57,61</w:t>
            </w:r>
          </w:p>
        </w:tc>
        <w:tc>
          <w:tcPr>
            <w:tcW w:w="333"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73,41</w:t>
            </w:r>
          </w:p>
        </w:tc>
        <w:tc>
          <w:tcPr>
            <w:tcW w:w="343"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70</w:t>
            </w:r>
          </w:p>
        </w:tc>
        <w:tc>
          <w:tcPr>
            <w:tcW w:w="343" w:type="pct"/>
            <w:tcBorders>
              <w:top w:val="nil"/>
              <w:left w:val="nil"/>
              <w:bottom w:val="single" w:sz="8" w:space="0" w:color="F9B074"/>
              <w:right w:val="single" w:sz="8" w:space="0" w:color="F9B074"/>
            </w:tcBorders>
            <w:shd w:val="clear" w:color="000000" w:fill="FBCAA2"/>
            <w:noWrap/>
            <w:vAlign w:val="center"/>
            <w:hideMark/>
          </w:tcPr>
          <w:p w:rsidR="005D64FD" w:rsidRPr="008E5676" w:rsidRDefault="005D64FD" w:rsidP="00962AB7">
            <w:pPr>
              <w:spacing w:after="0" w:line="240" w:lineRule="auto"/>
              <w:jc w:val="center"/>
              <w:rPr>
                <w:rFonts w:ascii="Times New Roman" w:eastAsia="Times New Roman" w:hAnsi="Times New Roman" w:cs="Times New Roman"/>
                <w:color w:val="000000"/>
                <w:sz w:val="18"/>
                <w:szCs w:val="18"/>
                <w:lang w:eastAsia="tr-TR"/>
              </w:rPr>
            </w:pPr>
            <w:r w:rsidRPr="008E5676">
              <w:rPr>
                <w:rFonts w:ascii="Times New Roman" w:eastAsia="Times New Roman" w:hAnsi="Times New Roman" w:cs="Times New Roman"/>
                <w:color w:val="000000"/>
                <w:sz w:val="18"/>
                <w:szCs w:val="18"/>
                <w:lang w:eastAsia="tr-TR"/>
              </w:rPr>
              <w:t>62,55</w:t>
            </w:r>
          </w:p>
        </w:tc>
        <w:tc>
          <w:tcPr>
            <w:tcW w:w="397" w:type="pct"/>
            <w:tcBorders>
              <w:top w:val="nil"/>
              <w:left w:val="nil"/>
              <w:bottom w:val="single" w:sz="8" w:space="0" w:color="F9B074"/>
              <w:right w:val="single" w:sz="8" w:space="0" w:color="F9B074"/>
            </w:tcBorders>
            <w:shd w:val="clear" w:color="000000" w:fill="FBCAA2"/>
            <w:vAlign w:val="center"/>
            <w:hideMark/>
          </w:tcPr>
          <w:p w:rsidR="005D64FD" w:rsidRPr="008E5676"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8E5676">
              <w:rPr>
                <w:rFonts w:ascii="Times New Roman" w:eastAsia="Times New Roman" w:hAnsi="Times New Roman" w:cs="Times New Roman"/>
                <w:b/>
                <w:bCs/>
                <w:color w:val="000000"/>
                <w:sz w:val="18"/>
                <w:szCs w:val="18"/>
                <w:lang w:eastAsia="tr-TR"/>
              </w:rPr>
              <w:t>702,56</w:t>
            </w:r>
          </w:p>
        </w:tc>
      </w:tr>
    </w:tbl>
    <w:p w:rsidR="00290FA5" w:rsidRDefault="00290FA5" w:rsidP="00290FA5">
      <w:pPr>
        <w:jc w:val="both"/>
        <w:rPr>
          <w:rFonts w:ascii="Times New Roman" w:hAnsi="Times New Roman" w:cs="Times New Roman"/>
          <w:sz w:val="24"/>
          <w:szCs w:val="24"/>
        </w:rPr>
      </w:pPr>
      <w:r>
        <w:rPr>
          <w:rFonts w:ascii="Times New Roman" w:hAnsi="Times New Roman" w:cs="Times New Roman"/>
          <w:sz w:val="24"/>
          <w:szCs w:val="24"/>
        </w:rPr>
        <w:t>*</w:t>
      </w:r>
      <w:r w:rsidRPr="00B11076">
        <w:rPr>
          <w:rFonts w:ascii="Times New Roman" w:hAnsi="Times New Roman" w:cs="Times New Roman"/>
          <w:sz w:val="16"/>
          <w:szCs w:val="16"/>
        </w:rPr>
        <w:t xml:space="preserve">LNG İletim Şirketlerinin birbirlerine </w:t>
      </w:r>
      <w:proofErr w:type="spellStart"/>
      <w:r w:rsidRPr="00B11076">
        <w:rPr>
          <w:rFonts w:ascii="Times New Roman" w:hAnsi="Times New Roman" w:cs="Times New Roman"/>
          <w:sz w:val="16"/>
          <w:szCs w:val="16"/>
        </w:rPr>
        <w:t>taşere</w:t>
      </w:r>
      <w:proofErr w:type="spellEnd"/>
      <w:r w:rsidRPr="00B11076">
        <w:rPr>
          <w:rFonts w:ascii="Times New Roman" w:hAnsi="Times New Roman" w:cs="Times New Roman"/>
          <w:sz w:val="16"/>
          <w:szCs w:val="16"/>
        </w:rPr>
        <w:t xml:space="preserve"> ettikleri doğal gaz mikta</w:t>
      </w:r>
      <w:r>
        <w:rPr>
          <w:rFonts w:ascii="Times New Roman" w:hAnsi="Times New Roman" w:cs="Times New Roman"/>
          <w:sz w:val="16"/>
          <w:szCs w:val="16"/>
        </w:rPr>
        <w:t xml:space="preserve">rları tabloya </w:t>
      </w:r>
      <w:proofErr w:type="gramStart"/>
      <w:r>
        <w:rPr>
          <w:rFonts w:ascii="Times New Roman" w:hAnsi="Times New Roman" w:cs="Times New Roman"/>
          <w:sz w:val="16"/>
          <w:szCs w:val="16"/>
        </w:rPr>
        <w:t>dahil</w:t>
      </w:r>
      <w:proofErr w:type="gramEnd"/>
      <w:r>
        <w:rPr>
          <w:rFonts w:ascii="Times New Roman" w:hAnsi="Times New Roman" w:cs="Times New Roman"/>
          <w:sz w:val="16"/>
          <w:szCs w:val="16"/>
        </w:rPr>
        <w:t xml:space="preserve"> edilmiştir.</w:t>
      </w:r>
    </w:p>
    <w:p w:rsidR="00F65AEB" w:rsidRPr="00E164B2" w:rsidRDefault="00F65AEB" w:rsidP="007C4383">
      <w:pPr>
        <w:pStyle w:val="Grafik"/>
        <w:jc w:val="both"/>
        <w:rPr>
          <w:rFonts w:ascii="Times New Roman" w:hAnsi="Times New Roman" w:cs="Times New Roman"/>
          <w:sz w:val="24"/>
          <w:szCs w:val="24"/>
        </w:rPr>
      </w:pPr>
    </w:p>
    <w:p w:rsidR="00C13F28" w:rsidRPr="00E164B2" w:rsidRDefault="00046AF1" w:rsidP="00C13F28">
      <w:pPr>
        <w:pStyle w:val="Balk5"/>
      </w:pPr>
      <w:bookmarkStart w:id="119" w:name="_Toc493166653"/>
      <w:r>
        <w:t xml:space="preserve">Tablo 6.3: </w:t>
      </w:r>
      <w:r w:rsidR="00C13F28" w:rsidRPr="00E164B2">
        <w:t>Şirketlere Göre İletilen Aylık LNG Miktarları (Milyon Sm</w:t>
      </w:r>
      <w:r w:rsidR="00C13F28" w:rsidRPr="00E164B2">
        <w:rPr>
          <w:vertAlign w:val="superscript"/>
        </w:rPr>
        <w:t>3</w:t>
      </w:r>
      <w:r w:rsidR="00C13F28" w:rsidRPr="00E164B2">
        <w:t>)</w:t>
      </w:r>
      <w:bookmarkEnd w:id="119"/>
    </w:p>
    <w:tbl>
      <w:tblPr>
        <w:tblW w:w="11301" w:type="dxa"/>
        <w:jc w:val="center"/>
        <w:tblCellMar>
          <w:left w:w="70" w:type="dxa"/>
          <w:right w:w="70" w:type="dxa"/>
        </w:tblCellMar>
        <w:tblLook w:val="04A0" w:firstRow="1" w:lastRow="0" w:firstColumn="1" w:lastColumn="0" w:noHBand="0" w:noVBand="1"/>
      </w:tblPr>
      <w:tblGrid>
        <w:gridCol w:w="2776"/>
        <w:gridCol w:w="551"/>
        <w:gridCol w:w="600"/>
        <w:gridCol w:w="600"/>
        <w:gridCol w:w="600"/>
        <w:gridCol w:w="610"/>
        <w:gridCol w:w="770"/>
        <w:gridCol w:w="820"/>
        <w:gridCol w:w="751"/>
        <w:gridCol w:w="600"/>
        <w:gridCol w:w="600"/>
        <w:gridCol w:w="641"/>
        <w:gridCol w:w="641"/>
        <w:gridCol w:w="741"/>
      </w:tblGrid>
      <w:tr w:rsidR="005D64FD" w:rsidRPr="00CA2BE2" w:rsidTr="00962AB7">
        <w:trPr>
          <w:trHeight w:val="235"/>
          <w:jc w:val="center"/>
        </w:trPr>
        <w:tc>
          <w:tcPr>
            <w:tcW w:w="2776"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5D64FD" w:rsidRPr="00CA2BE2" w:rsidRDefault="005D64FD" w:rsidP="00962AB7">
            <w:pPr>
              <w:spacing w:after="0" w:line="240" w:lineRule="auto"/>
              <w:rPr>
                <w:rFonts w:ascii="Times New Roman" w:eastAsia="Times New Roman" w:hAnsi="Times New Roman" w:cs="Times New Roman"/>
                <w:b/>
                <w:bCs/>
                <w:color w:val="000000"/>
                <w:sz w:val="18"/>
                <w:szCs w:val="18"/>
                <w:lang w:eastAsia="tr-TR"/>
              </w:rPr>
            </w:pPr>
            <w:r w:rsidRPr="00CA2BE2">
              <w:rPr>
                <w:rFonts w:ascii="Times New Roman" w:eastAsia="Times New Roman" w:hAnsi="Times New Roman" w:cs="Times New Roman"/>
                <w:b/>
                <w:bCs/>
                <w:color w:val="000000"/>
                <w:sz w:val="18"/>
                <w:szCs w:val="18"/>
                <w:lang w:eastAsia="tr-TR"/>
              </w:rPr>
              <w:t>Şirket Unvanı</w:t>
            </w:r>
          </w:p>
        </w:tc>
        <w:tc>
          <w:tcPr>
            <w:tcW w:w="551" w:type="dxa"/>
            <w:tcBorders>
              <w:top w:val="single" w:sz="4" w:space="0" w:color="auto"/>
              <w:left w:val="nil"/>
              <w:bottom w:val="single" w:sz="4" w:space="0" w:color="auto"/>
              <w:right w:val="single" w:sz="4" w:space="0" w:color="auto"/>
            </w:tcBorders>
            <w:shd w:val="clear" w:color="DDEBF7" w:fill="DDEBF7"/>
            <w:noWrap/>
            <w:vAlign w:val="center"/>
            <w:hideMark/>
          </w:tcPr>
          <w:p w:rsidR="005D64FD" w:rsidRPr="00CA2BE2"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CA2BE2">
              <w:rPr>
                <w:rFonts w:ascii="Times New Roman" w:eastAsia="Times New Roman" w:hAnsi="Times New Roman" w:cs="Times New Roman"/>
                <w:b/>
                <w:bCs/>
                <w:color w:val="000000"/>
                <w:sz w:val="18"/>
                <w:szCs w:val="18"/>
                <w:lang w:eastAsia="tr-TR"/>
              </w:rPr>
              <w:t>Ocak</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5D64FD" w:rsidRPr="00CA2BE2"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CA2BE2">
              <w:rPr>
                <w:rFonts w:ascii="Times New Roman" w:eastAsia="Times New Roman" w:hAnsi="Times New Roman" w:cs="Times New Roman"/>
                <w:b/>
                <w:bCs/>
                <w:color w:val="000000"/>
                <w:sz w:val="18"/>
                <w:szCs w:val="18"/>
                <w:lang w:eastAsia="tr-TR"/>
              </w:rPr>
              <w:t>Şubat</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5D64FD" w:rsidRPr="00CA2BE2"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CA2BE2">
              <w:rPr>
                <w:rFonts w:ascii="Times New Roman" w:eastAsia="Times New Roman" w:hAnsi="Times New Roman" w:cs="Times New Roman"/>
                <w:b/>
                <w:bCs/>
                <w:color w:val="000000"/>
                <w:sz w:val="18"/>
                <w:szCs w:val="18"/>
                <w:lang w:eastAsia="tr-TR"/>
              </w:rPr>
              <w:t>Mart</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5D64FD" w:rsidRPr="00CA2BE2"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CA2BE2">
              <w:rPr>
                <w:rFonts w:ascii="Times New Roman" w:eastAsia="Times New Roman" w:hAnsi="Times New Roman" w:cs="Times New Roman"/>
                <w:b/>
                <w:bCs/>
                <w:color w:val="000000"/>
                <w:sz w:val="18"/>
                <w:szCs w:val="18"/>
                <w:lang w:eastAsia="tr-TR"/>
              </w:rPr>
              <w:t>Nisan</w:t>
            </w:r>
          </w:p>
        </w:tc>
        <w:tc>
          <w:tcPr>
            <w:tcW w:w="610" w:type="dxa"/>
            <w:tcBorders>
              <w:top w:val="single" w:sz="4" w:space="0" w:color="auto"/>
              <w:left w:val="nil"/>
              <w:bottom w:val="single" w:sz="4" w:space="0" w:color="auto"/>
              <w:right w:val="single" w:sz="4" w:space="0" w:color="auto"/>
            </w:tcBorders>
            <w:shd w:val="clear" w:color="DDEBF7" w:fill="DDEBF7"/>
            <w:noWrap/>
            <w:vAlign w:val="center"/>
            <w:hideMark/>
          </w:tcPr>
          <w:p w:rsidR="005D64FD" w:rsidRPr="00CA2BE2"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CA2BE2">
              <w:rPr>
                <w:rFonts w:ascii="Times New Roman" w:eastAsia="Times New Roman" w:hAnsi="Times New Roman" w:cs="Times New Roman"/>
                <w:b/>
                <w:bCs/>
                <w:color w:val="000000"/>
                <w:sz w:val="18"/>
                <w:szCs w:val="18"/>
                <w:lang w:eastAsia="tr-TR"/>
              </w:rPr>
              <w:t>Mayıs</w:t>
            </w:r>
          </w:p>
        </w:tc>
        <w:tc>
          <w:tcPr>
            <w:tcW w:w="770" w:type="dxa"/>
            <w:tcBorders>
              <w:top w:val="single" w:sz="4" w:space="0" w:color="auto"/>
              <w:left w:val="nil"/>
              <w:bottom w:val="single" w:sz="4" w:space="0" w:color="auto"/>
              <w:right w:val="single" w:sz="4" w:space="0" w:color="auto"/>
            </w:tcBorders>
            <w:shd w:val="clear" w:color="DDEBF7" w:fill="DDEBF7"/>
            <w:noWrap/>
            <w:vAlign w:val="center"/>
            <w:hideMark/>
          </w:tcPr>
          <w:p w:rsidR="005D64FD" w:rsidRPr="00CA2BE2"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CA2BE2">
              <w:rPr>
                <w:rFonts w:ascii="Times New Roman" w:eastAsia="Times New Roman" w:hAnsi="Times New Roman" w:cs="Times New Roman"/>
                <w:b/>
                <w:bCs/>
                <w:color w:val="000000"/>
                <w:sz w:val="18"/>
                <w:szCs w:val="18"/>
                <w:lang w:eastAsia="tr-TR"/>
              </w:rPr>
              <w:t>Haziran</w:t>
            </w:r>
          </w:p>
        </w:tc>
        <w:tc>
          <w:tcPr>
            <w:tcW w:w="820" w:type="dxa"/>
            <w:tcBorders>
              <w:top w:val="single" w:sz="4" w:space="0" w:color="auto"/>
              <w:left w:val="nil"/>
              <w:bottom w:val="single" w:sz="4" w:space="0" w:color="auto"/>
              <w:right w:val="single" w:sz="4" w:space="0" w:color="auto"/>
            </w:tcBorders>
            <w:shd w:val="clear" w:color="DDEBF7" w:fill="DDEBF7"/>
            <w:noWrap/>
            <w:vAlign w:val="center"/>
            <w:hideMark/>
          </w:tcPr>
          <w:p w:rsidR="005D64FD" w:rsidRPr="00CA2BE2"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CA2BE2">
              <w:rPr>
                <w:rFonts w:ascii="Times New Roman" w:eastAsia="Times New Roman" w:hAnsi="Times New Roman" w:cs="Times New Roman"/>
                <w:b/>
                <w:bCs/>
                <w:color w:val="000000"/>
                <w:sz w:val="18"/>
                <w:szCs w:val="18"/>
                <w:lang w:eastAsia="tr-TR"/>
              </w:rPr>
              <w:t>Temmuz</w:t>
            </w:r>
          </w:p>
        </w:tc>
        <w:tc>
          <w:tcPr>
            <w:tcW w:w="751" w:type="dxa"/>
            <w:tcBorders>
              <w:top w:val="single" w:sz="4" w:space="0" w:color="auto"/>
              <w:left w:val="nil"/>
              <w:bottom w:val="single" w:sz="4" w:space="0" w:color="auto"/>
              <w:right w:val="single" w:sz="4" w:space="0" w:color="auto"/>
            </w:tcBorders>
            <w:shd w:val="clear" w:color="DDEBF7" w:fill="DDEBF7"/>
            <w:noWrap/>
            <w:vAlign w:val="center"/>
            <w:hideMark/>
          </w:tcPr>
          <w:p w:rsidR="005D64FD" w:rsidRPr="00CA2BE2"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CA2BE2">
              <w:rPr>
                <w:rFonts w:ascii="Times New Roman" w:eastAsia="Times New Roman" w:hAnsi="Times New Roman" w:cs="Times New Roman"/>
                <w:b/>
                <w:bCs/>
                <w:color w:val="000000"/>
                <w:sz w:val="18"/>
                <w:szCs w:val="18"/>
                <w:lang w:eastAsia="tr-TR"/>
              </w:rPr>
              <w:t>Ağustos</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5D64FD" w:rsidRPr="00CA2BE2"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CA2BE2">
              <w:rPr>
                <w:rFonts w:ascii="Times New Roman" w:eastAsia="Times New Roman" w:hAnsi="Times New Roman" w:cs="Times New Roman"/>
                <w:b/>
                <w:bCs/>
                <w:color w:val="000000"/>
                <w:sz w:val="18"/>
                <w:szCs w:val="18"/>
                <w:lang w:eastAsia="tr-TR"/>
              </w:rPr>
              <w:t>Eylül</w:t>
            </w:r>
          </w:p>
        </w:tc>
        <w:tc>
          <w:tcPr>
            <w:tcW w:w="600" w:type="dxa"/>
            <w:tcBorders>
              <w:top w:val="single" w:sz="4" w:space="0" w:color="auto"/>
              <w:left w:val="nil"/>
              <w:bottom w:val="single" w:sz="4" w:space="0" w:color="auto"/>
              <w:right w:val="single" w:sz="4" w:space="0" w:color="auto"/>
            </w:tcBorders>
            <w:shd w:val="clear" w:color="DDEBF7" w:fill="DDEBF7"/>
            <w:noWrap/>
            <w:vAlign w:val="center"/>
            <w:hideMark/>
          </w:tcPr>
          <w:p w:rsidR="005D64FD" w:rsidRPr="00CA2BE2"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CA2BE2">
              <w:rPr>
                <w:rFonts w:ascii="Times New Roman" w:eastAsia="Times New Roman" w:hAnsi="Times New Roman" w:cs="Times New Roman"/>
                <w:b/>
                <w:bCs/>
                <w:color w:val="000000"/>
                <w:sz w:val="18"/>
                <w:szCs w:val="18"/>
                <w:lang w:eastAsia="tr-TR"/>
              </w:rPr>
              <w:t>Ekim</w:t>
            </w:r>
          </w:p>
        </w:tc>
        <w:tc>
          <w:tcPr>
            <w:tcW w:w="641" w:type="dxa"/>
            <w:tcBorders>
              <w:top w:val="single" w:sz="4" w:space="0" w:color="auto"/>
              <w:left w:val="nil"/>
              <w:bottom w:val="single" w:sz="4" w:space="0" w:color="auto"/>
              <w:right w:val="single" w:sz="4" w:space="0" w:color="auto"/>
            </w:tcBorders>
            <w:shd w:val="clear" w:color="DDEBF7" w:fill="DDEBF7"/>
            <w:noWrap/>
            <w:vAlign w:val="center"/>
            <w:hideMark/>
          </w:tcPr>
          <w:p w:rsidR="005D64FD" w:rsidRPr="00CA2BE2"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CA2BE2">
              <w:rPr>
                <w:rFonts w:ascii="Times New Roman" w:eastAsia="Times New Roman" w:hAnsi="Times New Roman" w:cs="Times New Roman"/>
                <w:b/>
                <w:bCs/>
                <w:color w:val="000000"/>
                <w:sz w:val="18"/>
                <w:szCs w:val="18"/>
                <w:lang w:eastAsia="tr-TR"/>
              </w:rPr>
              <w:t>Kasım</w:t>
            </w:r>
          </w:p>
        </w:tc>
        <w:tc>
          <w:tcPr>
            <w:tcW w:w="641" w:type="dxa"/>
            <w:tcBorders>
              <w:top w:val="single" w:sz="4" w:space="0" w:color="auto"/>
              <w:left w:val="nil"/>
              <w:bottom w:val="single" w:sz="4" w:space="0" w:color="auto"/>
              <w:right w:val="single" w:sz="4" w:space="0" w:color="auto"/>
            </w:tcBorders>
            <w:shd w:val="clear" w:color="DDEBF7" w:fill="DDEBF7"/>
            <w:noWrap/>
            <w:vAlign w:val="center"/>
            <w:hideMark/>
          </w:tcPr>
          <w:p w:rsidR="005D64FD" w:rsidRPr="00CA2BE2"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CA2BE2">
              <w:rPr>
                <w:rFonts w:ascii="Times New Roman" w:eastAsia="Times New Roman" w:hAnsi="Times New Roman" w:cs="Times New Roman"/>
                <w:b/>
                <w:bCs/>
                <w:color w:val="000000"/>
                <w:sz w:val="18"/>
                <w:szCs w:val="18"/>
                <w:lang w:eastAsia="tr-TR"/>
              </w:rPr>
              <w:t>Aralık</w:t>
            </w:r>
          </w:p>
        </w:tc>
        <w:tc>
          <w:tcPr>
            <w:tcW w:w="741" w:type="dxa"/>
            <w:tcBorders>
              <w:top w:val="single" w:sz="4" w:space="0" w:color="auto"/>
              <w:left w:val="nil"/>
              <w:bottom w:val="single" w:sz="4" w:space="0" w:color="auto"/>
              <w:right w:val="single" w:sz="4" w:space="0" w:color="auto"/>
            </w:tcBorders>
            <w:shd w:val="clear" w:color="DDEBF7" w:fill="DDEBF7"/>
            <w:noWrap/>
            <w:vAlign w:val="center"/>
            <w:hideMark/>
          </w:tcPr>
          <w:p w:rsidR="005D64FD" w:rsidRPr="00CA2BE2" w:rsidRDefault="005D64FD" w:rsidP="00962AB7">
            <w:pPr>
              <w:spacing w:after="0" w:line="240" w:lineRule="auto"/>
              <w:jc w:val="center"/>
              <w:rPr>
                <w:rFonts w:ascii="Times New Roman" w:eastAsia="Times New Roman" w:hAnsi="Times New Roman" w:cs="Times New Roman"/>
                <w:b/>
                <w:bCs/>
                <w:color w:val="000000"/>
                <w:sz w:val="18"/>
                <w:szCs w:val="18"/>
                <w:lang w:eastAsia="tr-TR"/>
              </w:rPr>
            </w:pPr>
            <w:r w:rsidRPr="00CA2BE2">
              <w:rPr>
                <w:rFonts w:ascii="Times New Roman" w:eastAsia="Times New Roman" w:hAnsi="Times New Roman" w:cs="Times New Roman"/>
                <w:b/>
                <w:bCs/>
                <w:color w:val="000000"/>
                <w:sz w:val="18"/>
                <w:szCs w:val="18"/>
                <w:lang w:eastAsia="tr-TR"/>
              </w:rPr>
              <w:t>Genel Toplam</w:t>
            </w:r>
          </w:p>
        </w:tc>
      </w:tr>
      <w:tr w:rsidR="00CA2BE2" w:rsidRPr="00CA2BE2" w:rsidTr="00962AB7">
        <w:trPr>
          <w:trHeight w:val="329"/>
          <w:jc w:val="center"/>
        </w:trPr>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rPr>
                <w:rFonts w:ascii="Times New Roman" w:hAnsi="Times New Roman" w:cs="Times New Roman"/>
                <w:color w:val="000000"/>
                <w:sz w:val="16"/>
                <w:szCs w:val="16"/>
              </w:rPr>
            </w:pPr>
            <w:r w:rsidRPr="00CA2BE2">
              <w:rPr>
                <w:rFonts w:ascii="Times New Roman" w:hAnsi="Times New Roman" w:cs="Times New Roman"/>
                <w:color w:val="000000"/>
                <w:sz w:val="16"/>
                <w:szCs w:val="16"/>
              </w:rPr>
              <w:t>İPRA ENERJİ ANONİM ŞİRKETİ</w:t>
            </w:r>
          </w:p>
        </w:tc>
        <w:tc>
          <w:tcPr>
            <w:tcW w:w="55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15,99</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13,58</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14,15</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13</w:t>
            </w:r>
          </w:p>
        </w:tc>
        <w:tc>
          <w:tcPr>
            <w:tcW w:w="61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15,98</w:t>
            </w:r>
          </w:p>
        </w:tc>
        <w:tc>
          <w:tcPr>
            <w:tcW w:w="77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14,34</w:t>
            </w:r>
          </w:p>
        </w:tc>
        <w:tc>
          <w:tcPr>
            <w:tcW w:w="82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14,4</w:t>
            </w:r>
          </w:p>
        </w:tc>
        <w:tc>
          <w:tcPr>
            <w:tcW w:w="75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15,8</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15,92</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16,4</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15,1</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15,83</w:t>
            </w:r>
          </w:p>
        </w:tc>
        <w:tc>
          <w:tcPr>
            <w:tcW w:w="7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180,5</w:t>
            </w:r>
          </w:p>
        </w:tc>
      </w:tr>
      <w:tr w:rsidR="00CA2BE2" w:rsidRPr="00CA2BE2" w:rsidTr="00962AB7">
        <w:trPr>
          <w:trHeight w:val="832"/>
          <w:jc w:val="center"/>
        </w:trPr>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rPr>
                <w:rFonts w:ascii="Times New Roman" w:hAnsi="Times New Roman" w:cs="Times New Roman"/>
                <w:color w:val="000000"/>
                <w:sz w:val="16"/>
                <w:szCs w:val="16"/>
              </w:rPr>
            </w:pPr>
            <w:r w:rsidRPr="00CA2BE2">
              <w:rPr>
                <w:rFonts w:ascii="Times New Roman" w:hAnsi="Times New Roman" w:cs="Times New Roman"/>
                <w:color w:val="000000"/>
                <w:sz w:val="16"/>
                <w:szCs w:val="16"/>
              </w:rPr>
              <w:t>OMV GAZ İLETİM ANONİM ŞİRKETİ</w:t>
            </w:r>
          </w:p>
        </w:tc>
        <w:tc>
          <w:tcPr>
            <w:tcW w:w="55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9,73</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9,14</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10,11</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9,55</w:t>
            </w:r>
          </w:p>
        </w:tc>
        <w:tc>
          <w:tcPr>
            <w:tcW w:w="61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11,87</w:t>
            </w:r>
          </w:p>
        </w:tc>
        <w:tc>
          <w:tcPr>
            <w:tcW w:w="77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13,35</w:t>
            </w:r>
          </w:p>
        </w:tc>
        <w:tc>
          <w:tcPr>
            <w:tcW w:w="82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11,33</w:t>
            </w:r>
          </w:p>
        </w:tc>
        <w:tc>
          <w:tcPr>
            <w:tcW w:w="75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14,87</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11,64</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16,54</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16,38</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13,38</w:t>
            </w:r>
          </w:p>
        </w:tc>
        <w:tc>
          <w:tcPr>
            <w:tcW w:w="7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147,9</w:t>
            </w:r>
          </w:p>
        </w:tc>
      </w:tr>
      <w:tr w:rsidR="00CA2BE2" w:rsidRPr="00CA2BE2" w:rsidTr="00962AB7">
        <w:trPr>
          <w:trHeight w:val="435"/>
          <w:jc w:val="center"/>
        </w:trPr>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rPr>
                <w:rFonts w:ascii="Times New Roman" w:hAnsi="Times New Roman" w:cs="Times New Roman"/>
                <w:color w:val="000000"/>
                <w:sz w:val="16"/>
                <w:szCs w:val="16"/>
              </w:rPr>
            </w:pPr>
            <w:r w:rsidRPr="00CA2BE2">
              <w:rPr>
                <w:rFonts w:ascii="Times New Roman" w:hAnsi="Times New Roman" w:cs="Times New Roman"/>
                <w:color w:val="000000"/>
                <w:sz w:val="16"/>
                <w:szCs w:val="16"/>
              </w:rPr>
              <w:t>ULTRANS TAŞIMACILIK SANAYİ VE TİCARET LİMİTED ŞİRKETİ</w:t>
            </w:r>
          </w:p>
        </w:tc>
        <w:tc>
          <w:tcPr>
            <w:tcW w:w="55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6,44</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5,72</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6,34</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9,17</w:t>
            </w:r>
          </w:p>
        </w:tc>
        <w:tc>
          <w:tcPr>
            <w:tcW w:w="61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12,95</w:t>
            </w:r>
          </w:p>
        </w:tc>
        <w:tc>
          <w:tcPr>
            <w:tcW w:w="77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13,66</w:t>
            </w:r>
          </w:p>
        </w:tc>
        <w:tc>
          <w:tcPr>
            <w:tcW w:w="82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11,48</w:t>
            </w:r>
          </w:p>
        </w:tc>
        <w:tc>
          <w:tcPr>
            <w:tcW w:w="75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14,33</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11,5</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14,96</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15,02</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13,03</w:t>
            </w:r>
          </w:p>
        </w:tc>
        <w:tc>
          <w:tcPr>
            <w:tcW w:w="7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134,59</w:t>
            </w:r>
          </w:p>
        </w:tc>
      </w:tr>
      <w:tr w:rsidR="00CA2BE2" w:rsidRPr="00CA2BE2" w:rsidTr="00962AB7">
        <w:trPr>
          <w:trHeight w:val="235"/>
          <w:jc w:val="center"/>
        </w:trPr>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rPr>
                <w:rFonts w:ascii="Times New Roman" w:hAnsi="Times New Roman" w:cs="Times New Roman"/>
                <w:color w:val="000000"/>
                <w:sz w:val="16"/>
                <w:szCs w:val="16"/>
              </w:rPr>
            </w:pPr>
            <w:r w:rsidRPr="00CA2BE2">
              <w:rPr>
                <w:rFonts w:ascii="Times New Roman" w:hAnsi="Times New Roman" w:cs="Times New Roman"/>
                <w:color w:val="000000"/>
                <w:sz w:val="16"/>
                <w:szCs w:val="16"/>
              </w:rPr>
              <w:t>AYGAZ DOĞAL GAZ İLETİM ANONİM ŞİRKETİ</w:t>
            </w:r>
          </w:p>
        </w:tc>
        <w:tc>
          <w:tcPr>
            <w:tcW w:w="55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5,71</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5,63</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6,18</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6,69</w:t>
            </w:r>
          </w:p>
        </w:tc>
        <w:tc>
          <w:tcPr>
            <w:tcW w:w="61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7,88</w:t>
            </w:r>
          </w:p>
        </w:tc>
        <w:tc>
          <w:tcPr>
            <w:tcW w:w="77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8,88</w:t>
            </w:r>
          </w:p>
        </w:tc>
        <w:tc>
          <w:tcPr>
            <w:tcW w:w="82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8,42</w:t>
            </w:r>
          </w:p>
        </w:tc>
        <w:tc>
          <w:tcPr>
            <w:tcW w:w="75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11,49</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8,75</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12,01</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10,45</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8,23</w:t>
            </w:r>
          </w:p>
        </w:tc>
        <w:tc>
          <w:tcPr>
            <w:tcW w:w="7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100,32</w:t>
            </w:r>
          </w:p>
        </w:tc>
      </w:tr>
      <w:tr w:rsidR="00CA2BE2" w:rsidRPr="00CA2BE2" w:rsidTr="00962AB7">
        <w:trPr>
          <w:trHeight w:val="235"/>
          <w:jc w:val="center"/>
        </w:trPr>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rPr>
                <w:rFonts w:ascii="Times New Roman" w:hAnsi="Times New Roman" w:cs="Times New Roman"/>
                <w:color w:val="000000"/>
                <w:sz w:val="16"/>
                <w:szCs w:val="16"/>
              </w:rPr>
            </w:pPr>
            <w:r w:rsidRPr="00CA2BE2">
              <w:rPr>
                <w:rFonts w:ascii="Times New Roman" w:hAnsi="Times New Roman" w:cs="Times New Roman"/>
                <w:color w:val="000000"/>
                <w:sz w:val="16"/>
                <w:szCs w:val="16"/>
              </w:rPr>
              <w:t>HABEL SINAİ VE TIBBİ GAZLAR İSTİHSAL ENDÜSTRİSİ ANONİM ŞİRKETİ</w:t>
            </w:r>
          </w:p>
        </w:tc>
        <w:tc>
          <w:tcPr>
            <w:tcW w:w="55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5,05</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4,4</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4,79</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6,63</w:t>
            </w:r>
          </w:p>
        </w:tc>
        <w:tc>
          <w:tcPr>
            <w:tcW w:w="61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6,54</w:t>
            </w:r>
          </w:p>
        </w:tc>
        <w:tc>
          <w:tcPr>
            <w:tcW w:w="77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6,97</w:t>
            </w:r>
          </w:p>
        </w:tc>
        <w:tc>
          <w:tcPr>
            <w:tcW w:w="82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5,48</w:t>
            </w:r>
          </w:p>
        </w:tc>
        <w:tc>
          <w:tcPr>
            <w:tcW w:w="75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7,2</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5,93</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7,8</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7,36</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6,11</w:t>
            </w:r>
          </w:p>
        </w:tc>
        <w:tc>
          <w:tcPr>
            <w:tcW w:w="7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74,27</w:t>
            </w:r>
          </w:p>
        </w:tc>
      </w:tr>
      <w:tr w:rsidR="00CA2BE2" w:rsidRPr="00CA2BE2" w:rsidTr="00962AB7">
        <w:trPr>
          <w:trHeight w:val="235"/>
          <w:jc w:val="center"/>
        </w:trPr>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rPr>
                <w:rFonts w:ascii="Times New Roman" w:hAnsi="Times New Roman" w:cs="Times New Roman"/>
                <w:color w:val="000000"/>
                <w:sz w:val="16"/>
                <w:szCs w:val="16"/>
              </w:rPr>
            </w:pPr>
            <w:r w:rsidRPr="00CA2BE2">
              <w:rPr>
                <w:rFonts w:ascii="Times New Roman" w:hAnsi="Times New Roman" w:cs="Times New Roman"/>
                <w:color w:val="000000"/>
                <w:sz w:val="16"/>
                <w:szCs w:val="16"/>
              </w:rPr>
              <w:t>EGELOG DOĞALGAZ AKARYAKIT TAŞIMACILIK VE DEPOLAMA TURİZM LİMİTED ŞİRKETİ</w:t>
            </w:r>
          </w:p>
        </w:tc>
        <w:tc>
          <w:tcPr>
            <w:tcW w:w="55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0,72</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0,69</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1,51</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2,77</w:t>
            </w:r>
          </w:p>
        </w:tc>
        <w:tc>
          <w:tcPr>
            <w:tcW w:w="61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2,59</w:t>
            </w:r>
          </w:p>
        </w:tc>
        <w:tc>
          <w:tcPr>
            <w:tcW w:w="77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2,61</w:t>
            </w:r>
          </w:p>
        </w:tc>
        <w:tc>
          <w:tcPr>
            <w:tcW w:w="82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2,17</w:t>
            </w:r>
          </w:p>
        </w:tc>
        <w:tc>
          <w:tcPr>
            <w:tcW w:w="75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2,33</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1,03</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1,56</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1,79</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1,51</w:t>
            </w:r>
          </w:p>
        </w:tc>
        <w:tc>
          <w:tcPr>
            <w:tcW w:w="7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21,27</w:t>
            </w:r>
          </w:p>
        </w:tc>
      </w:tr>
      <w:tr w:rsidR="00CA2BE2" w:rsidRPr="00CA2BE2" w:rsidTr="00962AB7">
        <w:trPr>
          <w:trHeight w:val="235"/>
          <w:jc w:val="center"/>
        </w:trPr>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rPr>
                <w:rFonts w:ascii="Times New Roman" w:hAnsi="Times New Roman" w:cs="Times New Roman"/>
                <w:color w:val="000000"/>
                <w:sz w:val="16"/>
                <w:szCs w:val="16"/>
              </w:rPr>
            </w:pPr>
            <w:r w:rsidRPr="00CA2BE2">
              <w:rPr>
                <w:rFonts w:ascii="Times New Roman" w:hAnsi="Times New Roman" w:cs="Times New Roman"/>
                <w:color w:val="000000"/>
                <w:sz w:val="16"/>
                <w:szCs w:val="16"/>
              </w:rPr>
              <w:t>AK-CAN DOĞAL GAZ İLETİM LİMİTED ŞİRKETİ</w:t>
            </w:r>
          </w:p>
        </w:tc>
        <w:tc>
          <w:tcPr>
            <w:tcW w:w="55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1,39</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1,22</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1,08</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1,14</w:t>
            </w:r>
          </w:p>
        </w:tc>
        <w:tc>
          <w:tcPr>
            <w:tcW w:w="61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1,02</w:t>
            </w:r>
          </w:p>
        </w:tc>
        <w:tc>
          <w:tcPr>
            <w:tcW w:w="77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1,52</w:t>
            </w:r>
          </w:p>
        </w:tc>
        <w:tc>
          <w:tcPr>
            <w:tcW w:w="82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1,75</w:t>
            </w:r>
          </w:p>
        </w:tc>
        <w:tc>
          <w:tcPr>
            <w:tcW w:w="75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2,32</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1,61</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2,76</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2,58</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2,29</w:t>
            </w:r>
          </w:p>
        </w:tc>
        <w:tc>
          <w:tcPr>
            <w:tcW w:w="7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20,67</w:t>
            </w:r>
          </w:p>
        </w:tc>
      </w:tr>
      <w:tr w:rsidR="00CA2BE2" w:rsidRPr="00CA2BE2" w:rsidTr="00962AB7">
        <w:trPr>
          <w:trHeight w:val="235"/>
          <w:jc w:val="center"/>
        </w:trPr>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rPr>
                <w:rFonts w:ascii="Times New Roman" w:hAnsi="Times New Roman" w:cs="Times New Roman"/>
                <w:color w:val="000000"/>
                <w:sz w:val="16"/>
                <w:szCs w:val="16"/>
              </w:rPr>
            </w:pPr>
            <w:r w:rsidRPr="00CA2BE2">
              <w:rPr>
                <w:rFonts w:ascii="Times New Roman" w:hAnsi="Times New Roman" w:cs="Times New Roman"/>
                <w:color w:val="000000"/>
                <w:sz w:val="16"/>
                <w:szCs w:val="16"/>
              </w:rPr>
              <w:t>ENERJİ GRUP İLETİM NAKLİYAT VE TAŞIMACILIK ANONİM ŞİRKETİ</w:t>
            </w:r>
          </w:p>
        </w:tc>
        <w:tc>
          <w:tcPr>
            <w:tcW w:w="55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1,42</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1,2</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0,96</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0,53</w:t>
            </w:r>
          </w:p>
        </w:tc>
        <w:tc>
          <w:tcPr>
            <w:tcW w:w="61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0,8</w:t>
            </w:r>
          </w:p>
        </w:tc>
        <w:tc>
          <w:tcPr>
            <w:tcW w:w="77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0,68</w:t>
            </w:r>
          </w:p>
        </w:tc>
        <w:tc>
          <w:tcPr>
            <w:tcW w:w="82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0,73</w:t>
            </w:r>
          </w:p>
        </w:tc>
        <w:tc>
          <w:tcPr>
            <w:tcW w:w="75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1,09</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1,23</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1,38</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1,31</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2,16</w:t>
            </w:r>
          </w:p>
        </w:tc>
        <w:tc>
          <w:tcPr>
            <w:tcW w:w="7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13,5</w:t>
            </w:r>
          </w:p>
        </w:tc>
      </w:tr>
      <w:tr w:rsidR="00CA2BE2" w:rsidRPr="00CA2BE2" w:rsidTr="00962AB7">
        <w:trPr>
          <w:trHeight w:val="553"/>
          <w:jc w:val="center"/>
        </w:trPr>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rPr>
                <w:rFonts w:ascii="Times New Roman" w:hAnsi="Times New Roman" w:cs="Times New Roman"/>
                <w:color w:val="000000"/>
                <w:sz w:val="16"/>
                <w:szCs w:val="16"/>
              </w:rPr>
            </w:pPr>
            <w:r w:rsidRPr="00CA2BE2">
              <w:rPr>
                <w:rFonts w:ascii="Times New Roman" w:hAnsi="Times New Roman" w:cs="Times New Roman"/>
                <w:color w:val="000000"/>
                <w:sz w:val="16"/>
                <w:szCs w:val="16"/>
              </w:rPr>
              <w:t>ALFAGAZ PETROL ÜRÜNLERİ İNŞAAT SANAYİ VE DIŞ TİCARET LİMİTED ŞİRKETİ</w:t>
            </w:r>
          </w:p>
        </w:tc>
        <w:tc>
          <w:tcPr>
            <w:tcW w:w="55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2,69</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2,68</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3,46</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0,69</w:t>
            </w:r>
          </w:p>
        </w:tc>
        <w:tc>
          <w:tcPr>
            <w:tcW w:w="61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w:t>
            </w:r>
          </w:p>
        </w:tc>
        <w:tc>
          <w:tcPr>
            <w:tcW w:w="77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w:t>
            </w:r>
          </w:p>
        </w:tc>
        <w:tc>
          <w:tcPr>
            <w:tcW w:w="82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w:t>
            </w:r>
          </w:p>
        </w:tc>
        <w:tc>
          <w:tcPr>
            <w:tcW w:w="75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w:t>
            </w:r>
          </w:p>
        </w:tc>
        <w:tc>
          <w:tcPr>
            <w:tcW w:w="7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9,53</w:t>
            </w:r>
          </w:p>
        </w:tc>
      </w:tr>
      <w:tr w:rsidR="00CA2BE2" w:rsidRPr="00CA2BE2" w:rsidTr="00962AB7">
        <w:trPr>
          <w:trHeight w:val="235"/>
          <w:jc w:val="center"/>
        </w:trPr>
        <w:tc>
          <w:tcPr>
            <w:tcW w:w="2776" w:type="dxa"/>
            <w:tcBorders>
              <w:top w:val="nil"/>
              <w:left w:val="single" w:sz="4" w:space="0" w:color="auto"/>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rPr>
                <w:rFonts w:ascii="Times New Roman" w:hAnsi="Times New Roman" w:cs="Times New Roman"/>
                <w:color w:val="000000"/>
                <w:sz w:val="16"/>
                <w:szCs w:val="16"/>
              </w:rPr>
            </w:pPr>
            <w:r w:rsidRPr="00CA2BE2">
              <w:rPr>
                <w:rFonts w:ascii="Times New Roman" w:hAnsi="Times New Roman" w:cs="Times New Roman"/>
                <w:color w:val="000000"/>
                <w:sz w:val="16"/>
                <w:szCs w:val="16"/>
              </w:rPr>
              <w:t>VENTES LOJİSTİK ANONİM ŞİRKETİ</w:t>
            </w:r>
          </w:p>
        </w:tc>
        <w:tc>
          <w:tcPr>
            <w:tcW w:w="55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0,002</w:t>
            </w:r>
          </w:p>
        </w:tc>
        <w:tc>
          <w:tcPr>
            <w:tcW w:w="61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0,001</w:t>
            </w:r>
          </w:p>
        </w:tc>
        <w:tc>
          <w:tcPr>
            <w:tcW w:w="77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0,001</w:t>
            </w:r>
          </w:p>
        </w:tc>
        <w:tc>
          <w:tcPr>
            <w:tcW w:w="82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0,001</w:t>
            </w:r>
          </w:p>
        </w:tc>
        <w:tc>
          <w:tcPr>
            <w:tcW w:w="75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0,002</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0,001</w:t>
            </w:r>
          </w:p>
        </w:tc>
        <w:tc>
          <w:tcPr>
            <w:tcW w:w="600"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0,002</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0,001</w:t>
            </w:r>
          </w:p>
        </w:tc>
        <w:tc>
          <w:tcPr>
            <w:tcW w:w="6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0,001</w:t>
            </w:r>
          </w:p>
        </w:tc>
        <w:tc>
          <w:tcPr>
            <w:tcW w:w="741" w:type="dxa"/>
            <w:tcBorders>
              <w:top w:val="nil"/>
              <w:left w:val="nil"/>
              <w:bottom w:val="single" w:sz="4" w:space="0" w:color="auto"/>
              <w:right w:val="single" w:sz="4" w:space="0" w:color="auto"/>
            </w:tcBorders>
            <w:shd w:val="clear" w:color="auto" w:fill="auto"/>
            <w:noWrap/>
            <w:vAlign w:val="center"/>
            <w:hideMark/>
          </w:tcPr>
          <w:p w:rsidR="00CA2BE2" w:rsidRPr="00CA2BE2" w:rsidRDefault="00CA2BE2" w:rsidP="00CA2BE2">
            <w:pPr>
              <w:spacing w:beforeLines="40" w:before="96" w:afterLines="40" w:after="96"/>
              <w:jc w:val="center"/>
              <w:rPr>
                <w:rFonts w:ascii="Times New Roman" w:hAnsi="Times New Roman" w:cs="Times New Roman"/>
                <w:color w:val="000000"/>
                <w:sz w:val="18"/>
                <w:szCs w:val="18"/>
              </w:rPr>
            </w:pPr>
            <w:r w:rsidRPr="00CA2BE2">
              <w:rPr>
                <w:rFonts w:ascii="Times New Roman" w:hAnsi="Times New Roman" w:cs="Times New Roman"/>
                <w:color w:val="000000"/>
                <w:sz w:val="18"/>
                <w:szCs w:val="18"/>
              </w:rPr>
              <w:t>0,01</w:t>
            </w:r>
          </w:p>
        </w:tc>
      </w:tr>
      <w:tr w:rsidR="00CA2BE2" w:rsidRPr="00CA2BE2" w:rsidTr="003A30BE">
        <w:trPr>
          <w:trHeight w:val="235"/>
          <w:jc w:val="center"/>
        </w:trPr>
        <w:tc>
          <w:tcPr>
            <w:tcW w:w="2776" w:type="dxa"/>
            <w:tcBorders>
              <w:top w:val="nil"/>
              <w:left w:val="single" w:sz="4" w:space="0" w:color="auto"/>
              <w:bottom w:val="single" w:sz="4" w:space="0" w:color="auto"/>
              <w:right w:val="single" w:sz="4" w:space="0" w:color="auto"/>
            </w:tcBorders>
            <w:shd w:val="clear" w:color="DDEBF7" w:fill="DDEBF7"/>
            <w:noWrap/>
            <w:vAlign w:val="bottom"/>
            <w:hideMark/>
          </w:tcPr>
          <w:p w:rsidR="00CA2BE2" w:rsidRPr="00CA2BE2" w:rsidRDefault="00CA2BE2" w:rsidP="00CA2BE2">
            <w:pPr>
              <w:spacing w:beforeLines="40" w:before="96" w:afterLines="40" w:after="96"/>
              <w:rPr>
                <w:rFonts w:ascii="Times New Roman" w:hAnsi="Times New Roman" w:cs="Times New Roman"/>
                <w:b/>
                <w:color w:val="000000"/>
                <w:sz w:val="18"/>
                <w:szCs w:val="18"/>
              </w:rPr>
            </w:pPr>
            <w:r w:rsidRPr="00CA2BE2">
              <w:rPr>
                <w:rFonts w:ascii="Times New Roman" w:hAnsi="Times New Roman" w:cs="Times New Roman"/>
                <w:b/>
                <w:color w:val="000000"/>
                <w:sz w:val="18"/>
                <w:szCs w:val="18"/>
              </w:rPr>
              <w:t>Genel Toplam</w:t>
            </w:r>
          </w:p>
        </w:tc>
        <w:tc>
          <w:tcPr>
            <w:tcW w:w="551" w:type="dxa"/>
            <w:tcBorders>
              <w:top w:val="nil"/>
              <w:left w:val="nil"/>
              <w:bottom w:val="single" w:sz="4" w:space="0" w:color="auto"/>
              <w:right w:val="single" w:sz="4" w:space="0" w:color="auto"/>
            </w:tcBorders>
            <w:shd w:val="clear" w:color="DDEBF7" w:fill="DDEBF7"/>
            <w:noWrap/>
            <w:vAlign w:val="center"/>
            <w:hideMark/>
          </w:tcPr>
          <w:p w:rsidR="00CA2BE2" w:rsidRPr="00CA2BE2" w:rsidRDefault="00CA2BE2" w:rsidP="00CA2BE2">
            <w:pPr>
              <w:spacing w:beforeLines="40" w:before="96" w:afterLines="40" w:after="96"/>
              <w:rPr>
                <w:rFonts w:ascii="Times New Roman" w:hAnsi="Times New Roman" w:cs="Times New Roman"/>
                <w:b/>
                <w:bCs/>
                <w:color w:val="000000"/>
                <w:sz w:val="18"/>
                <w:szCs w:val="18"/>
              </w:rPr>
            </w:pPr>
            <w:r w:rsidRPr="00CA2BE2">
              <w:rPr>
                <w:rFonts w:ascii="Times New Roman" w:hAnsi="Times New Roman" w:cs="Times New Roman"/>
                <w:b/>
                <w:bCs/>
                <w:color w:val="000000"/>
                <w:sz w:val="18"/>
                <w:szCs w:val="18"/>
              </w:rPr>
              <w:t>49,14</w:t>
            </w:r>
          </w:p>
        </w:tc>
        <w:tc>
          <w:tcPr>
            <w:tcW w:w="600" w:type="dxa"/>
            <w:tcBorders>
              <w:top w:val="nil"/>
              <w:left w:val="nil"/>
              <w:bottom w:val="single" w:sz="4" w:space="0" w:color="auto"/>
              <w:right w:val="single" w:sz="4" w:space="0" w:color="auto"/>
            </w:tcBorders>
            <w:shd w:val="clear" w:color="DDEBF7" w:fill="DDEBF7"/>
            <w:noWrap/>
            <w:vAlign w:val="center"/>
            <w:hideMark/>
          </w:tcPr>
          <w:p w:rsidR="00CA2BE2" w:rsidRPr="00CA2BE2" w:rsidRDefault="00CA2BE2" w:rsidP="00CA2BE2">
            <w:pPr>
              <w:spacing w:beforeLines="40" w:before="96" w:afterLines="40" w:after="96"/>
              <w:rPr>
                <w:rFonts w:ascii="Times New Roman" w:hAnsi="Times New Roman" w:cs="Times New Roman"/>
                <w:b/>
                <w:bCs/>
                <w:color w:val="000000"/>
                <w:sz w:val="18"/>
                <w:szCs w:val="18"/>
              </w:rPr>
            </w:pPr>
            <w:r w:rsidRPr="00CA2BE2">
              <w:rPr>
                <w:rFonts w:ascii="Times New Roman" w:hAnsi="Times New Roman" w:cs="Times New Roman"/>
                <w:b/>
                <w:bCs/>
                <w:color w:val="000000"/>
                <w:sz w:val="18"/>
                <w:szCs w:val="18"/>
              </w:rPr>
              <w:t>44,27</w:t>
            </w:r>
          </w:p>
        </w:tc>
        <w:tc>
          <w:tcPr>
            <w:tcW w:w="600" w:type="dxa"/>
            <w:tcBorders>
              <w:top w:val="nil"/>
              <w:left w:val="nil"/>
              <w:bottom w:val="single" w:sz="4" w:space="0" w:color="auto"/>
              <w:right w:val="single" w:sz="4" w:space="0" w:color="auto"/>
            </w:tcBorders>
            <w:shd w:val="clear" w:color="DDEBF7" w:fill="DDEBF7"/>
            <w:noWrap/>
            <w:vAlign w:val="center"/>
            <w:hideMark/>
          </w:tcPr>
          <w:p w:rsidR="00CA2BE2" w:rsidRPr="00CA2BE2" w:rsidRDefault="00CA2BE2" w:rsidP="00CA2BE2">
            <w:pPr>
              <w:spacing w:beforeLines="40" w:before="96" w:afterLines="40" w:after="96"/>
              <w:rPr>
                <w:rFonts w:ascii="Times New Roman" w:hAnsi="Times New Roman" w:cs="Times New Roman"/>
                <w:b/>
                <w:bCs/>
                <w:color w:val="000000"/>
                <w:sz w:val="18"/>
                <w:szCs w:val="18"/>
              </w:rPr>
            </w:pPr>
            <w:r w:rsidRPr="00CA2BE2">
              <w:rPr>
                <w:rFonts w:ascii="Times New Roman" w:hAnsi="Times New Roman" w:cs="Times New Roman"/>
                <w:b/>
                <w:bCs/>
                <w:color w:val="000000"/>
                <w:sz w:val="18"/>
                <w:szCs w:val="18"/>
              </w:rPr>
              <w:t>48,57</w:t>
            </w:r>
          </w:p>
        </w:tc>
        <w:tc>
          <w:tcPr>
            <w:tcW w:w="600" w:type="dxa"/>
            <w:tcBorders>
              <w:top w:val="nil"/>
              <w:left w:val="nil"/>
              <w:bottom w:val="single" w:sz="4" w:space="0" w:color="auto"/>
              <w:right w:val="single" w:sz="4" w:space="0" w:color="auto"/>
            </w:tcBorders>
            <w:shd w:val="clear" w:color="DDEBF7" w:fill="DDEBF7"/>
            <w:noWrap/>
            <w:vAlign w:val="center"/>
            <w:hideMark/>
          </w:tcPr>
          <w:p w:rsidR="00CA2BE2" w:rsidRPr="00CA2BE2" w:rsidRDefault="00CA2BE2" w:rsidP="00CA2BE2">
            <w:pPr>
              <w:spacing w:beforeLines="40" w:before="96" w:afterLines="40" w:after="96"/>
              <w:rPr>
                <w:rFonts w:ascii="Times New Roman" w:hAnsi="Times New Roman" w:cs="Times New Roman"/>
                <w:b/>
                <w:bCs/>
                <w:color w:val="000000"/>
                <w:sz w:val="18"/>
                <w:szCs w:val="18"/>
              </w:rPr>
            </w:pPr>
            <w:r w:rsidRPr="00CA2BE2">
              <w:rPr>
                <w:rFonts w:ascii="Times New Roman" w:hAnsi="Times New Roman" w:cs="Times New Roman"/>
                <w:b/>
                <w:bCs/>
                <w:color w:val="000000"/>
                <w:sz w:val="18"/>
                <w:szCs w:val="18"/>
              </w:rPr>
              <w:t>50,17</w:t>
            </w:r>
          </w:p>
        </w:tc>
        <w:tc>
          <w:tcPr>
            <w:tcW w:w="610" w:type="dxa"/>
            <w:tcBorders>
              <w:top w:val="nil"/>
              <w:left w:val="nil"/>
              <w:bottom w:val="single" w:sz="4" w:space="0" w:color="auto"/>
              <w:right w:val="single" w:sz="4" w:space="0" w:color="auto"/>
            </w:tcBorders>
            <w:shd w:val="clear" w:color="DDEBF7" w:fill="DDEBF7"/>
            <w:noWrap/>
            <w:vAlign w:val="center"/>
            <w:hideMark/>
          </w:tcPr>
          <w:p w:rsidR="00CA2BE2" w:rsidRPr="00CA2BE2" w:rsidRDefault="00CA2BE2" w:rsidP="00CA2BE2">
            <w:pPr>
              <w:spacing w:beforeLines="40" w:before="96" w:afterLines="40" w:after="96"/>
              <w:rPr>
                <w:rFonts w:ascii="Times New Roman" w:hAnsi="Times New Roman" w:cs="Times New Roman"/>
                <w:b/>
                <w:bCs/>
                <w:color w:val="000000"/>
                <w:sz w:val="18"/>
                <w:szCs w:val="18"/>
              </w:rPr>
            </w:pPr>
            <w:r w:rsidRPr="00CA2BE2">
              <w:rPr>
                <w:rFonts w:ascii="Times New Roman" w:hAnsi="Times New Roman" w:cs="Times New Roman"/>
                <w:b/>
                <w:bCs/>
                <w:color w:val="000000"/>
                <w:sz w:val="18"/>
                <w:szCs w:val="18"/>
              </w:rPr>
              <w:t>59,64</w:t>
            </w:r>
          </w:p>
        </w:tc>
        <w:tc>
          <w:tcPr>
            <w:tcW w:w="770" w:type="dxa"/>
            <w:tcBorders>
              <w:top w:val="nil"/>
              <w:left w:val="nil"/>
              <w:bottom w:val="single" w:sz="4" w:space="0" w:color="auto"/>
              <w:right w:val="single" w:sz="4" w:space="0" w:color="auto"/>
            </w:tcBorders>
            <w:shd w:val="clear" w:color="DDEBF7" w:fill="DDEBF7"/>
            <w:noWrap/>
            <w:vAlign w:val="center"/>
            <w:hideMark/>
          </w:tcPr>
          <w:p w:rsidR="00CA2BE2" w:rsidRPr="00CA2BE2" w:rsidRDefault="00CA2BE2" w:rsidP="00CA2BE2">
            <w:pPr>
              <w:spacing w:beforeLines="40" w:before="96" w:afterLines="40" w:after="96"/>
              <w:rPr>
                <w:rFonts w:ascii="Times New Roman" w:hAnsi="Times New Roman" w:cs="Times New Roman"/>
                <w:b/>
                <w:bCs/>
                <w:color w:val="000000"/>
                <w:sz w:val="18"/>
                <w:szCs w:val="18"/>
              </w:rPr>
            </w:pPr>
            <w:r w:rsidRPr="00CA2BE2">
              <w:rPr>
                <w:rFonts w:ascii="Times New Roman" w:hAnsi="Times New Roman" w:cs="Times New Roman"/>
                <w:b/>
                <w:bCs/>
                <w:color w:val="000000"/>
                <w:sz w:val="18"/>
                <w:szCs w:val="18"/>
              </w:rPr>
              <w:t>62,01</w:t>
            </w:r>
          </w:p>
        </w:tc>
        <w:tc>
          <w:tcPr>
            <w:tcW w:w="820" w:type="dxa"/>
            <w:tcBorders>
              <w:top w:val="nil"/>
              <w:left w:val="nil"/>
              <w:bottom w:val="single" w:sz="4" w:space="0" w:color="auto"/>
              <w:right w:val="single" w:sz="4" w:space="0" w:color="auto"/>
            </w:tcBorders>
            <w:shd w:val="clear" w:color="DDEBF7" w:fill="DDEBF7"/>
            <w:noWrap/>
            <w:vAlign w:val="center"/>
            <w:hideMark/>
          </w:tcPr>
          <w:p w:rsidR="00CA2BE2" w:rsidRPr="00CA2BE2" w:rsidRDefault="00CA2BE2" w:rsidP="00CA2BE2">
            <w:pPr>
              <w:spacing w:beforeLines="40" w:before="96" w:afterLines="40" w:after="96"/>
              <w:rPr>
                <w:rFonts w:ascii="Times New Roman" w:hAnsi="Times New Roman" w:cs="Times New Roman"/>
                <w:b/>
                <w:bCs/>
                <w:color w:val="000000"/>
                <w:sz w:val="18"/>
                <w:szCs w:val="18"/>
              </w:rPr>
            </w:pPr>
            <w:r w:rsidRPr="00CA2BE2">
              <w:rPr>
                <w:rFonts w:ascii="Times New Roman" w:hAnsi="Times New Roman" w:cs="Times New Roman"/>
                <w:b/>
                <w:bCs/>
                <w:color w:val="000000"/>
                <w:sz w:val="18"/>
                <w:szCs w:val="18"/>
              </w:rPr>
              <w:t>55,76</w:t>
            </w:r>
          </w:p>
        </w:tc>
        <w:tc>
          <w:tcPr>
            <w:tcW w:w="751" w:type="dxa"/>
            <w:tcBorders>
              <w:top w:val="nil"/>
              <w:left w:val="nil"/>
              <w:bottom w:val="single" w:sz="4" w:space="0" w:color="auto"/>
              <w:right w:val="single" w:sz="4" w:space="0" w:color="auto"/>
            </w:tcBorders>
            <w:shd w:val="clear" w:color="DDEBF7" w:fill="DDEBF7"/>
            <w:noWrap/>
            <w:vAlign w:val="center"/>
            <w:hideMark/>
          </w:tcPr>
          <w:p w:rsidR="00CA2BE2" w:rsidRPr="00CA2BE2" w:rsidRDefault="00CA2BE2" w:rsidP="00CA2BE2">
            <w:pPr>
              <w:spacing w:beforeLines="40" w:before="96" w:afterLines="40" w:after="96"/>
              <w:rPr>
                <w:rFonts w:ascii="Times New Roman" w:hAnsi="Times New Roman" w:cs="Times New Roman"/>
                <w:b/>
                <w:bCs/>
                <w:color w:val="000000"/>
                <w:sz w:val="18"/>
                <w:szCs w:val="18"/>
              </w:rPr>
            </w:pPr>
            <w:r w:rsidRPr="00CA2BE2">
              <w:rPr>
                <w:rFonts w:ascii="Times New Roman" w:hAnsi="Times New Roman" w:cs="Times New Roman"/>
                <w:b/>
                <w:bCs/>
                <w:color w:val="000000"/>
                <w:sz w:val="18"/>
                <w:szCs w:val="18"/>
              </w:rPr>
              <w:t>69,44</w:t>
            </w:r>
          </w:p>
        </w:tc>
        <w:tc>
          <w:tcPr>
            <w:tcW w:w="600" w:type="dxa"/>
            <w:tcBorders>
              <w:top w:val="nil"/>
              <w:left w:val="nil"/>
              <w:bottom w:val="single" w:sz="4" w:space="0" w:color="auto"/>
              <w:right w:val="single" w:sz="4" w:space="0" w:color="auto"/>
            </w:tcBorders>
            <w:shd w:val="clear" w:color="DDEBF7" w:fill="DDEBF7"/>
            <w:noWrap/>
            <w:vAlign w:val="center"/>
            <w:hideMark/>
          </w:tcPr>
          <w:p w:rsidR="00CA2BE2" w:rsidRPr="00CA2BE2" w:rsidRDefault="00CA2BE2" w:rsidP="00CA2BE2">
            <w:pPr>
              <w:spacing w:beforeLines="40" w:before="96" w:afterLines="40" w:after="96"/>
              <w:rPr>
                <w:rFonts w:ascii="Times New Roman" w:hAnsi="Times New Roman" w:cs="Times New Roman"/>
                <w:b/>
                <w:bCs/>
                <w:color w:val="000000"/>
                <w:sz w:val="18"/>
                <w:szCs w:val="18"/>
              </w:rPr>
            </w:pPr>
            <w:r w:rsidRPr="00CA2BE2">
              <w:rPr>
                <w:rFonts w:ascii="Times New Roman" w:hAnsi="Times New Roman" w:cs="Times New Roman"/>
                <w:b/>
                <w:bCs/>
                <w:color w:val="000000"/>
                <w:sz w:val="18"/>
                <w:szCs w:val="18"/>
              </w:rPr>
              <w:t>57,61</w:t>
            </w:r>
          </w:p>
        </w:tc>
        <w:tc>
          <w:tcPr>
            <w:tcW w:w="600" w:type="dxa"/>
            <w:tcBorders>
              <w:top w:val="nil"/>
              <w:left w:val="nil"/>
              <w:bottom w:val="single" w:sz="4" w:space="0" w:color="auto"/>
              <w:right w:val="single" w:sz="4" w:space="0" w:color="auto"/>
            </w:tcBorders>
            <w:shd w:val="clear" w:color="DDEBF7" w:fill="DDEBF7"/>
            <w:noWrap/>
            <w:vAlign w:val="center"/>
            <w:hideMark/>
          </w:tcPr>
          <w:p w:rsidR="00CA2BE2" w:rsidRPr="00CA2BE2" w:rsidRDefault="00CA2BE2" w:rsidP="00CA2BE2">
            <w:pPr>
              <w:spacing w:beforeLines="40" w:before="96" w:afterLines="40" w:after="96"/>
              <w:rPr>
                <w:rFonts w:ascii="Times New Roman" w:hAnsi="Times New Roman" w:cs="Times New Roman"/>
                <w:b/>
                <w:bCs/>
                <w:color w:val="000000"/>
                <w:sz w:val="18"/>
                <w:szCs w:val="18"/>
              </w:rPr>
            </w:pPr>
            <w:r w:rsidRPr="00CA2BE2">
              <w:rPr>
                <w:rFonts w:ascii="Times New Roman" w:hAnsi="Times New Roman" w:cs="Times New Roman"/>
                <w:b/>
                <w:bCs/>
                <w:color w:val="000000"/>
                <w:sz w:val="18"/>
                <w:szCs w:val="18"/>
              </w:rPr>
              <w:t>73,41</w:t>
            </w:r>
          </w:p>
        </w:tc>
        <w:tc>
          <w:tcPr>
            <w:tcW w:w="641" w:type="dxa"/>
            <w:tcBorders>
              <w:top w:val="nil"/>
              <w:left w:val="nil"/>
              <w:bottom w:val="single" w:sz="4" w:space="0" w:color="auto"/>
              <w:right w:val="single" w:sz="4" w:space="0" w:color="auto"/>
            </w:tcBorders>
            <w:shd w:val="clear" w:color="DDEBF7" w:fill="DDEBF7"/>
            <w:noWrap/>
            <w:vAlign w:val="center"/>
            <w:hideMark/>
          </w:tcPr>
          <w:p w:rsidR="00CA2BE2" w:rsidRPr="00CA2BE2" w:rsidRDefault="00CA2BE2" w:rsidP="00CA2BE2">
            <w:pPr>
              <w:spacing w:beforeLines="40" w:before="96" w:afterLines="40" w:after="96"/>
              <w:rPr>
                <w:rFonts w:ascii="Times New Roman" w:hAnsi="Times New Roman" w:cs="Times New Roman"/>
                <w:b/>
                <w:bCs/>
                <w:color w:val="000000"/>
                <w:sz w:val="18"/>
                <w:szCs w:val="18"/>
              </w:rPr>
            </w:pPr>
            <w:r w:rsidRPr="00CA2BE2">
              <w:rPr>
                <w:rFonts w:ascii="Times New Roman" w:hAnsi="Times New Roman" w:cs="Times New Roman"/>
                <w:b/>
                <w:bCs/>
                <w:color w:val="000000"/>
                <w:sz w:val="18"/>
                <w:szCs w:val="18"/>
              </w:rPr>
              <w:t>70</w:t>
            </w:r>
          </w:p>
        </w:tc>
        <w:tc>
          <w:tcPr>
            <w:tcW w:w="641" w:type="dxa"/>
            <w:tcBorders>
              <w:top w:val="nil"/>
              <w:left w:val="nil"/>
              <w:bottom w:val="single" w:sz="4" w:space="0" w:color="auto"/>
              <w:right w:val="single" w:sz="4" w:space="0" w:color="auto"/>
            </w:tcBorders>
            <w:shd w:val="clear" w:color="DDEBF7" w:fill="DDEBF7"/>
            <w:noWrap/>
            <w:vAlign w:val="center"/>
            <w:hideMark/>
          </w:tcPr>
          <w:p w:rsidR="00CA2BE2" w:rsidRPr="00CA2BE2" w:rsidRDefault="00CA2BE2" w:rsidP="00CA2BE2">
            <w:pPr>
              <w:spacing w:beforeLines="40" w:before="96" w:afterLines="40" w:after="96"/>
              <w:rPr>
                <w:rFonts w:ascii="Times New Roman" w:hAnsi="Times New Roman" w:cs="Times New Roman"/>
                <w:b/>
                <w:bCs/>
                <w:color w:val="000000"/>
                <w:sz w:val="18"/>
                <w:szCs w:val="18"/>
              </w:rPr>
            </w:pPr>
            <w:r w:rsidRPr="00CA2BE2">
              <w:rPr>
                <w:rFonts w:ascii="Times New Roman" w:hAnsi="Times New Roman" w:cs="Times New Roman"/>
                <w:b/>
                <w:bCs/>
                <w:color w:val="000000"/>
                <w:sz w:val="18"/>
                <w:szCs w:val="18"/>
              </w:rPr>
              <w:t>62,55</w:t>
            </w:r>
          </w:p>
        </w:tc>
        <w:tc>
          <w:tcPr>
            <w:tcW w:w="741" w:type="dxa"/>
            <w:tcBorders>
              <w:top w:val="nil"/>
              <w:left w:val="nil"/>
              <w:bottom w:val="single" w:sz="4" w:space="0" w:color="auto"/>
              <w:right w:val="single" w:sz="4" w:space="0" w:color="auto"/>
            </w:tcBorders>
            <w:shd w:val="clear" w:color="DDEBF7" w:fill="DDEBF7"/>
            <w:noWrap/>
            <w:vAlign w:val="center"/>
            <w:hideMark/>
          </w:tcPr>
          <w:p w:rsidR="00CA2BE2" w:rsidRPr="00CA2BE2" w:rsidRDefault="00CA2BE2" w:rsidP="00CA2BE2">
            <w:pPr>
              <w:spacing w:beforeLines="40" w:before="96" w:afterLines="40" w:after="96"/>
              <w:rPr>
                <w:rFonts w:ascii="Times New Roman" w:hAnsi="Times New Roman" w:cs="Times New Roman"/>
                <w:b/>
                <w:bCs/>
                <w:color w:val="000000"/>
                <w:sz w:val="18"/>
                <w:szCs w:val="18"/>
              </w:rPr>
            </w:pPr>
            <w:r w:rsidRPr="00CA2BE2">
              <w:rPr>
                <w:rFonts w:ascii="Times New Roman" w:hAnsi="Times New Roman" w:cs="Times New Roman"/>
                <w:b/>
                <w:bCs/>
                <w:color w:val="000000"/>
                <w:sz w:val="18"/>
                <w:szCs w:val="18"/>
              </w:rPr>
              <w:t>702,56</w:t>
            </w:r>
          </w:p>
        </w:tc>
      </w:tr>
    </w:tbl>
    <w:p w:rsidR="00C13F28" w:rsidRPr="00E164B2" w:rsidRDefault="00C13F28" w:rsidP="00C13F28">
      <w:pPr>
        <w:rPr>
          <w:rFonts w:ascii="Times New Roman" w:hAnsi="Times New Roman" w:cs="Times New Roman"/>
        </w:rPr>
      </w:pPr>
    </w:p>
    <w:p w:rsidR="00C13F28" w:rsidRPr="00E164B2" w:rsidRDefault="005D64FD" w:rsidP="00C13F28">
      <w:pPr>
        <w:pStyle w:val="Grafik"/>
        <w:jc w:val="center"/>
        <w:rPr>
          <w:rFonts w:ascii="Times New Roman" w:hAnsi="Times New Roman" w:cs="Times New Roman"/>
          <w:sz w:val="24"/>
          <w:szCs w:val="24"/>
        </w:rPr>
      </w:pPr>
      <w:r>
        <w:rPr>
          <w:noProof/>
          <w:lang w:eastAsia="tr-TR"/>
        </w:rPr>
        <w:lastRenderedPageBreak/>
        <w:drawing>
          <wp:inline distT="0" distB="0" distL="0" distR="0" wp14:anchorId="4FB2A9F2" wp14:editId="142E89A6">
            <wp:extent cx="5124450" cy="2857500"/>
            <wp:effectExtent l="0" t="0" r="19050" b="19050"/>
            <wp:docPr id="50" name="Grafik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E877CE" w:rsidRPr="00E164B2" w:rsidRDefault="000B272F" w:rsidP="00FB2616">
      <w:pPr>
        <w:pStyle w:val="Balk6"/>
      </w:pPr>
      <w:bookmarkStart w:id="120" w:name="_Toc493166789"/>
      <w:r w:rsidRPr="000D237E">
        <w:t>Şekil</w:t>
      </w:r>
      <w:r w:rsidR="00013C81" w:rsidRPr="000D237E">
        <w:t xml:space="preserve"> </w:t>
      </w:r>
      <w:r w:rsidR="00F65AEB" w:rsidRPr="000D237E">
        <w:t>6</w:t>
      </w:r>
      <w:r w:rsidR="005313A7" w:rsidRPr="000D237E">
        <w:t>.6</w:t>
      </w:r>
      <w:r w:rsidR="00F65AEB" w:rsidRPr="000D237E">
        <w:t>:</w:t>
      </w:r>
      <w:r w:rsidR="00013C81" w:rsidRPr="000D237E">
        <w:rPr>
          <w:noProof/>
        </w:rPr>
        <w:t xml:space="preserve"> </w:t>
      </w:r>
      <w:r w:rsidR="00E877CE" w:rsidRPr="000D237E">
        <w:t xml:space="preserve">Yıllara Göre İletilen Aylık LNG Miktarları </w:t>
      </w:r>
      <w:r w:rsidR="00E82F72" w:rsidRPr="000D237E">
        <w:t>(Milyon Sm</w:t>
      </w:r>
      <w:r w:rsidR="00E82F72" w:rsidRPr="000D237E">
        <w:rPr>
          <w:vertAlign w:val="superscript"/>
        </w:rPr>
        <w:t>3</w:t>
      </w:r>
      <w:r w:rsidR="00E82F72" w:rsidRPr="000D237E">
        <w:t>)</w:t>
      </w:r>
      <w:bookmarkEnd w:id="120"/>
    </w:p>
    <w:p w:rsidR="00E877CE" w:rsidRPr="00E164B2" w:rsidRDefault="00E877CE" w:rsidP="00992107">
      <w:pPr>
        <w:rPr>
          <w:rFonts w:ascii="Times New Roman" w:hAnsi="Times New Roman" w:cs="Times New Roman"/>
          <w:b/>
          <w:sz w:val="24"/>
          <w:szCs w:val="24"/>
        </w:rPr>
      </w:pPr>
    </w:p>
    <w:p w:rsidR="00103D9B" w:rsidRPr="00E164B2" w:rsidRDefault="00103D9B" w:rsidP="00992107">
      <w:pPr>
        <w:rPr>
          <w:rFonts w:ascii="Times New Roman" w:hAnsi="Times New Roman" w:cs="Times New Roman"/>
          <w:b/>
          <w:sz w:val="24"/>
          <w:szCs w:val="24"/>
        </w:rPr>
      </w:pPr>
    </w:p>
    <w:p w:rsidR="00F65AEB" w:rsidRPr="00E164B2" w:rsidRDefault="008E5676" w:rsidP="00136494">
      <w:pPr>
        <w:jc w:val="both"/>
        <w:rPr>
          <w:rFonts w:ascii="Times New Roman" w:hAnsi="Times New Roman" w:cs="Times New Roman"/>
          <w:sz w:val="24"/>
          <w:szCs w:val="24"/>
        </w:rPr>
      </w:pPr>
      <w:r w:rsidRPr="00E164B2">
        <w:rPr>
          <w:rFonts w:ascii="Times New Roman" w:hAnsi="Times New Roman" w:cs="Times New Roman"/>
          <w:sz w:val="24"/>
          <w:szCs w:val="24"/>
        </w:rPr>
        <w:t>İletilen LNG miktarının, nihai tüketilen LNG olduğu düşünüldüğünde, LNG tüketiminin</w:t>
      </w:r>
      <w:r>
        <w:rPr>
          <w:rFonts w:ascii="Times New Roman" w:hAnsi="Times New Roman" w:cs="Times New Roman"/>
          <w:sz w:val="24"/>
          <w:szCs w:val="24"/>
        </w:rPr>
        <w:t xml:space="preserve"> Şekil 6.7’de görüldüğü üzere 2014 yılına kadar azaldıktan sonra ufak bir artış hızıyla yatay seyrettiği gözlemlenmektedir</w:t>
      </w:r>
      <w:r w:rsidR="00290FA5">
        <w:rPr>
          <w:rFonts w:ascii="Times New Roman" w:hAnsi="Times New Roman" w:cs="Times New Roman"/>
          <w:sz w:val="24"/>
          <w:szCs w:val="24"/>
        </w:rPr>
        <w:t>.</w:t>
      </w:r>
    </w:p>
    <w:p w:rsidR="00103D9B" w:rsidRPr="00E164B2" w:rsidRDefault="008E5676" w:rsidP="00C13F28">
      <w:pPr>
        <w:jc w:val="center"/>
        <w:rPr>
          <w:rFonts w:ascii="Times New Roman" w:hAnsi="Times New Roman" w:cs="Times New Roman"/>
          <w:b/>
          <w:sz w:val="24"/>
          <w:szCs w:val="24"/>
        </w:rPr>
      </w:pPr>
      <w:r>
        <w:rPr>
          <w:noProof/>
          <w:lang w:eastAsia="tr-TR"/>
        </w:rPr>
        <w:drawing>
          <wp:inline distT="0" distB="0" distL="0" distR="0" wp14:anchorId="58636BE3" wp14:editId="792EC159">
            <wp:extent cx="5324475" cy="2743200"/>
            <wp:effectExtent l="0" t="0" r="9525" b="19050"/>
            <wp:docPr id="45" name="Grafik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E82F72" w:rsidRPr="00E164B2" w:rsidRDefault="000B272F" w:rsidP="00FB2616">
      <w:pPr>
        <w:pStyle w:val="Balk6"/>
      </w:pPr>
      <w:bookmarkStart w:id="121" w:name="_Toc493166790"/>
      <w:r w:rsidRPr="00E164B2">
        <w:t>Şekil</w:t>
      </w:r>
      <w:r w:rsidR="00013C81" w:rsidRPr="00E164B2">
        <w:t xml:space="preserve"> </w:t>
      </w:r>
      <w:r w:rsidR="00F65AEB" w:rsidRPr="00E164B2">
        <w:t>6</w:t>
      </w:r>
      <w:r w:rsidR="005313A7" w:rsidRPr="00E164B2">
        <w:t>.7</w:t>
      </w:r>
      <w:r w:rsidR="00F65AEB" w:rsidRPr="00E164B2">
        <w:t>:</w:t>
      </w:r>
      <w:r w:rsidR="00013C81" w:rsidRPr="00E164B2">
        <w:rPr>
          <w:noProof/>
        </w:rPr>
        <w:t xml:space="preserve"> </w:t>
      </w:r>
      <w:r w:rsidR="00E877CE" w:rsidRPr="00E164B2">
        <w:t xml:space="preserve">Yıllara Göre İletilen LNG Miktarlarının Karşılaştırması </w:t>
      </w:r>
      <w:r w:rsidR="00E82F72" w:rsidRPr="00E164B2">
        <w:t>(Milyon Sm</w:t>
      </w:r>
      <w:r w:rsidR="00E82F72" w:rsidRPr="00E164B2">
        <w:rPr>
          <w:vertAlign w:val="superscript"/>
        </w:rPr>
        <w:t>3</w:t>
      </w:r>
      <w:r w:rsidR="00E82F72" w:rsidRPr="00E164B2">
        <w:t>)</w:t>
      </w:r>
      <w:bookmarkEnd w:id="121"/>
    </w:p>
    <w:p w:rsidR="00E877CE" w:rsidRPr="00E164B2" w:rsidRDefault="00E877CE" w:rsidP="00F65AEB">
      <w:pPr>
        <w:jc w:val="center"/>
        <w:rPr>
          <w:rFonts w:ascii="Times New Roman" w:hAnsi="Times New Roman" w:cs="Times New Roman"/>
          <w:b/>
          <w:sz w:val="24"/>
          <w:szCs w:val="24"/>
        </w:rPr>
      </w:pPr>
    </w:p>
    <w:p w:rsidR="00747438" w:rsidRPr="00E164B2" w:rsidRDefault="00747438" w:rsidP="00992107">
      <w:pPr>
        <w:rPr>
          <w:rFonts w:ascii="Times New Roman" w:hAnsi="Times New Roman" w:cs="Times New Roman"/>
          <w:b/>
          <w:sz w:val="24"/>
          <w:szCs w:val="24"/>
        </w:rPr>
        <w:sectPr w:rsidR="00747438" w:rsidRPr="00E164B2" w:rsidSect="000855A2">
          <w:pgSz w:w="11906" w:h="16838"/>
          <w:pgMar w:top="1701" w:right="1418" w:bottom="1985" w:left="1134" w:header="425" w:footer="567" w:gutter="0"/>
          <w:cols w:space="708"/>
          <w:docGrid w:linePitch="360"/>
        </w:sectPr>
      </w:pPr>
    </w:p>
    <w:p w:rsidR="00046AF1" w:rsidRDefault="00F65AEB" w:rsidP="004546FF">
      <w:pPr>
        <w:pStyle w:val="AnaBalklar"/>
        <w:rPr>
          <w:rFonts w:cs="Times New Roman"/>
        </w:rPr>
      </w:pPr>
      <w:bookmarkStart w:id="122" w:name="_Toc417917642"/>
      <w:bookmarkStart w:id="123" w:name="_Toc493166611"/>
      <w:r w:rsidRPr="00E164B2">
        <w:rPr>
          <w:rFonts w:cs="Times New Roman"/>
        </w:rPr>
        <w:lastRenderedPageBreak/>
        <w:t>7.</w:t>
      </w:r>
      <w:r w:rsidR="005313A7" w:rsidRPr="00E164B2">
        <w:rPr>
          <w:rFonts w:cs="Times New Roman"/>
        </w:rPr>
        <w:t xml:space="preserve"> </w:t>
      </w:r>
      <w:r w:rsidR="00A27BE7" w:rsidRPr="00E164B2">
        <w:rPr>
          <w:rFonts w:cs="Times New Roman"/>
        </w:rPr>
        <w:t>D</w:t>
      </w:r>
      <w:r w:rsidR="00B502BD" w:rsidRPr="00E164B2">
        <w:rPr>
          <w:rFonts w:cs="Times New Roman"/>
        </w:rPr>
        <w:t>ağıtım</w:t>
      </w:r>
      <w:bookmarkEnd w:id="122"/>
      <w:bookmarkEnd w:id="123"/>
    </w:p>
    <w:p w:rsidR="00046AF1" w:rsidRPr="00E164B2" w:rsidRDefault="00046AF1" w:rsidP="00046AF1">
      <w:pPr>
        <w:jc w:val="both"/>
        <w:rPr>
          <w:rFonts w:ascii="Times New Roman" w:hAnsi="Times New Roman" w:cs="Times New Roman"/>
          <w:sz w:val="24"/>
          <w:szCs w:val="24"/>
        </w:rPr>
      </w:pPr>
    </w:p>
    <w:p w:rsidR="00103D9B" w:rsidRPr="00E164B2" w:rsidRDefault="00F65AEB" w:rsidP="00747438">
      <w:pPr>
        <w:pStyle w:val="11ilebalayanlar"/>
      </w:pPr>
      <w:bookmarkStart w:id="124" w:name="_Toc417917643"/>
      <w:bookmarkStart w:id="125" w:name="_Toc493166612"/>
      <w:r w:rsidRPr="00E164B2">
        <w:t>7</w:t>
      </w:r>
      <w:r w:rsidR="00B502BD" w:rsidRPr="00E164B2">
        <w:t>.1 Dağıtım Lisans İhaleleri</w:t>
      </w:r>
      <w:bookmarkEnd w:id="124"/>
      <w:bookmarkEnd w:id="125"/>
    </w:p>
    <w:p w:rsidR="00623C99" w:rsidRPr="00E164B2" w:rsidRDefault="00623C99" w:rsidP="00623C99">
      <w:pPr>
        <w:jc w:val="both"/>
        <w:rPr>
          <w:rFonts w:ascii="Times New Roman" w:hAnsi="Times New Roman" w:cs="Times New Roman"/>
          <w:sz w:val="24"/>
          <w:szCs w:val="24"/>
        </w:rPr>
      </w:pPr>
      <w:r w:rsidRPr="00E164B2">
        <w:rPr>
          <w:rFonts w:ascii="Times New Roman" w:hAnsi="Times New Roman" w:cs="Times New Roman"/>
          <w:sz w:val="24"/>
          <w:szCs w:val="24"/>
        </w:rPr>
        <w:t>Doğal Gaz Piyasası Kanunu gereği, şehir içi doğal gaz dağıtım hizmeti, Kurum tarafından belirlenen Dağıtım Bölgesi için açılan ihaleyi kazanarak dağıtım lisansı alan şirket tarafından yerine getirilmektedir.</w:t>
      </w:r>
    </w:p>
    <w:p w:rsidR="0031554E" w:rsidRDefault="00623C99" w:rsidP="00BF5159">
      <w:pPr>
        <w:jc w:val="both"/>
        <w:rPr>
          <w:rFonts w:ascii="Times New Roman" w:hAnsi="Times New Roman" w:cs="Times New Roman"/>
          <w:sz w:val="24"/>
          <w:szCs w:val="24"/>
        </w:rPr>
      </w:pPr>
      <w:r>
        <w:rPr>
          <w:rFonts w:ascii="Times New Roman" w:hAnsi="Times New Roman" w:cs="Times New Roman"/>
          <w:sz w:val="24"/>
          <w:szCs w:val="24"/>
        </w:rPr>
        <w:t>2015 yılı sonunda Kurumdan lisans almış Dağıtım Şirke</w:t>
      </w:r>
      <w:r w:rsidR="00290FA5">
        <w:rPr>
          <w:rFonts w:ascii="Times New Roman" w:hAnsi="Times New Roman" w:cs="Times New Roman"/>
          <w:sz w:val="24"/>
          <w:szCs w:val="24"/>
        </w:rPr>
        <w:t>ti sayısı 69 iken, 2016 yılında iki dağıtım şirketinin birleşmesi sonucu</w:t>
      </w:r>
      <w:r>
        <w:rPr>
          <w:rFonts w:ascii="Times New Roman" w:hAnsi="Times New Roman" w:cs="Times New Roman"/>
          <w:sz w:val="24"/>
          <w:szCs w:val="24"/>
        </w:rPr>
        <w:t xml:space="preserve"> bir </w:t>
      </w:r>
      <w:r w:rsidR="00290FA5">
        <w:rPr>
          <w:rFonts w:ascii="Times New Roman" w:hAnsi="Times New Roman" w:cs="Times New Roman"/>
          <w:sz w:val="24"/>
          <w:szCs w:val="24"/>
        </w:rPr>
        <w:t>şirketin</w:t>
      </w:r>
      <w:r>
        <w:rPr>
          <w:rFonts w:ascii="Times New Roman" w:hAnsi="Times New Roman" w:cs="Times New Roman"/>
          <w:sz w:val="24"/>
          <w:szCs w:val="24"/>
        </w:rPr>
        <w:t xml:space="preserve"> lisansının sonlanması sebebiyle</w:t>
      </w:r>
      <w:r w:rsidR="00290FA5">
        <w:rPr>
          <w:rFonts w:ascii="Times New Roman" w:hAnsi="Times New Roman" w:cs="Times New Roman"/>
          <w:sz w:val="24"/>
          <w:szCs w:val="24"/>
        </w:rPr>
        <w:t>,  bu sayı 68’</w:t>
      </w:r>
      <w:r>
        <w:rPr>
          <w:rFonts w:ascii="Times New Roman" w:hAnsi="Times New Roman" w:cs="Times New Roman"/>
          <w:sz w:val="24"/>
          <w:szCs w:val="24"/>
        </w:rPr>
        <w:t>e gerilemiştir. 20</w:t>
      </w:r>
      <w:r w:rsidR="00290FA5">
        <w:rPr>
          <w:rFonts w:ascii="Times New Roman" w:hAnsi="Times New Roman" w:cs="Times New Roman"/>
          <w:sz w:val="24"/>
          <w:szCs w:val="24"/>
        </w:rPr>
        <w:t>15 yılında doğal gaz arzı sağlan</w:t>
      </w:r>
      <w:r>
        <w:rPr>
          <w:rFonts w:ascii="Times New Roman" w:hAnsi="Times New Roman" w:cs="Times New Roman"/>
          <w:sz w:val="24"/>
          <w:szCs w:val="24"/>
        </w:rPr>
        <w:t xml:space="preserve">an </w:t>
      </w:r>
      <w:r w:rsidR="00290FA5">
        <w:rPr>
          <w:rFonts w:ascii="Times New Roman" w:hAnsi="Times New Roman" w:cs="Times New Roman"/>
          <w:sz w:val="24"/>
          <w:szCs w:val="24"/>
        </w:rPr>
        <w:t>dağıtım bölgesi</w:t>
      </w:r>
      <w:r>
        <w:rPr>
          <w:rFonts w:ascii="Times New Roman" w:hAnsi="Times New Roman" w:cs="Times New Roman"/>
          <w:sz w:val="24"/>
          <w:szCs w:val="24"/>
        </w:rPr>
        <w:t xml:space="preserve"> sayısı 66 iken 2016 yılı sonu itibari ile 68 </w:t>
      </w:r>
      <w:r w:rsidR="00290FA5">
        <w:rPr>
          <w:rFonts w:ascii="Times New Roman" w:hAnsi="Times New Roman" w:cs="Times New Roman"/>
          <w:sz w:val="24"/>
          <w:szCs w:val="24"/>
        </w:rPr>
        <w:t xml:space="preserve">dağıtım bölgesinin tamamına </w:t>
      </w:r>
      <w:r>
        <w:rPr>
          <w:rFonts w:ascii="Times New Roman" w:hAnsi="Times New Roman" w:cs="Times New Roman"/>
          <w:sz w:val="24"/>
          <w:szCs w:val="24"/>
        </w:rPr>
        <w:t xml:space="preserve">doğal gaz arzı sağlanmaktadır. Dağıtım şebekesi üzerinden </w:t>
      </w:r>
      <w:r w:rsidRPr="00E164B2">
        <w:rPr>
          <w:rFonts w:ascii="Times New Roman" w:hAnsi="Times New Roman" w:cs="Times New Roman"/>
          <w:sz w:val="24"/>
          <w:szCs w:val="24"/>
        </w:rPr>
        <w:t>gaz arzı sağlanan il sayısı ise</w:t>
      </w:r>
      <w:r>
        <w:rPr>
          <w:rFonts w:ascii="Times New Roman" w:hAnsi="Times New Roman" w:cs="Times New Roman"/>
          <w:sz w:val="24"/>
          <w:szCs w:val="24"/>
        </w:rPr>
        <w:t>, 2016 yılında bir önceki yıla göre,</w:t>
      </w:r>
      <w:r w:rsidRPr="00E164B2">
        <w:rPr>
          <w:rFonts w:ascii="Times New Roman" w:hAnsi="Times New Roman" w:cs="Times New Roman"/>
          <w:sz w:val="24"/>
          <w:szCs w:val="24"/>
        </w:rPr>
        <w:t xml:space="preserve"> 71’</w:t>
      </w:r>
      <w:r>
        <w:rPr>
          <w:rFonts w:ascii="Times New Roman" w:hAnsi="Times New Roman" w:cs="Times New Roman"/>
          <w:sz w:val="24"/>
          <w:szCs w:val="24"/>
        </w:rPr>
        <w:t>den 76’ya yükselmiştir.</w:t>
      </w:r>
    </w:p>
    <w:p w:rsidR="00B502BD" w:rsidRPr="00E164B2" w:rsidRDefault="00F65AEB" w:rsidP="00747438">
      <w:pPr>
        <w:pStyle w:val="11ilebalayanlar"/>
      </w:pPr>
      <w:bookmarkStart w:id="126" w:name="_Toc417917644"/>
      <w:bookmarkStart w:id="127" w:name="_Toc493166613"/>
      <w:r w:rsidRPr="00E164B2">
        <w:t>7</w:t>
      </w:r>
      <w:r w:rsidR="00B502BD" w:rsidRPr="00E164B2">
        <w:t>.2 Şebeke Yatırım Performansları</w:t>
      </w:r>
      <w:bookmarkEnd w:id="126"/>
      <w:bookmarkEnd w:id="127"/>
    </w:p>
    <w:p w:rsidR="00623C99" w:rsidRPr="00E164B2" w:rsidRDefault="00623C99" w:rsidP="00623C99">
      <w:pPr>
        <w:jc w:val="both"/>
        <w:rPr>
          <w:rFonts w:ascii="Times New Roman" w:hAnsi="Times New Roman" w:cs="Times New Roman"/>
          <w:sz w:val="24"/>
          <w:szCs w:val="24"/>
        </w:rPr>
      </w:pPr>
      <w:bookmarkStart w:id="128" w:name="_Toc418324648"/>
      <w:r w:rsidRPr="00E164B2">
        <w:rPr>
          <w:rFonts w:ascii="Times New Roman" w:hAnsi="Times New Roman" w:cs="Times New Roman"/>
          <w:sz w:val="24"/>
          <w:szCs w:val="24"/>
        </w:rPr>
        <w:t>201</w:t>
      </w:r>
      <w:r>
        <w:rPr>
          <w:rFonts w:ascii="Times New Roman" w:hAnsi="Times New Roman" w:cs="Times New Roman"/>
          <w:sz w:val="24"/>
          <w:szCs w:val="24"/>
        </w:rPr>
        <w:t>6</w:t>
      </w:r>
      <w:r w:rsidRPr="00E164B2">
        <w:rPr>
          <w:rFonts w:ascii="Times New Roman" w:hAnsi="Times New Roman" w:cs="Times New Roman"/>
          <w:sz w:val="24"/>
          <w:szCs w:val="24"/>
        </w:rPr>
        <w:t xml:space="preserve"> yılı sonu itibariyle 6</w:t>
      </w:r>
      <w:r>
        <w:rPr>
          <w:rFonts w:ascii="Times New Roman" w:hAnsi="Times New Roman" w:cs="Times New Roman"/>
          <w:sz w:val="24"/>
          <w:szCs w:val="24"/>
        </w:rPr>
        <w:t>8</w:t>
      </w:r>
      <w:r w:rsidRPr="00E164B2">
        <w:rPr>
          <w:rFonts w:ascii="Times New Roman" w:hAnsi="Times New Roman" w:cs="Times New Roman"/>
          <w:sz w:val="24"/>
          <w:szCs w:val="24"/>
        </w:rPr>
        <w:t xml:space="preserve"> dağıtım bölgesinde yapılan toplam yatırım tutarı yaklaşık </w:t>
      </w:r>
      <w:r w:rsidRPr="00F54273">
        <w:rPr>
          <w:rFonts w:ascii="Times New Roman" w:hAnsi="Times New Roman" w:cs="Times New Roman"/>
          <w:sz w:val="24"/>
          <w:szCs w:val="24"/>
        </w:rPr>
        <w:t>13,2</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milyar TL (KDV hariç) olmuştur. </w:t>
      </w:r>
    </w:p>
    <w:p w:rsidR="00623C99" w:rsidRPr="00E164B2" w:rsidRDefault="00623C99" w:rsidP="00623C99">
      <w:pPr>
        <w:jc w:val="both"/>
        <w:rPr>
          <w:rFonts w:ascii="Times New Roman" w:hAnsi="Times New Roman" w:cs="Times New Roman"/>
          <w:sz w:val="24"/>
          <w:szCs w:val="24"/>
        </w:rPr>
      </w:pPr>
      <w:r w:rsidRPr="00E164B2">
        <w:rPr>
          <w:rFonts w:ascii="Times New Roman" w:hAnsi="Times New Roman" w:cs="Times New Roman"/>
          <w:sz w:val="24"/>
          <w:szCs w:val="24"/>
        </w:rPr>
        <w:t>201</w:t>
      </w:r>
      <w:r>
        <w:rPr>
          <w:rFonts w:ascii="Times New Roman" w:hAnsi="Times New Roman" w:cs="Times New Roman"/>
          <w:sz w:val="24"/>
          <w:szCs w:val="24"/>
        </w:rPr>
        <w:t>6</w:t>
      </w:r>
      <w:r w:rsidRPr="00E164B2">
        <w:rPr>
          <w:rFonts w:ascii="Times New Roman" w:hAnsi="Times New Roman" w:cs="Times New Roman"/>
          <w:sz w:val="24"/>
          <w:szCs w:val="24"/>
        </w:rPr>
        <w:t xml:space="preserve"> yılı sonu itibariyle, Dağıtım lisansı almış olan şirketler tarafından inşa edilen çelik boru hattı uzunluğu </w:t>
      </w:r>
      <w:proofErr w:type="gramStart"/>
      <w:r w:rsidRPr="00E164B2">
        <w:rPr>
          <w:rFonts w:ascii="Times New Roman" w:hAnsi="Times New Roman" w:cs="Times New Roman"/>
          <w:sz w:val="24"/>
          <w:szCs w:val="24"/>
        </w:rPr>
        <w:t xml:space="preserve">yaklaşık  </w:t>
      </w:r>
      <w:r>
        <w:rPr>
          <w:rFonts w:ascii="Times New Roman" w:hAnsi="Times New Roman" w:cs="Times New Roman"/>
          <w:sz w:val="24"/>
          <w:szCs w:val="24"/>
        </w:rPr>
        <w:t>11</w:t>
      </w:r>
      <w:proofErr w:type="gramEnd"/>
      <w:r>
        <w:rPr>
          <w:rFonts w:ascii="Times New Roman" w:hAnsi="Times New Roman" w:cs="Times New Roman"/>
          <w:sz w:val="24"/>
          <w:szCs w:val="24"/>
        </w:rPr>
        <w:t xml:space="preserve">.075 </w:t>
      </w:r>
      <w:r w:rsidRPr="00E164B2">
        <w:rPr>
          <w:rFonts w:ascii="Times New Roman" w:hAnsi="Times New Roman" w:cs="Times New Roman"/>
          <w:sz w:val="24"/>
          <w:szCs w:val="24"/>
        </w:rPr>
        <w:t xml:space="preserve">km, polietilen boru hattı uzunluğu yaklaşık </w:t>
      </w:r>
      <w:r>
        <w:rPr>
          <w:rFonts w:ascii="Times New Roman" w:hAnsi="Times New Roman" w:cs="Times New Roman"/>
          <w:sz w:val="24"/>
          <w:szCs w:val="24"/>
        </w:rPr>
        <w:t xml:space="preserve">74.632 </w:t>
      </w:r>
      <w:r w:rsidRPr="00E164B2">
        <w:rPr>
          <w:rFonts w:ascii="Times New Roman" w:hAnsi="Times New Roman" w:cs="Times New Roman"/>
          <w:sz w:val="24"/>
          <w:szCs w:val="24"/>
        </w:rPr>
        <w:t xml:space="preserve">km, servis hattı uzunluğu  </w:t>
      </w:r>
      <w:r>
        <w:rPr>
          <w:rFonts w:ascii="Times New Roman" w:hAnsi="Times New Roman" w:cs="Times New Roman"/>
          <w:sz w:val="24"/>
          <w:szCs w:val="24"/>
        </w:rPr>
        <w:t xml:space="preserve">29.797 </w:t>
      </w:r>
      <w:r w:rsidRPr="00E164B2">
        <w:rPr>
          <w:rFonts w:ascii="Times New Roman" w:hAnsi="Times New Roman" w:cs="Times New Roman"/>
          <w:sz w:val="24"/>
          <w:szCs w:val="24"/>
        </w:rPr>
        <w:t>km, servis hattı sayısı ise</w:t>
      </w:r>
      <w:r>
        <w:rPr>
          <w:rFonts w:ascii="Times New Roman" w:hAnsi="Times New Roman" w:cs="Times New Roman"/>
          <w:sz w:val="24"/>
          <w:szCs w:val="24"/>
        </w:rPr>
        <w:t xml:space="preserve"> 3.054.060</w:t>
      </w:r>
      <w:r w:rsidRPr="00E164B2">
        <w:rPr>
          <w:rFonts w:ascii="Times New Roman" w:hAnsi="Times New Roman" w:cs="Times New Roman"/>
          <w:sz w:val="24"/>
          <w:szCs w:val="24"/>
        </w:rPr>
        <w:t>’</w:t>
      </w:r>
      <w:r>
        <w:rPr>
          <w:rFonts w:ascii="Times New Roman" w:hAnsi="Times New Roman" w:cs="Times New Roman"/>
          <w:sz w:val="24"/>
          <w:szCs w:val="24"/>
        </w:rPr>
        <w:t>ı</w:t>
      </w:r>
      <w:r w:rsidRPr="00E164B2">
        <w:rPr>
          <w:rFonts w:ascii="Times New Roman" w:hAnsi="Times New Roman" w:cs="Times New Roman"/>
          <w:sz w:val="24"/>
          <w:szCs w:val="24"/>
        </w:rPr>
        <w:t xml:space="preserve"> bulmaktadır. Türkiye’de doğal gaz dağıtım lisansı almış şirketlerce gerçekleştirilen toplam yatırım miktarları(işletme giderleri ve KDV hariç), inşa edilen çelik ve polietilen boru hatlarının uzunlukları Tablo 7.1’de gösterilmektedir.</w:t>
      </w:r>
    </w:p>
    <w:p w:rsidR="00E877CE" w:rsidRPr="00E164B2" w:rsidRDefault="00013C81" w:rsidP="00046AF1">
      <w:pPr>
        <w:pStyle w:val="Balk5"/>
      </w:pPr>
      <w:bookmarkStart w:id="129" w:name="_Toc493166654"/>
      <w:r w:rsidRPr="00E164B2">
        <w:t xml:space="preserve">Tablo </w:t>
      </w:r>
      <w:r w:rsidR="00F65AEB" w:rsidRPr="00E164B2">
        <w:t>7</w:t>
      </w:r>
      <w:r w:rsidR="005313A7" w:rsidRPr="00E164B2">
        <w:t>.1</w:t>
      </w:r>
      <w:r w:rsidR="00046AF1">
        <w:t xml:space="preserve">: </w:t>
      </w:r>
      <w:r w:rsidR="00A27BE7" w:rsidRPr="00E164B2">
        <w:t>Dağıtım Bölgeleri Toplam Yatırım Tutarı</w:t>
      </w:r>
      <w:r w:rsidR="007C4383" w:rsidRPr="00E164B2">
        <w:t>,</w:t>
      </w:r>
      <w:r w:rsidR="00A27BE7" w:rsidRPr="00E164B2">
        <w:t xml:space="preserve"> Çelik ve Polietilen Şebeke Uzunlukları</w:t>
      </w:r>
      <w:bookmarkEnd w:id="128"/>
      <w:bookmarkEnd w:id="129"/>
    </w:p>
    <w:tbl>
      <w:tblPr>
        <w:tblW w:w="10020" w:type="dxa"/>
        <w:tblInd w:w="70" w:type="dxa"/>
        <w:tblCellMar>
          <w:left w:w="70" w:type="dxa"/>
          <w:right w:w="70" w:type="dxa"/>
        </w:tblCellMar>
        <w:tblLook w:val="04A0" w:firstRow="1" w:lastRow="0" w:firstColumn="1" w:lastColumn="0" w:noHBand="0" w:noVBand="1"/>
      </w:tblPr>
      <w:tblGrid>
        <w:gridCol w:w="5387"/>
        <w:gridCol w:w="1559"/>
        <w:gridCol w:w="1559"/>
        <w:gridCol w:w="1515"/>
      </w:tblGrid>
      <w:tr w:rsidR="008C11B2" w:rsidRPr="008C11B2" w:rsidTr="00F54273">
        <w:trPr>
          <w:cantSplit/>
          <w:trHeight w:val="663"/>
          <w:tblHeader/>
        </w:trPr>
        <w:tc>
          <w:tcPr>
            <w:tcW w:w="5387"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8C11B2" w:rsidRPr="008C11B2" w:rsidRDefault="008C11B2" w:rsidP="008C11B2">
            <w:pPr>
              <w:spacing w:after="0" w:line="240" w:lineRule="auto"/>
              <w:rPr>
                <w:rFonts w:ascii="Times New Roman" w:eastAsia="Times New Roman" w:hAnsi="Times New Roman" w:cs="Times New Roman"/>
                <w:b/>
                <w:bCs/>
                <w:color w:val="000000"/>
                <w:lang w:eastAsia="tr-TR"/>
              </w:rPr>
            </w:pPr>
            <w:r w:rsidRPr="008C11B2">
              <w:rPr>
                <w:rFonts w:ascii="Times New Roman" w:eastAsia="Times New Roman" w:hAnsi="Times New Roman" w:cs="Times New Roman"/>
                <w:b/>
                <w:bCs/>
                <w:color w:val="000000"/>
                <w:lang w:eastAsia="tr-TR"/>
              </w:rPr>
              <w:t>Dağıtım Şirketleri</w:t>
            </w:r>
          </w:p>
        </w:tc>
        <w:tc>
          <w:tcPr>
            <w:tcW w:w="1559" w:type="dxa"/>
            <w:tcBorders>
              <w:top w:val="single" w:sz="8" w:space="0" w:color="auto"/>
              <w:left w:val="nil"/>
              <w:bottom w:val="single" w:sz="8" w:space="0" w:color="auto"/>
              <w:right w:val="single" w:sz="8" w:space="0" w:color="auto"/>
            </w:tcBorders>
            <w:shd w:val="clear" w:color="000000" w:fill="DDEBF7"/>
            <w:vAlign w:val="center"/>
            <w:hideMark/>
          </w:tcPr>
          <w:p w:rsidR="008C11B2" w:rsidRPr="008C11B2" w:rsidRDefault="008C11B2" w:rsidP="008C11B2">
            <w:pPr>
              <w:spacing w:after="0" w:line="240" w:lineRule="auto"/>
              <w:jc w:val="center"/>
              <w:rPr>
                <w:rFonts w:ascii="Times New Roman" w:eastAsia="Times New Roman" w:hAnsi="Times New Roman" w:cs="Times New Roman"/>
                <w:b/>
                <w:bCs/>
                <w:color w:val="000000"/>
                <w:lang w:eastAsia="tr-TR"/>
              </w:rPr>
            </w:pPr>
            <w:r w:rsidRPr="008C11B2">
              <w:rPr>
                <w:rFonts w:ascii="Times New Roman" w:eastAsia="Times New Roman" w:hAnsi="Times New Roman" w:cs="Times New Roman"/>
                <w:b/>
                <w:bCs/>
                <w:color w:val="000000"/>
                <w:lang w:eastAsia="tr-TR"/>
              </w:rPr>
              <w:t>Çelik Boru Hattı Uzunluğu (m)</w:t>
            </w:r>
          </w:p>
        </w:tc>
        <w:tc>
          <w:tcPr>
            <w:tcW w:w="1559" w:type="dxa"/>
            <w:tcBorders>
              <w:top w:val="single" w:sz="8" w:space="0" w:color="auto"/>
              <w:left w:val="nil"/>
              <w:bottom w:val="single" w:sz="8" w:space="0" w:color="auto"/>
              <w:right w:val="single" w:sz="8" w:space="0" w:color="auto"/>
            </w:tcBorders>
            <w:shd w:val="clear" w:color="000000" w:fill="DDEBF7"/>
            <w:vAlign w:val="center"/>
            <w:hideMark/>
          </w:tcPr>
          <w:p w:rsidR="008C11B2" w:rsidRPr="008C11B2" w:rsidRDefault="008C11B2" w:rsidP="008C11B2">
            <w:pPr>
              <w:spacing w:after="0" w:line="240" w:lineRule="auto"/>
              <w:jc w:val="center"/>
              <w:rPr>
                <w:rFonts w:ascii="Times New Roman" w:eastAsia="Times New Roman" w:hAnsi="Times New Roman" w:cs="Times New Roman"/>
                <w:b/>
                <w:bCs/>
                <w:color w:val="000000"/>
                <w:lang w:eastAsia="tr-TR"/>
              </w:rPr>
            </w:pPr>
            <w:r w:rsidRPr="008C11B2">
              <w:rPr>
                <w:rFonts w:ascii="Times New Roman" w:eastAsia="Times New Roman" w:hAnsi="Times New Roman" w:cs="Times New Roman"/>
                <w:b/>
                <w:bCs/>
                <w:color w:val="000000"/>
                <w:lang w:eastAsia="tr-TR"/>
              </w:rPr>
              <w:t>Polietilen Boru Hattı Uzunluğu (m)</w:t>
            </w:r>
          </w:p>
        </w:tc>
        <w:tc>
          <w:tcPr>
            <w:tcW w:w="1515" w:type="dxa"/>
            <w:tcBorders>
              <w:top w:val="single" w:sz="8" w:space="0" w:color="auto"/>
              <w:left w:val="nil"/>
              <w:bottom w:val="single" w:sz="8" w:space="0" w:color="auto"/>
              <w:right w:val="single" w:sz="8" w:space="0" w:color="auto"/>
            </w:tcBorders>
            <w:shd w:val="clear" w:color="000000" w:fill="DDEBF7"/>
            <w:vAlign w:val="center"/>
            <w:hideMark/>
          </w:tcPr>
          <w:p w:rsidR="008C11B2" w:rsidRPr="008C11B2" w:rsidRDefault="008C11B2" w:rsidP="008C11B2">
            <w:pPr>
              <w:spacing w:after="0" w:line="240" w:lineRule="auto"/>
              <w:jc w:val="center"/>
              <w:rPr>
                <w:rFonts w:ascii="Times New Roman" w:eastAsia="Times New Roman" w:hAnsi="Times New Roman" w:cs="Times New Roman"/>
                <w:b/>
                <w:bCs/>
                <w:color w:val="000000"/>
                <w:lang w:eastAsia="tr-TR"/>
              </w:rPr>
            </w:pPr>
            <w:r w:rsidRPr="008C11B2">
              <w:rPr>
                <w:rFonts w:ascii="Times New Roman" w:eastAsia="Times New Roman" w:hAnsi="Times New Roman" w:cs="Times New Roman"/>
                <w:b/>
                <w:bCs/>
                <w:color w:val="000000"/>
                <w:lang w:eastAsia="tr-TR"/>
              </w:rPr>
              <w:t>Yatırım Miktarı (TL)</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AGDAŞ ADAPAZARI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296.985</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2.107.246</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252.818.853</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AKMERCAN BATIKAR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133.538</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403.784</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48.319.155</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AKMERCAN DELTA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69.364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381.690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45.319.147</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AKMERCAN GEPA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29.664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152.585</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15.120.826</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AKMERCAN MARDİN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13.629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17.194</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5.696.656</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AKMERCAN MUĞLA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26.269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102.092</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17.987.756</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AKMERCAN SİNOP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7.834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29.163</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4.565.963</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AKMERCANGAZ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64.991</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720.654</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66.101.070</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AKSA AFYON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68.290</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529.999</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75.456.858</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AKSA BALIKESİR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94.594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608.349</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67.107.156</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lastRenderedPageBreak/>
              <w:t>AKSA BANDIRMA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35.283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209.414</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29.570.552</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AKSA BİLECİK BOLU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293.345</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796.982</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147.250.364</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AKSA ÇANAKKALE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62.033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563.031</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75.679.236</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AKSA DÜZCE EREĞLİ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166.519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1.282.971</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145.669.135</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AKSA ELAZIĞ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77.499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561.324</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73.440.349</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AKSA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565.329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2.472.850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418.372.492</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AKSA GEMLİK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26.754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149.472</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18.772.189</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AKSA GÜMÜŞHANE BAYBURT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33.593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215.960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28.397.998</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AKSA KARADENİZ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68.746</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410.247</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81.736.583</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AKSA MALATYA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108.664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837.433</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94.828.846</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AKSA MANİSA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83.264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647.189</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89.891.940</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AKSA MUSTAFAKEMALPAŞA SUSURLUK KARACABEY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139.493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262.854</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53.124.130</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AKSA ORDU GİRESUN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60.382</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552.350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96.202.328</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AKSA SİVAS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74.865</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699.461</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69.818.918</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AKSA ŞANLIURFA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106.716</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438.801</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66.236.043</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AKSA TOKAT AMASYA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96.933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1.143.486</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122.354.892</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AKSA VAN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71.792</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453.993</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62.004.265</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ARMADAŞ ARSAN MARAŞ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114.438</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718.263</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138.741.903</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ARMAGAZ ARSAN MARMARA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111.152</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1.027.925</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141.903.186</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BAHÇEŞEHİR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8.598</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73.317</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7.716.007</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BAŞKENT DOĞALGAZ DAĞITIM GAYRİMENKUL YATIRIM ORTAKLIĞI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1.421.924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5.804.336</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1.267.202.230</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BURSA ŞEHİRİÇİ DOĞAL GAZ DAĞITIM TİCARET VE TAAH.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390.229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3.934.891</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634.040.639</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ÇİNİGAZ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106.416</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936.090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180.852.800</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lastRenderedPageBreak/>
              <w:t>ÇORDAŞ ÇORLU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63.889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494.297</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105.239.517</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ÇORUM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67.263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574.603</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51.497.021</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DİYARBAKIR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85.806</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582.556</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66.058.918</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DOĞUGAZ BİTLİS BİNGÖL MUŞ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46.247</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105.411</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19.713.732</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ENERYA AKSARAY GAZ DAĞITIM A.Ş.</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54.323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405.283</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46.377.042</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ENERYA ANTALYA GAZ DAĞITIM A.Ş.</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144.804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709.872</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172.919.597</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ENERYA AYDIN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111.477</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363.690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47.404.472</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ENERYA DENİZLİ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159.341</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1.200.933</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155.750.757</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ENERYA EREĞLİ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28.184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252.902</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24.094.443</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ENERYA ERZİNCAN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46.849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357.428</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53.486.856</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ENERYA KAPADOKYA GAZ DAĞITIM A.Ş.</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82.356</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625.720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78.686.840</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ENERYA KARAMAN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63.029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312.624</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41.331.271</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ENERYA KONYA GAZ DAĞITIM A.Ş.</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278.863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1.874.420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217.997.485</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ESGAZ ESKİŞEHİR ŞEHİRİÇİ DOĞAL GAZ DAĞITIM TİCARET VE TAAH.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206.369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1.423.419</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234.917.504</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GAZDAŞ GAZİANTEP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249.353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2.055.832</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435.755.131</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İGDAŞ İSTANBUL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1.830.561</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15.499.041</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4.028.641.650</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İNEGÖL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41.816</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540.757</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51.253.414</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İZGAZ İZMİT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323.082</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2.431.557</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351.761.624</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İZMİR DOĞALGAZ DAĞITIM TİCARET VE TAAHHÜT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519.890</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2.753.180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502.274.704</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KARGAZ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117.038</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1.023.821</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102.798.989</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KARGAZ KARS ARDAHAN DOĞAL GAZ DAĞITIM PAZ. TAAH. SANAYİ VE TİCARET LİMİTED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51.954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300.030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37.424.138</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KAYSERİGAZ KAYSERİ DOĞALGAZ DAĞITIM PAZARLAMA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413.616</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2.504.147</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201.071.322</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KIRGAZ KIRIKKALE-KIRŞEHİR DOĞAL GAZ DAĞITIM PAZ.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124.336</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1.131.598</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86.700.907</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KIZILCAHAMAM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9.087</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50.616</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6.265.000</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PALEN ENERJİ DOĞAL GAZ DAĞITIM END.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53.547</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511.455</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102.526.084</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lastRenderedPageBreak/>
              <w:t>PALGAZ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125.434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1.303.142</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332.050.303</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POLGAZ POLATLI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70.124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198.596</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66.611.362</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SAMGAZ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85.202</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1.017.195</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108.154.881</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SELÇUK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15.191</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260.533</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22.398.852</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SERHAT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15.873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106.909</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10.791.338</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SİİRT BATMAN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36.654</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346.406</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49.607.408</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SÜRMELİ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64.549</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609.477</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49.047.507</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TOROSGAZ ISPARTA BURDUR DOĞALGAZ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83.666</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840.530</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82.967.656</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TRAKYA BÖLGESİ DOĞAL GAZ DAĞITIM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337.823</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2.091.981</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496.259.474</w:t>
            </w:r>
          </w:p>
        </w:tc>
      </w:tr>
      <w:tr w:rsidR="008C11B2" w:rsidRPr="008C11B2" w:rsidTr="008C11B2">
        <w:trPr>
          <w:cantSplit/>
          <w:trHeight w:val="315"/>
        </w:trPr>
        <w:tc>
          <w:tcPr>
            <w:tcW w:w="5387" w:type="dxa"/>
            <w:tcBorders>
              <w:top w:val="nil"/>
              <w:left w:val="single" w:sz="8" w:space="0" w:color="auto"/>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UDAŞ UŞAK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38.165</w:t>
            </w:r>
          </w:p>
        </w:tc>
        <w:tc>
          <w:tcPr>
            <w:tcW w:w="1559"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526.987</w:t>
            </w:r>
          </w:p>
        </w:tc>
        <w:tc>
          <w:tcPr>
            <w:tcW w:w="1515" w:type="dxa"/>
            <w:tcBorders>
              <w:top w:val="nil"/>
              <w:left w:val="nil"/>
              <w:bottom w:val="single" w:sz="8" w:space="0" w:color="auto"/>
              <w:right w:val="single" w:sz="8" w:space="0" w:color="auto"/>
            </w:tcBorders>
            <w:shd w:val="clear" w:color="auto" w:fill="auto"/>
            <w:noWrap/>
            <w:vAlign w:val="center"/>
            <w:hideMark/>
          </w:tcPr>
          <w:p w:rsidR="008C11B2" w:rsidRPr="008C11B2" w:rsidRDefault="008C11B2" w:rsidP="008C11B2">
            <w:pPr>
              <w:spacing w:after="0" w:line="240" w:lineRule="auto"/>
              <w:jc w:val="center"/>
              <w:rPr>
                <w:rFonts w:ascii="Times New Roman" w:eastAsia="Times New Roman" w:hAnsi="Times New Roman" w:cs="Times New Roman"/>
                <w:color w:val="000000"/>
                <w:lang w:eastAsia="tr-TR"/>
              </w:rPr>
            </w:pPr>
            <w:r w:rsidRPr="008C11B2">
              <w:rPr>
                <w:rFonts w:ascii="Times New Roman" w:eastAsia="Times New Roman" w:hAnsi="Times New Roman" w:cs="Times New Roman"/>
                <w:color w:val="000000"/>
                <w:lang w:eastAsia="tr-TR"/>
              </w:rPr>
              <w:t>76.536.601</w:t>
            </w:r>
          </w:p>
        </w:tc>
      </w:tr>
      <w:tr w:rsidR="008C11B2" w:rsidRPr="008C11B2" w:rsidTr="008C11B2">
        <w:trPr>
          <w:cantSplit/>
          <w:trHeight w:val="585"/>
        </w:trPr>
        <w:tc>
          <w:tcPr>
            <w:tcW w:w="5387" w:type="dxa"/>
            <w:tcBorders>
              <w:top w:val="nil"/>
              <w:left w:val="single" w:sz="8" w:space="0" w:color="auto"/>
              <w:bottom w:val="single" w:sz="8" w:space="0" w:color="auto"/>
              <w:right w:val="single" w:sz="8" w:space="0" w:color="auto"/>
            </w:tcBorders>
            <w:shd w:val="clear" w:color="000000" w:fill="DDEBF7"/>
            <w:vAlign w:val="center"/>
            <w:hideMark/>
          </w:tcPr>
          <w:p w:rsidR="008C11B2" w:rsidRPr="008C11B2" w:rsidRDefault="008C11B2" w:rsidP="008C11B2">
            <w:pPr>
              <w:spacing w:after="0" w:line="240" w:lineRule="auto"/>
              <w:rPr>
                <w:rFonts w:ascii="Times New Roman" w:eastAsia="Times New Roman" w:hAnsi="Times New Roman" w:cs="Times New Roman"/>
                <w:b/>
                <w:bCs/>
                <w:color w:val="000000"/>
                <w:lang w:eastAsia="tr-TR"/>
              </w:rPr>
            </w:pPr>
            <w:r w:rsidRPr="008C11B2">
              <w:rPr>
                <w:rFonts w:ascii="Times New Roman" w:eastAsia="Times New Roman" w:hAnsi="Times New Roman" w:cs="Times New Roman"/>
                <w:b/>
                <w:bCs/>
                <w:color w:val="000000"/>
                <w:lang w:eastAsia="tr-TR"/>
              </w:rPr>
              <w:t>Genel Toplam</w:t>
            </w:r>
          </w:p>
        </w:tc>
        <w:tc>
          <w:tcPr>
            <w:tcW w:w="1559" w:type="dxa"/>
            <w:tcBorders>
              <w:top w:val="nil"/>
              <w:left w:val="nil"/>
              <w:bottom w:val="single" w:sz="8" w:space="0" w:color="auto"/>
              <w:right w:val="single" w:sz="8" w:space="0" w:color="auto"/>
            </w:tcBorders>
            <w:shd w:val="clear" w:color="000000" w:fill="DDEBF7"/>
            <w:noWrap/>
            <w:vAlign w:val="center"/>
            <w:hideMark/>
          </w:tcPr>
          <w:p w:rsidR="008C11B2" w:rsidRPr="008C11B2" w:rsidRDefault="008C11B2" w:rsidP="008C11B2">
            <w:pPr>
              <w:spacing w:after="0" w:line="240" w:lineRule="auto"/>
              <w:jc w:val="center"/>
              <w:rPr>
                <w:rFonts w:ascii="Times New Roman" w:eastAsia="Times New Roman" w:hAnsi="Times New Roman" w:cs="Times New Roman"/>
                <w:b/>
                <w:bCs/>
                <w:color w:val="000000"/>
                <w:lang w:eastAsia="tr-TR"/>
              </w:rPr>
            </w:pPr>
            <w:r w:rsidRPr="008C11B2">
              <w:rPr>
                <w:rFonts w:ascii="Times New Roman" w:eastAsia="Times New Roman" w:hAnsi="Times New Roman" w:cs="Times New Roman"/>
                <w:b/>
                <w:bCs/>
                <w:color w:val="000000"/>
                <w:lang w:eastAsia="tr-TR"/>
              </w:rPr>
              <w:t>11.074.886</w:t>
            </w:r>
          </w:p>
        </w:tc>
        <w:tc>
          <w:tcPr>
            <w:tcW w:w="1559" w:type="dxa"/>
            <w:tcBorders>
              <w:top w:val="nil"/>
              <w:left w:val="nil"/>
              <w:bottom w:val="single" w:sz="8" w:space="0" w:color="auto"/>
              <w:right w:val="single" w:sz="8" w:space="0" w:color="auto"/>
            </w:tcBorders>
            <w:shd w:val="clear" w:color="000000" w:fill="DDEBF7"/>
            <w:noWrap/>
            <w:vAlign w:val="center"/>
            <w:hideMark/>
          </w:tcPr>
          <w:p w:rsidR="008C11B2" w:rsidRPr="008C11B2" w:rsidRDefault="008C11B2" w:rsidP="008C11B2">
            <w:pPr>
              <w:spacing w:after="0" w:line="240" w:lineRule="auto"/>
              <w:jc w:val="center"/>
              <w:rPr>
                <w:rFonts w:ascii="Times New Roman" w:eastAsia="Times New Roman" w:hAnsi="Times New Roman" w:cs="Times New Roman"/>
                <w:b/>
                <w:bCs/>
                <w:color w:val="000000"/>
                <w:lang w:eastAsia="tr-TR"/>
              </w:rPr>
            </w:pPr>
            <w:r w:rsidRPr="008C11B2">
              <w:rPr>
                <w:rFonts w:ascii="Times New Roman" w:eastAsia="Times New Roman" w:hAnsi="Times New Roman" w:cs="Times New Roman"/>
                <w:b/>
                <w:bCs/>
                <w:color w:val="000000"/>
                <w:lang w:eastAsia="tr-TR"/>
              </w:rPr>
              <w:t>74.632.344</w:t>
            </w:r>
          </w:p>
        </w:tc>
        <w:tc>
          <w:tcPr>
            <w:tcW w:w="1515" w:type="dxa"/>
            <w:tcBorders>
              <w:top w:val="nil"/>
              <w:left w:val="nil"/>
              <w:bottom w:val="single" w:sz="8" w:space="0" w:color="auto"/>
              <w:right w:val="single" w:sz="8" w:space="0" w:color="auto"/>
            </w:tcBorders>
            <w:shd w:val="clear" w:color="000000" w:fill="DDEBF7"/>
            <w:noWrap/>
            <w:vAlign w:val="center"/>
            <w:hideMark/>
          </w:tcPr>
          <w:p w:rsidR="008C11B2" w:rsidRPr="008C11B2" w:rsidRDefault="008C11B2" w:rsidP="008C11B2">
            <w:pPr>
              <w:spacing w:after="0" w:line="240" w:lineRule="auto"/>
              <w:jc w:val="center"/>
              <w:rPr>
                <w:rFonts w:ascii="Times New Roman" w:eastAsia="Times New Roman" w:hAnsi="Times New Roman" w:cs="Times New Roman"/>
                <w:b/>
                <w:bCs/>
                <w:color w:val="000000"/>
                <w:lang w:eastAsia="tr-TR"/>
              </w:rPr>
            </w:pPr>
            <w:r w:rsidRPr="008C11B2">
              <w:rPr>
                <w:rFonts w:ascii="Times New Roman" w:eastAsia="Times New Roman" w:hAnsi="Times New Roman" w:cs="Times New Roman"/>
                <w:b/>
                <w:bCs/>
                <w:color w:val="000000"/>
                <w:lang w:eastAsia="tr-TR"/>
              </w:rPr>
              <w:t>13.158.674.264</w:t>
            </w:r>
          </w:p>
        </w:tc>
      </w:tr>
    </w:tbl>
    <w:p w:rsidR="00046AF1" w:rsidRDefault="00046AF1" w:rsidP="00992107">
      <w:pPr>
        <w:rPr>
          <w:rFonts w:ascii="Times New Roman" w:hAnsi="Times New Roman" w:cs="Times New Roman"/>
          <w:b/>
          <w:sz w:val="24"/>
          <w:szCs w:val="24"/>
        </w:rPr>
      </w:pPr>
    </w:p>
    <w:p w:rsidR="00046AF1" w:rsidRDefault="00046AF1">
      <w:pPr>
        <w:rPr>
          <w:rFonts w:ascii="Times New Roman" w:hAnsi="Times New Roman" w:cs="Times New Roman"/>
          <w:b/>
          <w:sz w:val="24"/>
          <w:szCs w:val="24"/>
        </w:rPr>
      </w:pPr>
      <w:r>
        <w:rPr>
          <w:rFonts w:ascii="Times New Roman" w:hAnsi="Times New Roman" w:cs="Times New Roman"/>
          <w:b/>
          <w:sz w:val="24"/>
          <w:szCs w:val="24"/>
        </w:rPr>
        <w:br w:type="page"/>
      </w:r>
    </w:p>
    <w:p w:rsidR="00E75C8B" w:rsidRPr="00E164B2" w:rsidRDefault="00013C81" w:rsidP="00C873B3">
      <w:pPr>
        <w:pStyle w:val="Balk5"/>
      </w:pPr>
      <w:bookmarkStart w:id="130" w:name="_Toc493166655"/>
      <w:r w:rsidRPr="00E164B2">
        <w:lastRenderedPageBreak/>
        <w:t xml:space="preserve">Tablo </w:t>
      </w:r>
      <w:r w:rsidR="00F65AEB" w:rsidRPr="00E164B2">
        <w:t>7</w:t>
      </w:r>
      <w:r w:rsidR="005313A7" w:rsidRPr="00E164B2">
        <w:t>.2</w:t>
      </w:r>
      <w:r w:rsidR="00F65AEB" w:rsidRPr="00E164B2">
        <w:t>:</w:t>
      </w:r>
      <w:r w:rsidR="00046AF1">
        <w:t xml:space="preserve"> </w:t>
      </w:r>
      <w:r w:rsidR="00A27BE7" w:rsidRPr="00E164B2">
        <w:t>Dağıtım Bölgeleri Toplam Servis Hattı Uzunlukları ve Servis Hattı Sayıları</w:t>
      </w:r>
      <w:bookmarkEnd w:id="130"/>
    </w:p>
    <w:tbl>
      <w:tblPr>
        <w:tblW w:w="9439" w:type="dxa"/>
        <w:tblInd w:w="55" w:type="dxa"/>
        <w:tblCellMar>
          <w:left w:w="70" w:type="dxa"/>
          <w:right w:w="70" w:type="dxa"/>
        </w:tblCellMar>
        <w:tblLook w:val="04A0" w:firstRow="1" w:lastRow="0" w:firstColumn="1" w:lastColumn="0" w:noHBand="0" w:noVBand="1"/>
      </w:tblPr>
      <w:tblGrid>
        <w:gridCol w:w="6769"/>
        <w:gridCol w:w="1326"/>
        <w:gridCol w:w="1344"/>
      </w:tblGrid>
      <w:tr w:rsidR="00623C99" w:rsidRPr="00495EA6" w:rsidTr="00046AF1">
        <w:trPr>
          <w:cantSplit/>
          <w:trHeight w:val="585"/>
          <w:tblHeader/>
        </w:trPr>
        <w:tc>
          <w:tcPr>
            <w:tcW w:w="6769"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623C99" w:rsidRPr="00495EA6" w:rsidRDefault="00623C99" w:rsidP="00623C99">
            <w:pPr>
              <w:spacing w:after="0" w:line="240" w:lineRule="auto"/>
              <w:rPr>
                <w:rFonts w:ascii="Times New Roman" w:eastAsia="Times New Roman" w:hAnsi="Times New Roman" w:cs="Times New Roman"/>
                <w:b/>
                <w:bCs/>
                <w:color w:val="000000"/>
                <w:lang w:eastAsia="tr-TR"/>
              </w:rPr>
            </w:pPr>
            <w:r w:rsidRPr="00495EA6">
              <w:rPr>
                <w:rFonts w:ascii="Times New Roman" w:eastAsia="Times New Roman" w:hAnsi="Times New Roman" w:cs="Times New Roman"/>
                <w:b/>
                <w:bCs/>
                <w:color w:val="000000"/>
                <w:lang w:eastAsia="tr-TR"/>
              </w:rPr>
              <w:t>Dağıtım Şirketleri</w:t>
            </w:r>
          </w:p>
        </w:tc>
        <w:tc>
          <w:tcPr>
            <w:tcW w:w="1326" w:type="dxa"/>
            <w:tcBorders>
              <w:top w:val="single" w:sz="8" w:space="0" w:color="auto"/>
              <w:left w:val="nil"/>
              <w:bottom w:val="single" w:sz="8" w:space="0" w:color="auto"/>
              <w:right w:val="single" w:sz="8" w:space="0" w:color="auto"/>
            </w:tcBorders>
            <w:shd w:val="clear" w:color="000000" w:fill="DDEBF7"/>
            <w:vAlign w:val="center"/>
            <w:hideMark/>
          </w:tcPr>
          <w:p w:rsidR="00623C99" w:rsidRPr="00495EA6" w:rsidRDefault="00623C99" w:rsidP="00623C99">
            <w:pPr>
              <w:spacing w:after="0" w:line="240" w:lineRule="auto"/>
              <w:jc w:val="center"/>
              <w:rPr>
                <w:rFonts w:ascii="Times New Roman" w:eastAsia="Times New Roman" w:hAnsi="Times New Roman" w:cs="Times New Roman"/>
                <w:b/>
                <w:bCs/>
                <w:color w:val="000000"/>
                <w:lang w:eastAsia="tr-TR"/>
              </w:rPr>
            </w:pPr>
            <w:r w:rsidRPr="00495EA6">
              <w:rPr>
                <w:rFonts w:ascii="Times New Roman" w:eastAsia="Times New Roman" w:hAnsi="Times New Roman" w:cs="Times New Roman"/>
                <w:b/>
                <w:bCs/>
                <w:color w:val="000000"/>
                <w:lang w:eastAsia="tr-TR"/>
              </w:rPr>
              <w:t xml:space="preserve">Servis Hattı Sayısı </w:t>
            </w:r>
          </w:p>
        </w:tc>
        <w:tc>
          <w:tcPr>
            <w:tcW w:w="1344" w:type="dxa"/>
            <w:tcBorders>
              <w:top w:val="single" w:sz="8" w:space="0" w:color="auto"/>
              <w:left w:val="nil"/>
              <w:bottom w:val="single" w:sz="8" w:space="0" w:color="auto"/>
              <w:right w:val="single" w:sz="8" w:space="0" w:color="auto"/>
            </w:tcBorders>
            <w:shd w:val="clear" w:color="000000" w:fill="DDEBF7"/>
            <w:vAlign w:val="center"/>
            <w:hideMark/>
          </w:tcPr>
          <w:p w:rsidR="00623C99" w:rsidRPr="00495EA6" w:rsidRDefault="00623C99" w:rsidP="00623C99">
            <w:pPr>
              <w:spacing w:after="0" w:line="240" w:lineRule="auto"/>
              <w:jc w:val="center"/>
              <w:rPr>
                <w:rFonts w:ascii="Times New Roman" w:eastAsia="Times New Roman" w:hAnsi="Times New Roman" w:cs="Times New Roman"/>
                <w:b/>
                <w:bCs/>
                <w:color w:val="000000"/>
                <w:lang w:eastAsia="tr-TR"/>
              </w:rPr>
            </w:pPr>
            <w:r w:rsidRPr="00495EA6">
              <w:rPr>
                <w:rFonts w:ascii="Times New Roman" w:eastAsia="Times New Roman" w:hAnsi="Times New Roman" w:cs="Times New Roman"/>
                <w:b/>
                <w:bCs/>
                <w:color w:val="000000"/>
                <w:lang w:eastAsia="tr-TR"/>
              </w:rPr>
              <w:t>Servis Hattı Uzunluğu (m)</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AGDAŞ ADAPAZARI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80.880</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874.529</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AKMERCAN BATIKAR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15.713</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141.332</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AKMERCAN DELTA DOĞALGAZ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17.971</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165.621</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AKMERCAN GEPA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6.197</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62.729</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AKMERCAN MARDİN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147</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2.957</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AKMERCAN MUĞLA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3.496</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39.317</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AKMERCAN SİNOP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1.145</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9.269</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AKMERCANGAZ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26.076</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326.322</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AKSA AFYON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23.786</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262.254</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AKSA BALIKESİR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34.360</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285.189</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AKSA BANDIRMA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10.768</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94.521</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AKSA BİLECİK BOLU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30.575</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319.082</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AKSA ÇANAKKALE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29.448</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285.801</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AKSA DÜZCE EREĞLİ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39.263</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573.383</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AKSA ELAZIĞ DOĞALGAZ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22.576</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332.271</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AKSA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62.449</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919.413</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AKSA GEMLİK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8.245</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46.964</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AKSA GÜMÜŞHANE BAYBURT DOĞALGAZ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5.392</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54.198</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AKSA KARADENİZ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13.514</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124.367</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AKSA MALATYA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28.935</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308.648</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AKSA MANİSA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30.682</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256.138</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AKSA MUSTAFAKEMALPAŞA SUSURLUK KARACABEY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16.361</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128.517</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AKSA ORDU GİRESUN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22.197</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214.037</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AKSA SİVAS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28.009</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314.804</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AKSA ŞANLIURFA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9.648</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154.005</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AKSA TOKAT AMASYA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44.431</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407.467</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AKSA VAN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13.684</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227.489</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ARMADAŞ ARSAN MARAŞ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31.626</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285.961</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ARMAGAZ ARSAN MARMARA DOĞALGAZ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38.672</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377.382</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lastRenderedPageBreak/>
              <w:t>BAHÇEŞEHİR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2.181</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23.440</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BAŞKENT DOĞALGAZ DAĞITIM GAYRİMENKUL YATIRIM ORTAKLIĞI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212.620</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3.487.260</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BURSA ŞEHİRİÇİ DOĞAL GAZ DAĞITIM TİCARET VE TAAH.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198.434</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1.657.871</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ÇİNİGAZ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39.647</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369.712</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ÇORDAŞ ÇORLU DOĞALGAZ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19.524</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231.537</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ÇORUM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19.456</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264.628</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DİYARBAKIR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9.887</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117.962</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DOĞUGAZ BİTLİS BİNGÖL MUŞ DOĞALGAZ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2.022</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26.536</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ENERYA AKSARAY GAZ DAĞITIM A.Ş.</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12.778</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160.343</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ENERYA ANTALYA GAZ DAĞITIM A.Ş.</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19.627</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311.406</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ENERYA AYDIN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11.078</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114.513</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ENERYA DENİZLİ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50.137</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530.512</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ENERYA EREĞLİ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8.050</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105.871</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ENERYA ERZİNCAN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13.049</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187.039</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ENERYA KAPADOKYA GAZ DAĞITIM A.Ş.</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20.072</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240.996</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ENERYA KARAMAN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13.440</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149.371</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ENERYA KONYA GAZ DAĞITIM A.Ş.</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58.602</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737.013</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ESGAZ ESKİŞEHİR ŞEHİRİÇİ DOĞAL GAZ DAĞITIM TİCARET VE TAAH.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80.414</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799.855</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GAZDAŞ GAZİANTEP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46.745</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434.120</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İGDAŞ İSTANBUL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855.709</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4.842.601</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İNEGÖL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22.749</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184.719</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İZGAZ İZMİT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104.013</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993.553</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İZMİR DOĞALGAZ DAĞITIM TİCARET VE TAAHHÜT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142.169</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1.498.395</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KARGAZ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31.627</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458.282</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KARGAZ KARS ARDAHAN DOĞAL GAZ DAĞITIM PAZ. TAAH. SANAYİ VE TİCARET LİMİTED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6.409</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84.469</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KAYSERİGAZ KAYSERİ DOĞALGAZ DAĞITIM PAZARLAMA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52.286</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838.836</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KIRGAZ KIRIKKALE-KIRŞEHİR DOĞAL GAZ DAĞITIM PAZ.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30.551</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492.711</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KIZILCAHAMAM DOĞALGAZ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1.345</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17.099</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lastRenderedPageBreak/>
              <w:t>PALEN ENERJİ DOĞAL GAZ DAĞITIM END.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17.332</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227.935</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PALGAZ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58.885</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524.427</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POLGAZ POLATLI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7.624</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98.281</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SAMGAZ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30.977</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268.845</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SELÇUK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8.455</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96.319</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SERHAT DOĞALGAZ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1.435</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19.030</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SİİRT BATMAN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8.179</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131.158</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SÜRMELİ DOĞAL 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17.999</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273.264</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TOROSGAZ ISPARTA BURDUR DOĞALGAZ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31.001</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292.037</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TRAKYA BÖLGESİ DOĞAL GAZ DAĞITIM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67.999</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744.936</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UDAŞ UŞAK DOĞALGAZ DAĞITIM SANAYİ VE TİCARET ANONİM ŞİRKETİ</w:t>
            </w:r>
          </w:p>
        </w:tc>
        <w:tc>
          <w:tcPr>
            <w:tcW w:w="1326"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23.307</w:t>
            </w:r>
          </w:p>
        </w:tc>
        <w:tc>
          <w:tcPr>
            <w:tcW w:w="1344" w:type="dxa"/>
            <w:tcBorders>
              <w:top w:val="nil"/>
              <w:left w:val="nil"/>
              <w:bottom w:val="single" w:sz="8" w:space="0" w:color="auto"/>
              <w:right w:val="single" w:sz="8" w:space="0" w:color="auto"/>
            </w:tcBorders>
            <w:shd w:val="clear" w:color="auto" w:fill="auto"/>
            <w:noWrap/>
            <w:vAlign w:val="center"/>
            <w:hideMark/>
          </w:tcPr>
          <w:p w:rsidR="00623C99" w:rsidRPr="00495EA6" w:rsidRDefault="00623C99" w:rsidP="00623C99">
            <w:pPr>
              <w:spacing w:after="0" w:line="240" w:lineRule="auto"/>
              <w:jc w:val="center"/>
              <w:rPr>
                <w:rFonts w:ascii="Times New Roman" w:eastAsia="Times New Roman" w:hAnsi="Times New Roman" w:cs="Times New Roman"/>
                <w:color w:val="000000"/>
                <w:lang w:eastAsia="tr-TR"/>
              </w:rPr>
            </w:pPr>
            <w:r w:rsidRPr="00495EA6">
              <w:rPr>
                <w:rFonts w:ascii="Times New Roman" w:eastAsia="Times New Roman" w:hAnsi="Times New Roman" w:cs="Times New Roman"/>
                <w:color w:val="000000"/>
                <w:lang w:eastAsia="tr-TR"/>
              </w:rPr>
              <w:t>165.782</w:t>
            </w:r>
          </w:p>
        </w:tc>
      </w:tr>
      <w:tr w:rsidR="00623C99" w:rsidRPr="00495EA6" w:rsidTr="00046AF1">
        <w:trPr>
          <w:cantSplit/>
          <w:trHeight w:val="315"/>
        </w:trPr>
        <w:tc>
          <w:tcPr>
            <w:tcW w:w="6769" w:type="dxa"/>
            <w:tcBorders>
              <w:top w:val="nil"/>
              <w:left w:val="single" w:sz="8" w:space="0" w:color="auto"/>
              <w:bottom w:val="single" w:sz="8" w:space="0" w:color="auto"/>
              <w:right w:val="single" w:sz="8" w:space="0" w:color="auto"/>
            </w:tcBorders>
            <w:shd w:val="clear" w:color="000000" w:fill="DDEBF7"/>
            <w:vAlign w:val="center"/>
            <w:hideMark/>
          </w:tcPr>
          <w:p w:rsidR="00623C99" w:rsidRPr="00495EA6" w:rsidRDefault="00623C99" w:rsidP="00623C99">
            <w:pPr>
              <w:spacing w:after="0" w:line="240" w:lineRule="auto"/>
              <w:rPr>
                <w:rFonts w:ascii="Times New Roman" w:eastAsia="Times New Roman" w:hAnsi="Times New Roman" w:cs="Times New Roman"/>
                <w:b/>
                <w:bCs/>
                <w:color w:val="000000"/>
                <w:lang w:eastAsia="tr-TR"/>
              </w:rPr>
            </w:pPr>
            <w:r w:rsidRPr="00495EA6">
              <w:rPr>
                <w:rFonts w:ascii="Times New Roman" w:eastAsia="Times New Roman" w:hAnsi="Times New Roman" w:cs="Times New Roman"/>
                <w:b/>
                <w:bCs/>
                <w:color w:val="000000"/>
                <w:lang w:eastAsia="tr-TR"/>
              </w:rPr>
              <w:t>Genel Toplam</w:t>
            </w:r>
          </w:p>
        </w:tc>
        <w:tc>
          <w:tcPr>
            <w:tcW w:w="1326" w:type="dxa"/>
            <w:tcBorders>
              <w:top w:val="nil"/>
              <w:left w:val="nil"/>
              <w:bottom w:val="single" w:sz="8" w:space="0" w:color="auto"/>
              <w:right w:val="single" w:sz="8" w:space="0" w:color="auto"/>
            </w:tcBorders>
            <w:shd w:val="clear" w:color="000000" w:fill="DDEBF7"/>
            <w:noWrap/>
            <w:vAlign w:val="center"/>
            <w:hideMark/>
          </w:tcPr>
          <w:p w:rsidR="00623C99" w:rsidRPr="00495EA6" w:rsidRDefault="00623C99" w:rsidP="00623C99">
            <w:pPr>
              <w:spacing w:after="0" w:line="240" w:lineRule="auto"/>
              <w:jc w:val="center"/>
              <w:rPr>
                <w:rFonts w:ascii="Times New Roman" w:eastAsia="Times New Roman" w:hAnsi="Times New Roman" w:cs="Times New Roman"/>
                <w:b/>
                <w:bCs/>
                <w:color w:val="000000"/>
                <w:lang w:eastAsia="tr-TR"/>
              </w:rPr>
            </w:pPr>
            <w:r w:rsidRPr="00495EA6">
              <w:rPr>
                <w:rFonts w:ascii="Times New Roman" w:eastAsia="Times New Roman" w:hAnsi="Times New Roman" w:cs="Times New Roman"/>
                <w:b/>
                <w:bCs/>
                <w:color w:val="000000"/>
                <w:lang w:eastAsia="tr-TR"/>
              </w:rPr>
              <w:t>3.054.060</w:t>
            </w:r>
          </w:p>
        </w:tc>
        <w:tc>
          <w:tcPr>
            <w:tcW w:w="1344" w:type="dxa"/>
            <w:tcBorders>
              <w:top w:val="nil"/>
              <w:left w:val="nil"/>
              <w:bottom w:val="single" w:sz="8" w:space="0" w:color="auto"/>
              <w:right w:val="single" w:sz="8" w:space="0" w:color="auto"/>
            </w:tcBorders>
            <w:shd w:val="clear" w:color="000000" w:fill="DDEBF7"/>
            <w:noWrap/>
            <w:vAlign w:val="center"/>
            <w:hideMark/>
          </w:tcPr>
          <w:p w:rsidR="00623C99" w:rsidRPr="00495EA6" w:rsidRDefault="00623C99" w:rsidP="00623C99">
            <w:pPr>
              <w:spacing w:after="0" w:line="240" w:lineRule="auto"/>
              <w:jc w:val="center"/>
              <w:rPr>
                <w:rFonts w:ascii="Times New Roman" w:eastAsia="Times New Roman" w:hAnsi="Times New Roman" w:cs="Times New Roman"/>
                <w:b/>
                <w:bCs/>
                <w:color w:val="000000"/>
                <w:lang w:eastAsia="tr-TR"/>
              </w:rPr>
            </w:pPr>
            <w:r w:rsidRPr="00495EA6">
              <w:rPr>
                <w:rFonts w:ascii="Times New Roman" w:eastAsia="Times New Roman" w:hAnsi="Times New Roman" w:cs="Times New Roman"/>
                <w:b/>
                <w:bCs/>
                <w:color w:val="000000"/>
                <w:lang w:eastAsia="tr-TR"/>
              </w:rPr>
              <w:t>29.796.630</w:t>
            </w:r>
          </w:p>
        </w:tc>
      </w:tr>
    </w:tbl>
    <w:p w:rsidR="007E2AFF" w:rsidRPr="00906A75" w:rsidRDefault="007E2AFF" w:rsidP="00906A75"/>
    <w:p w:rsidR="00BF18F4" w:rsidRPr="00E164B2" w:rsidRDefault="00BF18F4" w:rsidP="00BF18F4">
      <w:pPr>
        <w:pStyle w:val="11ilebalayanlar"/>
      </w:pPr>
      <w:bookmarkStart w:id="131" w:name="_Toc417917645"/>
      <w:bookmarkStart w:id="132" w:name="_Toc454351508"/>
      <w:bookmarkStart w:id="133" w:name="_Toc493166614"/>
      <w:r w:rsidRPr="00E164B2">
        <w:t>7.3 Abonelik ve Bağlantı Bilgileri</w:t>
      </w:r>
      <w:bookmarkEnd w:id="131"/>
      <w:bookmarkEnd w:id="132"/>
      <w:bookmarkEnd w:id="133"/>
    </w:p>
    <w:p w:rsidR="00BF18F4" w:rsidRDefault="00BF18F4" w:rsidP="00BF18F4">
      <w:pPr>
        <w:jc w:val="both"/>
        <w:rPr>
          <w:rFonts w:ascii="Times New Roman" w:hAnsi="Times New Roman" w:cs="Times New Roman"/>
          <w:sz w:val="24"/>
          <w:szCs w:val="24"/>
        </w:rPr>
      </w:pPr>
      <w:r>
        <w:rPr>
          <w:rFonts w:ascii="Times New Roman" w:hAnsi="Times New Roman" w:cs="Times New Roman"/>
          <w:sz w:val="24"/>
          <w:szCs w:val="24"/>
        </w:rPr>
        <w:t>2016</w:t>
      </w:r>
      <w:r w:rsidRPr="00E164B2">
        <w:rPr>
          <w:rFonts w:ascii="Times New Roman" w:hAnsi="Times New Roman" w:cs="Times New Roman"/>
          <w:sz w:val="24"/>
          <w:szCs w:val="24"/>
        </w:rPr>
        <w:t xml:space="preserve"> yılı sonu itibariyle doğal gaz hizmeti götürülen toplam abone sayısı  </w:t>
      </w:r>
      <w:r w:rsidRPr="00BF18F4">
        <w:rPr>
          <w:rFonts w:ascii="Times New Roman" w:hAnsi="Times New Roman" w:cs="Times New Roman"/>
          <w:sz w:val="24"/>
          <w:szCs w:val="24"/>
        </w:rPr>
        <w:t>12.496.511</w:t>
      </w:r>
      <w:r w:rsidRPr="00E164B2">
        <w:rPr>
          <w:rFonts w:ascii="Times New Roman" w:hAnsi="Times New Roman" w:cs="Times New Roman"/>
          <w:sz w:val="24"/>
          <w:szCs w:val="24"/>
        </w:rPr>
        <w:t>’e,</w:t>
      </w:r>
      <w:r>
        <w:rPr>
          <w:rFonts w:ascii="Times New Roman" w:hAnsi="Times New Roman" w:cs="Times New Roman"/>
          <w:sz w:val="24"/>
          <w:szCs w:val="24"/>
        </w:rPr>
        <w:t xml:space="preserve"> konut abone sayısı </w:t>
      </w:r>
      <w:r w:rsidRPr="00BF18F4">
        <w:rPr>
          <w:rFonts w:ascii="Times New Roman" w:hAnsi="Times New Roman" w:cs="Times New Roman"/>
          <w:sz w:val="24"/>
          <w:szCs w:val="24"/>
        </w:rPr>
        <w:t>12.495.</w:t>
      </w:r>
      <w:proofErr w:type="gramStart"/>
      <w:r w:rsidRPr="00BF18F4">
        <w:rPr>
          <w:rFonts w:ascii="Times New Roman" w:hAnsi="Times New Roman" w:cs="Times New Roman"/>
          <w:sz w:val="24"/>
          <w:szCs w:val="24"/>
        </w:rPr>
        <w:t>259</w:t>
      </w:r>
      <w:r w:rsidR="006D26E1">
        <w:rPr>
          <w:rFonts w:ascii="Times New Roman" w:hAnsi="Times New Roman" w:cs="Times New Roman"/>
          <w:sz w:val="24"/>
          <w:szCs w:val="24"/>
        </w:rPr>
        <w:t>’a ,</w:t>
      </w:r>
      <w:r w:rsidRPr="00E164B2">
        <w:rPr>
          <w:rFonts w:ascii="Times New Roman" w:hAnsi="Times New Roman" w:cs="Times New Roman"/>
          <w:sz w:val="24"/>
          <w:szCs w:val="24"/>
        </w:rPr>
        <w:t xml:space="preserve"> serbest</w:t>
      </w:r>
      <w:proofErr w:type="gramEnd"/>
      <w:r w:rsidRPr="00E164B2">
        <w:rPr>
          <w:rFonts w:ascii="Times New Roman" w:hAnsi="Times New Roman" w:cs="Times New Roman"/>
          <w:sz w:val="24"/>
          <w:szCs w:val="24"/>
        </w:rPr>
        <w:t xml:space="preserve"> tüketici sayısı ise </w:t>
      </w:r>
      <w:r w:rsidRPr="00BF18F4">
        <w:rPr>
          <w:rFonts w:ascii="Times New Roman" w:hAnsi="Times New Roman" w:cs="Times New Roman"/>
          <w:sz w:val="24"/>
          <w:szCs w:val="24"/>
        </w:rPr>
        <w:t>504.300</w:t>
      </w:r>
      <w:r w:rsidRPr="00E164B2">
        <w:rPr>
          <w:rFonts w:ascii="Times New Roman" w:hAnsi="Times New Roman" w:cs="Times New Roman"/>
          <w:sz w:val="24"/>
          <w:szCs w:val="24"/>
        </w:rPr>
        <w:t>’ye ulaşmıştır.</w:t>
      </w:r>
    </w:p>
    <w:p w:rsidR="00996534" w:rsidRPr="00906A75" w:rsidRDefault="00996534" w:rsidP="00906A75"/>
    <w:p w:rsidR="00623C99" w:rsidRPr="00D3307B" w:rsidRDefault="00046AF1" w:rsidP="00D3307B">
      <w:pPr>
        <w:pStyle w:val="Balk5"/>
      </w:pPr>
      <w:bookmarkStart w:id="134" w:name="_Toc493166656"/>
      <w:r>
        <w:t xml:space="preserve">Tablo 7.3: </w:t>
      </w:r>
      <w:r w:rsidR="00623C99" w:rsidRPr="00E164B2">
        <w:t>201</w:t>
      </w:r>
      <w:r w:rsidR="00623C99">
        <w:t>6</w:t>
      </w:r>
      <w:r w:rsidR="00623C99" w:rsidRPr="00E164B2">
        <w:t xml:space="preserve"> Yılı Sonu İtibariyle İl ve Dağıtım Şirketi bazında Abone ve Serbest Tüketici Sayısının Dağılımı</w:t>
      </w:r>
      <w:bookmarkEnd w:id="134"/>
    </w:p>
    <w:tbl>
      <w:tblPr>
        <w:tblW w:w="9652" w:type="dxa"/>
        <w:tblInd w:w="70" w:type="dxa"/>
        <w:tblCellMar>
          <w:left w:w="70" w:type="dxa"/>
          <w:right w:w="70" w:type="dxa"/>
        </w:tblCellMar>
        <w:tblLook w:val="04A0" w:firstRow="1" w:lastRow="0" w:firstColumn="1" w:lastColumn="0" w:noHBand="0" w:noVBand="1"/>
      </w:tblPr>
      <w:tblGrid>
        <w:gridCol w:w="5103"/>
        <w:gridCol w:w="1220"/>
        <w:gridCol w:w="1560"/>
        <w:gridCol w:w="1855"/>
      </w:tblGrid>
      <w:tr w:rsidR="00996534" w:rsidRPr="00996534" w:rsidTr="00996534">
        <w:trPr>
          <w:cantSplit/>
          <w:trHeight w:val="362"/>
          <w:tblHeader/>
        </w:trPr>
        <w:tc>
          <w:tcPr>
            <w:tcW w:w="5103" w:type="dxa"/>
            <w:tcBorders>
              <w:top w:val="single" w:sz="8" w:space="0" w:color="auto"/>
              <w:left w:val="single" w:sz="8" w:space="0" w:color="auto"/>
              <w:bottom w:val="single" w:sz="8" w:space="0" w:color="auto"/>
              <w:right w:val="single" w:sz="8" w:space="0" w:color="auto"/>
            </w:tcBorders>
            <w:shd w:val="clear" w:color="000000" w:fill="C5D9F1"/>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Dağıtım Şirketi</w:t>
            </w:r>
          </w:p>
        </w:tc>
        <w:tc>
          <w:tcPr>
            <w:tcW w:w="1134" w:type="dxa"/>
            <w:tcBorders>
              <w:top w:val="single" w:sz="8" w:space="0" w:color="auto"/>
              <w:left w:val="nil"/>
              <w:bottom w:val="single" w:sz="8" w:space="0" w:color="auto"/>
              <w:right w:val="single" w:sz="8" w:space="0" w:color="auto"/>
            </w:tcBorders>
            <w:shd w:val="clear" w:color="000000" w:fill="C5D9F1"/>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Abone Sayısı*</w:t>
            </w:r>
          </w:p>
        </w:tc>
        <w:tc>
          <w:tcPr>
            <w:tcW w:w="1560" w:type="dxa"/>
            <w:tcBorders>
              <w:top w:val="single" w:sz="8" w:space="0" w:color="auto"/>
              <w:left w:val="nil"/>
              <w:bottom w:val="single" w:sz="8" w:space="0" w:color="auto"/>
              <w:right w:val="single" w:sz="8" w:space="0" w:color="auto"/>
            </w:tcBorders>
            <w:shd w:val="clear" w:color="000000" w:fill="C5D9F1"/>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Konut Abone Sayısı*</w:t>
            </w:r>
          </w:p>
        </w:tc>
        <w:tc>
          <w:tcPr>
            <w:tcW w:w="1855" w:type="dxa"/>
            <w:tcBorders>
              <w:top w:val="single" w:sz="8" w:space="0" w:color="auto"/>
              <w:left w:val="nil"/>
              <w:bottom w:val="single" w:sz="8" w:space="0" w:color="auto"/>
              <w:right w:val="single" w:sz="8" w:space="0" w:color="auto"/>
            </w:tcBorders>
            <w:shd w:val="clear" w:color="000000" w:fill="C5D9F1"/>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Serbest Tüketici Sayısı*</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ADANA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72.906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72.906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1.163</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72.906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72.906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1.163</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ADIYAMAN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56.379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56.379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1.529</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AKMERCANGAZ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56.379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56.379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1.529</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AFYONKARAHİSAR</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52.884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52.884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2.132</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 xml:space="preserve">AKSA AFYON DOĞAL GAZ DAĞITIM </w:t>
            </w:r>
            <w:r>
              <w:rPr>
                <w:rFonts w:ascii="Times New Roman" w:eastAsia="Times New Roman" w:hAnsi="Times New Roman" w:cs="Times New Roman"/>
                <w:color w:val="000000"/>
                <w:sz w:val="24"/>
                <w:szCs w:val="24"/>
                <w:lang w:eastAsia="tr-TR"/>
              </w:rPr>
              <w:t>A.Ş.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52.884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52.884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2.132</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AKSARAY</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50.374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50.374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2.497</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ENERYA AKSARAY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50.374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50.374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2.497</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AMASYA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51.426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51.426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2.489</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TOKAT AMASYA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51.426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51.426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2.489</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lastRenderedPageBreak/>
              <w:t>ANKARA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1.643.725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1.643.725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77.472</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BAŞKENT DOĞALGAZ DAĞITIM GAYRİMENKUL YATIRIM ORTAKLIĞI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1.608.432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1.608.432</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75.958</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KIZILCAHAMAM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4.959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4.959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152</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POLGAZ POLATLI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30.334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30.334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1.362</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ANTALYA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41.948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41.948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525</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ENERYA ANTALYA GAZ DAĞITIM A.Ş.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41.948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41.948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525</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ARDAHAN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3.548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3.548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238</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3.548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3.548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238</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AYDIN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27.237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27.237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367</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ENERYA AYDIN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27.237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27.237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367</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BALIKESİR</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146.898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146.898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5.743</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BALIKESİR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89.564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89.564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3.556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BANDIRMA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39.626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39.626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1.469</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ÇANAKKALE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10.853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10.853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422</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 xml:space="preserve">AKSA MUSTAFAKEMALPAŞA SUSURLUK KARACABEY DOĞAL GAZ DAĞITIM </w:t>
            </w:r>
            <w:r>
              <w:rPr>
                <w:rFonts w:ascii="Times New Roman" w:eastAsia="Times New Roman" w:hAnsi="Times New Roman" w:cs="Times New Roman"/>
                <w:color w:val="000000"/>
                <w:sz w:val="24"/>
                <w:szCs w:val="24"/>
                <w:lang w:eastAsia="tr-TR"/>
              </w:rPr>
              <w:t>A.Ş.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6.855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6.855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296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BARTIN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16.147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15.679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 </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AKMERCAN BATIKAR DOĞAL GAZ DAĞITIM SANAYİ VE TİCARET A</w:t>
            </w:r>
            <w:r>
              <w:rPr>
                <w:rFonts w:ascii="Times New Roman" w:eastAsia="Times New Roman" w:hAnsi="Times New Roman" w:cs="Times New Roman"/>
                <w:color w:val="000000"/>
                <w:sz w:val="24"/>
                <w:szCs w:val="24"/>
                <w:lang w:eastAsia="tr-TR"/>
              </w:rPr>
              <w:t>.Ş.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16.147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15.679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 </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BATMAN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33.770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33.770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441</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SİİRT BATMAN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33.770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33.770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441</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BAYBURT</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9.441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9.441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749</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GÜMÜŞHANE BAYBURT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9.441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9.441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749</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BİLECİK</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45.096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45.096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2.343</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45.096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45.096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2.343</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BİNGÖL</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208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207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 </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208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207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 </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lastRenderedPageBreak/>
              <w:t>BİTLİS</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303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298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 </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303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298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 </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BOLU</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47.853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47.853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2.728</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43.131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43.131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2.308</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4.722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4.722</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420</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BURDUR</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28.056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28.056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1.577</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TOROSGAZ ISPARTA BURDUR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28.056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28.056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1.577</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BURSA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766.085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766.085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22.416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GEMLİK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24.526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24.526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703</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MUSTAFAKEMALPAŞA SUSURLUK KARACABEY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28.623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28.623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871</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17.246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17.246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549</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BURSA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631.925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631.925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17.691</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İNEGÖL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63.765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63.765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2.602</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ÇANAKKALE</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74.651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74.651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3.479</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ÇANAKKALE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74.651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74.651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3.479</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ÇANKIRI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21.408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21.408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1.716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21.408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21.408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1.716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ÇORUM</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81.464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81.464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6.313</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ÇORUM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81.464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81.464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6.313</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DENİZLİ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155.234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155.234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4.415</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ENERYA DENİZLİ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155.234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155.234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4.415</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DİYARBAKIR</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119.453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119.453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2.932</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DİYARBAKIR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119.453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119.453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2.932</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DÜZCE</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53.548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53.548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3.039</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DÜZCE EREĞLİ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53.548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53.548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3.039</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lastRenderedPageBreak/>
              <w:t>EDİRNE</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42.269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42.269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1.447</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42.269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42.269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1.447</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ELAZIĞ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97.855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97.855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4.566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 xml:space="preserve">AKSA ELAZIĞ DOĞALGAZ DAĞITIM </w:t>
            </w:r>
            <w:r>
              <w:rPr>
                <w:rFonts w:ascii="Times New Roman" w:eastAsia="Times New Roman" w:hAnsi="Times New Roman" w:cs="Times New Roman"/>
                <w:color w:val="000000"/>
                <w:sz w:val="24"/>
                <w:szCs w:val="24"/>
                <w:lang w:eastAsia="tr-TR"/>
              </w:rPr>
              <w:t>A.Ş.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97.855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97.855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4.566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ERZİNCAN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33.390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33.390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1.855</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 xml:space="preserve">ENERYA ERZİNCAN GAZ DAĞITIM </w:t>
            </w:r>
            <w:r>
              <w:rPr>
                <w:rFonts w:ascii="Times New Roman" w:eastAsia="Times New Roman" w:hAnsi="Times New Roman" w:cs="Times New Roman"/>
                <w:color w:val="000000"/>
                <w:sz w:val="24"/>
                <w:szCs w:val="24"/>
                <w:lang w:eastAsia="tr-TR"/>
              </w:rPr>
              <w:t>A.Ş.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33.390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33.390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1.855</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ERZURUM</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92.333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92.333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8.035</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PALEN ENERJİ DOĞAL GAZ DAĞITIM END.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92.333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92.333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8.035</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ESKİŞEHİR</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254.183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254.183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9.922</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1.199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1.199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106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252.984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252.984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9.816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GAZİANTEP</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158.509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158.509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3.210</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GAZDAŞ GAZİANTEP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158.509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158.509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3.210</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GİRESUN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11.638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11.638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202</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11.638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11.638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202</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GÜMÜŞHANE</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6.638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6.638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495</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GÜMÜŞHANE BAYBURT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6.638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6.638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495</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HATAY</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42.937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42.937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577</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42.937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42.937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577</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IĞDIR</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2.297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2.281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 </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SERHAT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2.297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2.281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 </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ISPARTA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58.930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58.930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2.473</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TOROSGAZ ISPARTA BURDUR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58.930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58.930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2.473</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İSTANBUL</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4.465.017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4.465.017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211.578</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BAHÇEŞEHİR GAZ DAĞITIM A</w:t>
            </w:r>
            <w:r>
              <w:rPr>
                <w:rFonts w:ascii="Times New Roman" w:eastAsia="Times New Roman" w:hAnsi="Times New Roman" w:cs="Times New Roman"/>
                <w:color w:val="000000"/>
                <w:sz w:val="24"/>
                <w:szCs w:val="24"/>
                <w:lang w:eastAsia="tr-TR"/>
              </w:rPr>
              <w:t>.Ş.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16.250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16.250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406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İGDAŞ İSTANBUL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4.448.767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4.448.767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211.172</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İZMİR</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461.355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461.355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7.062</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İZMİR DOĞALGAZ DAĞITIM TİCARET VE TAAHHÜT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461.355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461.355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7.062</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lastRenderedPageBreak/>
              <w:t>KAHRAMANMARAŞ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89.403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89.403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1.965</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ARMADAŞ ARSAN MARAŞ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89.403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89.403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1.965</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KARABÜK</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46.514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46.514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2.715</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46.514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46.514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2.715</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KARAMAN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38.067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38.067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1.813</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 xml:space="preserve">ENERYA KARAMAN GAZ DAĞITIM </w:t>
            </w:r>
            <w:r>
              <w:rPr>
                <w:rFonts w:ascii="Times New Roman" w:eastAsia="Times New Roman" w:hAnsi="Times New Roman" w:cs="Times New Roman"/>
                <w:color w:val="000000"/>
                <w:sz w:val="24"/>
                <w:szCs w:val="24"/>
                <w:lang w:eastAsia="tr-TR"/>
              </w:rPr>
              <w:t>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38.067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38.067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1.813</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KARS</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19.080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19.080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625</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19.080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19.080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625</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KASTAMONU</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31.799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31.799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3.666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31.799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31.799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3.666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KAYSERİ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283.326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283.326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9.624</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 xml:space="preserve">KAYSERİGAZ KAYSERİ DOĞALGAZ DAĞITIM PAZARLAMA VE TİCARET </w:t>
            </w:r>
            <w:r>
              <w:rPr>
                <w:rFonts w:ascii="Times New Roman" w:eastAsia="Times New Roman" w:hAnsi="Times New Roman" w:cs="Times New Roman"/>
                <w:color w:val="000000"/>
                <w:sz w:val="24"/>
                <w:szCs w:val="24"/>
                <w:lang w:eastAsia="tr-TR"/>
              </w:rPr>
              <w:t>A.Ş.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283.326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283.326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9.624</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KIRIKKALE</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61.242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61.242</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2.141</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KIRGAZ KIRIKKALE-KIRŞEHİR DOĞAL GAZ DAĞITIM PAZ. VE TİCARET A</w:t>
            </w:r>
            <w:r>
              <w:rPr>
                <w:rFonts w:ascii="Times New Roman" w:eastAsia="Times New Roman" w:hAnsi="Times New Roman" w:cs="Times New Roman"/>
                <w:color w:val="000000"/>
                <w:sz w:val="24"/>
                <w:szCs w:val="24"/>
                <w:lang w:eastAsia="tr-TR"/>
              </w:rPr>
              <w:t>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61.242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61.242</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2.141</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KIRKLARELİ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61.067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61.067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2.395</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61.067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61.067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2.395</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KIRŞEHİR</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41.954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41.954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2.311</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KIRGAZ KIRIKKALE-KIRŞEHİR DOĞAL GAZ DAĞITIM PAZ. VE TİCARET A</w:t>
            </w:r>
            <w:r>
              <w:rPr>
                <w:rFonts w:ascii="Times New Roman" w:eastAsia="Times New Roman" w:hAnsi="Times New Roman" w:cs="Times New Roman"/>
                <w:color w:val="000000"/>
                <w:sz w:val="24"/>
                <w:szCs w:val="24"/>
                <w:lang w:eastAsia="tr-TR"/>
              </w:rPr>
              <w:t>.Ş.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40.499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40.499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2.231</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SÜRMELİ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1.455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1.455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80</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KİLİS</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5.804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5.804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267</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GAZDAŞ GAZİANTEP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5.804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5.804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267</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KOCAELİ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495.546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495.546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11.113</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14.968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14.968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376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İZGAZ İZMİT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300.953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300.953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5.744</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PALGAZ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179.625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179.625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4.993</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lastRenderedPageBreak/>
              <w:t>KONYA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304.908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304.908</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12.136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ENERYA EREĞLİ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26.202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26.202</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1.406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ENERYA KONYA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263.319</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263.319</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9.956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SELÇUK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15.387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15.387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774</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KÜTAHYA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94.576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94.576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4.522</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ÇİNİGAZ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94.576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94.576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4.522</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MALATYA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124.643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124.643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5.291</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MALATYA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124.643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124.643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5.291</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MANİSA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97.951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97.951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2.798</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MANİSA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97.951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97.951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2.798</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MARDİN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AKMERCAN MARDİN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MERSİN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54.973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54.973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612</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54.973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54.973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612</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MUĞLA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5.732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5.655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 </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AKMERCAN MUĞLA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5.732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5.655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 </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MUŞ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708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647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 </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708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647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 </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NEVŞEHİR</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38.405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38.405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1.764</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ENERYA KAPADOKYA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38.405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38.405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1.764</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NİĞDE</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42.660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42.660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1.746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ENERYA KAPADOKYA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42.660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42.660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1.746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ORDU</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47.340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47.340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1.238</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47.340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47.340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1.238</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OSMANİYE</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20.072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20.072</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250</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20.072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20.072</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250</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lastRenderedPageBreak/>
              <w:t>RİZE</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30.343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30.343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870</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KARADENİZ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30.343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30.343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870</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SAKARYA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174.066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174.066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5.308</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AGDAŞ ADAPAZARI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165.663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165.663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4.993</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AKMERCAN GEPA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8.403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8.403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315</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SAMSUN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192.504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192.504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5.168</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AKMERCAN DELTA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29.330</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29.330</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879</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5.842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5.842</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146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SAMGAZ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157.332</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157.332</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4.143</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SİİRT</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18.776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18.776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359</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SİİRT BATMAN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18.776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18.776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359</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SİVAS</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98.273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98.273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3.220</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SİVAS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98.273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98.273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3.220</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ŞANLIURFA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61.706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61.706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1.399</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ŞANLIURFA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61.706</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61.706</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1.399</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TEKİRDAĞ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198.804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198.804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5.788</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ÇORDAŞ ÇORLU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85.907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85.907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2.587</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112.897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112.897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3.201</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TOKAT</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67.684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67.684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2.725</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TOKAT AMASYA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67.684</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67.684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2.725</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TRABZON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47.765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47.765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777</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KARADENİZ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47.765</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47.765</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777</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UŞAK</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53.411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53.411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2.457</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UDAŞ UŞAK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53.411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53.411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2.457</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VAN</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39.063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39.063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2.776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VAN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39.063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39.063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2.776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lastRenderedPageBreak/>
              <w:t>YALOVA</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72.561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72.561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2.264</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72.561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72.561</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2.264</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YOZGAT</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42.043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42.043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3.236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SÜRMELİ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42.043</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42.043</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3.236</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ZONGULDAK</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66.348</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65.724</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1.234</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AKMERCAN BATIKAR DOĞAL GAZ DAĞITIM SANAYİ VE TİCARET A</w:t>
            </w:r>
            <w:r>
              <w:rPr>
                <w:rFonts w:ascii="Times New Roman" w:eastAsia="Times New Roman" w:hAnsi="Times New Roman" w:cs="Times New Roman"/>
                <w:color w:val="000000"/>
                <w:sz w:val="24"/>
                <w:szCs w:val="24"/>
                <w:lang w:eastAsia="tr-TR"/>
              </w:rPr>
              <w:t>.Ş.</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26.411</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25.787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w:t>
            </w:r>
          </w:p>
        </w:tc>
      </w:tr>
      <w:tr w:rsidR="00996534" w:rsidRPr="00996534" w:rsidTr="00996534">
        <w:trPr>
          <w:trHeight w:val="330"/>
        </w:trPr>
        <w:tc>
          <w:tcPr>
            <w:tcW w:w="5103" w:type="dxa"/>
            <w:tcBorders>
              <w:top w:val="nil"/>
              <w:left w:val="single" w:sz="8" w:space="0" w:color="auto"/>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ind w:firstLineChars="100" w:firstLine="240"/>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AKSA DÜZCE EREĞLİ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39.937</w:t>
            </w:r>
          </w:p>
        </w:tc>
        <w:tc>
          <w:tcPr>
            <w:tcW w:w="1560"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39.937</w:t>
            </w:r>
          </w:p>
        </w:tc>
        <w:tc>
          <w:tcPr>
            <w:tcW w:w="1855" w:type="dxa"/>
            <w:tcBorders>
              <w:top w:val="nil"/>
              <w:left w:val="nil"/>
              <w:bottom w:val="single" w:sz="8" w:space="0" w:color="auto"/>
              <w:right w:val="single" w:sz="8" w:space="0" w:color="auto"/>
            </w:tcBorders>
            <w:shd w:val="clear" w:color="auto" w:fill="auto"/>
            <w:noWrap/>
            <w:vAlign w:val="center"/>
            <w:hideMark/>
          </w:tcPr>
          <w:p w:rsidR="00996534" w:rsidRPr="00996534" w:rsidRDefault="00996534" w:rsidP="00996534">
            <w:pPr>
              <w:spacing w:after="0" w:line="240" w:lineRule="auto"/>
              <w:jc w:val="center"/>
              <w:rPr>
                <w:rFonts w:ascii="Times New Roman" w:eastAsia="Times New Roman" w:hAnsi="Times New Roman" w:cs="Times New Roman"/>
                <w:color w:val="000000"/>
                <w:sz w:val="24"/>
                <w:szCs w:val="24"/>
                <w:lang w:eastAsia="tr-TR"/>
              </w:rPr>
            </w:pPr>
            <w:r w:rsidRPr="00996534">
              <w:rPr>
                <w:rFonts w:ascii="Times New Roman" w:eastAsia="Times New Roman" w:hAnsi="Times New Roman" w:cs="Times New Roman"/>
                <w:color w:val="000000"/>
                <w:sz w:val="24"/>
                <w:szCs w:val="24"/>
                <w:lang w:eastAsia="tr-TR"/>
              </w:rPr>
              <w:t>1.233</w:t>
            </w:r>
          </w:p>
        </w:tc>
      </w:tr>
      <w:tr w:rsidR="00996534" w:rsidRPr="00996534" w:rsidTr="00996534">
        <w:trPr>
          <w:trHeight w:val="645"/>
        </w:trPr>
        <w:tc>
          <w:tcPr>
            <w:tcW w:w="5103" w:type="dxa"/>
            <w:tcBorders>
              <w:top w:val="nil"/>
              <w:left w:val="single" w:sz="8" w:space="0" w:color="auto"/>
              <w:bottom w:val="single" w:sz="8" w:space="0" w:color="auto"/>
              <w:right w:val="single" w:sz="8" w:space="0" w:color="auto"/>
            </w:tcBorders>
            <w:shd w:val="clear" w:color="000000" w:fill="DDEBF7"/>
            <w:vAlign w:val="center"/>
            <w:hideMark/>
          </w:tcPr>
          <w:p w:rsidR="00996534" w:rsidRPr="00996534" w:rsidRDefault="00996534" w:rsidP="00996534">
            <w:pPr>
              <w:spacing w:after="0" w:line="240" w:lineRule="auto"/>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Genel Toplam</w:t>
            </w:r>
          </w:p>
        </w:tc>
        <w:tc>
          <w:tcPr>
            <w:tcW w:w="1134" w:type="dxa"/>
            <w:tcBorders>
              <w:top w:val="nil"/>
              <w:left w:val="nil"/>
              <w:bottom w:val="single" w:sz="8" w:space="0" w:color="auto"/>
              <w:right w:val="single" w:sz="8" w:space="0" w:color="auto"/>
            </w:tcBorders>
            <w:shd w:val="clear" w:color="000000" w:fill="DDEBF7"/>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12.496.511</w:t>
            </w:r>
          </w:p>
        </w:tc>
        <w:tc>
          <w:tcPr>
            <w:tcW w:w="1560" w:type="dxa"/>
            <w:tcBorders>
              <w:top w:val="nil"/>
              <w:left w:val="nil"/>
              <w:bottom w:val="single" w:sz="8" w:space="0" w:color="auto"/>
              <w:right w:val="single" w:sz="8" w:space="0" w:color="auto"/>
            </w:tcBorders>
            <w:shd w:val="clear" w:color="000000" w:fill="DDEBF7"/>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12.495.259</w:t>
            </w:r>
          </w:p>
        </w:tc>
        <w:tc>
          <w:tcPr>
            <w:tcW w:w="1855" w:type="dxa"/>
            <w:tcBorders>
              <w:top w:val="nil"/>
              <w:left w:val="nil"/>
              <w:bottom w:val="single" w:sz="8" w:space="0" w:color="auto"/>
              <w:right w:val="single" w:sz="8" w:space="0" w:color="auto"/>
            </w:tcBorders>
            <w:shd w:val="clear" w:color="000000" w:fill="DDEBF7"/>
            <w:noWrap/>
            <w:vAlign w:val="center"/>
            <w:hideMark/>
          </w:tcPr>
          <w:p w:rsidR="00996534" w:rsidRPr="00996534" w:rsidRDefault="00996534" w:rsidP="00996534">
            <w:pPr>
              <w:spacing w:after="0" w:line="240" w:lineRule="auto"/>
              <w:jc w:val="center"/>
              <w:rPr>
                <w:rFonts w:ascii="Times New Roman" w:eastAsia="Times New Roman" w:hAnsi="Times New Roman" w:cs="Times New Roman"/>
                <w:b/>
                <w:bCs/>
                <w:color w:val="000000"/>
                <w:sz w:val="24"/>
                <w:szCs w:val="24"/>
                <w:lang w:eastAsia="tr-TR"/>
              </w:rPr>
            </w:pPr>
            <w:r w:rsidRPr="00996534">
              <w:rPr>
                <w:rFonts w:ascii="Times New Roman" w:eastAsia="Times New Roman" w:hAnsi="Times New Roman" w:cs="Times New Roman"/>
                <w:b/>
                <w:bCs/>
                <w:color w:val="000000"/>
                <w:sz w:val="24"/>
                <w:szCs w:val="24"/>
                <w:lang w:eastAsia="tr-TR"/>
              </w:rPr>
              <w:t>504.300</w:t>
            </w:r>
          </w:p>
        </w:tc>
      </w:tr>
    </w:tbl>
    <w:p w:rsidR="0059485D" w:rsidRPr="00E164B2" w:rsidRDefault="0059485D" w:rsidP="00623C99">
      <w:pPr>
        <w:jc w:val="center"/>
        <w:rPr>
          <w:rFonts w:ascii="Times New Roman" w:hAnsi="Times New Roman" w:cs="Times New Roman"/>
          <w:b/>
          <w:sz w:val="24"/>
          <w:szCs w:val="24"/>
        </w:rPr>
      </w:pPr>
    </w:p>
    <w:p w:rsidR="006E7EA1" w:rsidRPr="004732C1" w:rsidRDefault="006E7EA1" w:rsidP="006E7EA1">
      <w:pPr>
        <w:jc w:val="both"/>
        <w:rPr>
          <w:rFonts w:ascii="Times New Roman" w:hAnsi="Times New Roman" w:cs="Times New Roman"/>
          <w:i/>
          <w:sz w:val="18"/>
          <w:szCs w:val="18"/>
        </w:rPr>
      </w:pPr>
      <w:r w:rsidRPr="004732C1">
        <w:rPr>
          <w:rFonts w:ascii="Times New Roman" w:hAnsi="Times New Roman" w:cs="Times New Roman"/>
          <w:i/>
          <w:sz w:val="18"/>
          <w:szCs w:val="18"/>
        </w:rPr>
        <w:t xml:space="preserve">*Enerji Piyasası Düzenleme Kurulunun, “Doğal Gaz Piyasasında 2016 yılı boyunca uygulanmak üzere serbest tüketici olma sınırına ilişkin olarak alınan” 17/12/2015 tarihli ve 5920 sayılı Kurul Kararı </w:t>
      </w:r>
      <w:proofErr w:type="gramStart"/>
      <w:r w:rsidRPr="004732C1">
        <w:rPr>
          <w:rFonts w:ascii="Times New Roman" w:hAnsi="Times New Roman" w:cs="Times New Roman"/>
          <w:i/>
          <w:sz w:val="18"/>
          <w:szCs w:val="18"/>
        </w:rPr>
        <w:t>ile  18</w:t>
      </w:r>
      <w:proofErr w:type="gramEnd"/>
      <w:r w:rsidRPr="004732C1">
        <w:rPr>
          <w:rFonts w:ascii="Times New Roman" w:hAnsi="Times New Roman" w:cs="Times New Roman"/>
          <w:i/>
          <w:sz w:val="18"/>
          <w:szCs w:val="18"/>
        </w:rPr>
        <w:t>/12/2014 tarihli ve 5362 sayılı Kurul Kararı’nın, 2016 yılı boyunca aynen uygulanmaya devam edileceğine karar verilmiştir.  5362 sayılı Kurul Kararı’nda;  konut tüketicileri (evsel tüketiciler) hariç olmak üzere, tüm tüketicilerin serbest tüketici statüsünde olduğu, konut tüketicileri (evsel tüketiciler) için serbest tüketici olma sınırının 75.000 m</w:t>
      </w:r>
      <w:r w:rsidRPr="004732C1">
        <w:rPr>
          <w:rFonts w:ascii="Times New Roman" w:hAnsi="Times New Roman" w:cs="Times New Roman"/>
          <w:i/>
          <w:sz w:val="18"/>
          <w:szCs w:val="18"/>
          <w:vertAlign w:val="superscript"/>
        </w:rPr>
        <w:t xml:space="preserve">3 </w:t>
      </w:r>
      <w:r w:rsidRPr="004732C1">
        <w:rPr>
          <w:rFonts w:ascii="Times New Roman" w:hAnsi="Times New Roman" w:cs="Times New Roman"/>
          <w:i/>
          <w:sz w:val="18"/>
          <w:szCs w:val="18"/>
        </w:rPr>
        <w:t xml:space="preserve">olduğu hükme bağlanmıştır. </w:t>
      </w:r>
      <w:proofErr w:type="gramStart"/>
      <w:r w:rsidRPr="004732C1">
        <w:rPr>
          <w:rFonts w:ascii="Times New Roman" w:hAnsi="Times New Roman" w:cs="Times New Roman"/>
          <w:i/>
          <w:sz w:val="18"/>
          <w:szCs w:val="18"/>
        </w:rPr>
        <w:t xml:space="preserve">Söz konusu Kurul Kararı gereğince şehir içi doğal gaz dağıtım lisansı ihalesi sonucunda dağıtım lisansı sahibi olan tüzel kişilerin dağıtım bölgesinde uygulanacak serbest tüketici olma sınırına ilişkin olarak, lisans yürürlük tarihinden başlamak üzere ilk 5 yıllık süre boyunca ihale şartnamelerinde yer alan serbest tüketici sınırına ilişkin hükümler geçerli olacağından, ilk 5 yıllık süreçte konut tüketicileri harici tüketiciler de abone statüsünde olabilmektedir.  </w:t>
      </w:r>
      <w:proofErr w:type="gramEnd"/>
      <w:r w:rsidRPr="004732C1">
        <w:rPr>
          <w:rFonts w:ascii="Times New Roman" w:hAnsi="Times New Roman" w:cs="Times New Roman"/>
          <w:i/>
          <w:sz w:val="18"/>
          <w:szCs w:val="18"/>
        </w:rPr>
        <w:t xml:space="preserve">Bu nedenle Tabloda “Abone Sayısı” ve “Konut Abonesi Sayısı” verileri ayrı ayrı gösterilmektedir. </w:t>
      </w:r>
    </w:p>
    <w:p w:rsidR="006E7EA1" w:rsidRPr="008E3105" w:rsidRDefault="006E7EA1" w:rsidP="006E7EA1">
      <w:pPr>
        <w:jc w:val="both"/>
        <w:rPr>
          <w:rFonts w:ascii="Times New Roman" w:hAnsi="Times New Roman" w:cs="Times New Roman"/>
          <w:i/>
          <w:sz w:val="18"/>
          <w:szCs w:val="18"/>
        </w:rPr>
      </w:pPr>
      <w:r w:rsidRPr="004732C1">
        <w:rPr>
          <w:rFonts w:ascii="Times New Roman" w:hAnsi="Times New Roman" w:cs="Times New Roman"/>
          <w:i/>
          <w:sz w:val="18"/>
          <w:szCs w:val="18"/>
        </w:rPr>
        <w:t>**Söz konusu Kurul Kararları gereğince ilk 5 yıllık süreyi dolduran dağıtım şirketleri için 75.000 m</w:t>
      </w:r>
      <w:r w:rsidRPr="004732C1">
        <w:rPr>
          <w:rFonts w:ascii="Times New Roman" w:hAnsi="Times New Roman" w:cs="Times New Roman"/>
          <w:i/>
          <w:sz w:val="18"/>
          <w:szCs w:val="18"/>
          <w:vertAlign w:val="superscript"/>
        </w:rPr>
        <w:t>3</w:t>
      </w:r>
      <w:r w:rsidRPr="004732C1">
        <w:rPr>
          <w:rFonts w:ascii="Times New Roman" w:hAnsi="Times New Roman" w:cs="Times New Roman"/>
          <w:i/>
          <w:sz w:val="18"/>
          <w:szCs w:val="18"/>
        </w:rPr>
        <w:t>’lük sınırın üzerinde tüketimi olan konut tüketicileri (evsel tüketiciler) de serbest tüketici olabileceğinden, serbest tüketici sayısı konut tüketicilerinin (evsel tüketiciler) bir kısmını da kapsayabilmektedir.</w:t>
      </w:r>
      <w:r w:rsidRPr="008E3105">
        <w:rPr>
          <w:rFonts w:ascii="Times New Roman" w:hAnsi="Times New Roman" w:cs="Times New Roman"/>
          <w:i/>
          <w:sz w:val="18"/>
          <w:szCs w:val="18"/>
        </w:rPr>
        <w:t xml:space="preserve"> </w:t>
      </w:r>
    </w:p>
    <w:p w:rsidR="007E2AFF" w:rsidRPr="007E2AFF" w:rsidRDefault="007E2AFF" w:rsidP="007E2AFF">
      <w:pPr>
        <w:jc w:val="both"/>
        <w:rPr>
          <w:i/>
          <w:sz w:val="18"/>
          <w:szCs w:val="18"/>
        </w:rPr>
      </w:pPr>
    </w:p>
    <w:p w:rsidR="00623C99" w:rsidRPr="00E164B2" w:rsidRDefault="00623C99" w:rsidP="00623C99">
      <w:pPr>
        <w:jc w:val="center"/>
        <w:rPr>
          <w:rFonts w:ascii="Times New Roman" w:hAnsi="Times New Roman" w:cs="Times New Roman"/>
          <w:sz w:val="24"/>
          <w:szCs w:val="24"/>
        </w:rPr>
      </w:pPr>
      <w:r>
        <w:rPr>
          <w:noProof/>
          <w:lang w:eastAsia="tr-TR"/>
        </w:rPr>
        <w:drawing>
          <wp:inline distT="0" distB="0" distL="0" distR="0" wp14:anchorId="11BC6407" wp14:editId="03561B37">
            <wp:extent cx="4572000" cy="2428875"/>
            <wp:effectExtent l="0" t="0" r="0" b="9525"/>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623C99" w:rsidRPr="00E164B2" w:rsidRDefault="00623C99" w:rsidP="00FB2616">
      <w:pPr>
        <w:pStyle w:val="Balk6"/>
      </w:pPr>
      <w:bookmarkStart w:id="135" w:name="_Toc493166791"/>
      <w:r w:rsidRPr="00E164B2">
        <w:t>Şekil 7.</w:t>
      </w:r>
      <w:r w:rsidR="00822494">
        <w:fldChar w:fldCharType="begin"/>
      </w:r>
      <w:r w:rsidR="00822494">
        <w:instrText xml:space="preserve"> SEQ Grafik \* ARABIC \s 2 </w:instrText>
      </w:r>
      <w:r w:rsidR="00822494">
        <w:fldChar w:fldCharType="separate"/>
      </w:r>
      <w:r w:rsidR="00733BF4">
        <w:rPr>
          <w:noProof/>
        </w:rPr>
        <w:t>1</w:t>
      </w:r>
      <w:r w:rsidR="00822494">
        <w:rPr>
          <w:noProof/>
        </w:rPr>
        <w:fldChar w:fldCharType="end"/>
      </w:r>
      <w:r w:rsidRPr="00E164B2">
        <w:rPr>
          <w:noProof/>
        </w:rPr>
        <w:t xml:space="preserve">: </w:t>
      </w:r>
      <w:r>
        <w:t>2016</w:t>
      </w:r>
      <w:r w:rsidRPr="00E164B2">
        <w:t xml:space="preserve"> Yılı Sonu İtibariyle Abone-Serbest Tüketici Sayısının Dağılımı (%)</w:t>
      </w:r>
      <w:bookmarkEnd w:id="135"/>
    </w:p>
    <w:p w:rsidR="000C2553" w:rsidRPr="00E164B2" w:rsidRDefault="007B1BF0" w:rsidP="009402BE">
      <w:pPr>
        <w:pStyle w:val="Balk5"/>
        <w:ind w:left="0" w:firstLine="0"/>
      </w:pPr>
      <w:bookmarkStart w:id="136" w:name="_Toc493166657"/>
      <w:r>
        <w:lastRenderedPageBreak/>
        <w:t>Tablo 7.4</w:t>
      </w:r>
      <w:r w:rsidR="00046AF1">
        <w:t>:</w:t>
      </w:r>
      <w:r w:rsidR="000C2553" w:rsidRPr="00E164B2">
        <w:t xml:space="preserve"> 201</w:t>
      </w:r>
      <w:r w:rsidR="00C261B1">
        <w:t>6</w:t>
      </w:r>
      <w:r w:rsidR="000C2553" w:rsidRPr="00E164B2">
        <w:t xml:space="preserve"> Yılı Sonu İtibariyle Dağıtım Şirketi bazında </w:t>
      </w:r>
      <w:r w:rsidR="0059485D">
        <w:t>Abone ve Serbest Tüketici</w:t>
      </w:r>
      <w:r w:rsidR="000C2553" w:rsidRPr="00E164B2">
        <w:t xml:space="preserve"> Tüketiminin Dağılımı</w:t>
      </w:r>
      <w:r w:rsidR="00E76F1B">
        <w:t xml:space="preserve"> </w:t>
      </w:r>
      <w:r w:rsidR="00E76F1B" w:rsidRPr="000D237E">
        <w:t>(Milyon Sm</w:t>
      </w:r>
      <w:r w:rsidR="00E76F1B" w:rsidRPr="000D237E">
        <w:rPr>
          <w:vertAlign w:val="superscript"/>
        </w:rPr>
        <w:t>3</w:t>
      </w:r>
      <w:r w:rsidR="00E76F1B" w:rsidRPr="000D237E">
        <w:t>)</w:t>
      </w:r>
      <w:bookmarkEnd w:id="136"/>
    </w:p>
    <w:p w:rsidR="00046AF1" w:rsidRDefault="00046AF1" w:rsidP="00992107">
      <w:pPr>
        <w:rPr>
          <w:rFonts w:ascii="Times New Roman" w:hAnsi="Times New Roman" w:cs="Times New Roman"/>
          <w:b/>
          <w:sz w:val="24"/>
          <w:szCs w:val="24"/>
          <w:highlight w:val="yellow"/>
        </w:rPr>
      </w:pPr>
    </w:p>
    <w:tbl>
      <w:tblPr>
        <w:tblW w:w="9498" w:type="dxa"/>
        <w:tblInd w:w="70" w:type="dxa"/>
        <w:tblCellMar>
          <w:left w:w="70" w:type="dxa"/>
          <w:right w:w="70" w:type="dxa"/>
        </w:tblCellMar>
        <w:tblLook w:val="04A0" w:firstRow="1" w:lastRow="0" w:firstColumn="1" w:lastColumn="0" w:noHBand="0" w:noVBand="1"/>
      </w:tblPr>
      <w:tblGrid>
        <w:gridCol w:w="4678"/>
        <w:gridCol w:w="1276"/>
        <w:gridCol w:w="1701"/>
        <w:gridCol w:w="1843"/>
      </w:tblGrid>
      <w:tr w:rsidR="00B019C8" w:rsidRPr="00B019C8" w:rsidTr="00B019C8">
        <w:trPr>
          <w:cantSplit/>
          <w:trHeight w:val="326"/>
          <w:tblHeader/>
        </w:trPr>
        <w:tc>
          <w:tcPr>
            <w:tcW w:w="4678" w:type="dxa"/>
            <w:tcBorders>
              <w:top w:val="single" w:sz="8" w:space="0" w:color="auto"/>
              <w:left w:val="single" w:sz="8" w:space="0" w:color="auto"/>
              <w:bottom w:val="single" w:sz="8" w:space="0" w:color="auto"/>
              <w:right w:val="single" w:sz="8" w:space="0" w:color="auto"/>
            </w:tcBorders>
            <w:shd w:val="clear" w:color="000000" w:fill="8DB4E2"/>
            <w:vAlign w:val="center"/>
            <w:hideMark/>
          </w:tcPr>
          <w:p w:rsidR="00B019C8" w:rsidRPr="00B019C8" w:rsidRDefault="00B019C8" w:rsidP="00B019C8">
            <w:pPr>
              <w:spacing w:after="0" w:line="240" w:lineRule="auto"/>
              <w:rPr>
                <w:rFonts w:ascii="Times New Roman" w:eastAsia="Times New Roman" w:hAnsi="Times New Roman" w:cs="Times New Roman"/>
                <w:b/>
                <w:bCs/>
                <w:color w:val="000000"/>
                <w:sz w:val="24"/>
                <w:szCs w:val="24"/>
                <w:lang w:eastAsia="tr-TR"/>
              </w:rPr>
            </w:pPr>
            <w:r w:rsidRPr="00B019C8">
              <w:rPr>
                <w:rFonts w:ascii="Times New Roman" w:eastAsia="Times New Roman" w:hAnsi="Times New Roman" w:cs="Times New Roman"/>
                <w:b/>
                <w:bCs/>
                <w:color w:val="000000"/>
                <w:sz w:val="24"/>
                <w:szCs w:val="24"/>
                <w:lang w:eastAsia="tr-TR"/>
              </w:rPr>
              <w:t>Dağıtım Şirketi</w:t>
            </w:r>
          </w:p>
        </w:tc>
        <w:tc>
          <w:tcPr>
            <w:tcW w:w="1276" w:type="dxa"/>
            <w:tcBorders>
              <w:top w:val="single" w:sz="8" w:space="0" w:color="auto"/>
              <w:left w:val="nil"/>
              <w:bottom w:val="single" w:sz="8" w:space="0" w:color="auto"/>
              <w:right w:val="single" w:sz="8" w:space="0" w:color="auto"/>
            </w:tcBorders>
            <w:shd w:val="clear" w:color="000000" w:fill="8DB4E2"/>
            <w:noWrap/>
            <w:vAlign w:val="center"/>
            <w:hideMark/>
          </w:tcPr>
          <w:p w:rsidR="00B019C8" w:rsidRPr="00B019C8" w:rsidRDefault="00B019C8" w:rsidP="00B019C8">
            <w:pPr>
              <w:spacing w:after="0" w:line="240" w:lineRule="auto"/>
              <w:jc w:val="center"/>
              <w:rPr>
                <w:rFonts w:ascii="Times New Roman" w:eastAsia="Times New Roman" w:hAnsi="Times New Roman" w:cs="Times New Roman"/>
                <w:b/>
                <w:bCs/>
                <w:color w:val="000000"/>
                <w:sz w:val="24"/>
                <w:szCs w:val="24"/>
                <w:lang w:eastAsia="tr-TR"/>
              </w:rPr>
            </w:pPr>
            <w:r w:rsidRPr="00B019C8">
              <w:rPr>
                <w:rFonts w:ascii="Times New Roman" w:eastAsia="Times New Roman" w:hAnsi="Times New Roman" w:cs="Times New Roman"/>
                <w:b/>
                <w:bCs/>
                <w:color w:val="000000"/>
                <w:sz w:val="24"/>
                <w:szCs w:val="24"/>
                <w:lang w:eastAsia="tr-TR"/>
              </w:rPr>
              <w:t>Abone Tüketimi*</w:t>
            </w:r>
          </w:p>
        </w:tc>
        <w:tc>
          <w:tcPr>
            <w:tcW w:w="1701" w:type="dxa"/>
            <w:tcBorders>
              <w:top w:val="single" w:sz="8" w:space="0" w:color="auto"/>
              <w:left w:val="nil"/>
              <w:bottom w:val="single" w:sz="8" w:space="0" w:color="auto"/>
              <w:right w:val="single" w:sz="8" w:space="0" w:color="auto"/>
            </w:tcBorders>
            <w:shd w:val="clear" w:color="000000" w:fill="8DB4E2"/>
            <w:noWrap/>
            <w:vAlign w:val="center"/>
            <w:hideMark/>
          </w:tcPr>
          <w:p w:rsidR="00B019C8" w:rsidRPr="00B019C8" w:rsidRDefault="00B019C8" w:rsidP="00B019C8">
            <w:pPr>
              <w:spacing w:after="0" w:line="240" w:lineRule="auto"/>
              <w:jc w:val="center"/>
              <w:rPr>
                <w:rFonts w:ascii="Times New Roman" w:eastAsia="Times New Roman" w:hAnsi="Times New Roman" w:cs="Times New Roman"/>
                <w:b/>
                <w:bCs/>
                <w:color w:val="000000"/>
                <w:sz w:val="24"/>
                <w:szCs w:val="24"/>
                <w:lang w:eastAsia="tr-TR"/>
              </w:rPr>
            </w:pPr>
            <w:r w:rsidRPr="00B019C8">
              <w:rPr>
                <w:rFonts w:ascii="Times New Roman" w:eastAsia="Times New Roman" w:hAnsi="Times New Roman" w:cs="Times New Roman"/>
                <w:b/>
                <w:bCs/>
                <w:color w:val="000000"/>
                <w:sz w:val="24"/>
                <w:szCs w:val="24"/>
                <w:lang w:eastAsia="tr-TR"/>
              </w:rPr>
              <w:t>Konut Abonesi Tüketimi*</w:t>
            </w:r>
          </w:p>
        </w:tc>
        <w:tc>
          <w:tcPr>
            <w:tcW w:w="1843" w:type="dxa"/>
            <w:tcBorders>
              <w:top w:val="single" w:sz="8" w:space="0" w:color="auto"/>
              <w:left w:val="nil"/>
              <w:bottom w:val="single" w:sz="8" w:space="0" w:color="auto"/>
              <w:right w:val="single" w:sz="8" w:space="0" w:color="auto"/>
            </w:tcBorders>
            <w:shd w:val="clear" w:color="000000" w:fill="8DB4E2"/>
            <w:noWrap/>
            <w:vAlign w:val="center"/>
            <w:hideMark/>
          </w:tcPr>
          <w:p w:rsidR="00B019C8" w:rsidRPr="00B019C8" w:rsidRDefault="00B019C8" w:rsidP="00B019C8">
            <w:pPr>
              <w:spacing w:after="0" w:line="240" w:lineRule="auto"/>
              <w:jc w:val="center"/>
              <w:rPr>
                <w:rFonts w:ascii="Times New Roman" w:eastAsia="Times New Roman" w:hAnsi="Times New Roman" w:cs="Times New Roman"/>
                <w:b/>
                <w:bCs/>
                <w:color w:val="000000"/>
                <w:sz w:val="24"/>
                <w:szCs w:val="24"/>
                <w:lang w:eastAsia="tr-TR"/>
              </w:rPr>
            </w:pPr>
            <w:r w:rsidRPr="00B019C8">
              <w:rPr>
                <w:rFonts w:ascii="Times New Roman" w:eastAsia="Times New Roman" w:hAnsi="Times New Roman" w:cs="Times New Roman"/>
                <w:b/>
                <w:bCs/>
                <w:color w:val="000000"/>
                <w:sz w:val="24"/>
                <w:szCs w:val="24"/>
                <w:lang w:eastAsia="tr-TR"/>
              </w:rPr>
              <w:t>Serbest Tüketici Tüketimi*</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AGDAŞ ADAPAZARI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152,99</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152,99</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68,65</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AKMERCAN BATIKAR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47,98</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29,15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2,09</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AKMERCAN DELTA DOĞALGAZ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28,72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25,35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5,94</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AKMERCAN GEPA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8,70</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8,12</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1,70</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AKMERCAN MARDİN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0,00</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0,00</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2,32</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AKMERCAN MUĞLA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2,92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2,74</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0,01</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AKMERCANGAZ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47,00</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47,00</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14,48</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AKSA AFYON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49,87</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49,87</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36,57</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AKSA BALIKESİR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78,78</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78,78</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35,96</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AKSA BANDIRMA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28,82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28,82</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13,54</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AKSA BİLECİK BOLU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87,33</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87,33</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221,69</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AKSA ÇANAKKALE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69,03</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69,03</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31,32</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AKSA DÜZCE EREĞLİ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85,59</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85,59</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131,81</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AKSA ELAZIĞ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90,37</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90,37</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39,10</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AKSA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131,78</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131,78</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189,89</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AKSA GEMLİK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19,12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19,12</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6,15</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AKSA GÜMÜŞHANE BAYBURT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19,32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19,30</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12,12</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lastRenderedPageBreak/>
              <w:t>AKSA KARADENİZ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71,93</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71,93</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31,79</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AKSA MALATYA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123,95</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123,95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67,48</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AKSA MANİSA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82,49</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82,49</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79,92</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AKSA MUSTAFAKEMALPAŞA SUSURLUK KARACABEY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28,79</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28,79</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50,44</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AKSA ORDU GİRESUN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55,12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55,12</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16,04</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AKSA SİVAS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97,12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97,12</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49,36</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AKSA ŞANLIURFA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52,57</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52,57</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76,26</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AKSA TOKAT AMASYA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113,99</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113,99</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56,64</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AKSA TRAKYA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10,95</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10,95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39,53</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AKSA VAN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47,47</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47,47</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32,68</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ARMADAŞ ARSAN MARAŞ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78,43</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78,43</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156,56</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ARMAGAZ ARSAN MARMARA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82,61</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82,61</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48,74</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BAHÇEŞEHİR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11,89</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11,89</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10,84</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BAŞKENT DOĞALGAZ DAĞITIM GAYRİMENKUL YATIRIM ORTAKLIĞI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1581,05</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1581,05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924,04</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BURSA ŞEHİRİÇİ DOĞAL GAZ DAĞITIM TİCARET VE TAAH.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554,50</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554,50</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233,49</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ÇİNİGAZ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92,50</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92,50</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163,81</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ÇORDAŞ ÇORLU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69,91</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69,91</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70,57</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ÇORUM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78,22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78,22</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43,39</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DİYARBAKIR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104,43</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104,43</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34,57</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DOĞUGAZ BİTLİS BİNGÖL MUŞ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0,64</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0,24</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0,00</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lastRenderedPageBreak/>
              <w:t>ENERYA AKSARAY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40,96</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40,96</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21,16</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ENERYA ANTALYA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22,99</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22,99</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52,62</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ENERYA AYDIN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18,22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18,22</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7,29</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ENERYA DENİZLİ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145,80</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145,80</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60,09</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ENERYA EREĞLİ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24,60</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24,60</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12,86</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ENERYA ERZİNCAN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36,74</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36,74</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18,99</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ENERYA KAPADOKYA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73,36</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73,36</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31,10</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ENERYA KARAMAN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30,45</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30,45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25,87</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ENERYA KONYA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289,83</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289,83</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119,98</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241,05</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241,05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89,49</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GAZDAŞ GAZİANTEP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194,31</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194,31</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70,12</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İGDAŞ İSTANBUL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3766,61</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3766,61</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1923,35</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İNEGÖL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59,14</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59,14</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14,20</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İZGAZ İZMİT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258,92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258,92</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113,25</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İZMİR DOĞALGAZ DAĞITIM TİCARET VE TAAHHÜT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364,26</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364,26</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354,94</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108,09</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108,09</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136,88</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28,37</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28,37</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25,76</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KAYSERİGAZ KAYSERİ DOĞALGAZ DAĞITIM PAZARLAMA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300,24</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300,24</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123,55</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KIRGAZ KIRIKKALE-KIRŞEHİR DOĞAL GAZ DAĞITIM PAZ.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87,13</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87,13</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51,28</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KIZILCAHAMAM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3,34</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2,30</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2,22</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lastRenderedPageBreak/>
              <w:t>PALEN ENERJİ DOĞAL GAZ DAĞITIM END.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96,55</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96,55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79,56</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PALGAZ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138,25</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138,25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141,05</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POLGAZ POLATLI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22,45</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22,45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2,54</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SAMGAZ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136,66</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136,66</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63,41</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SELÇUK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13,45</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13,45</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6,37</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SERHAT DOĞALGAZ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0,49</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0,47</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0,00</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SİİRT BATMAN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46,51</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46,51</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14,00</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SÜRMELİ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42,24</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42,24</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54,21</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TOROSGAZ ISPARTA BURDUR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87,47</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87,47</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50,77</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TRAKYA BÖLGESİ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219,72</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219,72</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558,65</w:t>
            </w:r>
          </w:p>
        </w:tc>
      </w:tr>
      <w:tr w:rsidR="00B019C8" w:rsidRPr="00B019C8" w:rsidTr="00B019C8">
        <w:trPr>
          <w:cantSplit/>
          <w:trHeight w:val="33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ind w:firstLineChars="100" w:firstLine="240"/>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UDAŞ UŞAK DOĞALGAZ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46,49</w:t>
            </w:r>
          </w:p>
        </w:tc>
        <w:tc>
          <w:tcPr>
            <w:tcW w:w="1701"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46,49</w:t>
            </w:r>
          </w:p>
        </w:tc>
        <w:tc>
          <w:tcPr>
            <w:tcW w:w="1843" w:type="dxa"/>
            <w:tcBorders>
              <w:top w:val="nil"/>
              <w:left w:val="nil"/>
              <w:bottom w:val="single" w:sz="8" w:space="0" w:color="auto"/>
              <w:right w:val="single" w:sz="8" w:space="0" w:color="auto"/>
            </w:tcBorders>
            <w:shd w:val="clear" w:color="auto" w:fill="auto"/>
            <w:noWrap/>
            <w:vAlign w:val="center"/>
            <w:hideMark/>
          </w:tcPr>
          <w:p w:rsidR="00B019C8" w:rsidRPr="00B019C8" w:rsidRDefault="00B019C8" w:rsidP="00B019C8">
            <w:pPr>
              <w:spacing w:after="0" w:line="240" w:lineRule="auto"/>
              <w:jc w:val="center"/>
              <w:rPr>
                <w:rFonts w:ascii="Times New Roman" w:eastAsia="Times New Roman" w:hAnsi="Times New Roman" w:cs="Times New Roman"/>
                <w:color w:val="000000"/>
                <w:sz w:val="24"/>
                <w:szCs w:val="24"/>
                <w:lang w:eastAsia="tr-TR"/>
              </w:rPr>
            </w:pPr>
            <w:r w:rsidRPr="00B019C8">
              <w:rPr>
                <w:rFonts w:ascii="Times New Roman" w:eastAsia="Times New Roman" w:hAnsi="Times New Roman" w:cs="Times New Roman"/>
                <w:color w:val="000000"/>
                <w:sz w:val="24"/>
                <w:szCs w:val="24"/>
                <w:lang w:eastAsia="tr-TR"/>
              </w:rPr>
              <w:t>22,66</w:t>
            </w:r>
          </w:p>
        </w:tc>
      </w:tr>
      <w:tr w:rsidR="00B019C8" w:rsidRPr="00B019C8" w:rsidTr="00B019C8">
        <w:trPr>
          <w:cantSplit/>
          <w:trHeight w:val="645"/>
        </w:trPr>
        <w:tc>
          <w:tcPr>
            <w:tcW w:w="4678" w:type="dxa"/>
            <w:tcBorders>
              <w:top w:val="nil"/>
              <w:left w:val="single" w:sz="8" w:space="0" w:color="auto"/>
              <w:bottom w:val="single" w:sz="8" w:space="0" w:color="auto"/>
              <w:right w:val="single" w:sz="8" w:space="0" w:color="auto"/>
            </w:tcBorders>
            <w:shd w:val="clear" w:color="000000" w:fill="8DB4E2"/>
            <w:vAlign w:val="center"/>
            <w:hideMark/>
          </w:tcPr>
          <w:p w:rsidR="00B019C8" w:rsidRPr="00B019C8" w:rsidRDefault="00B019C8" w:rsidP="00B019C8">
            <w:pPr>
              <w:spacing w:after="0" w:line="240" w:lineRule="auto"/>
              <w:rPr>
                <w:rFonts w:ascii="Times New Roman" w:eastAsia="Times New Roman" w:hAnsi="Times New Roman" w:cs="Times New Roman"/>
                <w:b/>
                <w:bCs/>
                <w:color w:val="000000"/>
                <w:sz w:val="24"/>
                <w:szCs w:val="24"/>
                <w:lang w:eastAsia="tr-TR"/>
              </w:rPr>
            </w:pPr>
            <w:r w:rsidRPr="00B019C8">
              <w:rPr>
                <w:rFonts w:ascii="Times New Roman" w:eastAsia="Times New Roman" w:hAnsi="Times New Roman" w:cs="Times New Roman"/>
                <w:b/>
                <w:bCs/>
                <w:color w:val="000000"/>
                <w:sz w:val="24"/>
                <w:szCs w:val="24"/>
                <w:lang w:eastAsia="tr-TR"/>
              </w:rPr>
              <w:t>Genel Toplam</w:t>
            </w:r>
          </w:p>
        </w:tc>
        <w:tc>
          <w:tcPr>
            <w:tcW w:w="1276" w:type="dxa"/>
            <w:tcBorders>
              <w:top w:val="nil"/>
              <w:left w:val="nil"/>
              <w:bottom w:val="single" w:sz="8" w:space="0" w:color="auto"/>
              <w:right w:val="single" w:sz="8" w:space="0" w:color="auto"/>
            </w:tcBorders>
            <w:shd w:val="clear" w:color="000000" w:fill="8DB4E2"/>
            <w:noWrap/>
            <w:vAlign w:val="center"/>
            <w:hideMark/>
          </w:tcPr>
          <w:p w:rsidR="00B019C8" w:rsidRPr="00B019C8" w:rsidRDefault="00B019C8" w:rsidP="00B019C8">
            <w:pPr>
              <w:spacing w:after="0" w:line="240" w:lineRule="auto"/>
              <w:jc w:val="center"/>
              <w:rPr>
                <w:rFonts w:ascii="Times New Roman" w:eastAsia="Times New Roman" w:hAnsi="Times New Roman" w:cs="Times New Roman"/>
                <w:b/>
                <w:bCs/>
                <w:color w:val="000000"/>
                <w:sz w:val="24"/>
                <w:szCs w:val="24"/>
                <w:lang w:eastAsia="tr-TR"/>
              </w:rPr>
            </w:pPr>
            <w:r w:rsidRPr="00B019C8">
              <w:rPr>
                <w:rFonts w:ascii="Times New Roman" w:eastAsia="Times New Roman" w:hAnsi="Times New Roman" w:cs="Times New Roman"/>
                <w:b/>
                <w:bCs/>
                <w:color w:val="000000"/>
                <w:sz w:val="24"/>
                <w:szCs w:val="24"/>
                <w:lang w:eastAsia="tr-TR"/>
              </w:rPr>
              <w:t>11.231,59</w:t>
            </w:r>
          </w:p>
        </w:tc>
        <w:tc>
          <w:tcPr>
            <w:tcW w:w="1701" w:type="dxa"/>
            <w:tcBorders>
              <w:top w:val="nil"/>
              <w:left w:val="nil"/>
              <w:bottom w:val="single" w:sz="8" w:space="0" w:color="auto"/>
              <w:right w:val="single" w:sz="8" w:space="0" w:color="auto"/>
            </w:tcBorders>
            <w:shd w:val="clear" w:color="000000" w:fill="8DB4E2"/>
            <w:noWrap/>
            <w:vAlign w:val="center"/>
            <w:hideMark/>
          </w:tcPr>
          <w:p w:rsidR="00B019C8" w:rsidRPr="00B019C8" w:rsidRDefault="00B019C8" w:rsidP="00B019C8">
            <w:pPr>
              <w:spacing w:after="0" w:line="240" w:lineRule="auto"/>
              <w:jc w:val="center"/>
              <w:rPr>
                <w:rFonts w:ascii="Times New Roman" w:eastAsia="Times New Roman" w:hAnsi="Times New Roman" w:cs="Times New Roman"/>
                <w:b/>
                <w:bCs/>
                <w:color w:val="000000"/>
                <w:sz w:val="24"/>
                <w:szCs w:val="24"/>
                <w:lang w:eastAsia="tr-TR"/>
              </w:rPr>
            </w:pPr>
            <w:r w:rsidRPr="00B019C8">
              <w:rPr>
                <w:rFonts w:ascii="Times New Roman" w:eastAsia="Times New Roman" w:hAnsi="Times New Roman" w:cs="Times New Roman"/>
                <w:b/>
                <w:bCs/>
                <w:color w:val="000000"/>
                <w:sz w:val="24"/>
                <w:szCs w:val="24"/>
                <w:lang w:eastAsia="tr-TR"/>
              </w:rPr>
              <w:t>11.207,14</w:t>
            </w:r>
          </w:p>
        </w:tc>
        <w:tc>
          <w:tcPr>
            <w:tcW w:w="1843" w:type="dxa"/>
            <w:tcBorders>
              <w:top w:val="nil"/>
              <w:left w:val="nil"/>
              <w:bottom w:val="single" w:sz="8" w:space="0" w:color="auto"/>
              <w:right w:val="single" w:sz="8" w:space="0" w:color="auto"/>
            </w:tcBorders>
            <w:shd w:val="clear" w:color="000000" w:fill="8DB4E2"/>
            <w:noWrap/>
            <w:vAlign w:val="center"/>
            <w:hideMark/>
          </w:tcPr>
          <w:p w:rsidR="00B019C8" w:rsidRPr="00B019C8" w:rsidRDefault="00B019C8" w:rsidP="00B019C8">
            <w:pPr>
              <w:spacing w:after="0" w:line="240" w:lineRule="auto"/>
              <w:jc w:val="center"/>
              <w:rPr>
                <w:rFonts w:ascii="Times New Roman" w:eastAsia="Times New Roman" w:hAnsi="Times New Roman" w:cs="Times New Roman"/>
                <w:b/>
                <w:bCs/>
                <w:color w:val="000000"/>
                <w:sz w:val="24"/>
                <w:szCs w:val="24"/>
                <w:lang w:eastAsia="tr-TR"/>
              </w:rPr>
            </w:pPr>
            <w:r w:rsidRPr="00B019C8">
              <w:rPr>
                <w:rFonts w:ascii="Times New Roman" w:eastAsia="Times New Roman" w:hAnsi="Times New Roman" w:cs="Times New Roman"/>
                <w:b/>
                <w:bCs/>
                <w:color w:val="000000"/>
                <w:sz w:val="24"/>
                <w:szCs w:val="24"/>
                <w:lang w:eastAsia="tr-TR"/>
              </w:rPr>
              <w:t>7.247,72</w:t>
            </w:r>
          </w:p>
        </w:tc>
      </w:tr>
    </w:tbl>
    <w:p w:rsidR="0059485D" w:rsidRPr="00A333D9" w:rsidRDefault="0059485D" w:rsidP="00992107">
      <w:pPr>
        <w:rPr>
          <w:rFonts w:ascii="Times New Roman" w:hAnsi="Times New Roman" w:cs="Times New Roman"/>
          <w:b/>
          <w:i/>
          <w:sz w:val="24"/>
          <w:szCs w:val="24"/>
          <w:highlight w:val="yellow"/>
        </w:rPr>
      </w:pPr>
    </w:p>
    <w:p w:rsidR="00770951" w:rsidRPr="004732C1" w:rsidRDefault="00770951" w:rsidP="008E3105">
      <w:pPr>
        <w:jc w:val="both"/>
        <w:rPr>
          <w:rFonts w:ascii="Times New Roman" w:hAnsi="Times New Roman" w:cs="Times New Roman"/>
          <w:i/>
          <w:sz w:val="18"/>
          <w:szCs w:val="18"/>
        </w:rPr>
      </w:pPr>
      <w:r w:rsidRPr="004732C1">
        <w:rPr>
          <w:rFonts w:ascii="Times New Roman" w:hAnsi="Times New Roman" w:cs="Times New Roman"/>
          <w:i/>
          <w:sz w:val="18"/>
          <w:szCs w:val="18"/>
        </w:rPr>
        <w:t>*</w:t>
      </w:r>
      <w:r w:rsidR="00733BF4" w:rsidRPr="004732C1">
        <w:rPr>
          <w:rFonts w:ascii="Times New Roman" w:hAnsi="Times New Roman" w:cs="Times New Roman"/>
          <w:i/>
          <w:sz w:val="18"/>
          <w:szCs w:val="18"/>
        </w:rPr>
        <w:t xml:space="preserve">Enerji Piyasası Düzenleme Kurulunun, “Doğal Gaz Piyasasında 2016 yılı boyunca uygulanmak üzere serbest tüketici olma sınırına ilişkin olarak alınan” 17/12/2015 tarihli ve 5920 sayılı Kurul Kararı </w:t>
      </w:r>
      <w:proofErr w:type="gramStart"/>
      <w:r w:rsidR="00733BF4" w:rsidRPr="004732C1">
        <w:rPr>
          <w:rFonts w:ascii="Times New Roman" w:hAnsi="Times New Roman" w:cs="Times New Roman"/>
          <w:i/>
          <w:sz w:val="18"/>
          <w:szCs w:val="18"/>
        </w:rPr>
        <w:t>ile  18</w:t>
      </w:r>
      <w:proofErr w:type="gramEnd"/>
      <w:r w:rsidR="00733BF4" w:rsidRPr="004732C1">
        <w:rPr>
          <w:rFonts w:ascii="Times New Roman" w:hAnsi="Times New Roman" w:cs="Times New Roman"/>
          <w:i/>
          <w:sz w:val="18"/>
          <w:szCs w:val="18"/>
        </w:rPr>
        <w:t>/12/2014 tarihli ve 5362 sayılı Kurul Kararı’nın, 2016 yılı boyunca aynen uygulanmaya devam edileceğine karar verilmiştir.  5362 sayılı Kurul Kararı’nda;  konut tüketicileri (evsel tüketiciler) hariç olmak üzere, tüm tüketicilerin serbest tüketici statüsünde olduğu, konut tüketicileri (evsel tüketiciler) için serbest tüketici olma sınırının 75.000 m</w:t>
      </w:r>
      <w:r w:rsidR="00733BF4" w:rsidRPr="004732C1">
        <w:rPr>
          <w:rFonts w:ascii="Times New Roman" w:hAnsi="Times New Roman" w:cs="Times New Roman"/>
          <w:i/>
          <w:sz w:val="18"/>
          <w:szCs w:val="18"/>
          <w:vertAlign w:val="superscript"/>
        </w:rPr>
        <w:t xml:space="preserve">3 </w:t>
      </w:r>
      <w:r w:rsidR="00733BF4" w:rsidRPr="004732C1">
        <w:rPr>
          <w:rFonts w:ascii="Times New Roman" w:hAnsi="Times New Roman" w:cs="Times New Roman"/>
          <w:i/>
          <w:sz w:val="18"/>
          <w:szCs w:val="18"/>
        </w:rPr>
        <w:t xml:space="preserve">olduğu hükme bağlanmıştır. </w:t>
      </w:r>
      <w:proofErr w:type="gramStart"/>
      <w:r w:rsidR="00733BF4" w:rsidRPr="004732C1">
        <w:rPr>
          <w:rFonts w:ascii="Times New Roman" w:hAnsi="Times New Roman" w:cs="Times New Roman"/>
          <w:i/>
          <w:sz w:val="18"/>
          <w:szCs w:val="18"/>
        </w:rPr>
        <w:t xml:space="preserve">Söz konusu Kurul Kararı gereğince şehir içi doğal gaz dağıtım lisansı ihalesi sonucunda dağıtım lisansı sahibi olan tüzel kişilerin dağıtım bölgesinde uygulanacak serbest tüketici olma sınırına ilişkin olarak, lisans yürürlük tarihinden başlamak üzere ilk 5 yıllık süre boyunca ihale şartnamelerinde yer alan serbest tüketici sınırına ilişkin hükümler geçerli olacağından, </w:t>
      </w:r>
      <w:r w:rsidRPr="004732C1">
        <w:rPr>
          <w:rFonts w:ascii="Times New Roman" w:hAnsi="Times New Roman" w:cs="Times New Roman"/>
          <w:i/>
          <w:sz w:val="18"/>
          <w:szCs w:val="18"/>
        </w:rPr>
        <w:t xml:space="preserve">ilk 5 yıllık süreçte konut tüketicileri harici tüketiciler de abone statüsünde olabilmektedir.  </w:t>
      </w:r>
      <w:proofErr w:type="gramEnd"/>
      <w:r w:rsidRPr="004732C1">
        <w:rPr>
          <w:rFonts w:ascii="Times New Roman" w:hAnsi="Times New Roman" w:cs="Times New Roman"/>
          <w:i/>
          <w:sz w:val="18"/>
          <w:szCs w:val="18"/>
        </w:rPr>
        <w:t xml:space="preserve">Bu nedenle Tabloda “Abone Tüketimi” ve “Konut Abonesi Tüketimi” verileri ayrı ayrı gösterilmektedir. </w:t>
      </w:r>
    </w:p>
    <w:p w:rsidR="00CA4D1A" w:rsidRPr="00104FC5" w:rsidRDefault="00770951" w:rsidP="00104FC5">
      <w:pPr>
        <w:jc w:val="both"/>
        <w:rPr>
          <w:rFonts w:ascii="Times New Roman" w:hAnsi="Times New Roman" w:cs="Times New Roman"/>
          <w:i/>
          <w:sz w:val="18"/>
          <w:szCs w:val="18"/>
        </w:rPr>
      </w:pPr>
      <w:r w:rsidRPr="004732C1">
        <w:rPr>
          <w:rFonts w:ascii="Times New Roman" w:hAnsi="Times New Roman" w:cs="Times New Roman"/>
          <w:i/>
          <w:sz w:val="18"/>
          <w:szCs w:val="18"/>
        </w:rPr>
        <w:t>**Söz konusu Kurul Kararları gereğince</w:t>
      </w:r>
      <w:r w:rsidR="008E3105" w:rsidRPr="004732C1">
        <w:rPr>
          <w:rFonts w:ascii="Times New Roman" w:hAnsi="Times New Roman" w:cs="Times New Roman"/>
          <w:i/>
          <w:sz w:val="18"/>
          <w:szCs w:val="18"/>
        </w:rPr>
        <w:t xml:space="preserve"> ilk 5 yıllık süreyi dolduran dağıtım şirketleri için</w:t>
      </w:r>
      <w:r w:rsidRPr="004732C1">
        <w:rPr>
          <w:rFonts w:ascii="Times New Roman" w:hAnsi="Times New Roman" w:cs="Times New Roman"/>
          <w:i/>
          <w:sz w:val="18"/>
          <w:szCs w:val="18"/>
        </w:rPr>
        <w:t xml:space="preserve"> </w:t>
      </w:r>
      <w:r w:rsidR="008E3105" w:rsidRPr="004732C1">
        <w:rPr>
          <w:rFonts w:ascii="Times New Roman" w:hAnsi="Times New Roman" w:cs="Times New Roman"/>
          <w:i/>
          <w:sz w:val="18"/>
          <w:szCs w:val="18"/>
        </w:rPr>
        <w:t>75.000</w:t>
      </w:r>
      <w:r w:rsidR="0092368A" w:rsidRPr="004732C1">
        <w:rPr>
          <w:rFonts w:ascii="Times New Roman" w:hAnsi="Times New Roman" w:cs="Times New Roman"/>
          <w:i/>
          <w:sz w:val="18"/>
          <w:szCs w:val="18"/>
        </w:rPr>
        <w:t xml:space="preserve"> </w:t>
      </w:r>
      <w:r w:rsidR="008E3105" w:rsidRPr="004732C1">
        <w:rPr>
          <w:rFonts w:ascii="Times New Roman" w:hAnsi="Times New Roman" w:cs="Times New Roman"/>
          <w:i/>
          <w:sz w:val="18"/>
          <w:szCs w:val="18"/>
        </w:rPr>
        <w:t>m</w:t>
      </w:r>
      <w:r w:rsidR="008E3105" w:rsidRPr="004732C1">
        <w:rPr>
          <w:rFonts w:ascii="Times New Roman" w:hAnsi="Times New Roman" w:cs="Times New Roman"/>
          <w:i/>
          <w:sz w:val="18"/>
          <w:szCs w:val="18"/>
          <w:vertAlign w:val="superscript"/>
        </w:rPr>
        <w:t>3</w:t>
      </w:r>
      <w:r w:rsidR="008E3105" w:rsidRPr="004732C1">
        <w:rPr>
          <w:rFonts w:ascii="Times New Roman" w:hAnsi="Times New Roman" w:cs="Times New Roman"/>
          <w:i/>
          <w:sz w:val="18"/>
          <w:szCs w:val="18"/>
        </w:rPr>
        <w:t xml:space="preserve">’lük sınırın üzerinde tüketimi olan konut tüketicileri (evsel tüketiciler) de serbest tüketici olabileceğinden, serbest tüketici </w:t>
      </w:r>
      <w:r w:rsidR="006E7EA1" w:rsidRPr="004732C1">
        <w:rPr>
          <w:rFonts w:ascii="Times New Roman" w:hAnsi="Times New Roman" w:cs="Times New Roman"/>
          <w:i/>
          <w:sz w:val="18"/>
          <w:szCs w:val="18"/>
        </w:rPr>
        <w:t>tüketimi</w:t>
      </w:r>
      <w:r w:rsidR="008E3105" w:rsidRPr="004732C1">
        <w:rPr>
          <w:rFonts w:ascii="Times New Roman" w:hAnsi="Times New Roman" w:cs="Times New Roman"/>
          <w:i/>
          <w:sz w:val="18"/>
          <w:szCs w:val="18"/>
        </w:rPr>
        <w:t xml:space="preserve"> konut tüketicilerinin (evsel tüketiciler) bi</w:t>
      </w:r>
      <w:r w:rsidR="00F87386">
        <w:rPr>
          <w:rFonts w:ascii="Times New Roman" w:hAnsi="Times New Roman" w:cs="Times New Roman"/>
          <w:i/>
          <w:sz w:val="18"/>
          <w:szCs w:val="18"/>
        </w:rPr>
        <w:t>r kısmını da kapsayabilmektedir.</w:t>
      </w:r>
      <w:r w:rsidR="00CA4D1A">
        <w:rPr>
          <w:rFonts w:ascii="Times New Roman" w:hAnsi="Times New Roman" w:cs="Times New Roman"/>
          <w:sz w:val="24"/>
          <w:szCs w:val="24"/>
        </w:rPr>
        <w:br w:type="page"/>
      </w:r>
    </w:p>
    <w:p w:rsidR="00AA3C32" w:rsidRDefault="00C261B1" w:rsidP="00B502BD">
      <w:pPr>
        <w:jc w:val="both"/>
        <w:rPr>
          <w:rFonts w:ascii="Times New Roman" w:hAnsi="Times New Roman" w:cs="Times New Roman"/>
          <w:sz w:val="24"/>
          <w:szCs w:val="24"/>
        </w:rPr>
      </w:pPr>
      <w:r w:rsidRPr="00E164B2">
        <w:rPr>
          <w:rFonts w:ascii="Times New Roman" w:hAnsi="Times New Roman" w:cs="Times New Roman"/>
          <w:sz w:val="24"/>
          <w:szCs w:val="24"/>
        </w:rPr>
        <w:lastRenderedPageBreak/>
        <w:t>Doğal gaz abonelerinin 201</w:t>
      </w:r>
      <w:r>
        <w:rPr>
          <w:rFonts w:ascii="Times New Roman" w:hAnsi="Times New Roman" w:cs="Times New Roman"/>
          <w:sz w:val="24"/>
          <w:szCs w:val="24"/>
        </w:rPr>
        <w:t>6</w:t>
      </w:r>
      <w:r w:rsidRPr="00E164B2">
        <w:rPr>
          <w:rFonts w:ascii="Times New Roman" w:hAnsi="Times New Roman" w:cs="Times New Roman"/>
          <w:sz w:val="24"/>
          <w:szCs w:val="24"/>
        </w:rPr>
        <w:t xml:space="preserve"> yılı içerisinde aylar itibariyle gerçekleştirdikleri tüketim miktarlarına bakıldığında, doğal gaz tüketiminin özellikle kış aylarında yükseldiği ve Ocak ayında (</w:t>
      </w:r>
      <w:r>
        <w:rPr>
          <w:rFonts w:ascii="Times New Roman" w:hAnsi="Times New Roman" w:cs="Times New Roman"/>
          <w:sz w:val="24"/>
          <w:szCs w:val="24"/>
        </w:rPr>
        <w:t>2.403,52 m</w:t>
      </w:r>
      <w:r w:rsidRPr="00E164B2">
        <w:rPr>
          <w:rFonts w:ascii="Times New Roman" w:hAnsi="Times New Roman" w:cs="Times New Roman"/>
          <w:sz w:val="24"/>
          <w:szCs w:val="24"/>
        </w:rPr>
        <w:t>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 en yüksek değere ulaştığı görülmektedir. 201</w:t>
      </w:r>
      <w:r>
        <w:rPr>
          <w:rFonts w:ascii="Times New Roman" w:hAnsi="Times New Roman" w:cs="Times New Roman"/>
          <w:sz w:val="24"/>
          <w:szCs w:val="24"/>
        </w:rPr>
        <w:t>6</w:t>
      </w:r>
      <w:r w:rsidRPr="00E164B2">
        <w:rPr>
          <w:rFonts w:ascii="Times New Roman" w:hAnsi="Times New Roman" w:cs="Times New Roman"/>
          <w:sz w:val="24"/>
          <w:szCs w:val="24"/>
        </w:rPr>
        <w:t xml:space="preserve"> yılında konut tüketiminin en düşük olduğu ay </w:t>
      </w:r>
      <w:r w:rsidR="00CD5D3B">
        <w:rPr>
          <w:rFonts w:ascii="Times New Roman" w:hAnsi="Times New Roman" w:cs="Times New Roman"/>
          <w:sz w:val="24"/>
          <w:szCs w:val="24"/>
        </w:rPr>
        <w:t>Temmuz</w:t>
      </w:r>
      <w:r w:rsidRPr="00E164B2">
        <w:rPr>
          <w:rFonts w:ascii="Times New Roman" w:hAnsi="Times New Roman" w:cs="Times New Roman"/>
          <w:sz w:val="24"/>
          <w:szCs w:val="24"/>
        </w:rPr>
        <w:t xml:space="preserve"> ayı (</w:t>
      </w:r>
      <w:r w:rsidR="00CD5D3B">
        <w:rPr>
          <w:rFonts w:ascii="Times New Roman" w:hAnsi="Times New Roman" w:cs="Times New Roman"/>
          <w:sz w:val="24"/>
          <w:szCs w:val="24"/>
        </w:rPr>
        <w:t>173,42</w:t>
      </w:r>
      <w:r>
        <w:rPr>
          <w:rFonts w:ascii="Times New Roman" w:hAnsi="Times New Roman" w:cs="Times New Roman"/>
          <w:sz w:val="24"/>
          <w:szCs w:val="24"/>
        </w:rPr>
        <w:t xml:space="preserve">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 xml:space="preserve">3 </w:t>
      </w:r>
      <w:r w:rsidRPr="00E164B2">
        <w:rPr>
          <w:rFonts w:ascii="Times New Roman" w:hAnsi="Times New Roman" w:cs="Times New Roman"/>
          <w:sz w:val="24"/>
          <w:szCs w:val="24"/>
        </w:rPr>
        <w:t>) olarak gerçekleşmiştir. Bu durum</w:t>
      </w:r>
      <w:r w:rsidR="00F825DD">
        <w:rPr>
          <w:rFonts w:ascii="Times New Roman" w:hAnsi="Times New Roman" w:cs="Times New Roman"/>
          <w:sz w:val="24"/>
          <w:szCs w:val="24"/>
        </w:rPr>
        <w:t xml:space="preserve"> Şekil 7.2’de gösterilmektedir.</w:t>
      </w:r>
    </w:p>
    <w:p w:rsidR="00CA4D1A" w:rsidRPr="00E164B2" w:rsidRDefault="00CA4D1A" w:rsidP="00B502BD">
      <w:pPr>
        <w:jc w:val="both"/>
        <w:rPr>
          <w:rFonts w:ascii="Times New Roman" w:hAnsi="Times New Roman" w:cs="Times New Roman"/>
          <w:sz w:val="24"/>
          <w:szCs w:val="24"/>
        </w:rPr>
      </w:pPr>
    </w:p>
    <w:p w:rsidR="00103D9B" w:rsidRPr="00E164B2" w:rsidRDefault="000E18AC" w:rsidP="00B226BA">
      <w:pPr>
        <w:jc w:val="center"/>
        <w:rPr>
          <w:rFonts w:ascii="Times New Roman" w:hAnsi="Times New Roman" w:cs="Times New Roman"/>
          <w:b/>
          <w:sz w:val="24"/>
          <w:szCs w:val="24"/>
          <w:highlight w:val="yellow"/>
        </w:rPr>
      </w:pPr>
      <w:r>
        <w:rPr>
          <w:noProof/>
          <w:lang w:eastAsia="tr-TR"/>
        </w:rPr>
        <w:drawing>
          <wp:inline distT="0" distB="0" distL="0" distR="0" wp14:anchorId="195EC913" wp14:editId="6454AB4D">
            <wp:extent cx="4572000" cy="2295525"/>
            <wp:effectExtent l="0" t="0" r="0" b="952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2607E4" w:rsidRPr="00CA4D1A" w:rsidRDefault="000B272F" w:rsidP="00FB2616">
      <w:pPr>
        <w:pStyle w:val="Balk6"/>
        <w:rPr>
          <w:sz w:val="23"/>
          <w:szCs w:val="23"/>
        </w:rPr>
      </w:pPr>
      <w:bookmarkStart w:id="137" w:name="_Toc493166792"/>
      <w:r w:rsidRPr="00CA4D1A">
        <w:rPr>
          <w:sz w:val="23"/>
          <w:szCs w:val="23"/>
        </w:rPr>
        <w:t>Şekil</w:t>
      </w:r>
      <w:r w:rsidR="00013C81" w:rsidRPr="00CA4D1A">
        <w:rPr>
          <w:sz w:val="23"/>
          <w:szCs w:val="23"/>
        </w:rPr>
        <w:t xml:space="preserve"> </w:t>
      </w:r>
      <w:r w:rsidR="001A4388" w:rsidRPr="00CA4D1A">
        <w:rPr>
          <w:sz w:val="23"/>
          <w:szCs w:val="23"/>
        </w:rPr>
        <w:t>7</w:t>
      </w:r>
      <w:r w:rsidR="005313A7" w:rsidRPr="00CA4D1A">
        <w:rPr>
          <w:sz w:val="23"/>
          <w:szCs w:val="23"/>
        </w:rPr>
        <w:t>.2</w:t>
      </w:r>
      <w:r w:rsidR="001A4388" w:rsidRPr="00CA4D1A">
        <w:rPr>
          <w:sz w:val="23"/>
          <w:szCs w:val="23"/>
        </w:rPr>
        <w:t>:</w:t>
      </w:r>
      <w:r w:rsidR="00013C81" w:rsidRPr="00CA4D1A">
        <w:rPr>
          <w:noProof/>
          <w:sz w:val="23"/>
          <w:szCs w:val="23"/>
        </w:rPr>
        <w:t xml:space="preserve"> </w:t>
      </w:r>
      <w:r w:rsidR="00412F6B" w:rsidRPr="00CA4D1A">
        <w:rPr>
          <w:noProof/>
          <w:sz w:val="23"/>
          <w:szCs w:val="23"/>
        </w:rPr>
        <w:t xml:space="preserve">Doğal Gaz Abonelerinin </w:t>
      </w:r>
      <w:r w:rsidR="00B226BA" w:rsidRPr="00CA4D1A">
        <w:rPr>
          <w:sz w:val="23"/>
          <w:szCs w:val="23"/>
        </w:rPr>
        <w:t>201</w:t>
      </w:r>
      <w:r w:rsidR="00C261B1" w:rsidRPr="00CA4D1A">
        <w:rPr>
          <w:sz w:val="23"/>
          <w:szCs w:val="23"/>
        </w:rPr>
        <w:t>6</w:t>
      </w:r>
      <w:r w:rsidR="00D670C0" w:rsidRPr="00CA4D1A">
        <w:rPr>
          <w:sz w:val="23"/>
          <w:szCs w:val="23"/>
        </w:rPr>
        <w:t xml:space="preserve"> Yılı </w:t>
      </w:r>
      <w:r w:rsidR="002607E4" w:rsidRPr="00CA4D1A">
        <w:rPr>
          <w:sz w:val="23"/>
          <w:szCs w:val="23"/>
        </w:rPr>
        <w:t xml:space="preserve">Aylık </w:t>
      </w:r>
      <w:r w:rsidR="00D670C0" w:rsidRPr="00CA4D1A">
        <w:rPr>
          <w:sz w:val="23"/>
          <w:szCs w:val="23"/>
        </w:rPr>
        <w:t xml:space="preserve">Doğal Gaz Tüketim Miktarları </w:t>
      </w:r>
      <w:r w:rsidR="00E02A70" w:rsidRPr="00CA4D1A">
        <w:rPr>
          <w:sz w:val="23"/>
          <w:szCs w:val="23"/>
        </w:rPr>
        <w:t>(Milyon Sm</w:t>
      </w:r>
      <w:r w:rsidR="00E02A70" w:rsidRPr="00CA4D1A">
        <w:rPr>
          <w:sz w:val="23"/>
          <w:szCs w:val="23"/>
          <w:vertAlign w:val="superscript"/>
        </w:rPr>
        <w:t>3</w:t>
      </w:r>
      <w:r w:rsidR="00E02A70" w:rsidRPr="00CA4D1A">
        <w:rPr>
          <w:sz w:val="23"/>
          <w:szCs w:val="23"/>
        </w:rPr>
        <w:t>)</w:t>
      </w:r>
      <w:bookmarkEnd w:id="137"/>
    </w:p>
    <w:p w:rsidR="00F825DD" w:rsidRDefault="00F825DD" w:rsidP="00F825DD">
      <w:pPr>
        <w:rPr>
          <w:highlight w:val="yellow"/>
        </w:rPr>
      </w:pPr>
    </w:p>
    <w:p w:rsidR="00CA4D1A" w:rsidRPr="00F825DD" w:rsidRDefault="00CA4D1A" w:rsidP="00F825DD">
      <w:pPr>
        <w:rPr>
          <w:highlight w:val="yellow"/>
        </w:rPr>
      </w:pPr>
    </w:p>
    <w:p w:rsidR="000C2553" w:rsidRPr="00E164B2" w:rsidRDefault="00C261B1" w:rsidP="00412F6B">
      <w:pPr>
        <w:jc w:val="center"/>
        <w:rPr>
          <w:rFonts w:ascii="Times New Roman" w:hAnsi="Times New Roman" w:cs="Times New Roman"/>
          <w:b/>
          <w:sz w:val="24"/>
          <w:szCs w:val="24"/>
          <w:highlight w:val="yellow"/>
        </w:rPr>
      </w:pPr>
      <w:r>
        <w:rPr>
          <w:noProof/>
          <w:lang w:eastAsia="tr-TR"/>
        </w:rPr>
        <w:drawing>
          <wp:inline distT="0" distB="0" distL="0" distR="0" wp14:anchorId="1F3C9B2A" wp14:editId="73196D33">
            <wp:extent cx="5943600" cy="3190875"/>
            <wp:effectExtent l="0" t="0" r="19050" b="9525"/>
            <wp:docPr id="19" name="Grafik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0E18AC" w:rsidRDefault="000C2553" w:rsidP="00FB2616">
      <w:pPr>
        <w:pStyle w:val="Balk6"/>
      </w:pPr>
      <w:bookmarkStart w:id="138" w:name="_Toc493166793"/>
      <w:r w:rsidRPr="00E164B2">
        <w:t>Şekil 7.3:</w:t>
      </w:r>
      <w:r w:rsidRPr="00E164B2">
        <w:rPr>
          <w:noProof/>
        </w:rPr>
        <w:t xml:space="preserve"> </w:t>
      </w:r>
      <w:r w:rsidR="00C261B1">
        <w:t>2016</w:t>
      </w:r>
      <w:r w:rsidRPr="00E164B2">
        <w:t xml:space="preserve"> Yılı Konut Abone</w:t>
      </w:r>
      <w:r w:rsidR="00826023">
        <w:t xml:space="preserve"> Sayısının</w:t>
      </w:r>
      <w:r w:rsidRPr="00E164B2">
        <w:t xml:space="preserve"> Doğal Gaz Kullanım Tür</w:t>
      </w:r>
      <w:r w:rsidR="00826023">
        <w:t>ü</w:t>
      </w:r>
      <w:r w:rsidRPr="00E164B2">
        <w:t>ne Göre Dağılımı (%)</w:t>
      </w:r>
      <w:bookmarkStart w:id="139" w:name="_Toc417917646"/>
      <w:bookmarkEnd w:id="138"/>
    </w:p>
    <w:p w:rsidR="00103D9B" w:rsidRPr="00E164B2" w:rsidRDefault="001A4388" w:rsidP="00AA3C32">
      <w:pPr>
        <w:pStyle w:val="11ilebalayanlar"/>
      </w:pPr>
      <w:bookmarkStart w:id="140" w:name="_Toc493166615"/>
      <w:r w:rsidRPr="00E164B2">
        <w:lastRenderedPageBreak/>
        <w:t>7</w:t>
      </w:r>
      <w:r w:rsidR="00B502BD" w:rsidRPr="00E164B2">
        <w:t>.4</w:t>
      </w:r>
      <w:r w:rsidR="00B9483E" w:rsidRPr="00E164B2">
        <w:t xml:space="preserve"> Doğal Gaz Dağıtım Hizmetinin Durdurulması (Geçici Gaz Kesintisi)</w:t>
      </w:r>
      <w:bookmarkEnd w:id="139"/>
      <w:bookmarkEnd w:id="140"/>
    </w:p>
    <w:p w:rsidR="00C261B1" w:rsidRPr="00E164B2" w:rsidRDefault="00C261B1" w:rsidP="00C261B1">
      <w:pPr>
        <w:jc w:val="both"/>
        <w:rPr>
          <w:rFonts w:ascii="Times New Roman" w:hAnsi="Times New Roman" w:cs="Times New Roman"/>
          <w:sz w:val="24"/>
          <w:szCs w:val="24"/>
        </w:rPr>
      </w:pPr>
      <w:r w:rsidRPr="00E164B2">
        <w:rPr>
          <w:rFonts w:ascii="Times New Roman" w:hAnsi="Times New Roman" w:cs="Times New Roman"/>
          <w:sz w:val="24"/>
          <w:szCs w:val="24"/>
        </w:rPr>
        <w:t>201</w:t>
      </w:r>
      <w:r>
        <w:rPr>
          <w:rFonts w:ascii="Times New Roman" w:hAnsi="Times New Roman" w:cs="Times New Roman"/>
          <w:sz w:val="24"/>
          <w:szCs w:val="24"/>
        </w:rPr>
        <w:t>6</w:t>
      </w:r>
      <w:r w:rsidRPr="00E164B2">
        <w:rPr>
          <w:rFonts w:ascii="Times New Roman" w:hAnsi="Times New Roman" w:cs="Times New Roman"/>
          <w:sz w:val="24"/>
          <w:szCs w:val="24"/>
        </w:rPr>
        <w:t xml:space="preserve"> yılı içerisinde dağıtım şirketleri tarafından </w:t>
      </w:r>
      <w:r>
        <w:rPr>
          <w:rFonts w:ascii="Times New Roman" w:hAnsi="Times New Roman" w:cs="Times New Roman"/>
          <w:sz w:val="24"/>
          <w:szCs w:val="24"/>
        </w:rPr>
        <w:t xml:space="preserve">2.118.166 </w:t>
      </w:r>
      <w:r w:rsidRPr="00E164B2">
        <w:rPr>
          <w:rFonts w:ascii="Times New Roman" w:hAnsi="Times New Roman" w:cs="Times New Roman"/>
          <w:sz w:val="24"/>
          <w:szCs w:val="24"/>
        </w:rPr>
        <w:t>adet geçici gaz kesintisi yapıldığı tespit edilmiştir. Kesintilerin yaklaşık %83,</w:t>
      </w:r>
      <w:r>
        <w:rPr>
          <w:rFonts w:ascii="Times New Roman" w:hAnsi="Times New Roman" w:cs="Times New Roman"/>
          <w:sz w:val="24"/>
          <w:szCs w:val="24"/>
        </w:rPr>
        <w:t>15</w:t>
      </w:r>
      <w:r w:rsidRPr="00E164B2">
        <w:rPr>
          <w:rFonts w:ascii="Times New Roman" w:hAnsi="Times New Roman" w:cs="Times New Roman"/>
          <w:sz w:val="24"/>
          <w:szCs w:val="24"/>
        </w:rPr>
        <w:t>’</w:t>
      </w:r>
      <w:r w:rsidR="000A0C12">
        <w:rPr>
          <w:rFonts w:ascii="Times New Roman" w:hAnsi="Times New Roman" w:cs="Times New Roman"/>
          <w:sz w:val="24"/>
          <w:szCs w:val="24"/>
        </w:rPr>
        <w:t>inin</w:t>
      </w:r>
      <w:r w:rsidRPr="00E164B2">
        <w:rPr>
          <w:rFonts w:ascii="Times New Roman" w:hAnsi="Times New Roman" w:cs="Times New Roman"/>
          <w:sz w:val="24"/>
          <w:szCs w:val="24"/>
        </w:rPr>
        <w:t xml:space="preserve"> fatura bedelinin zamanında ödenmemesi, %</w:t>
      </w:r>
      <w:r>
        <w:rPr>
          <w:rFonts w:ascii="Times New Roman" w:hAnsi="Times New Roman" w:cs="Times New Roman"/>
          <w:sz w:val="24"/>
          <w:szCs w:val="24"/>
        </w:rPr>
        <w:t>11,81</w:t>
      </w:r>
      <w:r w:rsidRPr="00E164B2">
        <w:rPr>
          <w:rFonts w:ascii="Times New Roman" w:hAnsi="Times New Roman" w:cs="Times New Roman"/>
          <w:sz w:val="24"/>
          <w:szCs w:val="24"/>
        </w:rPr>
        <w:t>’inin kaçak ve usulsüz doğal gaz kullanımı sebepleriyle, %3,</w:t>
      </w:r>
      <w:r>
        <w:rPr>
          <w:rFonts w:ascii="Times New Roman" w:hAnsi="Times New Roman" w:cs="Times New Roman"/>
          <w:sz w:val="24"/>
          <w:szCs w:val="24"/>
        </w:rPr>
        <w:t>46</w:t>
      </w:r>
      <w:r w:rsidRPr="00E164B2">
        <w:rPr>
          <w:rFonts w:ascii="Times New Roman" w:hAnsi="Times New Roman" w:cs="Times New Roman"/>
          <w:sz w:val="24"/>
          <w:szCs w:val="24"/>
        </w:rPr>
        <w:t>’</w:t>
      </w:r>
      <w:r>
        <w:rPr>
          <w:rFonts w:ascii="Times New Roman" w:hAnsi="Times New Roman" w:cs="Times New Roman"/>
          <w:sz w:val="24"/>
          <w:szCs w:val="24"/>
        </w:rPr>
        <w:t>sının</w:t>
      </w:r>
      <w:r w:rsidRPr="00E164B2">
        <w:rPr>
          <w:rFonts w:ascii="Times New Roman" w:hAnsi="Times New Roman" w:cs="Times New Roman"/>
          <w:sz w:val="24"/>
          <w:szCs w:val="24"/>
        </w:rPr>
        <w:t xml:space="preserve"> ise müşteri talebi üzerine gerçekleştirildiği görülmektedir. 201</w:t>
      </w:r>
      <w:r>
        <w:rPr>
          <w:rFonts w:ascii="Times New Roman" w:hAnsi="Times New Roman" w:cs="Times New Roman"/>
          <w:sz w:val="24"/>
          <w:szCs w:val="24"/>
        </w:rPr>
        <w:t>6</w:t>
      </w:r>
      <w:r w:rsidRPr="00E164B2">
        <w:rPr>
          <w:rFonts w:ascii="Times New Roman" w:hAnsi="Times New Roman" w:cs="Times New Roman"/>
          <w:sz w:val="24"/>
          <w:szCs w:val="24"/>
        </w:rPr>
        <w:t xml:space="preserve"> yılında gerçekleşen geçici gaz kesintisi nedenleri Şekil 7.4’te gösterilmektedir.</w:t>
      </w:r>
    </w:p>
    <w:p w:rsidR="00D971DF" w:rsidRPr="00E164B2" w:rsidRDefault="00D971DF" w:rsidP="00DD35C2">
      <w:pPr>
        <w:jc w:val="both"/>
        <w:rPr>
          <w:rFonts w:ascii="Times New Roman" w:hAnsi="Times New Roman" w:cs="Times New Roman"/>
          <w:sz w:val="24"/>
          <w:szCs w:val="24"/>
        </w:rPr>
      </w:pPr>
    </w:p>
    <w:p w:rsidR="00A17B3A" w:rsidRPr="00E164B2" w:rsidRDefault="00C261B1" w:rsidP="00A17B3A">
      <w:pPr>
        <w:jc w:val="center"/>
        <w:rPr>
          <w:rFonts w:ascii="Times New Roman" w:hAnsi="Times New Roman" w:cs="Times New Roman"/>
          <w:sz w:val="24"/>
          <w:szCs w:val="24"/>
        </w:rPr>
      </w:pPr>
      <w:r>
        <w:rPr>
          <w:noProof/>
          <w:lang w:eastAsia="tr-TR"/>
        </w:rPr>
        <w:drawing>
          <wp:inline distT="0" distB="0" distL="0" distR="0" wp14:anchorId="317F40A7" wp14:editId="79E01B8F">
            <wp:extent cx="4572000" cy="3586163"/>
            <wp:effectExtent l="0" t="0" r="0" b="14605"/>
            <wp:docPr id="20" name="Grafik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DD35C2" w:rsidRDefault="000B272F" w:rsidP="00FB2616">
      <w:pPr>
        <w:pStyle w:val="Balk6"/>
      </w:pPr>
      <w:bookmarkStart w:id="141" w:name="_Toc493166794"/>
      <w:r w:rsidRPr="00E164B2">
        <w:t>Şekil</w:t>
      </w:r>
      <w:r w:rsidR="005313A7" w:rsidRPr="00E164B2">
        <w:t xml:space="preserve"> </w:t>
      </w:r>
      <w:r w:rsidR="001A4388" w:rsidRPr="00E164B2">
        <w:t>7</w:t>
      </w:r>
      <w:r w:rsidR="005313A7" w:rsidRPr="00E164B2">
        <w:t>.</w:t>
      </w:r>
      <w:r w:rsidR="000C2553" w:rsidRPr="00E164B2">
        <w:t>4</w:t>
      </w:r>
      <w:r w:rsidR="001A4388" w:rsidRPr="00E164B2">
        <w:t>:</w:t>
      </w:r>
      <w:r w:rsidR="005313A7" w:rsidRPr="00E164B2">
        <w:rPr>
          <w:noProof/>
        </w:rPr>
        <w:t xml:space="preserve"> </w:t>
      </w:r>
      <w:r w:rsidR="005313A7" w:rsidRPr="00E164B2">
        <w:t>201</w:t>
      </w:r>
      <w:r w:rsidR="00843C80">
        <w:t xml:space="preserve">6 </w:t>
      </w:r>
      <w:r w:rsidR="005313A7" w:rsidRPr="00E164B2">
        <w:t>Yılı Geçici Doğal Gaz Kesintisi Nedenleri</w:t>
      </w:r>
      <w:r w:rsidR="00E02A70" w:rsidRPr="00E164B2">
        <w:t xml:space="preserve"> </w:t>
      </w:r>
      <w:r w:rsidR="005313A7" w:rsidRPr="00E164B2">
        <w:t>(%)</w:t>
      </w:r>
      <w:bookmarkEnd w:id="141"/>
    </w:p>
    <w:p w:rsidR="00F825DD" w:rsidRPr="00F825DD" w:rsidRDefault="00F825DD" w:rsidP="00F825DD"/>
    <w:p w:rsidR="00103D9B" w:rsidRPr="00E164B2" w:rsidRDefault="001A4388" w:rsidP="00AA3C32">
      <w:pPr>
        <w:pStyle w:val="11ilebalayanlar"/>
      </w:pPr>
      <w:bookmarkStart w:id="142" w:name="_Toc417917647"/>
      <w:bookmarkStart w:id="143" w:name="_Toc493166616"/>
      <w:r w:rsidRPr="00E164B2">
        <w:t>7</w:t>
      </w:r>
      <w:r w:rsidR="00B502BD" w:rsidRPr="00E164B2">
        <w:t>.5</w:t>
      </w:r>
      <w:r w:rsidR="00B9483E" w:rsidRPr="00E164B2">
        <w:t xml:space="preserve"> Başvuru ve Şikâyetler</w:t>
      </w:r>
      <w:bookmarkEnd w:id="142"/>
      <w:bookmarkEnd w:id="143"/>
    </w:p>
    <w:p w:rsidR="00843C80" w:rsidRPr="00E164B2" w:rsidRDefault="00843C80" w:rsidP="00843C80">
      <w:pPr>
        <w:jc w:val="both"/>
        <w:rPr>
          <w:rFonts w:ascii="Times New Roman" w:hAnsi="Times New Roman" w:cs="Times New Roman"/>
          <w:sz w:val="24"/>
          <w:szCs w:val="24"/>
        </w:rPr>
      </w:pPr>
      <w:r w:rsidRPr="00E164B2">
        <w:rPr>
          <w:rFonts w:ascii="Times New Roman" w:hAnsi="Times New Roman" w:cs="Times New Roman"/>
          <w:sz w:val="24"/>
          <w:szCs w:val="24"/>
        </w:rPr>
        <w:t xml:space="preserve">Tüketiciler tarafından dağıtım şirketlerine yapılan başvuru ve şikâyetler; sayaç (ölçme hassasiyeti, arıza, hatalı okuma vb.), doğal gaz basınç seviyesi, gaz kesintisi, sertifika sahiplerine ilişkin şikâyetler ve çeşitli </w:t>
      </w:r>
      <w:proofErr w:type="gramStart"/>
      <w:r w:rsidRPr="00E164B2">
        <w:rPr>
          <w:rFonts w:ascii="Times New Roman" w:hAnsi="Times New Roman" w:cs="Times New Roman"/>
          <w:sz w:val="24"/>
          <w:szCs w:val="24"/>
        </w:rPr>
        <w:t>şikayetler</w:t>
      </w:r>
      <w:proofErr w:type="gramEnd"/>
      <w:r w:rsidRPr="00E164B2">
        <w:rPr>
          <w:rFonts w:ascii="Times New Roman" w:hAnsi="Times New Roman" w:cs="Times New Roman"/>
          <w:sz w:val="24"/>
          <w:szCs w:val="24"/>
        </w:rPr>
        <w:t xml:space="preserve"> olarak sınıflandırılabilir. </w:t>
      </w:r>
    </w:p>
    <w:p w:rsidR="00F825DD" w:rsidRDefault="00843C80" w:rsidP="00A16F90">
      <w:pPr>
        <w:jc w:val="both"/>
        <w:rPr>
          <w:rFonts w:ascii="Times New Roman" w:hAnsi="Times New Roman" w:cs="Times New Roman"/>
          <w:sz w:val="24"/>
          <w:szCs w:val="24"/>
        </w:rPr>
      </w:pPr>
      <w:r w:rsidRPr="00E164B2">
        <w:rPr>
          <w:rFonts w:ascii="Times New Roman" w:hAnsi="Times New Roman" w:cs="Times New Roman"/>
          <w:sz w:val="24"/>
          <w:szCs w:val="24"/>
        </w:rPr>
        <w:t>Buna göre dağıtım şirketlerine 201</w:t>
      </w:r>
      <w:r>
        <w:rPr>
          <w:rFonts w:ascii="Times New Roman" w:hAnsi="Times New Roman" w:cs="Times New Roman"/>
          <w:sz w:val="24"/>
          <w:szCs w:val="24"/>
        </w:rPr>
        <w:t>6</w:t>
      </w:r>
      <w:r w:rsidRPr="00E164B2">
        <w:rPr>
          <w:rFonts w:ascii="Times New Roman" w:hAnsi="Times New Roman" w:cs="Times New Roman"/>
          <w:sz w:val="24"/>
          <w:szCs w:val="24"/>
        </w:rPr>
        <w:t xml:space="preserve"> yılında </w:t>
      </w:r>
      <w:proofErr w:type="gramStart"/>
      <w:r w:rsidRPr="00E164B2">
        <w:rPr>
          <w:rFonts w:ascii="Times New Roman" w:hAnsi="Times New Roman" w:cs="Times New Roman"/>
          <w:sz w:val="24"/>
          <w:szCs w:val="24"/>
        </w:rPr>
        <w:t xml:space="preserve">toplam </w:t>
      </w:r>
      <w:r>
        <w:rPr>
          <w:rFonts w:ascii="Times New Roman" w:hAnsi="Times New Roman" w:cs="Times New Roman"/>
          <w:sz w:val="24"/>
          <w:szCs w:val="24"/>
        </w:rPr>
        <w:t xml:space="preserve"> 403</w:t>
      </w:r>
      <w:proofErr w:type="gramEnd"/>
      <w:r>
        <w:rPr>
          <w:rFonts w:ascii="Times New Roman" w:hAnsi="Times New Roman" w:cs="Times New Roman"/>
          <w:sz w:val="24"/>
          <w:szCs w:val="24"/>
        </w:rPr>
        <w:t>.811</w:t>
      </w:r>
      <w:r w:rsidRPr="00E164B2">
        <w:rPr>
          <w:rFonts w:ascii="Times New Roman" w:hAnsi="Times New Roman" w:cs="Times New Roman"/>
          <w:sz w:val="24"/>
          <w:szCs w:val="24"/>
        </w:rPr>
        <w:t xml:space="preserve"> adet başvuru ve şikâyette bulunulmuş olup, bu başvuru ve şikâyetlerin yaklaşık %</w:t>
      </w:r>
      <w:r>
        <w:rPr>
          <w:rFonts w:ascii="Times New Roman" w:hAnsi="Times New Roman" w:cs="Times New Roman"/>
          <w:sz w:val="24"/>
          <w:szCs w:val="24"/>
        </w:rPr>
        <w:t>65,65</w:t>
      </w:r>
      <w:r w:rsidRPr="00E164B2">
        <w:rPr>
          <w:rFonts w:ascii="Times New Roman" w:hAnsi="Times New Roman" w:cs="Times New Roman"/>
          <w:sz w:val="24"/>
          <w:szCs w:val="24"/>
        </w:rPr>
        <w:t xml:space="preserve">’ni sayaçlar, </w:t>
      </w:r>
      <w:r>
        <w:rPr>
          <w:rFonts w:ascii="Times New Roman" w:hAnsi="Times New Roman" w:cs="Times New Roman"/>
          <w:sz w:val="24"/>
          <w:szCs w:val="24"/>
        </w:rPr>
        <w:t xml:space="preserve"> %15,42’sini Faturalamaya ilişkin şikayetler,</w:t>
      </w:r>
      <w:r w:rsidRPr="00E164B2">
        <w:rPr>
          <w:rFonts w:ascii="Times New Roman" w:hAnsi="Times New Roman" w:cs="Times New Roman"/>
          <w:sz w:val="24"/>
          <w:szCs w:val="24"/>
        </w:rPr>
        <w:t xml:space="preserve"> %</w:t>
      </w:r>
      <w:r>
        <w:rPr>
          <w:rFonts w:ascii="Times New Roman" w:hAnsi="Times New Roman" w:cs="Times New Roman"/>
          <w:sz w:val="24"/>
          <w:szCs w:val="24"/>
        </w:rPr>
        <w:t>2,84</w:t>
      </w:r>
      <w:r w:rsidRPr="00E164B2">
        <w:rPr>
          <w:rFonts w:ascii="Times New Roman" w:hAnsi="Times New Roman" w:cs="Times New Roman"/>
          <w:sz w:val="24"/>
          <w:szCs w:val="24"/>
        </w:rPr>
        <w:t>’</w:t>
      </w:r>
      <w:r>
        <w:rPr>
          <w:rFonts w:ascii="Times New Roman" w:hAnsi="Times New Roman" w:cs="Times New Roman"/>
          <w:sz w:val="24"/>
          <w:szCs w:val="24"/>
        </w:rPr>
        <w:t>ünü Müşteri hizmetlerine ilişkin şikayetler</w:t>
      </w:r>
      <w:r w:rsidRPr="00E164B2">
        <w:rPr>
          <w:rFonts w:ascii="Times New Roman" w:hAnsi="Times New Roman" w:cs="Times New Roman"/>
          <w:sz w:val="24"/>
          <w:szCs w:val="24"/>
        </w:rPr>
        <w:t xml:space="preserve"> ve %</w:t>
      </w:r>
      <w:r>
        <w:rPr>
          <w:rFonts w:ascii="Times New Roman" w:hAnsi="Times New Roman" w:cs="Times New Roman"/>
          <w:sz w:val="24"/>
          <w:szCs w:val="24"/>
        </w:rPr>
        <w:t xml:space="preserve">12,64’ünü </w:t>
      </w:r>
      <w:r w:rsidRPr="00E164B2">
        <w:rPr>
          <w:rFonts w:ascii="Times New Roman" w:hAnsi="Times New Roman" w:cs="Times New Roman"/>
          <w:sz w:val="24"/>
          <w:szCs w:val="24"/>
        </w:rPr>
        <w:t>de diğer hususlarla ilgili (bağlantı talebi vb.) başvuru ve şikâyetler oluşturmaktadır. 201</w:t>
      </w:r>
      <w:r>
        <w:rPr>
          <w:rFonts w:ascii="Times New Roman" w:hAnsi="Times New Roman" w:cs="Times New Roman"/>
          <w:sz w:val="24"/>
          <w:szCs w:val="24"/>
        </w:rPr>
        <w:t>6</w:t>
      </w:r>
      <w:r w:rsidRPr="00E164B2">
        <w:rPr>
          <w:rFonts w:ascii="Times New Roman" w:hAnsi="Times New Roman" w:cs="Times New Roman"/>
          <w:sz w:val="24"/>
          <w:szCs w:val="24"/>
        </w:rPr>
        <w:t xml:space="preserve"> yılında tüketiciler tarafından dağıtım şirketlerine yapılan başvuru ve şikâyet konularının oransal dağılımı Şekil 7.5’te gösterilmektedir.</w:t>
      </w:r>
    </w:p>
    <w:p w:rsidR="000E18AC" w:rsidRPr="00E164B2" w:rsidRDefault="00F825DD" w:rsidP="00F825DD">
      <w:pPr>
        <w:rPr>
          <w:rFonts w:ascii="Times New Roman" w:hAnsi="Times New Roman" w:cs="Times New Roman"/>
          <w:sz w:val="24"/>
          <w:szCs w:val="24"/>
        </w:rPr>
      </w:pPr>
      <w:r>
        <w:rPr>
          <w:rFonts w:ascii="Times New Roman" w:hAnsi="Times New Roman" w:cs="Times New Roman"/>
          <w:sz w:val="24"/>
          <w:szCs w:val="24"/>
        </w:rPr>
        <w:br w:type="page"/>
      </w:r>
    </w:p>
    <w:p w:rsidR="005313A7" w:rsidRDefault="005313A7" w:rsidP="00771A4E">
      <w:pPr>
        <w:pStyle w:val="Balk5"/>
      </w:pPr>
      <w:bookmarkStart w:id="144" w:name="_Toc418324650"/>
      <w:bookmarkStart w:id="145" w:name="_Toc493166658"/>
      <w:r w:rsidRPr="00E164B2">
        <w:lastRenderedPageBreak/>
        <w:t xml:space="preserve">Tablo </w:t>
      </w:r>
      <w:r w:rsidR="001A4388" w:rsidRPr="00E164B2">
        <w:t>7</w:t>
      </w:r>
      <w:r w:rsidR="006D26E1">
        <w:t>.5</w:t>
      </w:r>
      <w:r w:rsidR="001A4388" w:rsidRPr="00E164B2">
        <w:t>:</w:t>
      </w:r>
      <w:r w:rsidR="00F825DD">
        <w:t xml:space="preserve"> </w:t>
      </w:r>
      <w:r w:rsidR="00A17B3A" w:rsidRPr="00E164B2">
        <w:t>201</w:t>
      </w:r>
      <w:r w:rsidR="00843C80">
        <w:t>6</w:t>
      </w:r>
      <w:r w:rsidRPr="00E164B2">
        <w:t xml:space="preserve"> Yılında Tüketiciler Tarafından Dağıtım Şirketlerine Yapılan Başvuru ve Şikâyet Konuları</w:t>
      </w:r>
      <w:r w:rsidR="001A4388" w:rsidRPr="00E164B2">
        <w:t>nın Dağılımı</w:t>
      </w:r>
      <w:bookmarkEnd w:id="144"/>
      <w:bookmarkEnd w:id="145"/>
    </w:p>
    <w:p w:rsidR="00F825DD" w:rsidRPr="00F825DD" w:rsidRDefault="00F825DD" w:rsidP="00F825DD"/>
    <w:tbl>
      <w:tblPr>
        <w:tblW w:w="6645" w:type="dxa"/>
        <w:jc w:val="center"/>
        <w:tblCellMar>
          <w:left w:w="70" w:type="dxa"/>
          <w:right w:w="70" w:type="dxa"/>
        </w:tblCellMar>
        <w:tblLook w:val="04A0" w:firstRow="1" w:lastRow="0" w:firstColumn="1" w:lastColumn="0" w:noHBand="0" w:noVBand="1"/>
      </w:tblPr>
      <w:tblGrid>
        <w:gridCol w:w="3810"/>
        <w:gridCol w:w="1782"/>
        <w:gridCol w:w="1053"/>
      </w:tblGrid>
      <w:tr w:rsidR="00701984" w:rsidRPr="00701984" w:rsidTr="00701984">
        <w:trPr>
          <w:trHeight w:val="330"/>
          <w:jc w:val="center"/>
        </w:trPr>
        <w:tc>
          <w:tcPr>
            <w:tcW w:w="381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701984" w:rsidRPr="00701984" w:rsidRDefault="00701984" w:rsidP="00701984">
            <w:pPr>
              <w:spacing w:after="0" w:line="240" w:lineRule="auto"/>
              <w:rPr>
                <w:rFonts w:ascii="Times New Roman" w:eastAsia="Times New Roman" w:hAnsi="Times New Roman" w:cs="Times New Roman"/>
                <w:b/>
                <w:bCs/>
                <w:color w:val="000000"/>
                <w:sz w:val="24"/>
                <w:szCs w:val="24"/>
                <w:lang w:eastAsia="tr-TR"/>
              </w:rPr>
            </w:pPr>
            <w:proofErr w:type="gramStart"/>
            <w:r w:rsidRPr="00701984">
              <w:rPr>
                <w:rFonts w:ascii="Times New Roman" w:eastAsia="Times New Roman" w:hAnsi="Times New Roman" w:cs="Times New Roman"/>
                <w:b/>
                <w:bCs/>
                <w:color w:val="000000"/>
                <w:sz w:val="24"/>
                <w:szCs w:val="24"/>
                <w:lang w:eastAsia="tr-TR"/>
              </w:rPr>
              <w:t>Şikayet</w:t>
            </w:r>
            <w:proofErr w:type="gramEnd"/>
            <w:r w:rsidRPr="00701984">
              <w:rPr>
                <w:rFonts w:ascii="Times New Roman" w:eastAsia="Times New Roman" w:hAnsi="Times New Roman" w:cs="Times New Roman"/>
                <w:b/>
                <w:bCs/>
                <w:color w:val="000000"/>
                <w:sz w:val="24"/>
                <w:szCs w:val="24"/>
                <w:lang w:eastAsia="tr-TR"/>
              </w:rPr>
              <w:t xml:space="preserve"> Sebepleri</w:t>
            </w:r>
          </w:p>
        </w:tc>
        <w:tc>
          <w:tcPr>
            <w:tcW w:w="1782" w:type="dxa"/>
            <w:tcBorders>
              <w:top w:val="single" w:sz="8" w:space="0" w:color="auto"/>
              <w:left w:val="nil"/>
              <w:bottom w:val="single" w:sz="8" w:space="0" w:color="auto"/>
              <w:right w:val="single" w:sz="8" w:space="0" w:color="auto"/>
            </w:tcBorders>
            <w:shd w:val="clear" w:color="000000" w:fill="DDEBF7"/>
            <w:noWrap/>
            <w:vAlign w:val="center"/>
            <w:hideMark/>
          </w:tcPr>
          <w:p w:rsidR="00701984" w:rsidRPr="00701984" w:rsidRDefault="00701984" w:rsidP="00701984">
            <w:pPr>
              <w:spacing w:after="0" w:line="240" w:lineRule="auto"/>
              <w:jc w:val="center"/>
              <w:rPr>
                <w:rFonts w:ascii="Times New Roman" w:eastAsia="Times New Roman" w:hAnsi="Times New Roman" w:cs="Times New Roman"/>
                <w:b/>
                <w:bCs/>
                <w:color w:val="000000"/>
                <w:sz w:val="24"/>
                <w:szCs w:val="24"/>
                <w:lang w:eastAsia="tr-TR"/>
              </w:rPr>
            </w:pPr>
            <w:proofErr w:type="gramStart"/>
            <w:r w:rsidRPr="00701984">
              <w:rPr>
                <w:rFonts w:ascii="Times New Roman" w:eastAsia="Times New Roman" w:hAnsi="Times New Roman" w:cs="Times New Roman"/>
                <w:b/>
                <w:bCs/>
                <w:color w:val="000000"/>
                <w:sz w:val="24"/>
                <w:szCs w:val="24"/>
                <w:lang w:eastAsia="tr-TR"/>
              </w:rPr>
              <w:t>Şikayet</w:t>
            </w:r>
            <w:proofErr w:type="gramEnd"/>
            <w:r w:rsidRPr="00701984">
              <w:rPr>
                <w:rFonts w:ascii="Times New Roman" w:eastAsia="Times New Roman" w:hAnsi="Times New Roman" w:cs="Times New Roman"/>
                <w:b/>
                <w:bCs/>
                <w:color w:val="000000"/>
                <w:sz w:val="24"/>
                <w:szCs w:val="24"/>
                <w:lang w:eastAsia="tr-TR"/>
              </w:rPr>
              <w:t xml:space="preserve"> Sayısı</w:t>
            </w:r>
          </w:p>
        </w:tc>
        <w:tc>
          <w:tcPr>
            <w:tcW w:w="1053" w:type="dxa"/>
            <w:tcBorders>
              <w:top w:val="single" w:sz="8" w:space="0" w:color="auto"/>
              <w:left w:val="nil"/>
              <w:bottom w:val="single" w:sz="8" w:space="0" w:color="auto"/>
              <w:right w:val="single" w:sz="8" w:space="0" w:color="auto"/>
            </w:tcBorders>
            <w:shd w:val="clear" w:color="000000" w:fill="DDEBF7"/>
            <w:noWrap/>
            <w:vAlign w:val="center"/>
            <w:hideMark/>
          </w:tcPr>
          <w:p w:rsidR="00701984" w:rsidRPr="00701984" w:rsidRDefault="00701984" w:rsidP="00701984">
            <w:pPr>
              <w:spacing w:after="0" w:line="240" w:lineRule="auto"/>
              <w:jc w:val="center"/>
              <w:rPr>
                <w:rFonts w:ascii="Times New Roman" w:eastAsia="Times New Roman" w:hAnsi="Times New Roman" w:cs="Times New Roman"/>
                <w:b/>
                <w:bCs/>
                <w:color w:val="000000"/>
                <w:sz w:val="24"/>
                <w:szCs w:val="24"/>
                <w:lang w:eastAsia="tr-TR"/>
              </w:rPr>
            </w:pPr>
            <w:r w:rsidRPr="00701984">
              <w:rPr>
                <w:rFonts w:ascii="Times New Roman" w:eastAsia="Times New Roman" w:hAnsi="Times New Roman" w:cs="Times New Roman"/>
                <w:b/>
                <w:bCs/>
                <w:color w:val="000000"/>
                <w:sz w:val="24"/>
                <w:szCs w:val="24"/>
                <w:lang w:eastAsia="tr-TR"/>
              </w:rPr>
              <w:t>Pay (%)</w:t>
            </w:r>
          </w:p>
        </w:tc>
      </w:tr>
      <w:tr w:rsidR="00701984" w:rsidRPr="00701984" w:rsidTr="00701984">
        <w:trPr>
          <w:trHeight w:val="330"/>
          <w:jc w:val="center"/>
        </w:trPr>
        <w:tc>
          <w:tcPr>
            <w:tcW w:w="3810" w:type="dxa"/>
            <w:tcBorders>
              <w:top w:val="nil"/>
              <w:left w:val="single" w:sz="8" w:space="0" w:color="auto"/>
              <w:bottom w:val="single" w:sz="8" w:space="0" w:color="auto"/>
              <w:right w:val="single" w:sz="8" w:space="0" w:color="auto"/>
            </w:tcBorders>
            <w:shd w:val="clear" w:color="auto" w:fill="auto"/>
            <w:noWrap/>
            <w:vAlign w:val="center"/>
            <w:hideMark/>
          </w:tcPr>
          <w:p w:rsidR="00701984" w:rsidRPr="00701984" w:rsidRDefault="00701984" w:rsidP="00701984">
            <w:pPr>
              <w:spacing w:after="0" w:line="240" w:lineRule="auto"/>
              <w:rPr>
                <w:rFonts w:ascii="Times New Roman" w:eastAsia="Times New Roman" w:hAnsi="Times New Roman" w:cs="Times New Roman"/>
                <w:color w:val="000000"/>
                <w:sz w:val="24"/>
                <w:szCs w:val="24"/>
                <w:lang w:eastAsia="tr-TR"/>
              </w:rPr>
            </w:pPr>
            <w:r w:rsidRPr="00701984">
              <w:rPr>
                <w:rFonts w:ascii="Times New Roman" w:eastAsia="Times New Roman" w:hAnsi="Times New Roman" w:cs="Times New Roman"/>
                <w:color w:val="000000"/>
                <w:sz w:val="24"/>
                <w:szCs w:val="24"/>
                <w:lang w:eastAsia="tr-TR"/>
              </w:rPr>
              <w:t xml:space="preserve">Sayaç </w:t>
            </w:r>
            <w:proofErr w:type="gramStart"/>
            <w:r w:rsidRPr="00701984">
              <w:rPr>
                <w:rFonts w:ascii="Times New Roman" w:eastAsia="Times New Roman" w:hAnsi="Times New Roman" w:cs="Times New Roman"/>
                <w:color w:val="000000"/>
                <w:sz w:val="24"/>
                <w:szCs w:val="24"/>
                <w:lang w:eastAsia="tr-TR"/>
              </w:rPr>
              <w:t>şikayetleri</w:t>
            </w:r>
            <w:proofErr w:type="gramEnd"/>
          </w:p>
        </w:tc>
        <w:tc>
          <w:tcPr>
            <w:tcW w:w="1782" w:type="dxa"/>
            <w:tcBorders>
              <w:top w:val="nil"/>
              <w:left w:val="nil"/>
              <w:bottom w:val="single" w:sz="8" w:space="0" w:color="auto"/>
              <w:right w:val="single" w:sz="8" w:space="0" w:color="auto"/>
            </w:tcBorders>
            <w:shd w:val="clear" w:color="auto" w:fill="auto"/>
            <w:noWrap/>
            <w:vAlign w:val="center"/>
            <w:hideMark/>
          </w:tcPr>
          <w:p w:rsidR="00701984" w:rsidRPr="00701984"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701984">
              <w:rPr>
                <w:rFonts w:ascii="Times New Roman" w:eastAsia="Times New Roman" w:hAnsi="Times New Roman" w:cs="Times New Roman"/>
                <w:color w:val="000000"/>
                <w:sz w:val="24"/>
                <w:szCs w:val="24"/>
                <w:lang w:eastAsia="tr-TR"/>
              </w:rPr>
              <w:t>265.112</w:t>
            </w:r>
          </w:p>
        </w:tc>
        <w:tc>
          <w:tcPr>
            <w:tcW w:w="1053" w:type="dxa"/>
            <w:tcBorders>
              <w:top w:val="nil"/>
              <w:left w:val="nil"/>
              <w:bottom w:val="single" w:sz="8" w:space="0" w:color="auto"/>
              <w:right w:val="single" w:sz="8" w:space="0" w:color="auto"/>
            </w:tcBorders>
            <w:shd w:val="clear" w:color="auto" w:fill="auto"/>
            <w:noWrap/>
            <w:vAlign w:val="center"/>
            <w:hideMark/>
          </w:tcPr>
          <w:p w:rsidR="00701984" w:rsidRPr="00701984"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701984">
              <w:rPr>
                <w:rFonts w:ascii="Times New Roman" w:eastAsia="Times New Roman" w:hAnsi="Times New Roman" w:cs="Times New Roman"/>
                <w:color w:val="000000"/>
                <w:sz w:val="24"/>
                <w:szCs w:val="24"/>
                <w:lang w:eastAsia="tr-TR"/>
              </w:rPr>
              <w:t>65,65</w:t>
            </w:r>
          </w:p>
        </w:tc>
      </w:tr>
      <w:tr w:rsidR="00701984" w:rsidRPr="00701984" w:rsidTr="00701984">
        <w:trPr>
          <w:trHeight w:val="330"/>
          <w:jc w:val="center"/>
        </w:trPr>
        <w:tc>
          <w:tcPr>
            <w:tcW w:w="3810" w:type="dxa"/>
            <w:tcBorders>
              <w:top w:val="nil"/>
              <w:left w:val="single" w:sz="8" w:space="0" w:color="auto"/>
              <w:bottom w:val="single" w:sz="8" w:space="0" w:color="auto"/>
              <w:right w:val="single" w:sz="8" w:space="0" w:color="auto"/>
            </w:tcBorders>
            <w:shd w:val="clear" w:color="auto" w:fill="auto"/>
            <w:noWrap/>
            <w:vAlign w:val="center"/>
            <w:hideMark/>
          </w:tcPr>
          <w:p w:rsidR="00701984" w:rsidRPr="00701984" w:rsidRDefault="00701984" w:rsidP="00701984">
            <w:pPr>
              <w:spacing w:after="0" w:line="240" w:lineRule="auto"/>
              <w:rPr>
                <w:rFonts w:ascii="Times New Roman" w:eastAsia="Times New Roman" w:hAnsi="Times New Roman" w:cs="Times New Roman"/>
                <w:color w:val="000000"/>
                <w:sz w:val="24"/>
                <w:szCs w:val="24"/>
                <w:lang w:eastAsia="tr-TR"/>
              </w:rPr>
            </w:pPr>
            <w:r w:rsidRPr="00701984">
              <w:rPr>
                <w:rFonts w:ascii="Times New Roman" w:eastAsia="Times New Roman" w:hAnsi="Times New Roman" w:cs="Times New Roman"/>
                <w:color w:val="000000"/>
                <w:sz w:val="24"/>
                <w:szCs w:val="24"/>
                <w:lang w:eastAsia="tr-TR"/>
              </w:rPr>
              <w:t xml:space="preserve">Faturalamaya ilişkin </w:t>
            </w:r>
            <w:proofErr w:type="gramStart"/>
            <w:r w:rsidRPr="00701984">
              <w:rPr>
                <w:rFonts w:ascii="Times New Roman" w:eastAsia="Times New Roman" w:hAnsi="Times New Roman" w:cs="Times New Roman"/>
                <w:color w:val="000000"/>
                <w:sz w:val="24"/>
                <w:szCs w:val="24"/>
                <w:lang w:eastAsia="tr-TR"/>
              </w:rPr>
              <w:t>şikayetler</w:t>
            </w:r>
            <w:proofErr w:type="gramEnd"/>
          </w:p>
        </w:tc>
        <w:tc>
          <w:tcPr>
            <w:tcW w:w="1782" w:type="dxa"/>
            <w:tcBorders>
              <w:top w:val="nil"/>
              <w:left w:val="nil"/>
              <w:bottom w:val="single" w:sz="8" w:space="0" w:color="auto"/>
              <w:right w:val="single" w:sz="8" w:space="0" w:color="auto"/>
            </w:tcBorders>
            <w:shd w:val="clear" w:color="auto" w:fill="auto"/>
            <w:noWrap/>
            <w:vAlign w:val="center"/>
            <w:hideMark/>
          </w:tcPr>
          <w:p w:rsidR="00701984" w:rsidRPr="00701984"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701984">
              <w:rPr>
                <w:rFonts w:ascii="Times New Roman" w:eastAsia="Times New Roman" w:hAnsi="Times New Roman" w:cs="Times New Roman"/>
                <w:color w:val="000000"/>
                <w:sz w:val="24"/>
                <w:szCs w:val="24"/>
                <w:lang w:eastAsia="tr-TR"/>
              </w:rPr>
              <w:t>62.264</w:t>
            </w:r>
          </w:p>
        </w:tc>
        <w:tc>
          <w:tcPr>
            <w:tcW w:w="1053" w:type="dxa"/>
            <w:tcBorders>
              <w:top w:val="nil"/>
              <w:left w:val="nil"/>
              <w:bottom w:val="single" w:sz="8" w:space="0" w:color="auto"/>
              <w:right w:val="single" w:sz="8" w:space="0" w:color="auto"/>
            </w:tcBorders>
            <w:shd w:val="clear" w:color="auto" w:fill="auto"/>
            <w:noWrap/>
            <w:vAlign w:val="center"/>
            <w:hideMark/>
          </w:tcPr>
          <w:p w:rsidR="00701984" w:rsidRPr="00701984"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701984">
              <w:rPr>
                <w:rFonts w:ascii="Times New Roman" w:eastAsia="Times New Roman" w:hAnsi="Times New Roman" w:cs="Times New Roman"/>
                <w:color w:val="000000"/>
                <w:sz w:val="24"/>
                <w:szCs w:val="24"/>
                <w:lang w:eastAsia="tr-TR"/>
              </w:rPr>
              <w:t>15,42</w:t>
            </w:r>
          </w:p>
        </w:tc>
      </w:tr>
      <w:tr w:rsidR="00701984" w:rsidRPr="00701984" w:rsidTr="00701984">
        <w:trPr>
          <w:trHeight w:val="330"/>
          <w:jc w:val="center"/>
        </w:trPr>
        <w:tc>
          <w:tcPr>
            <w:tcW w:w="3810" w:type="dxa"/>
            <w:tcBorders>
              <w:top w:val="nil"/>
              <w:left w:val="single" w:sz="8" w:space="0" w:color="auto"/>
              <w:bottom w:val="single" w:sz="8" w:space="0" w:color="auto"/>
              <w:right w:val="single" w:sz="8" w:space="0" w:color="auto"/>
            </w:tcBorders>
            <w:shd w:val="clear" w:color="auto" w:fill="auto"/>
            <w:noWrap/>
            <w:vAlign w:val="center"/>
            <w:hideMark/>
          </w:tcPr>
          <w:p w:rsidR="00701984" w:rsidRPr="00701984" w:rsidRDefault="00701984" w:rsidP="00701984">
            <w:pPr>
              <w:spacing w:after="0" w:line="240" w:lineRule="auto"/>
              <w:rPr>
                <w:rFonts w:ascii="Times New Roman" w:eastAsia="Times New Roman" w:hAnsi="Times New Roman" w:cs="Times New Roman"/>
                <w:color w:val="000000"/>
                <w:sz w:val="24"/>
                <w:szCs w:val="24"/>
                <w:lang w:eastAsia="tr-TR"/>
              </w:rPr>
            </w:pPr>
            <w:r w:rsidRPr="00701984">
              <w:rPr>
                <w:rFonts w:ascii="Times New Roman" w:eastAsia="Times New Roman" w:hAnsi="Times New Roman" w:cs="Times New Roman"/>
                <w:color w:val="000000"/>
                <w:sz w:val="24"/>
                <w:szCs w:val="24"/>
                <w:lang w:eastAsia="tr-TR"/>
              </w:rPr>
              <w:t xml:space="preserve">Diğer </w:t>
            </w:r>
            <w:proofErr w:type="gramStart"/>
            <w:r w:rsidRPr="00701984">
              <w:rPr>
                <w:rFonts w:ascii="Times New Roman" w:eastAsia="Times New Roman" w:hAnsi="Times New Roman" w:cs="Times New Roman"/>
                <w:color w:val="000000"/>
                <w:sz w:val="24"/>
                <w:szCs w:val="24"/>
                <w:lang w:eastAsia="tr-TR"/>
              </w:rPr>
              <w:t>şikayetler</w:t>
            </w:r>
            <w:proofErr w:type="gramEnd"/>
          </w:p>
        </w:tc>
        <w:tc>
          <w:tcPr>
            <w:tcW w:w="1782" w:type="dxa"/>
            <w:tcBorders>
              <w:top w:val="nil"/>
              <w:left w:val="nil"/>
              <w:bottom w:val="single" w:sz="8" w:space="0" w:color="auto"/>
              <w:right w:val="single" w:sz="8" w:space="0" w:color="auto"/>
            </w:tcBorders>
            <w:shd w:val="clear" w:color="auto" w:fill="auto"/>
            <w:noWrap/>
            <w:vAlign w:val="center"/>
            <w:hideMark/>
          </w:tcPr>
          <w:p w:rsidR="00701984" w:rsidRPr="00701984"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701984">
              <w:rPr>
                <w:rFonts w:ascii="Times New Roman" w:eastAsia="Times New Roman" w:hAnsi="Times New Roman" w:cs="Times New Roman"/>
                <w:color w:val="000000"/>
                <w:sz w:val="24"/>
                <w:szCs w:val="24"/>
                <w:lang w:eastAsia="tr-TR"/>
              </w:rPr>
              <w:t>51.028</w:t>
            </w:r>
          </w:p>
        </w:tc>
        <w:tc>
          <w:tcPr>
            <w:tcW w:w="1053" w:type="dxa"/>
            <w:tcBorders>
              <w:top w:val="nil"/>
              <w:left w:val="nil"/>
              <w:bottom w:val="single" w:sz="8" w:space="0" w:color="auto"/>
              <w:right w:val="single" w:sz="8" w:space="0" w:color="auto"/>
            </w:tcBorders>
            <w:shd w:val="clear" w:color="auto" w:fill="auto"/>
            <w:noWrap/>
            <w:vAlign w:val="center"/>
            <w:hideMark/>
          </w:tcPr>
          <w:p w:rsidR="00701984" w:rsidRPr="00701984"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701984">
              <w:rPr>
                <w:rFonts w:ascii="Times New Roman" w:eastAsia="Times New Roman" w:hAnsi="Times New Roman" w:cs="Times New Roman"/>
                <w:color w:val="000000"/>
                <w:sz w:val="24"/>
                <w:szCs w:val="24"/>
                <w:lang w:eastAsia="tr-TR"/>
              </w:rPr>
              <w:t>12,64</w:t>
            </w:r>
          </w:p>
        </w:tc>
      </w:tr>
      <w:tr w:rsidR="00701984" w:rsidRPr="00701984" w:rsidTr="00701984">
        <w:trPr>
          <w:trHeight w:val="330"/>
          <w:jc w:val="center"/>
        </w:trPr>
        <w:tc>
          <w:tcPr>
            <w:tcW w:w="3810" w:type="dxa"/>
            <w:tcBorders>
              <w:top w:val="nil"/>
              <w:left w:val="single" w:sz="8" w:space="0" w:color="auto"/>
              <w:bottom w:val="single" w:sz="8" w:space="0" w:color="auto"/>
              <w:right w:val="single" w:sz="8" w:space="0" w:color="auto"/>
            </w:tcBorders>
            <w:shd w:val="clear" w:color="auto" w:fill="auto"/>
            <w:noWrap/>
            <w:vAlign w:val="center"/>
            <w:hideMark/>
          </w:tcPr>
          <w:p w:rsidR="00701984" w:rsidRPr="00701984" w:rsidRDefault="00701984" w:rsidP="00701984">
            <w:pPr>
              <w:spacing w:after="0" w:line="240" w:lineRule="auto"/>
              <w:rPr>
                <w:rFonts w:ascii="Times New Roman" w:eastAsia="Times New Roman" w:hAnsi="Times New Roman" w:cs="Times New Roman"/>
                <w:color w:val="000000"/>
                <w:sz w:val="24"/>
                <w:szCs w:val="24"/>
                <w:lang w:eastAsia="tr-TR"/>
              </w:rPr>
            </w:pPr>
            <w:r w:rsidRPr="00701984">
              <w:rPr>
                <w:rFonts w:ascii="Times New Roman" w:eastAsia="Times New Roman" w:hAnsi="Times New Roman" w:cs="Times New Roman"/>
                <w:color w:val="000000"/>
                <w:sz w:val="24"/>
                <w:szCs w:val="24"/>
                <w:lang w:eastAsia="tr-TR"/>
              </w:rPr>
              <w:t xml:space="preserve">Müşteri hizmetlerine ilişkin </w:t>
            </w:r>
            <w:proofErr w:type="gramStart"/>
            <w:r w:rsidRPr="00701984">
              <w:rPr>
                <w:rFonts w:ascii="Times New Roman" w:eastAsia="Times New Roman" w:hAnsi="Times New Roman" w:cs="Times New Roman"/>
                <w:color w:val="000000"/>
                <w:sz w:val="24"/>
                <w:szCs w:val="24"/>
                <w:lang w:eastAsia="tr-TR"/>
              </w:rPr>
              <w:t>şikayetler</w:t>
            </w:r>
            <w:proofErr w:type="gramEnd"/>
          </w:p>
        </w:tc>
        <w:tc>
          <w:tcPr>
            <w:tcW w:w="1782" w:type="dxa"/>
            <w:tcBorders>
              <w:top w:val="nil"/>
              <w:left w:val="nil"/>
              <w:bottom w:val="single" w:sz="8" w:space="0" w:color="auto"/>
              <w:right w:val="single" w:sz="8" w:space="0" w:color="auto"/>
            </w:tcBorders>
            <w:shd w:val="clear" w:color="auto" w:fill="auto"/>
            <w:noWrap/>
            <w:vAlign w:val="center"/>
            <w:hideMark/>
          </w:tcPr>
          <w:p w:rsidR="00701984" w:rsidRPr="00701984"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701984">
              <w:rPr>
                <w:rFonts w:ascii="Times New Roman" w:eastAsia="Times New Roman" w:hAnsi="Times New Roman" w:cs="Times New Roman"/>
                <w:color w:val="000000"/>
                <w:sz w:val="24"/>
                <w:szCs w:val="24"/>
                <w:lang w:eastAsia="tr-TR"/>
              </w:rPr>
              <w:t>11.472</w:t>
            </w:r>
          </w:p>
        </w:tc>
        <w:tc>
          <w:tcPr>
            <w:tcW w:w="1053" w:type="dxa"/>
            <w:tcBorders>
              <w:top w:val="nil"/>
              <w:left w:val="nil"/>
              <w:bottom w:val="single" w:sz="8" w:space="0" w:color="auto"/>
              <w:right w:val="single" w:sz="8" w:space="0" w:color="auto"/>
            </w:tcBorders>
            <w:shd w:val="clear" w:color="auto" w:fill="auto"/>
            <w:noWrap/>
            <w:vAlign w:val="center"/>
            <w:hideMark/>
          </w:tcPr>
          <w:p w:rsidR="00701984" w:rsidRPr="00701984"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701984">
              <w:rPr>
                <w:rFonts w:ascii="Times New Roman" w:eastAsia="Times New Roman" w:hAnsi="Times New Roman" w:cs="Times New Roman"/>
                <w:color w:val="000000"/>
                <w:sz w:val="24"/>
                <w:szCs w:val="24"/>
                <w:lang w:eastAsia="tr-TR"/>
              </w:rPr>
              <w:t>2,84</w:t>
            </w:r>
          </w:p>
        </w:tc>
      </w:tr>
      <w:tr w:rsidR="00701984" w:rsidRPr="00701984" w:rsidTr="00701984">
        <w:trPr>
          <w:trHeight w:val="330"/>
          <w:jc w:val="center"/>
        </w:trPr>
        <w:tc>
          <w:tcPr>
            <w:tcW w:w="3810" w:type="dxa"/>
            <w:tcBorders>
              <w:top w:val="nil"/>
              <w:left w:val="single" w:sz="8" w:space="0" w:color="auto"/>
              <w:bottom w:val="single" w:sz="8" w:space="0" w:color="auto"/>
              <w:right w:val="single" w:sz="8" w:space="0" w:color="auto"/>
            </w:tcBorders>
            <w:shd w:val="clear" w:color="auto" w:fill="auto"/>
            <w:noWrap/>
            <w:vAlign w:val="center"/>
            <w:hideMark/>
          </w:tcPr>
          <w:p w:rsidR="00701984" w:rsidRPr="00701984" w:rsidRDefault="00701984" w:rsidP="00701984">
            <w:pPr>
              <w:spacing w:after="0" w:line="240" w:lineRule="auto"/>
              <w:rPr>
                <w:rFonts w:ascii="Times New Roman" w:eastAsia="Times New Roman" w:hAnsi="Times New Roman" w:cs="Times New Roman"/>
                <w:color w:val="000000"/>
                <w:sz w:val="24"/>
                <w:szCs w:val="24"/>
                <w:lang w:eastAsia="tr-TR"/>
              </w:rPr>
            </w:pPr>
            <w:r w:rsidRPr="00701984">
              <w:rPr>
                <w:rFonts w:ascii="Times New Roman" w:eastAsia="Times New Roman" w:hAnsi="Times New Roman" w:cs="Times New Roman"/>
                <w:color w:val="000000"/>
                <w:sz w:val="24"/>
                <w:szCs w:val="24"/>
                <w:lang w:eastAsia="tr-TR"/>
              </w:rPr>
              <w:t xml:space="preserve">Fiyat/Tarife ile ilgili </w:t>
            </w:r>
            <w:proofErr w:type="gramStart"/>
            <w:r w:rsidRPr="00701984">
              <w:rPr>
                <w:rFonts w:ascii="Times New Roman" w:eastAsia="Times New Roman" w:hAnsi="Times New Roman" w:cs="Times New Roman"/>
                <w:color w:val="000000"/>
                <w:sz w:val="24"/>
                <w:szCs w:val="24"/>
                <w:lang w:eastAsia="tr-TR"/>
              </w:rPr>
              <w:t>şikayetler</w:t>
            </w:r>
            <w:proofErr w:type="gramEnd"/>
          </w:p>
        </w:tc>
        <w:tc>
          <w:tcPr>
            <w:tcW w:w="1782" w:type="dxa"/>
            <w:tcBorders>
              <w:top w:val="nil"/>
              <w:left w:val="nil"/>
              <w:bottom w:val="single" w:sz="8" w:space="0" w:color="auto"/>
              <w:right w:val="single" w:sz="8" w:space="0" w:color="auto"/>
            </w:tcBorders>
            <w:shd w:val="clear" w:color="auto" w:fill="auto"/>
            <w:noWrap/>
            <w:vAlign w:val="center"/>
            <w:hideMark/>
          </w:tcPr>
          <w:p w:rsidR="00701984" w:rsidRPr="00701984"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701984">
              <w:rPr>
                <w:rFonts w:ascii="Times New Roman" w:eastAsia="Times New Roman" w:hAnsi="Times New Roman" w:cs="Times New Roman"/>
                <w:color w:val="000000"/>
                <w:sz w:val="24"/>
                <w:szCs w:val="24"/>
                <w:lang w:eastAsia="tr-TR"/>
              </w:rPr>
              <w:t>6.792</w:t>
            </w:r>
          </w:p>
        </w:tc>
        <w:tc>
          <w:tcPr>
            <w:tcW w:w="1053" w:type="dxa"/>
            <w:tcBorders>
              <w:top w:val="nil"/>
              <w:left w:val="nil"/>
              <w:bottom w:val="single" w:sz="8" w:space="0" w:color="auto"/>
              <w:right w:val="single" w:sz="8" w:space="0" w:color="auto"/>
            </w:tcBorders>
            <w:shd w:val="clear" w:color="auto" w:fill="auto"/>
            <w:noWrap/>
            <w:vAlign w:val="center"/>
            <w:hideMark/>
          </w:tcPr>
          <w:p w:rsidR="00701984" w:rsidRPr="00701984"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701984">
              <w:rPr>
                <w:rFonts w:ascii="Times New Roman" w:eastAsia="Times New Roman" w:hAnsi="Times New Roman" w:cs="Times New Roman"/>
                <w:color w:val="000000"/>
                <w:sz w:val="24"/>
                <w:szCs w:val="24"/>
                <w:lang w:eastAsia="tr-TR"/>
              </w:rPr>
              <w:t>1,68</w:t>
            </w:r>
          </w:p>
        </w:tc>
      </w:tr>
      <w:tr w:rsidR="00701984" w:rsidRPr="00701984" w:rsidTr="00701984">
        <w:trPr>
          <w:trHeight w:val="330"/>
          <w:jc w:val="center"/>
        </w:trPr>
        <w:tc>
          <w:tcPr>
            <w:tcW w:w="3810" w:type="dxa"/>
            <w:tcBorders>
              <w:top w:val="nil"/>
              <w:left w:val="single" w:sz="8" w:space="0" w:color="auto"/>
              <w:bottom w:val="single" w:sz="8" w:space="0" w:color="auto"/>
              <w:right w:val="single" w:sz="8" w:space="0" w:color="auto"/>
            </w:tcBorders>
            <w:shd w:val="clear" w:color="auto" w:fill="auto"/>
            <w:noWrap/>
            <w:vAlign w:val="center"/>
            <w:hideMark/>
          </w:tcPr>
          <w:p w:rsidR="00701984" w:rsidRPr="00701984" w:rsidRDefault="00701984" w:rsidP="00701984">
            <w:pPr>
              <w:spacing w:after="0" w:line="240" w:lineRule="auto"/>
              <w:rPr>
                <w:rFonts w:ascii="Times New Roman" w:eastAsia="Times New Roman" w:hAnsi="Times New Roman" w:cs="Times New Roman"/>
                <w:color w:val="000000"/>
                <w:sz w:val="24"/>
                <w:szCs w:val="24"/>
                <w:lang w:eastAsia="tr-TR"/>
              </w:rPr>
            </w:pPr>
            <w:r w:rsidRPr="00701984">
              <w:rPr>
                <w:rFonts w:ascii="Times New Roman" w:eastAsia="Times New Roman" w:hAnsi="Times New Roman" w:cs="Times New Roman"/>
                <w:color w:val="000000"/>
                <w:sz w:val="24"/>
                <w:szCs w:val="24"/>
                <w:lang w:eastAsia="tr-TR"/>
              </w:rPr>
              <w:t xml:space="preserve">Abonelikle ilgili </w:t>
            </w:r>
            <w:proofErr w:type="gramStart"/>
            <w:r w:rsidRPr="00701984">
              <w:rPr>
                <w:rFonts w:ascii="Times New Roman" w:eastAsia="Times New Roman" w:hAnsi="Times New Roman" w:cs="Times New Roman"/>
                <w:color w:val="000000"/>
                <w:sz w:val="24"/>
                <w:szCs w:val="24"/>
                <w:lang w:eastAsia="tr-TR"/>
              </w:rPr>
              <w:t>şikayetler</w:t>
            </w:r>
            <w:proofErr w:type="gramEnd"/>
          </w:p>
        </w:tc>
        <w:tc>
          <w:tcPr>
            <w:tcW w:w="1782" w:type="dxa"/>
            <w:tcBorders>
              <w:top w:val="nil"/>
              <w:left w:val="nil"/>
              <w:bottom w:val="single" w:sz="8" w:space="0" w:color="auto"/>
              <w:right w:val="single" w:sz="8" w:space="0" w:color="auto"/>
            </w:tcBorders>
            <w:shd w:val="clear" w:color="auto" w:fill="auto"/>
            <w:noWrap/>
            <w:vAlign w:val="center"/>
            <w:hideMark/>
          </w:tcPr>
          <w:p w:rsidR="00701984" w:rsidRPr="00701984"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701984">
              <w:rPr>
                <w:rFonts w:ascii="Times New Roman" w:eastAsia="Times New Roman" w:hAnsi="Times New Roman" w:cs="Times New Roman"/>
                <w:color w:val="000000"/>
                <w:sz w:val="24"/>
                <w:szCs w:val="24"/>
                <w:lang w:eastAsia="tr-TR"/>
              </w:rPr>
              <w:t>4.919</w:t>
            </w:r>
          </w:p>
        </w:tc>
        <w:tc>
          <w:tcPr>
            <w:tcW w:w="1053" w:type="dxa"/>
            <w:tcBorders>
              <w:top w:val="nil"/>
              <w:left w:val="nil"/>
              <w:bottom w:val="single" w:sz="8" w:space="0" w:color="auto"/>
              <w:right w:val="single" w:sz="8" w:space="0" w:color="auto"/>
            </w:tcBorders>
            <w:shd w:val="clear" w:color="auto" w:fill="auto"/>
            <w:noWrap/>
            <w:vAlign w:val="center"/>
            <w:hideMark/>
          </w:tcPr>
          <w:p w:rsidR="00701984" w:rsidRPr="00701984"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701984">
              <w:rPr>
                <w:rFonts w:ascii="Times New Roman" w:eastAsia="Times New Roman" w:hAnsi="Times New Roman" w:cs="Times New Roman"/>
                <w:color w:val="000000"/>
                <w:sz w:val="24"/>
                <w:szCs w:val="24"/>
                <w:lang w:eastAsia="tr-TR"/>
              </w:rPr>
              <w:t>1,22</w:t>
            </w:r>
          </w:p>
        </w:tc>
      </w:tr>
      <w:tr w:rsidR="00701984" w:rsidRPr="00701984" w:rsidTr="00701984">
        <w:trPr>
          <w:trHeight w:val="330"/>
          <w:jc w:val="center"/>
        </w:trPr>
        <w:tc>
          <w:tcPr>
            <w:tcW w:w="3810" w:type="dxa"/>
            <w:tcBorders>
              <w:top w:val="nil"/>
              <w:left w:val="single" w:sz="8" w:space="0" w:color="auto"/>
              <w:bottom w:val="single" w:sz="8" w:space="0" w:color="auto"/>
              <w:right w:val="single" w:sz="8" w:space="0" w:color="auto"/>
            </w:tcBorders>
            <w:shd w:val="clear" w:color="auto" w:fill="auto"/>
            <w:noWrap/>
            <w:vAlign w:val="center"/>
            <w:hideMark/>
          </w:tcPr>
          <w:p w:rsidR="00701984" w:rsidRPr="00701984" w:rsidRDefault="00701984" w:rsidP="00701984">
            <w:pPr>
              <w:spacing w:after="0" w:line="240" w:lineRule="auto"/>
              <w:rPr>
                <w:rFonts w:ascii="Times New Roman" w:eastAsia="Times New Roman" w:hAnsi="Times New Roman" w:cs="Times New Roman"/>
                <w:color w:val="000000"/>
                <w:sz w:val="24"/>
                <w:szCs w:val="24"/>
                <w:lang w:eastAsia="tr-TR"/>
              </w:rPr>
            </w:pPr>
            <w:r w:rsidRPr="00701984">
              <w:rPr>
                <w:rFonts w:ascii="Times New Roman" w:eastAsia="Times New Roman" w:hAnsi="Times New Roman" w:cs="Times New Roman"/>
                <w:color w:val="000000"/>
                <w:sz w:val="24"/>
                <w:szCs w:val="24"/>
                <w:lang w:eastAsia="tr-TR"/>
              </w:rPr>
              <w:t xml:space="preserve">Sertifika sahiplerine ilişkin </w:t>
            </w:r>
            <w:proofErr w:type="gramStart"/>
            <w:r w:rsidRPr="00701984">
              <w:rPr>
                <w:rFonts w:ascii="Times New Roman" w:eastAsia="Times New Roman" w:hAnsi="Times New Roman" w:cs="Times New Roman"/>
                <w:color w:val="000000"/>
                <w:sz w:val="24"/>
                <w:szCs w:val="24"/>
                <w:lang w:eastAsia="tr-TR"/>
              </w:rPr>
              <w:t>şikayetler</w:t>
            </w:r>
            <w:proofErr w:type="gramEnd"/>
          </w:p>
        </w:tc>
        <w:tc>
          <w:tcPr>
            <w:tcW w:w="1782" w:type="dxa"/>
            <w:tcBorders>
              <w:top w:val="nil"/>
              <w:left w:val="nil"/>
              <w:bottom w:val="single" w:sz="8" w:space="0" w:color="auto"/>
              <w:right w:val="single" w:sz="8" w:space="0" w:color="auto"/>
            </w:tcBorders>
            <w:shd w:val="clear" w:color="auto" w:fill="auto"/>
            <w:noWrap/>
            <w:vAlign w:val="center"/>
            <w:hideMark/>
          </w:tcPr>
          <w:p w:rsidR="00701984" w:rsidRPr="00701984"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701984">
              <w:rPr>
                <w:rFonts w:ascii="Times New Roman" w:eastAsia="Times New Roman" w:hAnsi="Times New Roman" w:cs="Times New Roman"/>
                <w:color w:val="000000"/>
                <w:sz w:val="24"/>
                <w:szCs w:val="24"/>
                <w:lang w:eastAsia="tr-TR"/>
              </w:rPr>
              <w:t>2.224</w:t>
            </w:r>
          </w:p>
        </w:tc>
        <w:tc>
          <w:tcPr>
            <w:tcW w:w="1053" w:type="dxa"/>
            <w:tcBorders>
              <w:top w:val="nil"/>
              <w:left w:val="nil"/>
              <w:bottom w:val="single" w:sz="8" w:space="0" w:color="auto"/>
              <w:right w:val="single" w:sz="8" w:space="0" w:color="auto"/>
            </w:tcBorders>
            <w:shd w:val="clear" w:color="auto" w:fill="auto"/>
            <w:noWrap/>
            <w:vAlign w:val="center"/>
            <w:hideMark/>
          </w:tcPr>
          <w:p w:rsidR="00701984" w:rsidRPr="00701984" w:rsidRDefault="00701984" w:rsidP="00701984">
            <w:pPr>
              <w:spacing w:after="0" w:line="240" w:lineRule="auto"/>
              <w:jc w:val="center"/>
              <w:rPr>
                <w:rFonts w:ascii="Times New Roman" w:eastAsia="Times New Roman" w:hAnsi="Times New Roman" w:cs="Times New Roman"/>
                <w:color w:val="000000"/>
                <w:sz w:val="24"/>
                <w:szCs w:val="24"/>
                <w:lang w:eastAsia="tr-TR"/>
              </w:rPr>
            </w:pPr>
            <w:r w:rsidRPr="00701984">
              <w:rPr>
                <w:rFonts w:ascii="Times New Roman" w:eastAsia="Times New Roman" w:hAnsi="Times New Roman" w:cs="Times New Roman"/>
                <w:color w:val="000000"/>
                <w:sz w:val="24"/>
                <w:szCs w:val="24"/>
                <w:lang w:eastAsia="tr-TR"/>
              </w:rPr>
              <w:t>0,55</w:t>
            </w:r>
          </w:p>
        </w:tc>
      </w:tr>
      <w:tr w:rsidR="00701984" w:rsidRPr="00701984" w:rsidTr="00701984">
        <w:trPr>
          <w:trHeight w:val="330"/>
          <w:jc w:val="center"/>
        </w:trPr>
        <w:tc>
          <w:tcPr>
            <w:tcW w:w="3810" w:type="dxa"/>
            <w:tcBorders>
              <w:top w:val="nil"/>
              <w:left w:val="single" w:sz="8" w:space="0" w:color="auto"/>
              <w:bottom w:val="single" w:sz="8" w:space="0" w:color="auto"/>
              <w:right w:val="single" w:sz="8" w:space="0" w:color="auto"/>
            </w:tcBorders>
            <w:shd w:val="clear" w:color="000000" w:fill="DDEBF7"/>
            <w:noWrap/>
            <w:vAlign w:val="center"/>
            <w:hideMark/>
          </w:tcPr>
          <w:p w:rsidR="00701984" w:rsidRPr="00701984" w:rsidRDefault="00701984" w:rsidP="00701984">
            <w:pPr>
              <w:spacing w:after="0" w:line="240" w:lineRule="auto"/>
              <w:rPr>
                <w:rFonts w:ascii="Times New Roman" w:eastAsia="Times New Roman" w:hAnsi="Times New Roman" w:cs="Times New Roman"/>
                <w:b/>
                <w:bCs/>
                <w:color w:val="000000"/>
                <w:sz w:val="24"/>
                <w:szCs w:val="24"/>
                <w:lang w:eastAsia="tr-TR"/>
              </w:rPr>
            </w:pPr>
            <w:r w:rsidRPr="00701984">
              <w:rPr>
                <w:rFonts w:ascii="Times New Roman" w:eastAsia="Times New Roman" w:hAnsi="Times New Roman" w:cs="Times New Roman"/>
                <w:b/>
                <w:bCs/>
                <w:color w:val="000000"/>
                <w:sz w:val="24"/>
                <w:szCs w:val="24"/>
                <w:lang w:eastAsia="tr-TR"/>
              </w:rPr>
              <w:t>Genel Toplam</w:t>
            </w:r>
          </w:p>
        </w:tc>
        <w:tc>
          <w:tcPr>
            <w:tcW w:w="1782" w:type="dxa"/>
            <w:tcBorders>
              <w:top w:val="nil"/>
              <w:left w:val="nil"/>
              <w:bottom w:val="single" w:sz="8" w:space="0" w:color="auto"/>
              <w:right w:val="single" w:sz="8" w:space="0" w:color="auto"/>
            </w:tcBorders>
            <w:shd w:val="clear" w:color="000000" w:fill="DDEBF7"/>
            <w:noWrap/>
            <w:vAlign w:val="center"/>
            <w:hideMark/>
          </w:tcPr>
          <w:p w:rsidR="00701984" w:rsidRPr="00701984" w:rsidRDefault="00701984" w:rsidP="00701984">
            <w:pPr>
              <w:spacing w:after="0" w:line="240" w:lineRule="auto"/>
              <w:jc w:val="center"/>
              <w:rPr>
                <w:rFonts w:ascii="Times New Roman" w:eastAsia="Times New Roman" w:hAnsi="Times New Roman" w:cs="Times New Roman"/>
                <w:b/>
                <w:bCs/>
                <w:color w:val="000000"/>
                <w:sz w:val="24"/>
                <w:szCs w:val="24"/>
                <w:lang w:eastAsia="tr-TR"/>
              </w:rPr>
            </w:pPr>
            <w:r w:rsidRPr="00701984">
              <w:rPr>
                <w:rFonts w:ascii="Times New Roman" w:eastAsia="Times New Roman" w:hAnsi="Times New Roman" w:cs="Times New Roman"/>
                <w:b/>
                <w:bCs/>
                <w:color w:val="000000"/>
                <w:sz w:val="24"/>
                <w:szCs w:val="24"/>
                <w:lang w:eastAsia="tr-TR"/>
              </w:rPr>
              <w:t>403.811</w:t>
            </w:r>
          </w:p>
        </w:tc>
        <w:tc>
          <w:tcPr>
            <w:tcW w:w="1053" w:type="dxa"/>
            <w:tcBorders>
              <w:top w:val="nil"/>
              <w:left w:val="nil"/>
              <w:bottom w:val="single" w:sz="8" w:space="0" w:color="auto"/>
              <w:right w:val="single" w:sz="8" w:space="0" w:color="auto"/>
            </w:tcBorders>
            <w:shd w:val="clear" w:color="000000" w:fill="DDEBF7"/>
            <w:noWrap/>
            <w:vAlign w:val="center"/>
            <w:hideMark/>
          </w:tcPr>
          <w:p w:rsidR="00701984" w:rsidRPr="00701984" w:rsidRDefault="00701984" w:rsidP="00701984">
            <w:pPr>
              <w:spacing w:after="0" w:line="240" w:lineRule="auto"/>
              <w:jc w:val="center"/>
              <w:rPr>
                <w:rFonts w:ascii="Times New Roman" w:eastAsia="Times New Roman" w:hAnsi="Times New Roman" w:cs="Times New Roman"/>
                <w:b/>
                <w:bCs/>
                <w:color w:val="000000"/>
                <w:sz w:val="24"/>
                <w:szCs w:val="24"/>
                <w:lang w:eastAsia="tr-TR"/>
              </w:rPr>
            </w:pPr>
            <w:r w:rsidRPr="00701984">
              <w:rPr>
                <w:rFonts w:ascii="Times New Roman" w:eastAsia="Times New Roman" w:hAnsi="Times New Roman" w:cs="Times New Roman"/>
                <w:b/>
                <w:bCs/>
                <w:color w:val="000000"/>
                <w:sz w:val="24"/>
                <w:szCs w:val="24"/>
                <w:lang w:eastAsia="tr-TR"/>
              </w:rPr>
              <w:t>100</w:t>
            </w:r>
          </w:p>
        </w:tc>
      </w:tr>
    </w:tbl>
    <w:p w:rsidR="000D237E" w:rsidRDefault="000D237E" w:rsidP="005C34C3">
      <w:pPr>
        <w:pStyle w:val="Tablo"/>
        <w:rPr>
          <w:rFonts w:ascii="Times New Roman" w:hAnsi="Times New Roman" w:cs="Times New Roman"/>
          <w:sz w:val="24"/>
          <w:szCs w:val="24"/>
        </w:rPr>
      </w:pPr>
    </w:p>
    <w:p w:rsidR="000D237E" w:rsidRDefault="000D237E" w:rsidP="005C34C3">
      <w:pPr>
        <w:pStyle w:val="Tablo"/>
        <w:rPr>
          <w:rFonts w:ascii="Times New Roman" w:hAnsi="Times New Roman" w:cs="Times New Roman"/>
          <w:sz w:val="24"/>
          <w:szCs w:val="24"/>
        </w:rPr>
      </w:pPr>
    </w:p>
    <w:p w:rsidR="000D237E" w:rsidRPr="00E164B2" w:rsidRDefault="000D237E" w:rsidP="005C34C3">
      <w:pPr>
        <w:pStyle w:val="Tablo"/>
        <w:rPr>
          <w:rFonts w:ascii="Times New Roman" w:hAnsi="Times New Roman" w:cs="Times New Roman"/>
          <w:sz w:val="24"/>
          <w:szCs w:val="24"/>
        </w:rPr>
      </w:pPr>
    </w:p>
    <w:p w:rsidR="005313A7" w:rsidRPr="00E164B2" w:rsidRDefault="00843C80" w:rsidP="002C64C2">
      <w:pPr>
        <w:jc w:val="center"/>
        <w:rPr>
          <w:rFonts w:ascii="Times New Roman" w:hAnsi="Times New Roman" w:cs="Times New Roman"/>
          <w:b/>
          <w:sz w:val="24"/>
          <w:szCs w:val="24"/>
          <w:highlight w:val="yellow"/>
        </w:rPr>
      </w:pPr>
      <w:r>
        <w:rPr>
          <w:noProof/>
          <w:lang w:eastAsia="tr-TR"/>
        </w:rPr>
        <w:drawing>
          <wp:inline distT="0" distB="0" distL="0" distR="0" wp14:anchorId="258E3570" wp14:editId="5BA4C029">
            <wp:extent cx="5219700" cy="3981450"/>
            <wp:effectExtent l="0" t="0" r="19050" b="1905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F825DD" w:rsidRDefault="000B272F" w:rsidP="00FB2616">
      <w:pPr>
        <w:pStyle w:val="Balk6"/>
      </w:pPr>
      <w:bookmarkStart w:id="146" w:name="_Toc493166795"/>
      <w:r w:rsidRPr="00E164B2">
        <w:t>Şekil</w:t>
      </w:r>
      <w:r w:rsidR="005313A7" w:rsidRPr="00E164B2">
        <w:t xml:space="preserve"> </w:t>
      </w:r>
      <w:r w:rsidR="001A4388" w:rsidRPr="00E164B2">
        <w:t>7</w:t>
      </w:r>
      <w:r w:rsidR="005313A7" w:rsidRPr="00E164B2">
        <w:t>.</w:t>
      </w:r>
      <w:r w:rsidR="000C2553" w:rsidRPr="00E164B2">
        <w:t>5</w:t>
      </w:r>
      <w:r w:rsidR="001A4388" w:rsidRPr="00E164B2">
        <w:t>:</w:t>
      </w:r>
      <w:r w:rsidR="005313A7" w:rsidRPr="00E164B2">
        <w:rPr>
          <w:noProof/>
        </w:rPr>
        <w:t xml:space="preserve"> </w:t>
      </w:r>
      <w:r w:rsidR="005313A7" w:rsidRPr="00E164B2">
        <w:t>201</w:t>
      </w:r>
      <w:r w:rsidR="00843C80">
        <w:t>6</w:t>
      </w:r>
      <w:r w:rsidR="005313A7" w:rsidRPr="00E164B2">
        <w:t xml:space="preserve"> Yılında Tüketiciler Tarafından Dağıtım Şirketlerine Yapılan Başvuru ve Şikâyet Konuları (%)</w:t>
      </w:r>
      <w:bookmarkEnd w:id="146"/>
    </w:p>
    <w:p w:rsidR="00A16F90" w:rsidRPr="00E164B2" w:rsidRDefault="001A4388" w:rsidP="00AA3C32">
      <w:pPr>
        <w:pStyle w:val="11ilebalayanlar"/>
      </w:pPr>
      <w:bookmarkStart w:id="147" w:name="_Toc417917648"/>
      <w:bookmarkStart w:id="148" w:name="_Toc493166617"/>
      <w:r w:rsidRPr="00E164B2">
        <w:lastRenderedPageBreak/>
        <w:t>7</w:t>
      </w:r>
      <w:r w:rsidR="00B502BD" w:rsidRPr="00E164B2">
        <w:t>.6</w:t>
      </w:r>
      <w:r w:rsidR="00087153" w:rsidRPr="00E164B2">
        <w:t xml:space="preserve"> Fatura İtirazları</w:t>
      </w:r>
      <w:bookmarkEnd w:id="147"/>
      <w:bookmarkEnd w:id="148"/>
    </w:p>
    <w:p w:rsidR="00843C80" w:rsidRPr="00E164B2" w:rsidRDefault="00843C80" w:rsidP="00843C80">
      <w:pPr>
        <w:jc w:val="both"/>
        <w:rPr>
          <w:rFonts w:ascii="Times New Roman" w:hAnsi="Times New Roman" w:cs="Times New Roman"/>
          <w:sz w:val="24"/>
          <w:szCs w:val="24"/>
        </w:rPr>
      </w:pPr>
      <w:r w:rsidRPr="00E164B2">
        <w:rPr>
          <w:rFonts w:ascii="Times New Roman" w:hAnsi="Times New Roman" w:cs="Times New Roman"/>
          <w:sz w:val="24"/>
          <w:szCs w:val="24"/>
        </w:rPr>
        <w:t>Dağıtım şirketlerine iletilen fatura itirazları; itiraz sayısı, itirazı kabul edilen müşteri sayısı, itirazı reddedilen müşteri sayısı başlıklarıyla incelenmiş olup Şekil 7.6’da gösterilmektedir. Buna göre, 201</w:t>
      </w:r>
      <w:r>
        <w:rPr>
          <w:rFonts w:ascii="Times New Roman" w:hAnsi="Times New Roman" w:cs="Times New Roman"/>
          <w:sz w:val="24"/>
          <w:szCs w:val="24"/>
        </w:rPr>
        <w:t>6</w:t>
      </w:r>
      <w:r w:rsidRPr="00E164B2">
        <w:rPr>
          <w:rFonts w:ascii="Times New Roman" w:hAnsi="Times New Roman" w:cs="Times New Roman"/>
          <w:sz w:val="24"/>
          <w:szCs w:val="24"/>
        </w:rPr>
        <w:t xml:space="preserve"> yılı içerisinde düzenlenen faturaların </w:t>
      </w:r>
      <w:r>
        <w:rPr>
          <w:rFonts w:ascii="Times New Roman" w:hAnsi="Times New Roman" w:cs="Times New Roman"/>
          <w:sz w:val="24"/>
          <w:szCs w:val="24"/>
        </w:rPr>
        <w:t>78.570</w:t>
      </w:r>
      <w:r w:rsidRPr="00E164B2">
        <w:rPr>
          <w:rFonts w:ascii="Times New Roman" w:hAnsi="Times New Roman" w:cs="Times New Roman"/>
          <w:sz w:val="24"/>
          <w:szCs w:val="24"/>
        </w:rPr>
        <w:t xml:space="preserve"> adedine itiraz başvurusu olduğu ve bu itirazların yaklaşık %</w:t>
      </w:r>
      <w:r>
        <w:rPr>
          <w:rFonts w:ascii="Times New Roman" w:hAnsi="Times New Roman" w:cs="Times New Roman"/>
          <w:sz w:val="24"/>
          <w:szCs w:val="24"/>
        </w:rPr>
        <w:t>86,7</w:t>
      </w:r>
      <w:r w:rsidRPr="00E164B2">
        <w:rPr>
          <w:rFonts w:ascii="Times New Roman" w:hAnsi="Times New Roman" w:cs="Times New Roman"/>
          <w:sz w:val="24"/>
          <w:szCs w:val="24"/>
        </w:rPr>
        <w:t>’</w:t>
      </w:r>
      <w:r>
        <w:rPr>
          <w:rFonts w:ascii="Times New Roman" w:hAnsi="Times New Roman" w:cs="Times New Roman"/>
          <w:sz w:val="24"/>
          <w:szCs w:val="24"/>
        </w:rPr>
        <w:t>s</w:t>
      </w:r>
      <w:r w:rsidRPr="00E164B2">
        <w:rPr>
          <w:rFonts w:ascii="Times New Roman" w:hAnsi="Times New Roman" w:cs="Times New Roman"/>
          <w:sz w:val="24"/>
          <w:szCs w:val="24"/>
        </w:rPr>
        <w:t xml:space="preserve">inin dağıtım şirketlerince yeniden değerlendirilmek üzere kabul edildiği görülmektedir. </w:t>
      </w:r>
    </w:p>
    <w:p w:rsidR="00D47C7D" w:rsidRPr="00E164B2" w:rsidRDefault="00D47C7D" w:rsidP="00A16F90">
      <w:pPr>
        <w:jc w:val="both"/>
        <w:rPr>
          <w:rFonts w:ascii="Times New Roman" w:hAnsi="Times New Roman" w:cs="Times New Roman"/>
          <w:sz w:val="24"/>
          <w:szCs w:val="24"/>
        </w:rPr>
      </w:pPr>
    </w:p>
    <w:p w:rsidR="00607C14" w:rsidRPr="00E164B2" w:rsidRDefault="00843C80" w:rsidP="00D47C7D">
      <w:pPr>
        <w:jc w:val="center"/>
        <w:rPr>
          <w:rFonts w:ascii="Times New Roman" w:hAnsi="Times New Roman" w:cs="Times New Roman"/>
          <w:sz w:val="24"/>
          <w:szCs w:val="24"/>
        </w:rPr>
      </w:pPr>
      <w:r>
        <w:rPr>
          <w:noProof/>
          <w:lang w:eastAsia="tr-TR"/>
        </w:rPr>
        <w:drawing>
          <wp:inline distT="0" distB="0" distL="0" distR="0" wp14:anchorId="5A6CC0C1" wp14:editId="192BA07B">
            <wp:extent cx="4933950" cy="2600325"/>
            <wp:effectExtent l="0" t="0" r="19050" b="9525"/>
            <wp:docPr id="42" name="Grafik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5313A7" w:rsidRPr="00E164B2" w:rsidRDefault="000B272F" w:rsidP="00FB2616">
      <w:pPr>
        <w:pStyle w:val="Balk6"/>
      </w:pPr>
      <w:bookmarkStart w:id="149" w:name="_Toc493166796"/>
      <w:r w:rsidRPr="00E164B2">
        <w:t>Şekil</w:t>
      </w:r>
      <w:r w:rsidR="005313A7" w:rsidRPr="00E164B2">
        <w:t xml:space="preserve"> </w:t>
      </w:r>
      <w:r w:rsidR="001A4388" w:rsidRPr="00E164B2">
        <w:t>7</w:t>
      </w:r>
      <w:r w:rsidR="005313A7" w:rsidRPr="00E164B2">
        <w:t>.</w:t>
      </w:r>
      <w:r w:rsidR="000C2553" w:rsidRPr="00E164B2">
        <w:t>6</w:t>
      </w:r>
      <w:r w:rsidR="001A4388" w:rsidRPr="00E164B2">
        <w:t>:</w:t>
      </w:r>
      <w:r w:rsidR="005313A7" w:rsidRPr="00E164B2">
        <w:rPr>
          <w:noProof/>
        </w:rPr>
        <w:t xml:space="preserve"> </w:t>
      </w:r>
      <w:r w:rsidR="00843C80">
        <w:t>2016</w:t>
      </w:r>
      <w:r w:rsidR="005313A7" w:rsidRPr="00E164B2">
        <w:t xml:space="preserve"> Yılı Tüketicilerin Fatura İtiraz Başvuruları (%)</w:t>
      </w:r>
      <w:bookmarkEnd w:id="149"/>
    </w:p>
    <w:p w:rsidR="005313A7" w:rsidRPr="00E164B2" w:rsidRDefault="005313A7" w:rsidP="005313A7">
      <w:pPr>
        <w:rPr>
          <w:rFonts w:ascii="Times New Roman" w:hAnsi="Times New Roman" w:cs="Times New Roman"/>
          <w:b/>
          <w:sz w:val="24"/>
          <w:szCs w:val="24"/>
          <w:highlight w:val="yellow"/>
        </w:rPr>
      </w:pPr>
    </w:p>
    <w:p w:rsidR="00607C14" w:rsidRPr="00E164B2" w:rsidRDefault="001A4388" w:rsidP="00AA3C32">
      <w:pPr>
        <w:pStyle w:val="11ilebalayanlar"/>
      </w:pPr>
      <w:bookmarkStart w:id="150" w:name="_Toc417917649"/>
      <w:bookmarkStart w:id="151" w:name="_Toc493166618"/>
      <w:r w:rsidRPr="00E164B2">
        <w:t>7</w:t>
      </w:r>
      <w:r w:rsidR="00607C14" w:rsidRPr="00E164B2">
        <w:t>.7 Acil Müdahale</w:t>
      </w:r>
      <w:bookmarkEnd w:id="150"/>
      <w:bookmarkEnd w:id="151"/>
    </w:p>
    <w:p w:rsidR="00843C80" w:rsidRPr="00E164B2" w:rsidRDefault="00843C80" w:rsidP="00843C80">
      <w:pPr>
        <w:jc w:val="both"/>
        <w:rPr>
          <w:rFonts w:ascii="Times New Roman" w:hAnsi="Times New Roman" w:cs="Times New Roman"/>
          <w:sz w:val="24"/>
          <w:szCs w:val="24"/>
        </w:rPr>
      </w:pPr>
      <w:r w:rsidRPr="00E164B2">
        <w:rPr>
          <w:rFonts w:ascii="Times New Roman" w:hAnsi="Times New Roman" w:cs="Times New Roman"/>
          <w:sz w:val="24"/>
          <w:szCs w:val="24"/>
        </w:rPr>
        <w:t>Dağıtım şirketlerine 201</w:t>
      </w:r>
      <w:r>
        <w:rPr>
          <w:rFonts w:ascii="Times New Roman" w:hAnsi="Times New Roman" w:cs="Times New Roman"/>
          <w:sz w:val="24"/>
          <w:szCs w:val="24"/>
        </w:rPr>
        <w:t>6</w:t>
      </w:r>
      <w:r w:rsidRPr="00E164B2">
        <w:rPr>
          <w:rFonts w:ascii="Times New Roman" w:hAnsi="Times New Roman" w:cs="Times New Roman"/>
          <w:sz w:val="24"/>
          <w:szCs w:val="24"/>
        </w:rPr>
        <w:t xml:space="preserve"> yılı içerisinde toplam </w:t>
      </w:r>
      <w:r>
        <w:rPr>
          <w:rFonts w:ascii="Times New Roman" w:hAnsi="Times New Roman" w:cs="Times New Roman"/>
          <w:sz w:val="24"/>
          <w:szCs w:val="24"/>
        </w:rPr>
        <w:t xml:space="preserve">851.135 </w:t>
      </w:r>
      <w:r w:rsidRPr="00E164B2">
        <w:rPr>
          <w:rFonts w:ascii="Times New Roman" w:hAnsi="Times New Roman" w:cs="Times New Roman"/>
          <w:sz w:val="24"/>
          <w:szCs w:val="24"/>
        </w:rPr>
        <w:t xml:space="preserve">adet acil müdahale ihbarı gelmiştir.  </w:t>
      </w:r>
      <w:r>
        <w:rPr>
          <w:rFonts w:ascii="Times New Roman" w:hAnsi="Times New Roman" w:cs="Times New Roman"/>
          <w:sz w:val="24"/>
          <w:szCs w:val="24"/>
        </w:rPr>
        <w:t xml:space="preserve">4.584 </w:t>
      </w:r>
      <w:r w:rsidRPr="00E164B2">
        <w:rPr>
          <w:rFonts w:ascii="Times New Roman" w:hAnsi="Times New Roman" w:cs="Times New Roman"/>
          <w:sz w:val="24"/>
          <w:szCs w:val="24"/>
        </w:rPr>
        <w:t xml:space="preserve">adet acil durumlardan dolayı kesinti yapılmıştır. Dağıtım şirketlerinin acil durumlara müdahale etmek üzere </w:t>
      </w:r>
      <w:r>
        <w:rPr>
          <w:rFonts w:ascii="Times New Roman" w:hAnsi="Times New Roman" w:cs="Times New Roman"/>
          <w:sz w:val="24"/>
          <w:szCs w:val="24"/>
        </w:rPr>
        <w:t xml:space="preserve">2.074 </w:t>
      </w:r>
      <w:r w:rsidRPr="00E164B2">
        <w:rPr>
          <w:rFonts w:ascii="Times New Roman" w:hAnsi="Times New Roman" w:cs="Times New Roman"/>
          <w:sz w:val="24"/>
          <w:szCs w:val="24"/>
        </w:rPr>
        <w:t xml:space="preserve">adet personel ve </w:t>
      </w:r>
      <w:r>
        <w:rPr>
          <w:rFonts w:ascii="Times New Roman" w:hAnsi="Times New Roman" w:cs="Times New Roman"/>
          <w:sz w:val="24"/>
          <w:szCs w:val="24"/>
        </w:rPr>
        <w:t>595</w:t>
      </w:r>
      <w:r w:rsidRPr="00E164B2">
        <w:rPr>
          <w:rFonts w:ascii="Times New Roman" w:hAnsi="Times New Roman" w:cs="Times New Roman"/>
          <w:sz w:val="24"/>
          <w:szCs w:val="24"/>
        </w:rPr>
        <w:t xml:space="preserve"> adet aracı bulunmaktadır. </w:t>
      </w:r>
    </w:p>
    <w:p w:rsidR="00843C80" w:rsidRPr="00E164B2" w:rsidRDefault="0040393F" w:rsidP="0040393F">
      <w:pPr>
        <w:rPr>
          <w:rFonts w:ascii="Times New Roman" w:hAnsi="Times New Roman" w:cs="Times New Roman"/>
          <w:b/>
          <w:sz w:val="24"/>
          <w:szCs w:val="24"/>
          <w:highlight w:val="yellow"/>
        </w:rPr>
      </w:pPr>
      <w:r>
        <w:rPr>
          <w:rFonts w:ascii="Times New Roman" w:hAnsi="Times New Roman" w:cs="Times New Roman"/>
          <w:b/>
          <w:sz w:val="24"/>
          <w:szCs w:val="24"/>
          <w:highlight w:val="yellow"/>
        </w:rPr>
        <w:br w:type="page"/>
      </w:r>
    </w:p>
    <w:p w:rsidR="00607C14" w:rsidRPr="00E164B2" w:rsidRDefault="001A4388" w:rsidP="00AA3C32">
      <w:pPr>
        <w:pStyle w:val="11ilebalayanlar"/>
      </w:pPr>
      <w:bookmarkStart w:id="152" w:name="_Toc417917650"/>
      <w:bookmarkStart w:id="153" w:name="_Toc493166619"/>
      <w:r w:rsidRPr="00E164B2">
        <w:lastRenderedPageBreak/>
        <w:t>7</w:t>
      </w:r>
      <w:r w:rsidR="00607C14" w:rsidRPr="00E164B2">
        <w:t>.8 İstihdam</w:t>
      </w:r>
      <w:bookmarkEnd w:id="152"/>
      <w:bookmarkEnd w:id="153"/>
    </w:p>
    <w:p w:rsidR="00953A0B" w:rsidRPr="00E164B2" w:rsidRDefault="00953A0B" w:rsidP="00953A0B">
      <w:pPr>
        <w:jc w:val="both"/>
        <w:rPr>
          <w:rFonts w:ascii="Times New Roman" w:hAnsi="Times New Roman" w:cs="Times New Roman"/>
          <w:sz w:val="24"/>
          <w:szCs w:val="24"/>
        </w:rPr>
      </w:pPr>
      <w:r w:rsidRPr="00953A0B">
        <w:rPr>
          <w:rFonts w:ascii="Times New Roman" w:hAnsi="Times New Roman" w:cs="Times New Roman"/>
          <w:sz w:val="24"/>
          <w:szCs w:val="24"/>
        </w:rPr>
        <w:t>Dağıtım şirketlerinin 2016 y</w:t>
      </w:r>
      <w:r w:rsidR="00530865">
        <w:rPr>
          <w:rFonts w:ascii="Times New Roman" w:hAnsi="Times New Roman" w:cs="Times New Roman"/>
          <w:sz w:val="24"/>
          <w:szCs w:val="24"/>
        </w:rPr>
        <w:t xml:space="preserve">ılı istihdam bilgileri aşağıda yer alan </w:t>
      </w:r>
      <w:r w:rsidR="0040393F">
        <w:rPr>
          <w:rFonts w:ascii="Times New Roman" w:hAnsi="Times New Roman" w:cs="Times New Roman"/>
          <w:sz w:val="24"/>
          <w:szCs w:val="24"/>
        </w:rPr>
        <w:t xml:space="preserve">Tablo </w:t>
      </w:r>
      <w:r w:rsidR="006D26E1">
        <w:rPr>
          <w:rFonts w:ascii="Times New Roman" w:hAnsi="Times New Roman" w:cs="Times New Roman"/>
          <w:sz w:val="24"/>
          <w:szCs w:val="24"/>
        </w:rPr>
        <w:t>7.6</w:t>
      </w:r>
      <w:r w:rsidR="00701984">
        <w:rPr>
          <w:rFonts w:ascii="Times New Roman" w:hAnsi="Times New Roman" w:cs="Times New Roman"/>
          <w:sz w:val="24"/>
          <w:szCs w:val="24"/>
        </w:rPr>
        <w:t>’de</w:t>
      </w:r>
      <w:r w:rsidRPr="00953A0B">
        <w:rPr>
          <w:rFonts w:ascii="Times New Roman" w:hAnsi="Times New Roman" w:cs="Times New Roman"/>
          <w:sz w:val="24"/>
          <w:szCs w:val="24"/>
        </w:rPr>
        <w:t xml:space="preserve"> belirtilmektedir. Müteahhit ve Taşeron firmalara ait olan işçi sayısı yıl içinde sürekli değişiklik göstermekte olduğundan bu raporda 2016 yılı içerisindeki en yüksek değer esas alınmıştır. Kadrolu personel sayısı ise Aralık ayı sonu itibariyle mevcut olan personel sayısıdır.</w:t>
      </w:r>
    </w:p>
    <w:p w:rsidR="00953A0B" w:rsidRPr="00E164B2" w:rsidRDefault="00953A0B" w:rsidP="0004434B">
      <w:pPr>
        <w:jc w:val="both"/>
        <w:rPr>
          <w:rFonts w:ascii="Times New Roman" w:hAnsi="Times New Roman" w:cs="Times New Roman"/>
          <w:sz w:val="24"/>
          <w:szCs w:val="24"/>
        </w:rPr>
      </w:pPr>
    </w:p>
    <w:p w:rsidR="00E75C8B" w:rsidRPr="00E164B2" w:rsidRDefault="003553CD" w:rsidP="002F09F2">
      <w:pPr>
        <w:pStyle w:val="Balk5"/>
      </w:pPr>
      <w:bookmarkStart w:id="154" w:name="_Toc418324651"/>
      <w:bookmarkStart w:id="155" w:name="_Toc493166659"/>
      <w:r w:rsidRPr="00E164B2">
        <w:t xml:space="preserve">Tablo </w:t>
      </w:r>
      <w:r w:rsidR="001A4388" w:rsidRPr="00E164B2">
        <w:t>7</w:t>
      </w:r>
      <w:r w:rsidRPr="00E164B2">
        <w:t>.</w:t>
      </w:r>
      <w:r w:rsidR="006D26E1">
        <w:t>6</w:t>
      </w:r>
      <w:r w:rsidR="001A4388" w:rsidRPr="00E164B2">
        <w:t>:</w:t>
      </w:r>
      <w:r w:rsidR="0040393F">
        <w:t xml:space="preserve"> </w:t>
      </w:r>
      <w:r w:rsidRPr="00E164B2">
        <w:t>201</w:t>
      </w:r>
      <w:r w:rsidR="00953A0B">
        <w:t>6</w:t>
      </w:r>
      <w:r w:rsidRPr="00E164B2">
        <w:t xml:space="preserve"> Yılı Aralık Ayı Sonu İtibariyle Dağıtım Şirketlerinin Personel Sayısı Bilgileri</w:t>
      </w:r>
      <w:bookmarkEnd w:id="154"/>
      <w:bookmarkEnd w:id="155"/>
    </w:p>
    <w:tbl>
      <w:tblPr>
        <w:tblW w:w="9833" w:type="dxa"/>
        <w:tblInd w:w="55" w:type="dxa"/>
        <w:tblCellMar>
          <w:left w:w="70" w:type="dxa"/>
          <w:right w:w="70" w:type="dxa"/>
        </w:tblCellMar>
        <w:tblLook w:val="04A0" w:firstRow="1" w:lastRow="0" w:firstColumn="1" w:lastColumn="0" w:noHBand="0" w:noVBand="1"/>
      </w:tblPr>
      <w:tblGrid>
        <w:gridCol w:w="7386"/>
        <w:gridCol w:w="1020"/>
        <w:gridCol w:w="1454"/>
      </w:tblGrid>
      <w:tr w:rsidR="00953A0B" w:rsidRPr="00953A0B" w:rsidTr="0040393F">
        <w:trPr>
          <w:cantSplit/>
          <w:trHeight w:val="330"/>
          <w:tblHeader/>
        </w:trPr>
        <w:tc>
          <w:tcPr>
            <w:tcW w:w="7386" w:type="dxa"/>
            <w:tcBorders>
              <w:top w:val="single" w:sz="8" w:space="0" w:color="auto"/>
              <w:left w:val="single" w:sz="8" w:space="0" w:color="auto"/>
              <w:bottom w:val="single" w:sz="8" w:space="0" w:color="auto"/>
              <w:right w:val="single" w:sz="8" w:space="0" w:color="auto"/>
            </w:tcBorders>
            <w:shd w:val="clear" w:color="000000" w:fill="DDEBF7"/>
            <w:vAlign w:val="center"/>
            <w:hideMark/>
          </w:tcPr>
          <w:p w:rsidR="00953A0B" w:rsidRPr="00953A0B" w:rsidRDefault="00953A0B" w:rsidP="00953A0B">
            <w:pPr>
              <w:spacing w:after="0" w:line="240" w:lineRule="auto"/>
              <w:rPr>
                <w:rFonts w:ascii="Times New Roman" w:eastAsia="Times New Roman" w:hAnsi="Times New Roman" w:cs="Times New Roman"/>
                <w:b/>
                <w:bCs/>
                <w:color w:val="000000"/>
                <w:sz w:val="24"/>
                <w:szCs w:val="24"/>
                <w:lang w:eastAsia="tr-TR"/>
              </w:rPr>
            </w:pPr>
            <w:r w:rsidRPr="00953A0B">
              <w:rPr>
                <w:rFonts w:ascii="Times New Roman" w:eastAsia="Times New Roman" w:hAnsi="Times New Roman" w:cs="Times New Roman"/>
                <w:b/>
                <w:bCs/>
                <w:color w:val="000000"/>
                <w:sz w:val="24"/>
                <w:szCs w:val="24"/>
                <w:lang w:eastAsia="tr-TR"/>
              </w:rPr>
              <w:t xml:space="preserve">Dağıtım Şirketi </w:t>
            </w:r>
            <w:proofErr w:type="spellStart"/>
            <w:r w:rsidRPr="00953A0B">
              <w:rPr>
                <w:rFonts w:ascii="Times New Roman" w:eastAsia="Times New Roman" w:hAnsi="Times New Roman" w:cs="Times New Roman"/>
                <w:b/>
                <w:bCs/>
                <w:color w:val="000000"/>
                <w:sz w:val="24"/>
                <w:szCs w:val="24"/>
                <w:lang w:eastAsia="tr-TR"/>
              </w:rPr>
              <w:t>Ünvanı</w:t>
            </w:r>
            <w:proofErr w:type="spellEnd"/>
          </w:p>
        </w:tc>
        <w:tc>
          <w:tcPr>
            <w:tcW w:w="993" w:type="dxa"/>
            <w:tcBorders>
              <w:top w:val="single" w:sz="8" w:space="0" w:color="auto"/>
              <w:left w:val="nil"/>
              <w:bottom w:val="single" w:sz="8" w:space="0" w:color="auto"/>
              <w:right w:val="single" w:sz="8" w:space="0" w:color="auto"/>
            </w:tcBorders>
            <w:shd w:val="clear" w:color="000000" w:fill="DDEBF7"/>
            <w:noWrap/>
            <w:vAlign w:val="center"/>
            <w:hideMark/>
          </w:tcPr>
          <w:p w:rsidR="00953A0B" w:rsidRPr="00953A0B" w:rsidRDefault="00953A0B" w:rsidP="00953A0B">
            <w:pPr>
              <w:spacing w:after="0" w:line="240" w:lineRule="auto"/>
              <w:jc w:val="center"/>
              <w:rPr>
                <w:rFonts w:ascii="Times New Roman" w:eastAsia="Times New Roman" w:hAnsi="Times New Roman" w:cs="Times New Roman"/>
                <w:b/>
                <w:bCs/>
                <w:color w:val="000000"/>
                <w:sz w:val="24"/>
                <w:szCs w:val="24"/>
                <w:lang w:eastAsia="tr-TR"/>
              </w:rPr>
            </w:pPr>
            <w:r w:rsidRPr="00953A0B">
              <w:rPr>
                <w:rFonts w:ascii="Times New Roman" w:eastAsia="Times New Roman" w:hAnsi="Times New Roman" w:cs="Times New Roman"/>
                <w:b/>
                <w:bCs/>
                <w:color w:val="000000"/>
                <w:sz w:val="24"/>
                <w:szCs w:val="24"/>
                <w:lang w:eastAsia="tr-TR"/>
              </w:rPr>
              <w:t>Kadrolu Personel Sayısı</w:t>
            </w:r>
          </w:p>
        </w:tc>
        <w:tc>
          <w:tcPr>
            <w:tcW w:w="1454" w:type="dxa"/>
            <w:tcBorders>
              <w:top w:val="single" w:sz="8" w:space="0" w:color="auto"/>
              <w:left w:val="nil"/>
              <w:bottom w:val="single" w:sz="8" w:space="0" w:color="auto"/>
              <w:right w:val="single" w:sz="8" w:space="0" w:color="auto"/>
            </w:tcBorders>
            <w:shd w:val="clear" w:color="000000" w:fill="DDEBF7"/>
            <w:noWrap/>
            <w:vAlign w:val="center"/>
            <w:hideMark/>
          </w:tcPr>
          <w:p w:rsidR="00953A0B" w:rsidRPr="00953A0B" w:rsidRDefault="00953A0B" w:rsidP="00953A0B">
            <w:pPr>
              <w:spacing w:after="0" w:line="240" w:lineRule="auto"/>
              <w:jc w:val="center"/>
              <w:rPr>
                <w:rFonts w:ascii="Times New Roman" w:eastAsia="Times New Roman" w:hAnsi="Times New Roman" w:cs="Times New Roman"/>
                <w:b/>
                <w:bCs/>
                <w:color w:val="000000"/>
                <w:sz w:val="24"/>
                <w:szCs w:val="24"/>
                <w:lang w:eastAsia="tr-TR"/>
              </w:rPr>
            </w:pPr>
            <w:r w:rsidRPr="00953A0B">
              <w:rPr>
                <w:rFonts w:ascii="Times New Roman" w:eastAsia="Times New Roman" w:hAnsi="Times New Roman" w:cs="Times New Roman"/>
                <w:b/>
                <w:bCs/>
                <w:color w:val="000000"/>
                <w:sz w:val="24"/>
                <w:szCs w:val="24"/>
                <w:lang w:eastAsia="tr-TR"/>
              </w:rPr>
              <w:t>Müteahhit Elemanı ve Taşeron Firma İşçi Sayısı</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AGDAŞ ADAPAZARI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88</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122</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AKMERCAN BATIKAR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65</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59</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AKMERCAN DELTA DOĞALGAZ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57</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53</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AKMERCAN GEPA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27</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7</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AKMERCAN MARDİN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21</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35</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AKMERCAN MUĞLA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28</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59</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AKMERCAN SİNOP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6</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29</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AKMERCANGAZ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57</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45</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AKSA AFYON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59</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54</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AKSA BALIKESİR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58</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39</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AKSA BANDIRMA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36</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19</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AKSA BİLECİK BOLU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128</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64</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AKSA ÇANAKKALE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88</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31</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AKSA DÜZCE EREĞLİ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93</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105</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AKSA ELAZIĞ DOĞALGAZ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52</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91</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AKSA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251</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157</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AKSA GEMLİK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33</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39</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AKSA GÜMÜŞHANE BAYBURT DOĞALGAZ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36</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28</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AKSA KARADENİZ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84</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58</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AKSA MALATYA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70</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72</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AKSA MANİSA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85</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43</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lastRenderedPageBreak/>
              <w:t>AKSA MUSTAFAKEMALPAŞA SUSURLUK KARACABEY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47</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36</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AKSA ORDU GİRESUN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102</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64</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AKSA SİVAS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70</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43</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AKSA ŞANLIURFA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59</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73</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AKSA TOKAT AMASYA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120</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40</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AKSA VAN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42</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73</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ARMADAŞ ARSAN MARAŞ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71</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37</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ARMAGAZ ARSAN MARMARA DOĞALGAZ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96</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76</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BAHÇEŞEHİR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25</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15</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BAŞKENT DOĞALGAZ DAĞITIM GAYRİMENKUL YATIRIM ORTAKLIĞI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787</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390</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BURSA ŞEHİRİÇİ DOĞAL GAZ DAĞITIM TİCARET VE TAAH.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256</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57</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ÇİNİGAZ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23</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50</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ÇORDAŞ ÇORLU DOĞALGAZ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72</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78</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ÇORUM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49</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18</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DİYARBAKIR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67</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104</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DOĞUGAZ BİTLİS BİNGÖL MUŞ DOĞALGAZ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46</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37</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ENERYA AKSARAY GAZ DAĞITIM A.Ş.</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40</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29</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ENERYA ANTALYA GAZ DAĞITIM A.Ş.</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85</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205</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ENERYA AYDIN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53</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76</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ENERYA DENİZLİ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98</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108</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ENERYA EREĞLİ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37</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40</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ENERYA ERZİNCAN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45</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70</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ENERYA KAPADOKYA GAZ DAĞITIM A.Ş.</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68</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21</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ENERYA KARAMAN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30</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41</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ENERYA KONYA GAZ DAĞITIM A.Ş.</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135</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325</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98</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79</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lastRenderedPageBreak/>
              <w:t>GAZDAŞ GAZİANTEP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107</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177</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İGDAŞ İSTANBUL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2.130</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2.348</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İNEGÖL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92</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38</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İZGAZ İZMİT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160</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270</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İZMİR DOĞALGAZ DAĞITIM TİCARET VE TAAHHÜT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235</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854</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KARGAZ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97</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22</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71</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30</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KAYSERİGAZ KAYSERİ DOĞALGAZ DAĞITIM PAZARLAMA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116</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283</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KIRGAZ KIRIKKALE-KIRŞEHİR DOĞAL GAZ DAĞITIM PAZ.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93</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38</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KIZILCAHAMAM DOĞALGAZ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16</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0</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PALEN ENERJİ DOĞAL GAZ DAĞITIM END.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46</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34</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PALGAZ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45</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67</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POLGAZ POLATLI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50</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SAMGAZ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103</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80</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SELÇUK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29</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24</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SERHAT DOĞALGAZ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3</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40</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SİİRT BATMAN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65</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56</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SÜRMELİ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46</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6</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TOROSGAZ ISPARTA BURDUR DOĞALGAZ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98</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11</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TRAKYA BÖLGESİ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177</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128</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ind w:firstLineChars="100" w:firstLine="240"/>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UDAŞ UŞAK DOĞALGAZ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39</w:t>
            </w:r>
          </w:p>
        </w:tc>
        <w:tc>
          <w:tcPr>
            <w:tcW w:w="1454" w:type="dxa"/>
            <w:tcBorders>
              <w:top w:val="nil"/>
              <w:left w:val="nil"/>
              <w:bottom w:val="single" w:sz="8" w:space="0" w:color="auto"/>
              <w:right w:val="single" w:sz="8" w:space="0" w:color="auto"/>
            </w:tcBorders>
            <w:shd w:val="clear" w:color="auto" w:fill="auto"/>
            <w:noWrap/>
            <w:vAlign w:val="center"/>
            <w:hideMark/>
          </w:tcPr>
          <w:p w:rsidR="00953A0B" w:rsidRPr="00953A0B" w:rsidRDefault="00953A0B" w:rsidP="00953A0B">
            <w:pPr>
              <w:spacing w:after="0" w:line="240" w:lineRule="auto"/>
              <w:jc w:val="center"/>
              <w:rPr>
                <w:rFonts w:ascii="Times New Roman" w:eastAsia="Times New Roman" w:hAnsi="Times New Roman" w:cs="Times New Roman"/>
                <w:color w:val="000000"/>
                <w:sz w:val="24"/>
                <w:szCs w:val="24"/>
                <w:lang w:eastAsia="tr-TR"/>
              </w:rPr>
            </w:pPr>
            <w:r w:rsidRPr="00953A0B">
              <w:rPr>
                <w:rFonts w:ascii="Times New Roman" w:eastAsia="Times New Roman" w:hAnsi="Times New Roman" w:cs="Times New Roman"/>
                <w:color w:val="000000"/>
                <w:sz w:val="24"/>
                <w:szCs w:val="24"/>
                <w:lang w:eastAsia="tr-TR"/>
              </w:rPr>
              <w:t>31</w:t>
            </w:r>
          </w:p>
        </w:tc>
      </w:tr>
      <w:tr w:rsidR="00953A0B" w:rsidRPr="00953A0B" w:rsidTr="0040393F">
        <w:trPr>
          <w:cantSplit/>
          <w:trHeight w:val="330"/>
        </w:trPr>
        <w:tc>
          <w:tcPr>
            <w:tcW w:w="7386" w:type="dxa"/>
            <w:tcBorders>
              <w:top w:val="nil"/>
              <w:left w:val="single" w:sz="8" w:space="0" w:color="auto"/>
              <w:bottom w:val="single" w:sz="8" w:space="0" w:color="auto"/>
              <w:right w:val="single" w:sz="8" w:space="0" w:color="auto"/>
            </w:tcBorders>
            <w:shd w:val="clear" w:color="000000" w:fill="DDEBF7"/>
            <w:vAlign w:val="center"/>
            <w:hideMark/>
          </w:tcPr>
          <w:p w:rsidR="00953A0B" w:rsidRPr="00953A0B" w:rsidRDefault="00953A0B" w:rsidP="00953A0B">
            <w:pPr>
              <w:spacing w:after="0" w:line="240" w:lineRule="auto"/>
              <w:rPr>
                <w:rFonts w:ascii="Times New Roman" w:eastAsia="Times New Roman" w:hAnsi="Times New Roman" w:cs="Times New Roman"/>
                <w:b/>
                <w:bCs/>
                <w:color w:val="000000"/>
                <w:sz w:val="24"/>
                <w:szCs w:val="24"/>
                <w:lang w:eastAsia="tr-TR"/>
              </w:rPr>
            </w:pPr>
            <w:r w:rsidRPr="00953A0B">
              <w:rPr>
                <w:rFonts w:ascii="Times New Roman" w:eastAsia="Times New Roman" w:hAnsi="Times New Roman" w:cs="Times New Roman"/>
                <w:b/>
                <w:bCs/>
                <w:color w:val="000000"/>
                <w:sz w:val="24"/>
                <w:szCs w:val="24"/>
                <w:lang w:eastAsia="tr-TR"/>
              </w:rPr>
              <w:t>Toplam</w:t>
            </w:r>
          </w:p>
        </w:tc>
        <w:tc>
          <w:tcPr>
            <w:tcW w:w="993" w:type="dxa"/>
            <w:tcBorders>
              <w:top w:val="nil"/>
              <w:left w:val="nil"/>
              <w:bottom w:val="single" w:sz="8" w:space="0" w:color="auto"/>
              <w:right w:val="single" w:sz="8" w:space="0" w:color="auto"/>
            </w:tcBorders>
            <w:shd w:val="clear" w:color="000000" w:fill="DDEBF7"/>
            <w:noWrap/>
            <w:vAlign w:val="center"/>
            <w:hideMark/>
          </w:tcPr>
          <w:p w:rsidR="00953A0B" w:rsidRPr="00953A0B" w:rsidRDefault="00953A0B" w:rsidP="00953A0B">
            <w:pPr>
              <w:spacing w:after="0" w:line="240" w:lineRule="auto"/>
              <w:jc w:val="center"/>
              <w:rPr>
                <w:rFonts w:ascii="Times New Roman" w:eastAsia="Times New Roman" w:hAnsi="Times New Roman" w:cs="Times New Roman"/>
                <w:b/>
                <w:bCs/>
                <w:color w:val="000000"/>
                <w:sz w:val="24"/>
                <w:szCs w:val="24"/>
                <w:lang w:eastAsia="tr-TR"/>
              </w:rPr>
            </w:pPr>
            <w:r w:rsidRPr="00953A0B">
              <w:rPr>
                <w:rFonts w:ascii="Times New Roman" w:eastAsia="Times New Roman" w:hAnsi="Times New Roman" w:cs="Times New Roman"/>
                <w:b/>
                <w:bCs/>
                <w:color w:val="000000"/>
                <w:sz w:val="24"/>
                <w:szCs w:val="24"/>
                <w:lang w:eastAsia="tr-TR"/>
              </w:rPr>
              <w:t>7.861</w:t>
            </w:r>
          </w:p>
        </w:tc>
        <w:tc>
          <w:tcPr>
            <w:tcW w:w="1454" w:type="dxa"/>
            <w:tcBorders>
              <w:top w:val="nil"/>
              <w:left w:val="nil"/>
              <w:bottom w:val="single" w:sz="8" w:space="0" w:color="auto"/>
              <w:right w:val="single" w:sz="8" w:space="0" w:color="auto"/>
            </w:tcBorders>
            <w:shd w:val="clear" w:color="000000" w:fill="DDEBF7"/>
            <w:noWrap/>
            <w:vAlign w:val="center"/>
            <w:hideMark/>
          </w:tcPr>
          <w:p w:rsidR="00953A0B" w:rsidRPr="00953A0B" w:rsidRDefault="00953A0B" w:rsidP="00953A0B">
            <w:pPr>
              <w:spacing w:after="0" w:line="240" w:lineRule="auto"/>
              <w:jc w:val="center"/>
              <w:rPr>
                <w:rFonts w:ascii="Times New Roman" w:eastAsia="Times New Roman" w:hAnsi="Times New Roman" w:cs="Times New Roman"/>
                <w:b/>
                <w:bCs/>
                <w:color w:val="000000"/>
                <w:sz w:val="24"/>
                <w:szCs w:val="24"/>
                <w:lang w:eastAsia="tr-TR"/>
              </w:rPr>
            </w:pPr>
            <w:r w:rsidRPr="00953A0B">
              <w:rPr>
                <w:rFonts w:ascii="Times New Roman" w:eastAsia="Times New Roman" w:hAnsi="Times New Roman" w:cs="Times New Roman"/>
                <w:b/>
                <w:bCs/>
                <w:color w:val="000000"/>
                <w:sz w:val="24"/>
                <w:szCs w:val="24"/>
                <w:lang w:eastAsia="tr-TR"/>
              </w:rPr>
              <w:t>7.932</w:t>
            </w:r>
          </w:p>
        </w:tc>
      </w:tr>
    </w:tbl>
    <w:p w:rsidR="002F09F2" w:rsidRPr="00E164B2" w:rsidRDefault="002F09F2" w:rsidP="00992107">
      <w:pPr>
        <w:rPr>
          <w:rFonts w:ascii="Times New Roman" w:hAnsi="Times New Roman" w:cs="Times New Roman"/>
          <w:b/>
          <w:sz w:val="24"/>
          <w:szCs w:val="24"/>
          <w:highlight w:val="yellow"/>
        </w:rPr>
        <w:sectPr w:rsidR="002F09F2" w:rsidRPr="00E164B2" w:rsidSect="000855A2">
          <w:pgSz w:w="11906" w:h="16838"/>
          <w:pgMar w:top="1701" w:right="1418" w:bottom="1985" w:left="1134" w:header="425" w:footer="567" w:gutter="0"/>
          <w:cols w:space="708"/>
          <w:docGrid w:linePitch="360"/>
        </w:sectPr>
      </w:pPr>
    </w:p>
    <w:p w:rsidR="005313A7" w:rsidRPr="00E164B2" w:rsidRDefault="008C2348" w:rsidP="003E21F5">
      <w:pPr>
        <w:pStyle w:val="AnaBalklar"/>
        <w:rPr>
          <w:rFonts w:cs="Times New Roman"/>
        </w:rPr>
      </w:pPr>
      <w:bookmarkStart w:id="156" w:name="_Toc417917651"/>
      <w:bookmarkStart w:id="157" w:name="_Toc493166620"/>
      <w:r w:rsidRPr="00E164B2">
        <w:rPr>
          <w:rFonts w:cs="Times New Roman"/>
        </w:rPr>
        <w:lastRenderedPageBreak/>
        <w:t>8.</w:t>
      </w:r>
      <w:r w:rsidR="005313A7" w:rsidRPr="00E164B2">
        <w:rPr>
          <w:rFonts w:cs="Times New Roman"/>
        </w:rPr>
        <w:t xml:space="preserve"> Tüketim</w:t>
      </w:r>
      <w:bookmarkEnd w:id="156"/>
      <w:bookmarkEnd w:id="157"/>
    </w:p>
    <w:p w:rsidR="00E75C8B" w:rsidRPr="00E164B2" w:rsidRDefault="00E75C8B" w:rsidP="00E75C8B">
      <w:pPr>
        <w:rPr>
          <w:rFonts w:ascii="Times New Roman" w:hAnsi="Times New Roman" w:cs="Times New Roman"/>
          <w:sz w:val="24"/>
          <w:szCs w:val="24"/>
        </w:rPr>
      </w:pPr>
    </w:p>
    <w:p w:rsidR="00E97364" w:rsidRDefault="00953A0B" w:rsidP="00EE2438">
      <w:pPr>
        <w:jc w:val="both"/>
        <w:rPr>
          <w:rFonts w:ascii="Times New Roman" w:hAnsi="Times New Roman" w:cs="Times New Roman"/>
          <w:sz w:val="24"/>
          <w:szCs w:val="24"/>
        </w:rPr>
      </w:pPr>
      <w:r>
        <w:rPr>
          <w:rFonts w:ascii="Times New Roman" w:hAnsi="Times New Roman" w:cs="Times New Roman"/>
          <w:sz w:val="24"/>
          <w:szCs w:val="24"/>
        </w:rPr>
        <w:t xml:space="preserve">25/02/2016 </w:t>
      </w:r>
      <w:r w:rsidRPr="00E164B2">
        <w:rPr>
          <w:rFonts w:ascii="Times New Roman" w:hAnsi="Times New Roman" w:cs="Times New Roman"/>
          <w:sz w:val="24"/>
          <w:szCs w:val="24"/>
        </w:rPr>
        <w:t xml:space="preserve">tarih ve </w:t>
      </w:r>
      <w:r>
        <w:rPr>
          <w:rFonts w:ascii="Times New Roman" w:hAnsi="Times New Roman" w:cs="Times New Roman"/>
          <w:sz w:val="24"/>
          <w:szCs w:val="24"/>
        </w:rPr>
        <w:t xml:space="preserve">6125 </w:t>
      </w:r>
      <w:r w:rsidRPr="00E164B2">
        <w:rPr>
          <w:rFonts w:ascii="Times New Roman" w:hAnsi="Times New Roman" w:cs="Times New Roman"/>
          <w:sz w:val="24"/>
          <w:szCs w:val="24"/>
        </w:rPr>
        <w:t xml:space="preserve">sayılı Kurul Kararı ile </w:t>
      </w:r>
      <w:r>
        <w:rPr>
          <w:rFonts w:ascii="Times New Roman" w:hAnsi="Times New Roman" w:cs="Times New Roman"/>
          <w:sz w:val="24"/>
          <w:szCs w:val="24"/>
        </w:rPr>
        <w:t xml:space="preserve">49.562.579.420 </w:t>
      </w:r>
      <w:r w:rsidRPr="00E164B2">
        <w:rPr>
          <w:rFonts w:ascii="Times New Roman" w:hAnsi="Times New Roman" w:cs="Times New Roman"/>
          <w:sz w:val="24"/>
          <w:szCs w:val="24"/>
        </w:rPr>
        <w:t>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w:t>
      </w:r>
      <w:r w:rsidR="00631A38">
        <w:rPr>
          <w:rFonts w:ascii="Times New Roman" w:hAnsi="Times New Roman" w:cs="Times New Roman"/>
          <w:sz w:val="24"/>
          <w:szCs w:val="24"/>
        </w:rPr>
        <w:t>tahmin edilen</w:t>
      </w:r>
      <w:r w:rsidRPr="00E164B2">
        <w:rPr>
          <w:rFonts w:ascii="Times New Roman" w:hAnsi="Times New Roman" w:cs="Times New Roman"/>
          <w:sz w:val="24"/>
          <w:szCs w:val="24"/>
        </w:rPr>
        <w:t xml:space="preserve"> 201</w:t>
      </w:r>
      <w:r>
        <w:rPr>
          <w:rFonts w:ascii="Times New Roman" w:hAnsi="Times New Roman" w:cs="Times New Roman"/>
          <w:sz w:val="24"/>
          <w:szCs w:val="24"/>
        </w:rPr>
        <w:t>6</w:t>
      </w:r>
      <w:r w:rsidRPr="00E164B2">
        <w:rPr>
          <w:rFonts w:ascii="Times New Roman" w:hAnsi="Times New Roman" w:cs="Times New Roman"/>
          <w:sz w:val="24"/>
          <w:szCs w:val="24"/>
        </w:rPr>
        <w:t xml:space="preserve"> yılı ulusal doğal gaz tüketim miktarı % </w:t>
      </w:r>
      <w:r w:rsidR="00380FBC">
        <w:rPr>
          <w:rFonts w:ascii="Times New Roman" w:hAnsi="Times New Roman" w:cs="Times New Roman"/>
          <w:sz w:val="24"/>
          <w:szCs w:val="24"/>
        </w:rPr>
        <w:t>6,39</w:t>
      </w:r>
      <w:r w:rsidR="00590E28">
        <w:rPr>
          <w:rFonts w:ascii="Times New Roman" w:hAnsi="Times New Roman" w:cs="Times New Roman"/>
          <w:sz w:val="24"/>
          <w:szCs w:val="24"/>
        </w:rPr>
        <w:t xml:space="preserve"> </w:t>
      </w:r>
      <w:r w:rsidRPr="00E164B2">
        <w:rPr>
          <w:rFonts w:ascii="Times New Roman" w:hAnsi="Times New Roman" w:cs="Times New Roman"/>
          <w:sz w:val="24"/>
          <w:szCs w:val="24"/>
        </w:rPr>
        <w:t xml:space="preserve">sapmayla, </w:t>
      </w:r>
      <w:r w:rsidR="00590E28">
        <w:rPr>
          <w:rFonts w:ascii="Times New Roman" w:hAnsi="Times New Roman" w:cs="Times New Roman"/>
          <w:sz w:val="24"/>
          <w:szCs w:val="24"/>
        </w:rPr>
        <w:t>4,10</w:t>
      </w:r>
      <w:r w:rsidRPr="00E164B2">
        <w:rPr>
          <w:rFonts w:ascii="Times New Roman" w:hAnsi="Times New Roman" w:cs="Times New Roman"/>
          <w:sz w:val="24"/>
          <w:szCs w:val="24"/>
        </w:rPr>
        <w:t xml:space="preserve"> 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’lük kayıp bölümü </w:t>
      </w:r>
      <w:proofErr w:type="gramStart"/>
      <w:r w:rsidR="00631A38">
        <w:rPr>
          <w:rFonts w:ascii="Times New Roman" w:hAnsi="Times New Roman" w:cs="Times New Roman"/>
          <w:sz w:val="24"/>
          <w:szCs w:val="24"/>
        </w:rPr>
        <w:t>dahil</w:t>
      </w:r>
      <w:r w:rsidRPr="00E164B2">
        <w:rPr>
          <w:rFonts w:ascii="Times New Roman" w:hAnsi="Times New Roman" w:cs="Times New Roman"/>
          <w:sz w:val="24"/>
          <w:szCs w:val="24"/>
        </w:rPr>
        <w:t xml:space="preserve">  </w:t>
      </w:r>
      <w:r>
        <w:rPr>
          <w:rFonts w:ascii="Times New Roman" w:hAnsi="Times New Roman" w:cs="Times New Roman"/>
          <w:sz w:val="24"/>
          <w:szCs w:val="24"/>
        </w:rPr>
        <w:t xml:space="preserve"> </w:t>
      </w:r>
      <w:r w:rsidR="00D5297F" w:rsidRPr="00D5297F">
        <w:rPr>
          <w:rFonts w:ascii="Times New Roman" w:hAnsi="Times New Roman" w:cs="Times New Roman"/>
          <w:sz w:val="24"/>
          <w:szCs w:val="24"/>
        </w:rPr>
        <w:t>46</w:t>
      </w:r>
      <w:proofErr w:type="gramEnd"/>
      <w:r w:rsidR="00D5297F" w:rsidRPr="00D5297F">
        <w:rPr>
          <w:rFonts w:ascii="Times New Roman" w:hAnsi="Times New Roman" w:cs="Times New Roman"/>
          <w:sz w:val="24"/>
          <w:szCs w:val="24"/>
        </w:rPr>
        <w:t>.395.060.952</w:t>
      </w:r>
      <w:r w:rsidR="00380FBC">
        <w:rPr>
          <w:rFonts w:ascii="Times New Roman" w:hAnsi="Times New Roman" w:cs="Times New Roman"/>
          <w:sz w:val="24"/>
          <w:szCs w:val="24"/>
        </w:rPr>
        <w:t xml:space="preserve"> </w:t>
      </w:r>
      <w:r w:rsidRPr="00E164B2">
        <w:rPr>
          <w:rFonts w:ascii="Times New Roman" w:hAnsi="Times New Roman" w:cs="Times New Roman"/>
          <w:sz w:val="24"/>
          <w:szCs w:val="24"/>
        </w:rPr>
        <w:t>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gerçekleşmiştir. </w:t>
      </w:r>
      <w:r w:rsidR="009D7108">
        <w:rPr>
          <w:rFonts w:ascii="Times New Roman" w:hAnsi="Times New Roman" w:cs="Times New Roman"/>
          <w:sz w:val="24"/>
          <w:szCs w:val="24"/>
        </w:rPr>
        <w:t>Yıllara göre ulusal doğal gaz tüketim miktarları Tablo 8.1’de verilmektedir.</w:t>
      </w:r>
    </w:p>
    <w:p w:rsidR="009D7108" w:rsidRPr="00E164B2" w:rsidRDefault="008F2D08" w:rsidP="009D7108">
      <w:pPr>
        <w:pStyle w:val="Balk5"/>
      </w:pPr>
      <w:bookmarkStart w:id="158" w:name="_Toc493166660"/>
      <w:r>
        <w:t xml:space="preserve">Tablo 8.1: </w:t>
      </w:r>
      <w:r w:rsidR="009D7108">
        <w:t xml:space="preserve">Yıllara Göre </w:t>
      </w:r>
      <w:r w:rsidR="003503BC">
        <w:t xml:space="preserve">Toplam </w:t>
      </w:r>
      <w:r w:rsidR="009D7108">
        <w:t>Doğal Gaz Tüketim Miktarları (Milyon Sm3)</w:t>
      </w:r>
      <w:bookmarkEnd w:id="158"/>
    </w:p>
    <w:tbl>
      <w:tblPr>
        <w:tblW w:w="5039" w:type="pct"/>
        <w:jc w:val="center"/>
        <w:tblCellMar>
          <w:left w:w="70" w:type="dxa"/>
          <w:right w:w="70" w:type="dxa"/>
        </w:tblCellMar>
        <w:tblLook w:val="04A0" w:firstRow="1" w:lastRow="0" w:firstColumn="1" w:lastColumn="0" w:noHBand="0" w:noVBand="1"/>
      </w:tblPr>
      <w:tblGrid>
        <w:gridCol w:w="2878"/>
        <w:gridCol w:w="3341"/>
        <w:gridCol w:w="3198"/>
      </w:tblGrid>
      <w:tr w:rsidR="000D237E" w:rsidRPr="009D7108" w:rsidTr="00962AB7">
        <w:trPr>
          <w:trHeight w:val="630"/>
          <w:jc w:val="center"/>
        </w:trPr>
        <w:tc>
          <w:tcPr>
            <w:tcW w:w="1528" w:type="pct"/>
            <w:tcBorders>
              <w:top w:val="single" w:sz="4" w:space="0" w:color="auto"/>
              <w:left w:val="single" w:sz="4" w:space="0" w:color="auto"/>
              <w:bottom w:val="single" w:sz="4" w:space="0" w:color="auto"/>
              <w:right w:val="single" w:sz="4" w:space="0" w:color="auto"/>
            </w:tcBorders>
            <w:shd w:val="clear" w:color="000000" w:fill="F8CBAD"/>
            <w:noWrap/>
            <w:vAlign w:val="center"/>
            <w:hideMark/>
          </w:tcPr>
          <w:p w:rsidR="000D237E" w:rsidRPr="009D7108" w:rsidRDefault="000D237E" w:rsidP="00962AB7">
            <w:pPr>
              <w:spacing w:after="0" w:line="240" w:lineRule="auto"/>
              <w:jc w:val="center"/>
              <w:rPr>
                <w:rFonts w:ascii="Times New Roman" w:eastAsia="Times New Roman" w:hAnsi="Times New Roman" w:cs="Times New Roman"/>
                <w:b/>
                <w:bCs/>
                <w:color w:val="000000"/>
                <w:lang w:eastAsia="tr-TR"/>
              </w:rPr>
            </w:pPr>
            <w:r w:rsidRPr="009D7108">
              <w:rPr>
                <w:rFonts w:ascii="Times New Roman" w:eastAsia="Times New Roman" w:hAnsi="Times New Roman" w:cs="Times New Roman"/>
                <w:b/>
                <w:bCs/>
                <w:color w:val="000000"/>
                <w:lang w:eastAsia="tr-TR"/>
              </w:rPr>
              <w:t>Yıl</w:t>
            </w:r>
          </w:p>
        </w:tc>
        <w:tc>
          <w:tcPr>
            <w:tcW w:w="1774" w:type="pct"/>
            <w:tcBorders>
              <w:top w:val="single" w:sz="4" w:space="0" w:color="auto"/>
              <w:left w:val="nil"/>
              <w:bottom w:val="single" w:sz="4" w:space="0" w:color="auto"/>
              <w:right w:val="single" w:sz="4" w:space="0" w:color="auto"/>
            </w:tcBorders>
            <w:shd w:val="clear" w:color="000000" w:fill="F8CBAD"/>
            <w:vAlign w:val="center"/>
            <w:hideMark/>
          </w:tcPr>
          <w:p w:rsidR="000D237E" w:rsidRPr="009D7108" w:rsidRDefault="000D237E" w:rsidP="00962AB7">
            <w:pPr>
              <w:spacing w:after="0" w:line="240" w:lineRule="auto"/>
              <w:jc w:val="center"/>
              <w:rPr>
                <w:rFonts w:ascii="Times New Roman" w:eastAsia="Times New Roman" w:hAnsi="Times New Roman" w:cs="Times New Roman"/>
                <w:b/>
                <w:bCs/>
                <w:color w:val="000000"/>
                <w:lang w:eastAsia="tr-TR"/>
              </w:rPr>
            </w:pPr>
            <w:r w:rsidRPr="009D7108">
              <w:rPr>
                <w:rFonts w:ascii="Times New Roman" w:eastAsia="Times New Roman" w:hAnsi="Times New Roman" w:cs="Times New Roman"/>
                <w:b/>
                <w:bCs/>
                <w:color w:val="000000"/>
                <w:lang w:eastAsia="tr-TR"/>
              </w:rPr>
              <w:t>Tüketim (milyon sm3)</w:t>
            </w:r>
          </w:p>
        </w:tc>
        <w:tc>
          <w:tcPr>
            <w:tcW w:w="1698" w:type="pct"/>
            <w:tcBorders>
              <w:top w:val="single" w:sz="4" w:space="0" w:color="auto"/>
              <w:left w:val="nil"/>
              <w:bottom w:val="single" w:sz="4" w:space="0" w:color="auto"/>
              <w:right w:val="single" w:sz="4" w:space="0" w:color="auto"/>
            </w:tcBorders>
            <w:shd w:val="clear" w:color="000000" w:fill="F8CBAD"/>
            <w:vAlign w:val="center"/>
            <w:hideMark/>
          </w:tcPr>
          <w:p w:rsidR="000D237E" w:rsidRPr="009D7108" w:rsidRDefault="000D237E" w:rsidP="00962AB7">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 xml:space="preserve">Bir önceki yıla göre değişim </w:t>
            </w:r>
            <w:r w:rsidRPr="009D7108">
              <w:rPr>
                <w:rFonts w:ascii="Times New Roman" w:eastAsia="Times New Roman" w:hAnsi="Times New Roman" w:cs="Times New Roman"/>
                <w:b/>
                <w:bCs/>
                <w:color w:val="000000"/>
                <w:lang w:eastAsia="tr-TR"/>
              </w:rPr>
              <w:t>(%)</w:t>
            </w:r>
          </w:p>
        </w:tc>
      </w:tr>
      <w:tr w:rsidR="000D237E" w:rsidRPr="009D7108" w:rsidTr="00962AB7">
        <w:trPr>
          <w:trHeight w:val="300"/>
          <w:jc w:val="center"/>
        </w:trPr>
        <w:tc>
          <w:tcPr>
            <w:tcW w:w="1528" w:type="pct"/>
            <w:tcBorders>
              <w:top w:val="nil"/>
              <w:left w:val="single" w:sz="4" w:space="0" w:color="auto"/>
              <w:bottom w:val="single" w:sz="4" w:space="0" w:color="auto"/>
              <w:right w:val="single" w:sz="4" w:space="0" w:color="auto"/>
            </w:tcBorders>
            <w:shd w:val="clear" w:color="000000" w:fill="FCE4D6"/>
            <w:noWrap/>
            <w:vAlign w:val="bottom"/>
            <w:hideMark/>
          </w:tcPr>
          <w:p w:rsidR="000D237E" w:rsidRPr="009D7108" w:rsidRDefault="000D237E" w:rsidP="00962AB7">
            <w:pPr>
              <w:spacing w:after="0" w:line="240" w:lineRule="auto"/>
              <w:jc w:val="center"/>
              <w:rPr>
                <w:rFonts w:ascii="Times New Roman" w:eastAsia="Times New Roman" w:hAnsi="Times New Roman" w:cs="Times New Roman"/>
                <w:b/>
                <w:color w:val="000000"/>
                <w:lang w:eastAsia="tr-TR"/>
              </w:rPr>
            </w:pPr>
            <w:r w:rsidRPr="009D7108">
              <w:rPr>
                <w:rFonts w:ascii="Times New Roman" w:eastAsia="Times New Roman" w:hAnsi="Times New Roman" w:cs="Times New Roman"/>
                <w:b/>
                <w:color w:val="000000"/>
                <w:lang w:eastAsia="tr-TR"/>
              </w:rPr>
              <w:t>2007</w:t>
            </w:r>
          </w:p>
        </w:tc>
        <w:tc>
          <w:tcPr>
            <w:tcW w:w="1774" w:type="pct"/>
            <w:tcBorders>
              <w:top w:val="nil"/>
              <w:left w:val="nil"/>
              <w:bottom w:val="single" w:sz="4" w:space="0" w:color="auto"/>
              <w:right w:val="single" w:sz="4" w:space="0" w:color="auto"/>
            </w:tcBorders>
            <w:shd w:val="clear" w:color="000000" w:fill="FCE4D6"/>
            <w:noWrap/>
            <w:vAlign w:val="bottom"/>
            <w:hideMark/>
          </w:tcPr>
          <w:p w:rsidR="000D237E" w:rsidRPr="009D7108" w:rsidRDefault="000D237E" w:rsidP="00962AB7">
            <w:pPr>
              <w:spacing w:after="0" w:line="240" w:lineRule="auto"/>
              <w:jc w:val="center"/>
              <w:rPr>
                <w:rFonts w:ascii="Times New Roman" w:eastAsia="Times New Roman" w:hAnsi="Times New Roman" w:cs="Times New Roman"/>
                <w:color w:val="000000"/>
                <w:lang w:eastAsia="tr-TR"/>
              </w:rPr>
            </w:pPr>
            <w:r w:rsidRPr="009D7108">
              <w:rPr>
                <w:rFonts w:ascii="Times New Roman" w:eastAsia="Times New Roman" w:hAnsi="Times New Roman" w:cs="Times New Roman"/>
                <w:color w:val="000000"/>
                <w:lang w:eastAsia="tr-TR"/>
              </w:rPr>
              <w:t>35.395</w:t>
            </w:r>
          </w:p>
        </w:tc>
        <w:tc>
          <w:tcPr>
            <w:tcW w:w="1698" w:type="pct"/>
            <w:tcBorders>
              <w:top w:val="nil"/>
              <w:left w:val="nil"/>
              <w:bottom w:val="single" w:sz="4" w:space="0" w:color="auto"/>
              <w:right w:val="single" w:sz="4" w:space="0" w:color="auto"/>
            </w:tcBorders>
            <w:shd w:val="clear" w:color="000000" w:fill="FCE4D6"/>
            <w:noWrap/>
            <w:vAlign w:val="bottom"/>
            <w:hideMark/>
          </w:tcPr>
          <w:p w:rsidR="000D237E" w:rsidRPr="009D7108" w:rsidRDefault="000D237E" w:rsidP="00962AB7">
            <w:pPr>
              <w:spacing w:after="0" w:line="240" w:lineRule="auto"/>
              <w:jc w:val="center"/>
              <w:rPr>
                <w:rFonts w:ascii="Times New Roman" w:eastAsia="Times New Roman" w:hAnsi="Times New Roman" w:cs="Times New Roman"/>
                <w:color w:val="000000"/>
                <w:lang w:eastAsia="tr-TR"/>
              </w:rPr>
            </w:pPr>
            <w:r w:rsidRPr="009D7108">
              <w:rPr>
                <w:rFonts w:ascii="Times New Roman" w:eastAsia="Times New Roman" w:hAnsi="Times New Roman" w:cs="Times New Roman"/>
                <w:color w:val="000000"/>
                <w:lang w:eastAsia="tr-TR"/>
              </w:rPr>
              <w:t>14,24</w:t>
            </w:r>
          </w:p>
        </w:tc>
      </w:tr>
      <w:tr w:rsidR="000D237E" w:rsidRPr="009D7108" w:rsidTr="00962AB7">
        <w:trPr>
          <w:trHeight w:val="300"/>
          <w:jc w:val="center"/>
        </w:trPr>
        <w:tc>
          <w:tcPr>
            <w:tcW w:w="1528" w:type="pct"/>
            <w:tcBorders>
              <w:top w:val="nil"/>
              <w:left w:val="single" w:sz="4" w:space="0" w:color="auto"/>
              <w:bottom w:val="single" w:sz="4" w:space="0" w:color="auto"/>
              <w:right w:val="single" w:sz="4" w:space="0" w:color="auto"/>
            </w:tcBorders>
            <w:shd w:val="clear" w:color="000000" w:fill="F8CBAD"/>
            <w:noWrap/>
            <w:vAlign w:val="bottom"/>
            <w:hideMark/>
          </w:tcPr>
          <w:p w:rsidR="000D237E" w:rsidRPr="009D7108" w:rsidRDefault="000D237E" w:rsidP="00962AB7">
            <w:pPr>
              <w:spacing w:after="0" w:line="240" w:lineRule="auto"/>
              <w:jc w:val="center"/>
              <w:rPr>
                <w:rFonts w:ascii="Times New Roman" w:eastAsia="Times New Roman" w:hAnsi="Times New Roman" w:cs="Times New Roman"/>
                <w:b/>
                <w:color w:val="000000"/>
                <w:lang w:eastAsia="tr-TR"/>
              </w:rPr>
            </w:pPr>
            <w:r w:rsidRPr="009D7108">
              <w:rPr>
                <w:rFonts w:ascii="Times New Roman" w:eastAsia="Times New Roman" w:hAnsi="Times New Roman" w:cs="Times New Roman"/>
                <w:b/>
                <w:color w:val="000000"/>
                <w:lang w:eastAsia="tr-TR"/>
              </w:rPr>
              <w:t>2008</w:t>
            </w:r>
          </w:p>
        </w:tc>
        <w:tc>
          <w:tcPr>
            <w:tcW w:w="1774" w:type="pct"/>
            <w:tcBorders>
              <w:top w:val="nil"/>
              <w:left w:val="nil"/>
              <w:bottom w:val="single" w:sz="4" w:space="0" w:color="auto"/>
              <w:right w:val="single" w:sz="4" w:space="0" w:color="auto"/>
            </w:tcBorders>
            <w:shd w:val="clear" w:color="000000" w:fill="F8CBAD"/>
            <w:noWrap/>
            <w:vAlign w:val="bottom"/>
            <w:hideMark/>
          </w:tcPr>
          <w:p w:rsidR="000D237E" w:rsidRPr="009D7108" w:rsidRDefault="000D237E" w:rsidP="00962AB7">
            <w:pPr>
              <w:spacing w:after="0" w:line="240" w:lineRule="auto"/>
              <w:jc w:val="center"/>
              <w:rPr>
                <w:rFonts w:ascii="Times New Roman" w:eastAsia="Times New Roman" w:hAnsi="Times New Roman" w:cs="Times New Roman"/>
                <w:color w:val="000000"/>
                <w:lang w:eastAsia="tr-TR"/>
              </w:rPr>
            </w:pPr>
            <w:r w:rsidRPr="009D7108">
              <w:rPr>
                <w:rFonts w:ascii="Times New Roman" w:eastAsia="Times New Roman" w:hAnsi="Times New Roman" w:cs="Times New Roman"/>
                <w:color w:val="000000"/>
                <w:lang w:eastAsia="tr-TR"/>
              </w:rPr>
              <w:t>36.865</w:t>
            </w:r>
          </w:p>
        </w:tc>
        <w:tc>
          <w:tcPr>
            <w:tcW w:w="1698" w:type="pct"/>
            <w:tcBorders>
              <w:top w:val="nil"/>
              <w:left w:val="nil"/>
              <w:bottom w:val="single" w:sz="4" w:space="0" w:color="auto"/>
              <w:right w:val="single" w:sz="4" w:space="0" w:color="auto"/>
            </w:tcBorders>
            <w:shd w:val="clear" w:color="000000" w:fill="F8CBAD"/>
            <w:noWrap/>
            <w:vAlign w:val="bottom"/>
            <w:hideMark/>
          </w:tcPr>
          <w:p w:rsidR="000D237E" w:rsidRPr="009D7108" w:rsidRDefault="000D237E" w:rsidP="00962AB7">
            <w:pPr>
              <w:spacing w:after="0" w:line="240" w:lineRule="auto"/>
              <w:jc w:val="center"/>
              <w:rPr>
                <w:rFonts w:ascii="Times New Roman" w:eastAsia="Times New Roman" w:hAnsi="Times New Roman" w:cs="Times New Roman"/>
                <w:color w:val="000000"/>
                <w:lang w:eastAsia="tr-TR"/>
              </w:rPr>
            </w:pPr>
            <w:r w:rsidRPr="009D7108">
              <w:rPr>
                <w:rFonts w:ascii="Times New Roman" w:eastAsia="Times New Roman" w:hAnsi="Times New Roman" w:cs="Times New Roman"/>
                <w:color w:val="000000"/>
                <w:lang w:eastAsia="tr-TR"/>
              </w:rPr>
              <w:t>4,15</w:t>
            </w:r>
          </w:p>
        </w:tc>
      </w:tr>
      <w:tr w:rsidR="000D237E" w:rsidRPr="009D7108" w:rsidTr="00962AB7">
        <w:trPr>
          <w:trHeight w:val="300"/>
          <w:jc w:val="center"/>
        </w:trPr>
        <w:tc>
          <w:tcPr>
            <w:tcW w:w="1528" w:type="pct"/>
            <w:tcBorders>
              <w:top w:val="nil"/>
              <w:left w:val="single" w:sz="4" w:space="0" w:color="auto"/>
              <w:bottom w:val="single" w:sz="4" w:space="0" w:color="auto"/>
              <w:right w:val="single" w:sz="4" w:space="0" w:color="auto"/>
            </w:tcBorders>
            <w:shd w:val="clear" w:color="000000" w:fill="FCE4D6"/>
            <w:noWrap/>
            <w:vAlign w:val="bottom"/>
            <w:hideMark/>
          </w:tcPr>
          <w:p w:rsidR="000D237E" w:rsidRPr="009D7108" w:rsidRDefault="000D237E" w:rsidP="00962AB7">
            <w:pPr>
              <w:spacing w:after="0" w:line="240" w:lineRule="auto"/>
              <w:jc w:val="center"/>
              <w:rPr>
                <w:rFonts w:ascii="Times New Roman" w:eastAsia="Times New Roman" w:hAnsi="Times New Roman" w:cs="Times New Roman"/>
                <w:b/>
                <w:color w:val="000000"/>
                <w:lang w:eastAsia="tr-TR"/>
              </w:rPr>
            </w:pPr>
            <w:r w:rsidRPr="009D7108">
              <w:rPr>
                <w:rFonts w:ascii="Times New Roman" w:eastAsia="Times New Roman" w:hAnsi="Times New Roman" w:cs="Times New Roman"/>
                <w:b/>
                <w:color w:val="000000"/>
                <w:lang w:eastAsia="tr-TR"/>
              </w:rPr>
              <w:t>2009</w:t>
            </w:r>
          </w:p>
        </w:tc>
        <w:tc>
          <w:tcPr>
            <w:tcW w:w="1774" w:type="pct"/>
            <w:tcBorders>
              <w:top w:val="nil"/>
              <w:left w:val="nil"/>
              <w:bottom w:val="single" w:sz="4" w:space="0" w:color="auto"/>
              <w:right w:val="single" w:sz="4" w:space="0" w:color="auto"/>
            </w:tcBorders>
            <w:shd w:val="clear" w:color="000000" w:fill="FCE4D6"/>
            <w:noWrap/>
            <w:vAlign w:val="bottom"/>
            <w:hideMark/>
          </w:tcPr>
          <w:p w:rsidR="000D237E" w:rsidRPr="009D7108" w:rsidRDefault="000D237E" w:rsidP="00962AB7">
            <w:pPr>
              <w:spacing w:after="0" w:line="240" w:lineRule="auto"/>
              <w:jc w:val="center"/>
              <w:rPr>
                <w:rFonts w:ascii="Times New Roman" w:eastAsia="Times New Roman" w:hAnsi="Times New Roman" w:cs="Times New Roman"/>
                <w:color w:val="000000"/>
                <w:lang w:eastAsia="tr-TR"/>
              </w:rPr>
            </w:pPr>
            <w:r w:rsidRPr="009D7108">
              <w:rPr>
                <w:rFonts w:ascii="Times New Roman" w:eastAsia="Times New Roman" w:hAnsi="Times New Roman" w:cs="Times New Roman"/>
                <w:color w:val="000000"/>
                <w:lang w:eastAsia="tr-TR"/>
              </w:rPr>
              <w:t>35.219</w:t>
            </w:r>
          </w:p>
        </w:tc>
        <w:tc>
          <w:tcPr>
            <w:tcW w:w="1698" w:type="pct"/>
            <w:tcBorders>
              <w:top w:val="nil"/>
              <w:left w:val="nil"/>
              <w:bottom w:val="single" w:sz="4" w:space="0" w:color="auto"/>
              <w:right w:val="single" w:sz="4" w:space="0" w:color="auto"/>
            </w:tcBorders>
            <w:shd w:val="clear" w:color="000000" w:fill="FCE4D6"/>
            <w:noWrap/>
            <w:vAlign w:val="bottom"/>
            <w:hideMark/>
          </w:tcPr>
          <w:p w:rsidR="000D237E" w:rsidRPr="009D7108" w:rsidRDefault="000D237E" w:rsidP="00962AB7">
            <w:pPr>
              <w:spacing w:after="0" w:line="240" w:lineRule="auto"/>
              <w:jc w:val="center"/>
              <w:rPr>
                <w:rFonts w:ascii="Times New Roman" w:eastAsia="Times New Roman" w:hAnsi="Times New Roman" w:cs="Times New Roman"/>
                <w:color w:val="000000"/>
                <w:lang w:eastAsia="tr-TR"/>
              </w:rPr>
            </w:pPr>
            <w:r w:rsidRPr="009D7108">
              <w:rPr>
                <w:rFonts w:ascii="Times New Roman" w:eastAsia="Times New Roman" w:hAnsi="Times New Roman" w:cs="Times New Roman"/>
                <w:color w:val="000000"/>
                <w:lang w:eastAsia="tr-TR"/>
              </w:rPr>
              <w:t>-4,47</w:t>
            </w:r>
          </w:p>
        </w:tc>
      </w:tr>
      <w:tr w:rsidR="000D237E" w:rsidRPr="009D7108" w:rsidTr="00962AB7">
        <w:trPr>
          <w:trHeight w:val="300"/>
          <w:jc w:val="center"/>
        </w:trPr>
        <w:tc>
          <w:tcPr>
            <w:tcW w:w="1528" w:type="pct"/>
            <w:tcBorders>
              <w:top w:val="nil"/>
              <w:left w:val="single" w:sz="4" w:space="0" w:color="auto"/>
              <w:bottom w:val="single" w:sz="4" w:space="0" w:color="auto"/>
              <w:right w:val="single" w:sz="4" w:space="0" w:color="auto"/>
            </w:tcBorders>
            <w:shd w:val="clear" w:color="000000" w:fill="F8CBAD"/>
            <w:noWrap/>
            <w:vAlign w:val="bottom"/>
            <w:hideMark/>
          </w:tcPr>
          <w:p w:rsidR="000D237E" w:rsidRPr="009D7108" w:rsidRDefault="000D237E" w:rsidP="00962AB7">
            <w:pPr>
              <w:spacing w:after="0" w:line="240" w:lineRule="auto"/>
              <w:jc w:val="center"/>
              <w:rPr>
                <w:rFonts w:ascii="Times New Roman" w:eastAsia="Times New Roman" w:hAnsi="Times New Roman" w:cs="Times New Roman"/>
                <w:b/>
                <w:color w:val="000000"/>
                <w:lang w:eastAsia="tr-TR"/>
              </w:rPr>
            </w:pPr>
            <w:r w:rsidRPr="009D7108">
              <w:rPr>
                <w:rFonts w:ascii="Times New Roman" w:eastAsia="Times New Roman" w:hAnsi="Times New Roman" w:cs="Times New Roman"/>
                <w:b/>
                <w:color w:val="000000"/>
                <w:lang w:eastAsia="tr-TR"/>
              </w:rPr>
              <w:t>2010</w:t>
            </w:r>
          </w:p>
        </w:tc>
        <w:tc>
          <w:tcPr>
            <w:tcW w:w="1774" w:type="pct"/>
            <w:tcBorders>
              <w:top w:val="nil"/>
              <w:left w:val="nil"/>
              <w:bottom w:val="single" w:sz="4" w:space="0" w:color="auto"/>
              <w:right w:val="single" w:sz="4" w:space="0" w:color="auto"/>
            </w:tcBorders>
            <w:shd w:val="clear" w:color="000000" w:fill="F8CBAD"/>
            <w:noWrap/>
            <w:vAlign w:val="bottom"/>
            <w:hideMark/>
          </w:tcPr>
          <w:p w:rsidR="000D237E" w:rsidRPr="009D7108" w:rsidRDefault="000D237E" w:rsidP="00962AB7">
            <w:pPr>
              <w:spacing w:after="0" w:line="240" w:lineRule="auto"/>
              <w:jc w:val="center"/>
              <w:rPr>
                <w:rFonts w:ascii="Times New Roman" w:eastAsia="Times New Roman" w:hAnsi="Times New Roman" w:cs="Times New Roman"/>
                <w:color w:val="000000"/>
                <w:lang w:eastAsia="tr-TR"/>
              </w:rPr>
            </w:pPr>
            <w:r w:rsidRPr="009D7108">
              <w:rPr>
                <w:rFonts w:ascii="Times New Roman" w:eastAsia="Times New Roman" w:hAnsi="Times New Roman" w:cs="Times New Roman"/>
                <w:color w:val="000000"/>
                <w:lang w:eastAsia="tr-TR"/>
              </w:rPr>
              <w:t>37.411</w:t>
            </w:r>
          </w:p>
        </w:tc>
        <w:tc>
          <w:tcPr>
            <w:tcW w:w="1698" w:type="pct"/>
            <w:tcBorders>
              <w:top w:val="nil"/>
              <w:left w:val="nil"/>
              <w:bottom w:val="single" w:sz="4" w:space="0" w:color="auto"/>
              <w:right w:val="single" w:sz="4" w:space="0" w:color="auto"/>
            </w:tcBorders>
            <w:shd w:val="clear" w:color="000000" w:fill="F8CBAD"/>
            <w:noWrap/>
            <w:vAlign w:val="bottom"/>
            <w:hideMark/>
          </w:tcPr>
          <w:p w:rsidR="000D237E" w:rsidRPr="009D7108" w:rsidRDefault="000D237E" w:rsidP="00962AB7">
            <w:pPr>
              <w:spacing w:after="0" w:line="240" w:lineRule="auto"/>
              <w:jc w:val="center"/>
              <w:rPr>
                <w:rFonts w:ascii="Times New Roman" w:eastAsia="Times New Roman" w:hAnsi="Times New Roman" w:cs="Times New Roman"/>
                <w:color w:val="000000"/>
                <w:lang w:eastAsia="tr-TR"/>
              </w:rPr>
            </w:pPr>
            <w:r w:rsidRPr="009D7108">
              <w:rPr>
                <w:rFonts w:ascii="Times New Roman" w:eastAsia="Times New Roman" w:hAnsi="Times New Roman" w:cs="Times New Roman"/>
                <w:color w:val="000000"/>
                <w:lang w:eastAsia="tr-TR"/>
              </w:rPr>
              <w:t>6,22</w:t>
            </w:r>
          </w:p>
        </w:tc>
      </w:tr>
      <w:tr w:rsidR="000D237E" w:rsidRPr="009D7108" w:rsidTr="00962AB7">
        <w:trPr>
          <w:trHeight w:val="300"/>
          <w:jc w:val="center"/>
        </w:trPr>
        <w:tc>
          <w:tcPr>
            <w:tcW w:w="1528" w:type="pct"/>
            <w:tcBorders>
              <w:top w:val="nil"/>
              <w:left w:val="single" w:sz="4" w:space="0" w:color="auto"/>
              <w:bottom w:val="single" w:sz="4" w:space="0" w:color="auto"/>
              <w:right w:val="single" w:sz="4" w:space="0" w:color="auto"/>
            </w:tcBorders>
            <w:shd w:val="clear" w:color="000000" w:fill="FCE4D6"/>
            <w:noWrap/>
            <w:vAlign w:val="bottom"/>
            <w:hideMark/>
          </w:tcPr>
          <w:p w:rsidR="000D237E" w:rsidRPr="009D7108" w:rsidRDefault="000D237E" w:rsidP="00962AB7">
            <w:pPr>
              <w:spacing w:after="0" w:line="240" w:lineRule="auto"/>
              <w:jc w:val="center"/>
              <w:rPr>
                <w:rFonts w:ascii="Times New Roman" w:eastAsia="Times New Roman" w:hAnsi="Times New Roman" w:cs="Times New Roman"/>
                <w:b/>
                <w:color w:val="000000"/>
                <w:lang w:eastAsia="tr-TR"/>
              </w:rPr>
            </w:pPr>
            <w:r w:rsidRPr="009D7108">
              <w:rPr>
                <w:rFonts w:ascii="Times New Roman" w:eastAsia="Times New Roman" w:hAnsi="Times New Roman" w:cs="Times New Roman"/>
                <w:b/>
                <w:color w:val="000000"/>
                <w:lang w:eastAsia="tr-TR"/>
              </w:rPr>
              <w:t>2011</w:t>
            </w:r>
          </w:p>
        </w:tc>
        <w:tc>
          <w:tcPr>
            <w:tcW w:w="1774" w:type="pct"/>
            <w:tcBorders>
              <w:top w:val="nil"/>
              <w:left w:val="nil"/>
              <w:bottom w:val="single" w:sz="4" w:space="0" w:color="auto"/>
              <w:right w:val="single" w:sz="4" w:space="0" w:color="auto"/>
            </w:tcBorders>
            <w:shd w:val="clear" w:color="000000" w:fill="FCE4D6"/>
            <w:noWrap/>
            <w:vAlign w:val="bottom"/>
            <w:hideMark/>
          </w:tcPr>
          <w:p w:rsidR="000D237E" w:rsidRPr="009D7108" w:rsidRDefault="000D237E" w:rsidP="00962AB7">
            <w:pPr>
              <w:spacing w:after="0" w:line="240" w:lineRule="auto"/>
              <w:jc w:val="center"/>
              <w:rPr>
                <w:rFonts w:ascii="Times New Roman" w:eastAsia="Times New Roman" w:hAnsi="Times New Roman" w:cs="Times New Roman"/>
                <w:color w:val="000000"/>
                <w:lang w:eastAsia="tr-TR"/>
              </w:rPr>
            </w:pPr>
            <w:r w:rsidRPr="009D7108">
              <w:rPr>
                <w:rFonts w:ascii="Times New Roman" w:eastAsia="Times New Roman" w:hAnsi="Times New Roman" w:cs="Times New Roman"/>
                <w:color w:val="000000"/>
                <w:lang w:eastAsia="tr-TR"/>
              </w:rPr>
              <w:t>43.697</w:t>
            </w:r>
          </w:p>
        </w:tc>
        <w:tc>
          <w:tcPr>
            <w:tcW w:w="1698" w:type="pct"/>
            <w:tcBorders>
              <w:top w:val="nil"/>
              <w:left w:val="nil"/>
              <w:bottom w:val="single" w:sz="4" w:space="0" w:color="auto"/>
              <w:right w:val="single" w:sz="4" w:space="0" w:color="auto"/>
            </w:tcBorders>
            <w:shd w:val="clear" w:color="000000" w:fill="FCE4D6"/>
            <w:noWrap/>
            <w:vAlign w:val="bottom"/>
            <w:hideMark/>
          </w:tcPr>
          <w:p w:rsidR="000D237E" w:rsidRPr="009D7108" w:rsidRDefault="000D237E" w:rsidP="00962AB7">
            <w:pPr>
              <w:spacing w:after="0" w:line="240" w:lineRule="auto"/>
              <w:jc w:val="center"/>
              <w:rPr>
                <w:rFonts w:ascii="Times New Roman" w:eastAsia="Times New Roman" w:hAnsi="Times New Roman" w:cs="Times New Roman"/>
                <w:color w:val="000000"/>
                <w:lang w:eastAsia="tr-TR"/>
              </w:rPr>
            </w:pPr>
            <w:r w:rsidRPr="009D7108">
              <w:rPr>
                <w:rFonts w:ascii="Times New Roman" w:eastAsia="Times New Roman" w:hAnsi="Times New Roman" w:cs="Times New Roman"/>
                <w:color w:val="000000"/>
                <w:lang w:eastAsia="tr-TR"/>
              </w:rPr>
              <w:t>16,80</w:t>
            </w:r>
          </w:p>
        </w:tc>
      </w:tr>
      <w:tr w:rsidR="000D237E" w:rsidRPr="009D7108" w:rsidTr="00962AB7">
        <w:trPr>
          <w:trHeight w:val="300"/>
          <w:jc w:val="center"/>
        </w:trPr>
        <w:tc>
          <w:tcPr>
            <w:tcW w:w="1528" w:type="pct"/>
            <w:tcBorders>
              <w:top w:val="nil"/>
              <w:left w:val="single" w:sz="4" w:space="0" w:color="auto"/>
              <w:bottom w:val="single" w:sz="4" w:space="0" w:color="auto"/>
              <w:right w:val="single" w:sz="4" w:space="0" w:color="auto"/>
            </w:tcBorders>
            <w:shd w:val="clear" w:color="000000" w:fill="F8CBAD"/>
            <w:noWrap/>
            <w:vAlign w:val="bottom"/>
            <w:hideMark/>
          </w:tcPr>
          <w:p w:rsidR="000D237E" w:rsidRPr="009D7108" w:rsidRDefault="000D237E" w:rsidP="00962AB7">
            <w:pPr>
              <w:spacing w:after="0" w:line="240" w:lineRule="auto"/>
              <w:jc w:val="center"/>
              <w:rPr>
                <w:rFonts w:ascii="Times New Roman" w:eastAsia="Times New Roman" w:hAnsi="Times New Roman" w:cs="Times New Roman"/>
                <w:b/>
                <w:color w:val="000000"/>
                <w:lang w:eastAsia="tr-TR"/>
              </w:rPr>
            </w:pPr>
            <w:r w:rsidRPr="009D7108">
              <w:rPr>
                <w:rFonts w:ascii="Times New Roman" w:eastAsia="Times New Roman" w:hAnsi="Times New Roman" w:cs="Times New Roman"/>
                <w:b/>
                <w:color w:val="000000"/>
                <w:lang w:eastAsia="tr-TR"/>
              </w:rPr>
              <w:t>2012</w:t>
            </w:r>
          </w:p>
        </w:tc>
        <w:tc>
          <w:tcPr>
            <w:tcW w:w="1774" w:type="pct"/>
            <w:tcBorders>
              <w:top w:val="nil"/>
              <w:left w:val="nil"/>
              <w:bottom w:val="single" w:sz="4" w:space="0" w:color="auto"/>
              <w:right w:val="single" w:sz="4" w:space="0" w:color="auto"/>
            </w:tcBorders>
            <w:shd w:val="clear" w:color="000000" w:fill="F8CBAD"/>
            <w:noWrap/>
            <w:vAlign w:val="bottom"/>
            <w:hideMark/>
          </w:tcPr>
          <w:p w:rsidR="000D237E" w:rsidRPr="009D7108" w:rsidRDefault="000D237E" w:rsidP="00962AB7">
            <w:pPr>
              <w:spacing w:after="0" w:line="240" w:lineRule="auto"/>
              <w:jc w:val="center"/>
              <w:rPr>
                <w:rFonts w:ascii="Times New Roman" w:eastAsia="Times New Roman" w:hAnsi="Times New Roman" w:cs="Times New Roman"/>
                <w:color w:val="000000"/>
                <w:lang w:eastAsia="tr-TR"/>
              </w:rPr>
            </w:pPr>
            <w:r w:rsidRPr="009D7108">
              <w:rPr>
                <w:rFonts w:ascii="Times New Roman" w:eastAsia="Times New Roman" w:hAnsi="Times New Roman" w:cs="Times New Roman"/>
                <w:color w:val="000000"/>
                <w:lang w:eastAsia="tr-TR"/>
              </w:rPr>
              <w:t>45.242</w:t>
            </w:r>
          </w:p>
        </w:tc>
        <w:tc>
          <w:tcPr>
            <w:tcW w:w="1698" w:type="pct"/>
            <w:tcBorders>
              <w:top w:val="nil"/>
              <w:left w:val="nil"/>
              <w:bottom w:val="single" w:sz="4" w:space="0" w:color="auto"/>
              <w:right w:val="single" w:sz="4" w:space="0" w:color="auto"/>
            </w:tcBorders>
            <w:shd w:val="clear" w:color="000000" w:fill="F8CBAD"/>
            <w:noWrap/>
            <w:vAlign w:val="bottom"/>
            <w:hideMark/>
          </w:tcPr>
          <w:p w:rsidR="000D237E" w:rsidRPr="009D7108" w:rsidRDefault="000D237E" w:rsidP="00962AB7">
            <w:pPr>
              <w:spacing w:after="0" w:line="240" w:lineRule="auto"/>
              <w:jc w:val="center"/>
              <w:rPr>
                <w:rFonts w:ascii="Times New Roman" w:eastAsia="Times New Roman" w:hAnsi="Times New Roman" w:cs="Times New Roman"/>
                <w:color w:val="000000"/>
                <w:lang w:eastAsia="tr-TR"/>
              </w:rPr>
            </w:pPr>
            <w:r w:rsidRPr="009D7108">
              <w:rPr>
                <w:rFonts w:ascii="Times New Roman" w:eastAsia="Times New Roman" w:hAnsi="Times New Roman" w:cs="Times New Roman"/>
                <w:color w:val="000000"/>
                <w:lang w:eastAsia="tr-TR"/>
              </w:rPr>
              <w:t>3,53</w:t>
            </w:r>
          </w:p>
        </w:tc>
      </w:tr>
      <w:tr w:rsidR="000D237E" w:rsidRPr="009D7108" w:rsidTr="00962AB7">
        <w:trPr>
          <w:trHeight w:val="300"/>
          <w:jc w:val="center"/>
        </w:trPr>
        <w:tc>
          <w:tcPr>
            <w:tcW w:w="1528" w:type="pct"/>
            <w:tcBorders>
              <w:top w:val="nil"/>
              <w:left w:val="single" w:sz="4" w:space="0" w:color="auto"/>
              <w:bottom w:val="single" w:sz="4" w:space="0" w:color="auto"/>
              <w:right w:val="single" w:sz="4" w:space="0" w:color="auto"/>
            </w:tcBorders>
            <w:shd w:val="clear" w:color="000000" w:fill="FCE4D6"/>
            <w:noWrap/>
            <w:vAlign w:val="bottom"/>
            <w:hideMark/>
          </w:tcPr>
          <w:p w:rsidR="000D237E" w:rsidRPr="009D7108" w:rsidRDefault="000D237E" w:rsidP="00962AB7">
            <w:pPr>
              <w:spacing w:after="0" w:line="240" w:lineRule="auto"/>
              <w:jc w:val="center"/>
              <w:rPr>
                <w:rFonts w:ascii="Times New Roman" w:eastAsia="Times New Roman" w:hAnsi="Times New Roman" w:cs="Times New Roman"/>
                <w:b/>
                <w:color w:val="000000"/>
                <w:lang w:eastAsia="tr-TR"/>
              </w:rPr>
            </w:pPr>
            <w:r w:rsidRPr="009D7108">
              <w:rPr>
                <w:rFonts w:ascii="Times New Roman" w:eastAsia="Times New Roman" w:hAnsi="Times New Roman" w:cs="Times New Roman"/>
                <w:b/>
                <w:color w:val="000000"/>
                <w:lang w:eastAsia="tr-TR"/>
              </w:rPr>
              <w:t>2013</w:t>
            </w:r>
          </w:p>
        </w:tc>
        <w:tc>
          <w:tcPr>
            <w:tcW w:w="1774" w:type="pct"/>
            <w:tcBorders>
              <w:top w:val="nil"/>
              <w:left w:val="nil"/>
              <w:bottom w:val="single" w:sz="4" w:space="0" w:color="auto"/>
              <w:right w:val="single" w:sz="4" w:space="0" w:color="auto"/>
            </w:tcBorders>
            <w:shd w:val="clear" w:color="000000" w:fill="FCE4D6"/>
            <w:noWrap/>
            <w:vAlign w:val="bottom"/>
            <w:hideMark/>
          </w:tcPr>
          <w:p w:rsidR="000D237E" w:rsidRPr="009D7108" w:rsidRDefault="000D237E" w:rsidP="00962AB7">
            <w:pPr>
              <w:spacing w:after="0" w:line="240" w:lineRule="auto"/>
              <w:jc w:val="center"/>
              <w:rPr>
                <w:rFonts w:ascii="Times New Roman" w:eastAsia="Times New Roman" w:hAnsi="Times New Roman" w:cs="Times New Roman"/>
                <w:color w:val="000000"/>
                <w:lang w:eastAsia="tr-TR"/>
              </w:rPr>
            </w:pPr>
            <w:r w:rsidRPr="009D7108">
              <w:rPr>
                <w:rFonts w:ascii="Times New Roman" w:eastAsia="Times New Roman" w:hAnsi="Times New Roman" w:cs="Times New Roman"/>
                <w:color w:val="000000"/>
                <w:lang w:eastAsia="tr-TR"/>
              </w:rPr>
              <w:t>45.918</w:t>
            </w:r>
          </w:p>
        </w:tc>
        <w:tc>
          <w:tcPr>
            <w:tcW w:w="1698" w:type="pct"/>
            <w:tcBorders>
              <w:top w:val="nil"/>
              <w:left w:val="nil"/>
              <w:bottom w:val="single" w:sz="4" w:space="0" w:color="auto"/>
              <w:right w:val="single" w:sz="4" w:space="0" w:color="auto"/>
            </w:tcBorders>
            <w:shd w:val="clear" w:color="000000" w:fill="FCE4D6"/>
            <w:noWrap/>
            <w:vAlign w:val="bottom"/>
            <w:hideMark/>
          </w:tcPr>
          <w:p w:rsidR="000D237E" w:rsidRPr="009D7108" w:rsidRDefault="000D237E" w:rsidP="00962AB7">
            <w:pPr>
              <w:spacing w:after="0" w:line="240" w:lineRule="auto"/>
              <w:jc w:val="center"/>
              <w:rPr>
                <w:rFonts w:ascii="Times New Roman" w:eastAsia="Times New Roman" w:hAnsi="Times New Roman" w:cs="Times New Roman"/>
                <w:color w:val="000000"/>
                <w:lang w:eastAsia="tr-TR"/>
              </w:rPr>
            </w:pPr>
            <w:r w:rsidRPr="009D7108">
              <w:rPr>
                <w:rFonts w:ascii="Times New Roman" w:eastAsia="Times New Roman" w:hAnsi="Times New Roman" w:cs="Times New Roman"/>
                <w:color w:val="000000"/>
                <w:lang w:eastAsia="tr-TR"/>
              </w:rPr>
              <w:t>1,50</w:t>
            </w:r>
          </w:p>
        </w:tc>
      </w:tr>
      <w:tr w:rsidR="000D237E" w:rsidRPr="009D7108" w:rsidTr="00962AB7">
        <w:trPr>
          <w:trHeight w:val="300"/>
          <w:jc w:val="center"/>
        </w:trPr>
        <w:tc>
          <w:tcPr>
            <w:tcW w:w="1528" w:type="pct"/>
            <w:tcBorders>
              <w:top w:val="nil"/>
              <w:left w:val="single" w:sz="4" w:space="0" w:color="auto"/>
              <w:bottom w:val="single" w:sz="4" w:space="0" w:color="auto"/>
              <w:right w:val="single" w:sz="4" w:space="0" w:color="auto"/>
            </w:tcBorders>
            <w:shd w:val="clear" w:color="000000" w:fill="F8CBAD"/>
            <w:noWrap/>
            <w:vAlign w:val="bottom"/>
            <w:hideMark/>
          </w:tcPr>
          <w:p w:rsidR="000D237E" w:rsidRPr="009D7108" w:rsidRDefault="000D237E" w:rsidP="00962AB7">
            <w:pPr>
              <w:spacing w:after="0" w:line="240" w:lineRule="auto"/>
              <w:jc w:val="center"/>
              <w:rPr>
                <w:rFonts w:ascii="Times New Roman" w:eastAsia="Times New Roman" w:hAnsi="Times New Roman" w:cs="Times New Roman"/>
                <w:b/>
                <w:color w:val="000000"/>
                <w:lang w:eastAsia="tr-TR"/>
              </w:rPr>
            </w:pPr>
            <w:r w:rsidRPr="009D7108">
              <w:rPr>
                <w:rFonts w:ascii="Times New Roman" w:eastAsia="Times New Roman" w:hAnsi="Times New Roman" w:cs="Times New Roman"/>
                <w:b/>
                <w:color w:val="000000"/>
                <w:lang w:eastAsia="tr-TR"/>
              </w:rPr>
              <w:t>2014</w:t>
            </w:r>
          </w:p>
        </w:tc>
        <w:tc>
          <w:tcPr>
            <w:tcW w:w="1774" w:type="pct"/>
            <w:tcBorders>
              <w:top w:val="nil"/>
              <w:left w:val="nil"/>
              <w:bottom w:val="single" w:sz="4" w:space="0" w:color="auto"/>
              <w:right w:val="single" w:sz="4" w:space="0" w:color="auto"/>
            </w:tcBorders>
            <w:shd w:val="clear" w:color="000000" w:fill="F8CBAD"/>
            <w:noWrap/>
            <w:vAlign w:val="bottom"/>
            <w:hideMark/>
          </w:tcPr>
          <w:p w:rsidR="000D237E" w:rsidRPr="009D7108" w:rsidRDefault="000D237E" w:rsidP="00962AB7">
            <w:pPr>
              <w:spacing w:after="0" w:line="240" w:lineRule="auto"/>
              <w:jc w:val="center"/>
              <w:rPr>
                <w:rFonts w:ascii="Times New Roman" w:eastAsia="Times New Roman" w:hAnsi="Times New Roman" w:cs="Times New Roman"/>
                <w:color w:val="000000"/>
                <w:lang w:eastAsia="tr-TR"/>
              </w:rPr>
            </w:pPr>
            <w:r w:rsidRPr="009D7108">
              <w:rPr>
                <w:rFonts w:ascii="Times New Roman" w:eastAsia="Times New Roman" w:hAnsi="Times New Roman" w:cs="Times New Roman"/>
                <w:color w:val="000000"/>
                <w:lang w:eastAsia="tr-TR"/>
              </w:rPr>
              <w:t>48.717</w:t>
            </w:r>
          </w:p>
        </w:tc>
        <w:tc>
          <w:tcPr>
            <w:tcW w:w="1698" w:type="pct"/>
            <w:tcBorders>
              <w:top w:val="nil"/>
              <w:left w:val="nil"/>
              <w:bottom w:val="single" w:sz="4" w:space="0" w:color="auto"/>
              <w:right w:val="single" w:sz="4" w:space="0" w:color="auto"/>
            </w:tcBorders>
            <w:shd w:val="clear" w:color="000000" w:fill="F8CBAD"/>
            <w:noWrap/>
            <w:vAlign w:val="bottom"/>
            <w:hideMark/>
          </w:tcPr>
          <w:p w:rsidR="000D237E" w:rsidRPr="009D7108" w:rsidRDefault="000D237E" w:rsidP="00962AB7">
            <w:pPr>
              <w:spacing w:after="0" w:line="240" w:lineRule="auto"/>
              <w:jc w:val="center"/>
              <w:rPr>
                <w:rFonts w:ascii="Times New Roman" w:eastAsia="Times New Roman" w:hAnsi="Times New Roman" w:cs="Times New Roman"/>
                <w:color w:val="000000"/>
                <w:lang w:eastAsia="tr-TR"/>
              </w:rPr>
            </w:pPr>
            <w:r w:rsidRPr="009D7108">
              <w:rPr>
                <w:rFonts w:ascii="Times New Roman" w:eastAsia="Times New Roman" w:hAnsi="Times New Roman" w:cs="Times New Roman"/>
                <w:color w:val="000000"/>
                <w:lang w:eastAsia="tr-TR"/>
              </w:rPr>
              <w:t>6,10</w:t>
            </w:r>
          </w:p>
        </w:tc>
      </w:tr>
      <w:tr w:rsidR="000D237E" w:rsidRPr="009D7108" w:rsidTr="00962AB7">
        <w:trPr>
          <w:trHeight w:val="300"/>
          <w:jc w:val="center"/>
        </w:trPr>
        <w:tc>
          <w:tcPr>
            <w:tcW w:w="1528" w:type="pct"/>
            <w:tcBorders>
              <w:top w:val="nil"/>
              <w:left w:val="single" w:sz="4" w:space="0" w:color="auto"/>
              <w:bottom w:val="single" w:sz="4" w:space="0" w:color="auto"/>
              <w:right w:val="single" w:sz="4" w:space="0" w:color="auto"/>
            </w:tcBorders>
            <w:shd w:val="clear" w:color="000000" w:fill="FCE4D6"/>
            <w:noWrap/>
            <w:vAlign w:val="bottom"/>
            <w:hideMark/>
          </w:tcPr>
          <w:p w:rsidR="000D237E" w:rsidRPr="009D7108" w:rsidRDefault="000D237E" w:rsidP="00962AB7">
            <w:pPr>
              <w:spacing w:after="0" w:line="240" w:lineRule="auto"/>
              <w:jc w:val="center"/>
              <w:rPr>
                <w:rFonts w:ascii="Times New Roman" w:eastAsia="Times New Roman" w:hAnsi="Times New Roman" w:cs="Times New Roman"/>
                <w:b/>
                <w:color w:val="000000"/>
                <w:lang w:eastAsia="tr-TR"/>
              </w:rPr>
            </w:pPr>
            <w:r w:rsidRPr="009D7108">
              <w:rPr>
                <w:rFonts w:ascii="Times New Roman" w:eastAsia="Times New Roman" w:hAnsi="Times New Roman" w:cs="Times New Roman"/>
                <w:b/>
                <w:color w:val="000000"/>
                <w:lang w:eastAsia="tr-TR"/>
              </w:rPr>
              <w:t>2015</w:t>
            </w:r>
          </w:p>
        </w:tc>
        <w:tc>
          <w:tcPr>
            <w:tcW w:w="1774" w:type="pct"/>
            <w:tcBorders>
              <w:top w:val="nil"/>
              <w:left w:val="nil"/>
              <w:bottom w:val="single" w:sz="4" w:space="0" w:color="auto"/>
              <w:right w:val="single" w:sz="4" w:space="0" w:color="auto"/>
            </w:tcBorders>
            <w:shd w:val="clear" w:color="000000" w:fill="FCE4D6"/>
            <w:noWrap/>
            <w:vAlign w:val="bottom"/>
            <w:hideMark/>
          </w:tcPr>
          <w:p w:rsidR="000D237E" w:rsidRPr="009D7108" w:rsidRDefault="000D237E" w:rsidP="00962AB7">
            <w:pPr>
              <w:spacing w:after="0" w:line="240" w:lineRule="auto"/>
              <w:jc w:val="center"/>
              <w:rPr>
                <w:rFonts w:ascii="Times New Roman" w:eastAsia="Times New Roman" w:hAnsi="Times New Roman" w:cs="Times New Roman"/>
                <w:color w:val="000000"/>
                <w:lang w:eastAsia="tr-TR"/>
              </w:rPr>
            </w:pPr>
            <w:r w:rsidRPr="009D7108">
              <w:rPr>
                <w:rFonts w:ascii="Times New Roman" w:eastAsia="Times New Roman" w:hAnsi="Times New Roman" w:cs="Times New Roman"/>
                <w:color w:val="000000"/>
                <w:lang w:eastAsia="tr-TR"/>
              </w:rPr>
              <w:t>47.999</w:t>
            </w:r>
          </w:p>
        </w:tc>
        <w:tc>
          <w:tcPr>
            <w:tcW w:w="1698" w:type="pct"/>
            <w:tcBorders>
              <w:top w:val="nil"/>
              <w:left w:val="nil"/>
              <w:bottom w:val="single" w:sz="4" w:space="0" w:color="auto"/>
              <w:right w:val="single" w:sz="4" w:space="0" w:color="auto"/>
            </w:tcBorders>
            <w:shd w:val="clear" w:color="000000" w:fill="FCE4D6"/>
            <w:noWrap/>
            <w:vAlign w:val="bottom"/>
            <w:hideMark/>
          </w:tcPr>
          <w:p w:rsidR="000D237E" w:rsidRPr="009D7108" w:rsidRDefault="000D237E" w:rsidP="00962AB7">
            <w:pPr>
              <w:spacing w:after="0" w:line="240" w:lineRule="auto"/>
              <w:jc w:val="center"/>
              <w:rPr>
                <w:rFonts w:ascii="Times New Roman" w:eastAsia="Times New Roman" w:hAnsi="Times New Roman" w:cs="Times New Roman"/>
                <w:color w:val="000000"/>
                <w:lang w:eastAsia="tr-TR"/>
              </w:rPr>
            </w:pPr>
            <w:r w:rsidRPr="009D7108">
              <w:rPr>
                <w:rFonts w:ascii="Times New Roman" w:eastAsia="Times New Roman" w:hAnsi="Times New Roman" w:cs="Times New Roman"/>
                <w:color w:val="000000"/>
                <w:lang w:eastAsia="tr-TR"/>
              </w:rPr>
              <w:t>-1,47</w:t>
            </w:r>
          </w:p>
        </w:tc>
      </w:tr>
      <w:tr w:rsidR="000D237E" w:rsidRPr="009D7108" w:rsidTr="00962AB7">
        <w:trPr>
          <w:trHeight w:val="300"/>
          <w:jc w:val="center"/>
        </w:trPr>
        <w:tc>
          <w:tcPr>
            <w:tcW w:w="1528" w:type="pct"/>
            <w:tcBorders>
              <w:top w:val="nil"/>
              <w:left w:val="single" w:sz="4" w:space="0" w:color="auto"/>
              <w:bottom w:val="single" w:sz="4" w:space="0" w:color="auto"/>
              <w:right w:val="single" w:sz="4" w:space="0" w:color="auto"/>
            </w:tcBorders>
            <w:shd w:val="clear" w:color="000000" w:fill="F8CBAD"/>
            <w:noWrap/>
            <w:vAlign w:val="bottom"/>
            <w:hideMark/>
          </w:tcPr>
          <w:p w:rsidR="000D237E" w:rsidRPr="009D7108" w:rsidRDefault="000D237E" w:rsidP="00962AB7">
            <w:pPr>
              <w:spacing w:after="0" w:line="240" w:lineRule="auto"/>
              <w:jc w:val="center"/>
              <w:rPr>
                <w:rFonts w:ascii="Times New Roman" w:eastAsia="Times New Roman" w:hAnsi="Times New Roman" w:cs="Times New Roman"/>
                <w:b/>
                <w:color w:val="000000"/>
                <w:lang w:eastAsia="tr-TR"/>
              </w:rPr>
            </w:pPr>
            <w:r w:rsidRPr="009D7108">
              <w:rPr>
                <w:rFonts w:ascii="Times New Roman" w:eastAsia="Times New Roman" w:hAnsi="Times New Roman" w:cs="Times New Roman"/>
                <w:b/>
                <w:color w:val="000000"/>
                <w:lang w:eastAsia="tr-TR"/>
              </w:rPr>
              <w:t>2016</w:t>
            </w:r>
          </w:p>
        </w:tc>
        <w:tc>
          <w:tcPr>
            <w:tcW w:w="1774" w:type="pct"/>
            <w:tcBorders>
              <w:top w:val="nil"/>
              <w:left w:val="nil"/>
              <w:bottom w:val="single" w:sz="4" w:space="0" w:color="auto"/>
              <w:right w:val="single" w:sz="4" w:space="0" w:color="auto"/>
            </w:tcBorders>
            <w:shd w:val="clear" w:color="000000" w:fill="F8CBAD"/>
            <w:noWrap/>
            <w:vAlign w:val="bottom"/>
            <w:hideMark/>
          </w:tcPr>
          <w:p w:rsidR="000D237E" w:rsidRPr="009D7108" w:rsidRDefault="000D237E" w:rsidP="00962AB7">
            <w:pPr>
              <w:spacing w:after="0" w:line="240" w:lineRule="auto"/>
              <w:jc w:val="center"/>
              <w:rPr>
                <w:rFonts w:ascii="Times New Roman" w:eastAsia="Times New Roman" w:hAnsi="Times New Roman" w:cs="Times New Roman"/>
                <w:color w:val="000000"/>
                <w:lang w:eastAsia="tr-TR"/>
              </w:rPr>
            </w:pPr>
            <w:r w:rsidRPr="009D7108">
              <w:rPr>
                <w:rFonts w:ascii="Times New Roman" w:eastAsia="Times New Roman" w:hAnsi="Times New Roman" w:cs="Times New Roman"/>
                <w:color w:val="000000"/>
                <w:lang w:eastAsia="tr-TR"/>
              </w:rPr>
              <w:t>46.395</w:t>
            </w:r>
          </w:p>
        </w:tc>
        <w:tc>
          <w:tcPr>
            <w:tcW w:w="1698" w:type="pct"/>
            <w:tcBorders>
              <w:top w:val="nil"/>
              <w:left w:val="nil"/>
              <w:bottom w:val="single" w:sz="4" w:space="0" w:color="auto"/>
              <w:right w:val="single" w:sz="4" w:space="0" w:color="auto"/>
            </w:tcBorders>
            <w:shd w:val="clear" w:color="000000" w:fill="F8CBAD"/>
            <w:noWrap/>
            <w:vAlign w:val="bottom"/>
            <w:hideMark/>
          </w:tcPr>
          <w:p w:rsidR="000D237E" w:rsidRPr="009D7108" w:rsidRDefault="000D237E" w:rsidP="00962AB7">
            <w:pPr>
              <w:spacing w:after="0" w:line="240" w:lineRule="auto"/>
              <w:jc w:val="center"/>
              <w:rPr>
                <w:rFonts w:ascii="Times New Roman" w:eastAsia="Times New Roman" w:hAnsi="Times New Roman" w:cs="Times New Roman"/>
                <w:color w:val="000000"/>
                <w:lang w:eastAsia="tr-TR"/>
              </w:rPr>
            </w:pPr>
            <w:r w:rsidRPr="009D7108">
              <w:rPr>
                <w:rFonts w:ascii="Times New Roman" w:eastAsia="Times New Roman" w:hAnsi="Times New Roman" w:cs="Times New Roman"/>
                <w:color w:val="000000"/>
                <w:lang w:eastAsia="tr-TR"/>
              </w:rPr>
              <w:t>-3,34</w:t>
            </w:r>
          </w:p>
        </w:tc>
      </w:tr>
    </w:tbl>
    <w:p w:rsidR="009D7108" w:rsidRPr="00E164B2" w:rsidRDefault="009D7108" w:rsidP="00EE2438">
      <w:pPr>
        <w:jc w:val="both"/>
        <w:rPr>
          <w:rFonts w:ascii="Times New Roman" w:hAnsi="Times New Roman" w:cs="Times New Roman"/>
          <w:sz w:val="24"/>
          <w:szCs w:val="24"/>
        </w:rPr>
      </w:pPr>
    </w:p>
    <w:p w:rsidR="00E97364" w:rsidRPr="00E164B2" w:rsidRDefault="008C2348" w:rsidP="003E21F5">
      <w:pPr>
        <w:pStyle w:val="11ilebalayanlar"/>
      </w:pPr>
      <w:bookmarkStart w:id="159" w:name="_Toc417917652"/>
      <w:bookmarkStart w:id="160" w:name="_Toc493166621"/>
      <w:r w:rsidRPr="00E164B2">
        <w:t>8</w:t>
      </w:r>
      <w:r w:rsidR="00E97364" w:rsidRPr="00E164B2">
        <w:t xml:space="preserve">.1 </w:t>
      </w:r>
      <w:proofErr w:type="spellStart"/>
      <w:r w:rsidR="00E97364" w:rsidRPr="00E164B2">
        <w:t>Sektörel</w:t>
      </w:r>
      <w:proofErr w:type="spellEnd"/>
      <w:r w:rsidR="00E97364" w:rsidRPr="00E164B2">
        <w:t xml:space="preserve"> Tüketim</w:t>
      </w:r>
      <w:bookmarkEnd w:id="159"/>
      <w:bookmarkEnd w:id="160"/>
    </w:p>
    <w:p w:rsidR="00953A0B" w:rsidRPr="00E164B2" w:rsidRDefault="00953A0B" w:rsidP="00953A0B">
      <w:pPr>
        <w:rPr>
          <w:rFonts w:ascii="Times New Roman" w:hAnsi="Times New Roman" w:cs="Times New Roman"/>
          <w:sz w:val="24"/>
          <w:szCs w:val="24"/>
        </w:rPr>
      </w:pPr>
      <w:r w:rsidRPr="00E164B2">
        <w:rPr>
          <w:rFonts w:ascii="Times New Roman" w:hAnsi="Times New Roman" w:cs="Times New Roman"/>
          <w:sz w:val="24"/>
          <w:szCs w:val="24"/>
        </w:rPr>
        <w:t>201</w:t>
      </w:r>
      <w:r>
        <w:rPr>
          <w:rFonts w:ascii="Times New Roman" w:hAnsi="Times New Roman" w:cs="Times New Roman"/>
          <w:sz w:val="24"/>
          <w:szCs w:val="24"/>
        </w:rPr>
        <w:t>6</w:t>
      </w:r>
      <w:r w:rsidRPr="00E164B2">
        <w:rPr>
          <w:rFonts w:ascii="Times New Roman" w:hAnsi="Times New Roman" w:cs="Times New Roman"/>
          <w:sz w:val="24"/>
          <w:szCs w:val="24"/>
        </w:rPr>
        <w:t xml:space="preserve"> yılı ulusal doğal gaz </w:t>
      </w:r>
      <w:proofErr w:type="spellStart"/>
      <w:r w:rsidRPr="00E164B2">
        <w:rPr>
          <w:rFonts w:ascii="Times New Roman" w:hAnsi="Times New Roman" w:cs="Times New Roman"/>
          <w:sz w:val="24"/>
          <w:szCs w:val="24"/>
        </w:rPr>
        <w:t>sektörel</w:t>
      </w:r>
      <w:proofErr w:type="spellEnd"/>
      <w:r w:rsidRPr="00E164B2">
        <w:rPr>
          <w:rFonts w:ascii="Times New Roman" w:hAnsi="Times New Roman" w:cs="Times New Roman"/>
          <w:sz w:val="24"/>
          <w:szCs w:val="24"/>
        </w:rPr>
        <w:t xml:space="preserve"> tüketim miktarları Tablo 8.</w:t>
      </w:r>
      <w:r w:rsidR="009D7108">
        <w:rPr>
          <w:rFonts w:ascii="Times New Roman" w:hAnsi="Times New Roman" w:cs="Times New Roman"/>
          <w:sz w:val="24"/>
          <w:szCs w:val="24"/>
        </w:rPr>
        <w:t>2</w:t>
      </w:r>
      <w:r w:rsidRPr="00E164B2">
        <w:rPr>
          <w:rFonts w:ascii="Times New Roman" w:hAnsi="Times New Roman" w:cs="Times New Roman"/>
          <w:sz w:val="24"/>
          <w:szCs w:val="24"/>
        </w:rPr>
        <w:t>’de verilmektedir.</w:t>
      </w:r>
    </w:p>
    <w:p w:rsidR="00E97364" w:rsidRPr="00E164B2" w:rsidRDefault="00E97364" w:rsidP="00E75C8B">
      <w:pPr>
        <w:rPr>
          <w:rFonts w:ascii="Times New Roman" w:hAnsi="Times New Roman" w:cs="Times New Roman"/>
          <w:sz w:val="24"/>
          <w:szCs w:val="24"/>
        </w:rPr>
      </w:pPr>
    </w:p>
    <w:p w:rsidR="00E75C8B" w:rsidRPr="00E164B2" w:rsidRDefault="00013C81" w:rsidP="003E21F5">
      <w:pPr>
        <w:pStyle w:val="Balk5"/>
      </w:pPr>
      <w:bookmarkStart w:id="161" w:name="_Toc493166661"/>
      <w:r w:rsidRPr="00E164B2">
        <w:t xml:space="preserve">Tablo </w:t>
      </w:r>
      <w:r w:rsidR="008C2348" w:rsidRPr="00E164B2">
        <w:t>8</w:t>
      </w:r>
      <w:r w:rsidR="005313A7" w:rsidRPr="00E164B2">
        <w:t>.</w:t>
      </w:r>
      <w:r w:rsidR="009D7108">
        <w:t>2</w:t>
      </w:r>
      <w:r w:rsidR="008C2348" w:rsidRPr="00E164B2">
        <w:t>:</w:t>
      </w:r>
      <w:r w:rsidR="0078284D">
        <w:t xml:space="preserve"> </w:t>
      </w:r>
      <w:r w:rsidR="003A01CB" w:rsidRPr="00E164B2">
        <w:t>201</w:t>
      </w:r>
      <w:r w:rsidR="00953A0B">
        <w:t>5</w:t>
      </w:r>
      <w:r w:rsidR="003A01CB" w:rsidRPr="00E164B2">
        <w:t xml:space="preserve"> ve 201</w:t>
      </w:r>
      <w:r w:rsidR="00953A0B">
        <w:t>6</w:t>
      </w:r>
      <w:r w:rsidR="003A01CB" w:rsidRPr="00E164B2">
        <w:t xml:space="preserve"> Yıllarındaki Doğal Gaz Tüketiminin Sektörlere Dağılımının Karşılaştırılması </w:t>
      </w:r>
      <w:r w:rsidR="00E02A70" w:rsidRPr="00E164B2">
        <w:t>(Milyon Sm</w:t>
      </w:r>
      <w:r w:rsidR="00E02A70" w:rsidRPr="00E164B2">
        <w:rPr>
          <w:vertAlign w:val="superscript"/>
        </w:rPr>
        <w:t>3</w:t>
      </w:r>
      <w:r w:rsidR="00E02A70" w:rsidRPr="00E164B2">
        <w:t>)</w:t>
      </w:r>
      <w:bookmarkEnd w:id="161"/>
    </w:p>
    <w:tbl>
      <w:tblPr>
        <w:tblW w:w="5000" w:type="pct"/>
        <w:tblCellMar>
          <w:left w:w="70" w:type="dxa"/>
          <w:right w:w="70" w:type="dxa"/>
        </w:tblCellMar>
        <w:tblLook w:val="04A0" w:firstRow="1" w:lastRow="0" w:firstColumn="1" w:lastColumn="0" w:noHBand="0" w:noVBand="1"/>
      </w:tblPr>
      <w:tblGrid>
        <w:gridCol w:w="4970"/>
        <w:gridCol w:w="929"/>
        <w:gridCol w:w="929"/>
        <w:gridCol w:w="1281"/>
        <w:gridCol w:w="1225"/>
      </w:tblGrid>
      <w:tr w:rsidR="00D5297F" w:rsidRPr="00D5297F" w:rsidTr="0078284D">
        <w:trPr>
          <w:cantSplit/>
          <w:trHeight w:val="525"/>
          <w:tblHeader/>
        </w:trPr>
        <w:tc>
          <w:tcPr>
            <w:tcW w:w="2765"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D5297F" w:rsidRPr="00D5297F" w:rsidRDefault="00D5297F" w:rsidP="00D5297F">
            <w:pPr>
              <w:spacing w:after="0" w:line="240" w:lineRule="auto"/>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Sektör</w:t>
            </w:r>
          </w:p>
        </w:tc>
        <w:tc>
          <w:tcPr>
            <w:tcW w:w="539" w:type="pct"/>
            <w:tcBorders>
              <w:top w:val="single" w:sz="8" w:space="0" w:color="auto"/>
              <w:left w:val="nil"/>
              <w:bottom w:val="single" w:sz="8" w:space="0" w:color="auto"/>
              <w:right w:val="single" w:sz="8" w:space="0" w:color="auto"/>
            </w:tcBorders>
            <w:shd w:val="clear" w:color="000000" w:fill="DDEBF7"/>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2015</w:t>
            </w:r>
          </w:p>
        </w:tc>
        <w:tc>
          <w:tcPr>
            <w:tcW w:w="539" w:type="pct"/>
            <w:tcBorders>
              <w:top w:val="single" w:sz="8" w:space="0" w:color="auto"/>
              <w:left w:val="nil"/>
              <w:bottom w:val="single" w:sz="8" w:space="0" w:color="auto"/>
              <w:right w:val="single" w:sz="8" w:space="0" w:color="auto"/>
            </w:tcBorders>
            <w:shd w:val="clear" w:color="000000" w:fill="DDEBF7"/>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2016</w:t>
            </w:r>
          </w:p>
        </w:tc>
        <w:tc>
          <w:tcPr>
            <w:tcW w:w="562" w:type="pct"/>
            <w:tcBorders>
              <w:top w:val="single" w:sz="8" w:space="0" w:color="auto"/>
              <w:left w:val="nil"/>
              <w:bottom w:val="single" w:sz="8" w:space="0" w:color="auto"/>
              <w:right w:val="single" w:sz="8" w:space="0" w:color="auto"/>
            </w:tcBorders>
            <w:shd w:val="clear" w:color="000000" w:fill="DDEBF7"/>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2016 Pay (%)</w:t>
            </w:r>
          </w:p>
        </w:tc>
        <w:tc>
          <w:tcPr>
            <w:tcW w:w="595" w:type="pct"/>
            <w:tcBorders>
              <w:top w:val="single" w:sz="8" w:space="0" w:color="auto"/>
              <w:left w:val="nil"/>
              <w:bottom w:val="single" w:sz="8" w:space="0" w:color="auto"/>
              <w:right w:val="single" w:sz="8" w:space="0" w:color="auto"/>
            </w:tcBorders>
            <w:shd w:val="clear" w:color="000000" w:fill="DDEBF7"/>
            <w:noWrap/>
            <w:vAlign w:val="center"/>
            <w:hideMark/>
          </w:tcPr>
          <w:p w:rsidR="0078284D" w:rsidRDefault="0078284D" w:rsidP="00D5297F">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Değişim (%)</w:t>
            </w:r>
          </w:p>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2015 → 2016</w:t>
            </w:r>
          </w:p>
        </w:tc>
      </w:tr>
      <w:tr w:rsidR="00D5297F" w:rsidRPr="00D5297F" w:rsidTr="0078284D">
        <w:trPr>
          <w:cantSplit/>
          <w:trHeight w:val="315"/>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1. Dönüşüm/Çevrim Sektörü</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19.010,67</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16.730,31</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36,06</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-12,00</w:t>
            </w:r>
          </w:p>
        </w:tc>
      </w:tr>
      <w:tr w:rsidR="00D5297F" w:rsidRPr="00D5297F" w:rsidTr="0078284D">
        <w:trPr>
          <w:cantSplit/>
          <w:trHeight w:val="297"/>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1.1. Elektrik Santralleri</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11.414,66</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12.570,40</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27,09</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10,13</w:t>
            </w:r>
          </w:p>
        </w:tc>
      </w:tr>
      <w:tr w:rsidR="00D5297F" w:rsidRPr="00D5297F" w:rsidTr="0078284D">
        <w:trPr>
          <w:cantSplit/>
          <w:trHeight w:val="246"/>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1.2. Otoprodüktör Elektrik Santralleri</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6.867,08</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3.490,31</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7,52</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-49,17</w:t>
            </w:r>
          </w:p>
        </w:tc>
      </w:tr>
      <w:tr w:rsidR="00D5297F" w:rsidRPr="00D5297F" w:rsidTr="0078284D">
        <w:trPr>
          <w:cantSplit/>
          <w:trHeight w:val="194"/>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1.3. Isı ve Elektrik (CHP) Santralleri</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19,23</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33,21</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0,07</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72,66</w:t>
            </w:r>
          </w:p>
        </w:tc>
      </w:tr>
      <w:tr w:rsidR="00D5297F" w:rsidRPr="00D5297F" w:rsidTr="0078284D">
        <w:trPr>
          <w:cantSplit/>
          <w:trHeight w:val="168"/>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1.4. Otoprodüktör Isı ve Elektrik Santralleri</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64,89</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361,36</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0,78</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456,87</w:t>
            </w:r>
          </w:p>
        </w:tc>
      </w:tr>
      <w:tr w:rsidR="00D5297F" w:rsidRPr="00D5297F" w:rsidTr="0078284D">
        <w:trPr>
          <w:cantSplit/>
          <w:trHeight w:val="199"/>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1.5. Isı Santralleri</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0,00</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25,62</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0,06</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w:t>
            </w:r>
          </w:p>
        </w:tc>
      </w:tr>
      <w:tr w:rsidR="00D5297F" w:rsidRPr="00D5297F" w:rsidTr="0078284D">
        <w:trPr>
          <w:cantSplit/>
          <w:trHeight w:val="246"/>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1.6. Otoprodüktör Isı Santralleri</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644,79</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249,35</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0,54</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-61,33</w:t>
            </w:r>
          </w:p>
        </w:tc>
      </w:tr>
      <w:tr w:rsidR="00D5297F" w:rsidRPr="00D5297F" w:rsidTr="0078284D">
        <w:trPr>
          <w:cantSplit/>
          <w:trHeight w:val="263"/>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1.7. Diğer Çevrim Sektörü Tüketicileri</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0,02</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0,07</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0,00</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227,59</w:t>
            </w:r>
          </w:p>
        </w:tc>
      </w:tr>
      <w:tr w:rsidR="00D5297F" w:rsidRPr="00D5297F" w:rsidTr="0078284D">
        <w:trPr>
          <w:cantSplit/>
          <w:trHeight w:val="315"/>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2. Enerji Sektörü</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302,34</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346,30</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0,75</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14,54</w:t>
            </w:r>
          </w:p>
        </w:tc>
      </w:tr>
      <w:tr w:rsidR="00D5297F" w:rsidRPr="00D5297F" w:rsidTr="0078284D">
        <w:trPr>
          <w:cantSplit/>
          <w:trHeight w:val="215"/>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2.1. Petrol Rafinerileri</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123,83</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192,08</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0,41</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55,11</w:t>
            </w:r>
          </w:p>
        </w:tc>
      </w:tr>
      <w:tr w:rsidR="00D5297F" w:rsidRPr="00D5297F" w:rsidTr="0078284D">
        <w:trPr>
          <w:cantSplit/>
          <w:trHeight w:val="315"/>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2.2. Yüksek Fırınlar</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0,07</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0,03</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0,00</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-53,64</w:t>
            </w:r>
          </w:p>
        </w:tc>
      </w:tr>
      <w:tr w:rsidR="00D5297F" w:rsidRPr="00D5297F" w:rsidTr="0078284D">
        <w:trPr>
          <w:cantSplit/>
          <w:trHeight w:val="337"/>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lastRenderedPageBreak/>
              <w:t>2.3. Elektrik, CHP ve Isı Santrallerinde yakıt olarak tüketilen</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5,29</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5,28</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0,01</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-0,26</w:t>
            </w:r>
          </w:p>
        </w:tc>
      </w:tr>
      <w:tr w:rsidR="00D5297F" w:rsidRPr="00D5297F" w:rsidTr="0078284D">
        <w:trPr>
          <w:cantSplit/>
          <w:trHeight w:val="273"/>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2.4. Diğer Enerji Sektörü Tüketicileri</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173,14</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148,90</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0,32</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-14,00</w:t>
            </w:r>
          </w:p>
        </w:tc>
      </w:tr>
      <w:tr w:rsidR="00D5297F" w:rsidRPr="00D5297F" w:rsidTr="0078284D">
        <w:trPr>
          <w:cantSplit/>
          <w:trHeight w:val="315"/>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3. Ulaşım Sektörü</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423,11</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397,37</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0,86</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-6,08</w:t>
            </w:r>
          </w:p>
        </w:tc>
      </w:tr>
      <w:tr w:rsidR="00D5297F" w:rsidRPr="00D5297F" w:rsidTr="0078284D">
        <w:trPr>
          <w:cantSplit/>
          <w:trHeight w:val="211"/>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3.1. Araç yakıtı</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85,90</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81,12</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0,17</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-5,56</w:t>
            </w:r>
          </w:p>
        </w:tc>
      </w:tr>
      <w:tr w:rsidR="00D5297F" w:rsidRPr="00D5297F" w:rsidTr="0078284D">
        <w:trPr>
          <w:cantSplit/>
          <w:trHeight w:val="244"/>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3.2. Boru hattı taşımacılığı</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336,88</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315,17</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0,68</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-6,45</w:t>
            </w:r>
          </w:p>
        </w:tc>
      </w:tr>
      <w:tr w:rsidR="00D5297F" w:rsidRPr="00D5297F" w:rsidTr="0078284D">
        <w:trPr>
          <w:cantSplit/>
          <w:trHeight w:val="275"/>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3.3. Diğer Ulaşım Sektörü Tüketicileri</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0,33</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1,09</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0,00</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229,64</w:t>
            </w:r>
          </w:p>
        </w:tc>
      </w:tr>
      <w:tr w:rsidR="00D5297F" w:rsidRPr="00D5297F" w:rsidTr="0078284D">
        <w:trPr>
          <w:cantSplit/>
          <w:trHeight w:val="315"/>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4. Sanayi Sektörü</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13.965,52</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14.094,99</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30,38</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0,93</w:t>
            </w:r>
          </w:p>
        </w:tc>
      </w:tr>
      <w:tr w:rsidR="00D5297F" w:rsidRPr="00D5297F" w:rsidTr="0078284D">
        <w:trPr>
          <w:cantSplit/>
          <w:trHeight w:val="213"/>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4.1. Ağaç ürünleri işleme</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203,46</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200,00</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0,43</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-1,70</w:t>
            </w:r>
          </w:p>
        </w:tc>
      </w:tr>
      <w:tr w:rsidR="00D5297F" w:rsidRPr="00D5297F" w:rsidTr="0078284D">
        <w:trPr>
          <w:cantSplit/>
          <w:trHeight w:val="232"/>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4.2. Alkol ve alkol ürünleri</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21,36</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19,92</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0,04</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-6,72</w:t>
            </w:r>
          </w:p>
        </w:tc>
      </w:tr>
      <w:tr w:rsidR="00D5297F" w:rsidRPr="00D5297F" w:rsidTr="0078284D">
        <w:trPr>
          <w:cantSplit/>
          <w:trHeight w:val="263"/>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4.3. Ametal mineraller (cam, seramik, çimento, vs.)</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1.542,02</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1.717,80</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3,70</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11,40</w:t>
            </w:r>
          </w:p>
        </w:tc>
      </w:tr>
      <w:tr w:rsidR="00D5297F" w:rsidRPr="00D5297F" w:rsidTr="0078284D">
        <w:trPr>
          <w:cantSplit/>
          <w:trHeight w:val="268"/>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4.4. Demir - Çelik</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1.388,36</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1.286,43</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2,77</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-7,34</w:t>
            </w:r>
          </w:p>
        </w:tc>
      </w:tr>
      <w:tr w:rsidR="00D5297F" w:rsidRPr="00D5297F" w:rsidTr="0078284D">
        <w:trPr>
          <w:cantSplit/>
          <w:trHeight w:val="257"/>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4.5. Demir dışı metal üretimi ve işleme (krom, bakır, vs.)</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535,48</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585,19</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1,26</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9,28</w:t>
            </w:r>
          </w:p>
        </w:tc>
      </w:tr>
      <w:tr w:rsidR="00D5297F" w:rsidRPr="00D5297F" w:rsidTr="0078284D">
        <w:trPr>
          <w:cantSplit/>
          <w:trHeight w:val="276"/>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4.6. Gıda ve içecekler</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938,70</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1.080,50</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2,33</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15,11</w:t>
            </w:r>
          </w:p>
        </w:tc>
      </w:tr>
      <w:tr w:rsidR="00D5297F" w:rsidRPr="00D5297F" w:rsidTr="0078284D">
        <w:trPr>
          <w:cantSplit/>
          <w:trHeight w:val="265"/>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4.7. Gübre</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879,45</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588,49</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1,27</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-33,08</w:t>
            </w:r>
          </w:p>
        </w:tc>
      </w:tr>
      <w:tr w:rsidR="00D5297F" w:rsidRPr="00D5297F" w:rsidTr="0078284D">
        <w:trPr>
          <w:cantSplit/>
          <w:trHeight w:val="315"/>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4.8. İnşaat (inşaat ürünleri, yol yapım, vs.)</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360,01</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547,71</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1,18</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52,14</w:t>
            </w:r>
          </w:p>
        </w:tc>
      </w:tr>
      <w:tr w:rsidR="00D5297F" w:rsidRPr="00D5297F" w:rsidTr="0078284D">
        <w:trPr>
          <w:cantSplit/>
          <w:trHeight w:val="217"/>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 xml:space="preserve">4.9. </w:t>
            </w:r>
            <w:proofErr w:type="gramStart"/>
            <w:r w:rsidRPr="00D5297F">
              <w:rPr>
                <w:rFonts w:ascii="Times New Roman" w:eastAsia="Times New Roman" w:hAnsi="Times New Roman" w:cs="Times New Roman"/>
                <w:color w:val="000000"/>
                <w:sz w:val="20"/>
                <w:szCs w:val="20"/>
                <w:lang w:eastAsia="tr-TR"/>
              </w:rPr>
              <w:t>Kağıt</w:t>
            </w:r>
            <w:proofErr w:type="gramEnd"/>
            <w:r w:rsidRPr="00D5297F">
              <w:rPr>
                <w:rFonts w:ascii="Times New Roman" w:eastAsia="Times New Roman" w:hAnsi="Times New Roman" w:cs="Times New Roman"/>
                <w:color w:val="000000"/>
                <w:sz w:val="20"/>
                <w:szCs w:val="20"/>
                <w:lang w:eastAsia="tr-TR"/>
              </w:rPr>
              <w:t>, selüloz ve baskı</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222,26</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274,43</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0,59</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23,47</w:t>
            </w:r>
          </w:p>
        </w:tc>
      </w:tr>
      <w:tr w:rsidR="00D5297F" w:rsidRPr="00D5297F" w:rsidTr="0078284D">
        <w:trPr>
          <w:cantSplit/>
          <w:trHeight w:val="236"/>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 xml:space="preserve">4.10. Kimya (petrokimya </w:t>
            </w:r>
            <w:proofErr w:type="gramStart"/>
            <w:r w:rsidRPr="00D5297F">
              <w:rPr>
                <w:rFonts w:ascii="Times New Roman" w:eastAsia="Times New Roman" w:hAnsi="Times New Roman" w:cs="Times New Roman"/>
                <w:color w:val="000000"/>
                <w:sz w:val="20"/>
                <w:szCs w:val="20"/>
                <w:lang w:eastAsia="tr-TR"/>
              </w:rPr>
              <w:t>dahil</w:t>
            </w:r>
            <w:proofErr w:type="gramEnd"/>
            <w:r w:rsidRPr="00D5297F">
              <w:rPr>
                <w:rFonts w:ascii="Times New Roman" w:eastAsia="Times New Roman" w:hAnsi="Times New Roman" w:cs="Times New Roman"/>
                <w:color w:val="000000"/>
                <w:sz w:val="20"/>
                <w:szCs w:val="20"/>
                <w:lang w:eastAsia="tr-TR"/>
              </w:rPr>
              <w:t>)</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2.563,12</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2.435,07</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5,25</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-5,00</w:t>
            </w:r>
          </w:p>
        </w:tc>
      </w:tr>
      <w:tr w:rsidR="00D5297F" w:rsidRPr="00D5297F" w:rsidTr="0078284D">
        <w:trPr>
          <w:cantSplit/>
          <w:trHeight w:val="126"/>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4.11. Madencilik ve taş ocakçılığı</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130,39</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109,78</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0,24</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-15,81</w:t>
            </w:r>
          </w:p>
        </w:tc>
      </w:tr>
      <w:tr w:rsidR="00D5297F" w:rsidRPr="00D5297F" w:rsidTr="0078284D">
        <w:trPr>
          <w:cantSplit/>
          <w:trHeight w:val="173"/>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4.12. Makine sanayi</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68,78</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63,38</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0,14</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-7,86</w:t>
            </w:r>
          </w:p>
        </w:tc>
      </w:tr>
      <w:tr w:rsidR="00D5297F" w:rsidRPr="00D5297F" w:rsidTr="0078284D">
        <w:trPr>
          <w:cantSplit/>
          <w:trHeight w:val="218"/>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4.13. Tekstil, deri ve giyim sanayi</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856,51</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786,93</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1,70</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-8,12</w:t>
            </w:r>
          </w:p>
        </w:tc>
      </w:tr>
      <w:tr w:rsidR="00D5297F" w:rsidRPr="00D5297F" w:rsidTr="0078284D">
        <w:trPr>
          <w:cantSplit/>
          <w:trHeight w:val="251"/>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4.14. Tütün ve tütün ürünleri</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21,75</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17,94</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0,04</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-17,53</w:t>
            </w:r>
          </w:p>
        </w:tc>
      </w:tr>
      <w:tr w:rsidR="00D5297F" w:rsidRPr="00D5297F" w:rsidTr="0078284D">
        <w:trPr>
          <w:cantSplit/>
          <w:trHeight w:val="254"/>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4.15. Ulaşım araçları sanayi (otomotiv, uçak sanayi, vs.)</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150,59</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163,01</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0,35</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8,25</w:t>
            </w:r>
          </w:p>
        </w:tc>
      </w:tr>
      <w:tr w:rsidR="00D5297F" w:rsidRPr="00D5297F" w:rsidTr="0078284D">
        <w:trPr>
          <w:cantSplit/>
          <w:trHeight w:val="273"/>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4.16. OSB'ler</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3.143,76</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3.259,84</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7,03</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3,69</w:t>
            </w:r>
          </w:p>
        </w:tc>
      </w:tr>
      <w:tr w:rsidR="00D5297F" w:rsidRPr="00D5297F" w:rsidTr="0078284D">
        <w:trPr>
          <w:cantSplit/>
          <w:trHeight w:val="248"/>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 xml:space="preserve">4.17. Diğer Sanayi </w:t>
            </w:r>
            <w:proofErr w:type="spellStart"/>
            <w:r w:rsidRPr="00D5297F">
              <w:rPr>
                <w:rFonts w:ascii="Times New Roman" w:eastAsia="Times New Roman" w:hAnsi="Times New Roman" w:cs="Times New Roman"/>
                <w:color w:val="000000"/>
                <w:sz w:val="20"/>
                <w:szCs w:val="20"/>
                <w:lang w:eastAsia="tr-TR"/>
              </w:rPr>
              <w:t>SektörüTüketicileri</w:t>
            </w:r>
            <w:proofErr w:type="spellEnd"/>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939,53</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958,58</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2,07</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2,03</w:t>
            </w:r>
          </w:p>
        </w:tc>
      </w:tr>
      <w:tr w:rsidR="00D5297F" w:rsidRPr="00D5297F" w:rsidTr="0078284D">
        <w:trPr>
          <w:cantSplit/>
          <w:trHeight w:val="315"/>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5. Hizmet Sektörü</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3.160,64</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3.098,73</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6,68</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-1,96</w:t>
            </w:r>
          </w:p>
        </w:tc>
      </w:tr>
      <w:tr w:rsidR="00D5297F" w:rsidRPr="00D5297F" w:rsidTr="0078284D">
        <w:trPr>
          <w:cantSplit/>
          <w:trHeight w:val="202"/>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5.1. Ticarethane</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1.492,89</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1.412,22</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3,04</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-5,40</w:t>
            </w:r>
          </w:p>
        </w:tc>
      </w:tr>
      <w:tr w:rsidR="00D5297F" w:rsidRPr="00D5297F" w:rsidTr="0078284D">
        <w:trPr>
          <w:cantSplit/>
          <w:trHeight w:val="263"/>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5.2. Resmi daire</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1.396,34</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1.432,04</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3,09</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2,56</w:t>
            </w:r>
          </w:p>
        </w:tc>
      </w:tr>
      <w:tr w:rsidR="00D5297F" w:rsidRPr="00D5297F" w:rsidTr="0078284D">
        <w:trPr>
          <w:cantSplit/>
          <w:trHeight w:val="252"/>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5.3. Diğer Hizmet Sektörü Tüketicileri</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271,41</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254,47</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0,55</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-6,24</w:t>
            </w:r>
          </w:p>
        </w:tc>
      </w:tr>
      <w:tr w:rsidR="00D5297F" w:rsidRPr="00D5297F" w:rsidTr="0078284D">
        <w:trPr>
          <w:cantSplit/>
          <w:trHeight w:val="315"/>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6. Diğer Sektörler</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11.133,59</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11.723,26</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25,27</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5,30</w:t>
            </w:r>
          </w:p>
        </w:tc>
      </w:tr>
      <w:tr w:rsidR="00D5297F" w:rsidRPr="00D5297F" w:rsidTr="0078284D">
        <w:trPr>
          <w:cantSplit/>
          <w:trHeight w:val="315"/>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6.1. Konut</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11.000,36</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11.620,38</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25,05</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5,64</w:t>
            </w:r>
          </w:p>
        </w:tc>
      </w:tr>
      <w:tr w:rsidR="00D5297F" w:rsidRPr="00D5297F" w:rsidTr="0078284D">
        <w:trPr>
          <w:cantSplit/>
          <w:trHeight w:val="151"/>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6.2. Tarım/Ormancılık</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20,74</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17,86</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0,04</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-13,88</w:t>
            </w:r>
          </w:p>
        </w:tc>
      </w:tr>
      <w:tr w:rsidR="00D5297F" w:rsidRPr="00D5297F" w:rsidTr="0078284D">
        <w:trPr>
          <w:cantSplit/>
          <w:trHeight w:val="325"/>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6.3. Hayvancılık (balıkçılık, kümes ve ahır hayvancılığı, vs.)</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59,67</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50,20</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0,11</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-15,87</w:t>
            </w:r>
          </w:p>
        </w:tc>
      </w:tr>
      <w:tr w:rsidR="00D5297F" w:rsidRPr="00D5297F" w:rsidTr="0078284D">
        <w:trPr>
          <w:cantSplit/>
          <w:trHeight w:val="262"/>
        </w:trPr>
        <w:tc>
          <w:tcPr>
            <w:tcW w:w="2765" w:type="pct"/>
            <w:tcBorders>
              <w:top w:val="nil"/>
              <w:left w:val="single" w:sz="8" w:space="0" w:color="auto"/>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6.4. Belirtilmemiş Diğer Sektör Tüketicileri</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52,82</w:t>
            </w:r>
          </w:p>
        </w:tc>
        <w:tc>
          <w:tcPr>
            <w:tcW w:w="539"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34,81</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0,08</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color w:val="000000"/>
                <w:sz w:val="20"/>
                <w:szCs w:val="20"/>
                <w:lang w:eastAsia="tr-TR"/>
              </w:rPr>
            </w:pPr>
            <w:r w:rsidRPr="00D5297F">
              <w:rPr>
                <w:rFonts w:ascii="Times New Roman" w:eastAsia="Times New Roman" w:hAnsi="Times New Roman" w:cs="Times New Roman"/>
                <w:color w:val="000000"/>
                <w:sz w:val="20"/>
                <w:szCs w:val="20"/>
                <w:lang w:eastAsia="tr-TR"/>
              </w:rPr>
              <w:t>-34,10</w:t>
            </w:r>
          </w:p>
        </w:tc>
      </w:tr>
      <w:tr w:rsidR="00D5297F" w:rsidRPr="00D5297F" w:rsidTr="0078284D">
        <w:trPr>
          <w:cantSplit/>
          <w:trHeight w:val="265"/>
        </w:trPr>
        <w:tc>
          <w:tcPr>
            <w:tcW w:w="2765" w:type="pct"/>
            <w:tcBorders>
              <w:top w:val="nil"/>
              <w:left w:val="single" w:sz="8" w:space="0" w:color="auto"/>
              <w:bottom w:val="nil"/>
              <w:right w:val="single" w:sz="8" w:space="0" w:color="auto"/>
            </w:tcBorders>
            <w:shd w:val="clear" w:color="auto" w:fill="auto"/>
            <w:noWrap/>
            <w:vAlign w:val="center"/>
            <w:hideMark/>
          </w:tcPr>
          <w:p w:rsidR="00D5297F" w:rsidRPr="00D5297F" w:rsidRDefault="00D5297F" w:rsidP="00D5297F">
            <w:pPr>
              <w:spacing w:after="0" w:line="240" w:lineRule="auto"/>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7. Kayıplar</w:t>
            </w:r>
          </w:p>
        </w:tc>
        <w:tc>
          <w:tcPr>
            <w:tcW w:w="539" w:type="pct"/>
            <w:tcBorders>
              <w:top w:val="nil"/>
              <w:left w:val="nil"/>
              <w:bottom w:val="nil"/>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3,39</w:t>
            </w:r>
          </w:p>
        </w:tc>
        <w:tc>
          <w:tcPr>
            <w:tcW w:w="539" w:type="pct"/>
            <w:tcBorders>
              <w:top w:val="nil"/>
              <w:left w:val="nil"/>
              <w:bottom w:val="nil"/>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4,10</w:t>
            </w:r>
          </w:p>
        </w:tc>
        <w:tc>
          <w:tcPr>
            <w:tcW w:w="562"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0,01</w:t>
            </w:r>
          </w:p>
        </w:tc>
        <w:tc>
          <w:tcPr>
            <w:tcW w:w="595" w:type="pct"/>
            <w:tcBorders>
              <w:top w:val="nil"/>
              <w:left w:val="nil"/>
              <w:bottom w:val="single" w:sz="8" w:space="0" w:color="auto"/>
              <w:right w:val="single" w:sz="8" w:space="0" w:color="auto"/>
            </w:tcBorders>
            <w:shd w:val="clear" w:color="auto" w:fill="auto"/>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20,94</w:t>
            </w:r>
          </w:p>
        </w:tc>
      </w:tr>
      <w:tr w:rsidR="00D5297F" w:rsidRPr="00D5297F" w:rsidTr="0078284D">
        <w:trPr>
          <w:cantSplit/>
          <w:trHeight w:val="315"/>
        </w:trPr>
        <w:tc>
          <w:tcPr>
            <w:tcW w:w="2765"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rsidR="00D5297F" w:rsidRPr="00D5297F" w:rsidRDefault="00D5297F" w:rsidP="00D5297F">
            <w:pPr>
              <w:spacing w:after="0" w:line="240" w:lineRule="auto"/>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Genel Toplam</w:t>
            </w:r>
          </w:p>
        </w:tc>
        <w:tc>
          <w:tcPr>
            <w:tcW w:w="539" w:type="pct"/>
            <w:tcBorders>
              <w:top w:val="single" w:sz="8" w:space="0" w:color="auto"/>
              <w:left w:val="nil"/>
              <w:bottom w:val="single" w:sz="8" w:space="0" w:color="auto"/>
              <w:right w:val="single" w:sz="8" w:space="0" w:color="auto"/>
            </w:tcBorders>
            <w:shd w:val="clear" w:color="000000" w:fill="DDEBF7"/>
            <w:noWrap/>
            <w:vAlign w:val="center"/>
            <w:hideMark/>
          </w:tcPr>
          <w:p w:rsidR="00D5297F" w:rsidRPr="00D5297F" w:rsidRDefault="00D5297F" w:rsidP="00D5297F">
            <w:pPr>
              <w:spacing w:after="0" w:line="240" w:lineRule="auto"/>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47.999,26</w:t>
            </w:r>
          </w:p>
        </w:tc>
        <w:tc>
          <w:tcPr>
            <w:tcW w:w="539" w:type="pct"/>
            <w:tcBorders>
              <w:top w:val="single" w:sz="8" w:space="0" w:color="auto"/>
              <w:left w:val="nil"/>
              <w:bottom w:val="single" w:sz="8" w:space="0" w:color="auto"/>
              <w:right w:val="single" w:sz="8" w:space="0" w:color="auto"/>
            </w:tcBorders>
            <w:shd w:val="clear" w:color="000000" w:fill="DDEBF7"/>
            <w:noWrap/>
            <w:vAlign w:val="center"/>
            <w:hideMark/>
          </w:tcPr>
          <w:p w:rsidR="00D5297F" w:rsidRPr="00D5297F" w:rsidRDefault="00D5297F" w:rsidP="00D5297F">
            <w:pPr>
              <w:spacing w:after="0" w:line="240" w:lineRule="auto"/>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46.395,06</w:t>
            </w:r>
          </w:p>
        </w:tc>
        <w:tc>
          <w:tcPr>
            <w:tcW w:w="562" w:type="pct"/>
            <w:tcBorders>
              <w:top w:val="nil"/>
              <w:left w:val="nil"/>
              <w:bottom w:val="single" w:sz="8" w:space="0" w:color="auto"/>
              <w:right w:val="single" w:sz="8" w:space="0" w:color="auto"/>
            </w:tcBorders>
            <w:shd w:val="clear" w:color="000000" w:fill="DDEBF7"/>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100</w:t>
            </w:r>
          </w:p>
        </w:tc>
        <w:tc>
          <w:tcPr>
            <w:tcW w:w="595" w:type="pct"/>
            <w:tcBorders>
              <w:top w:val="nil"/>
              <w:left w:val="nil"/>
              <w:bottom w:val="single" w:sz="8" w:space="0" w:color="auto"/>
              <w:right w:val="single" w:sz="8" w:space="0" w:color="auto"/>
            </w:tcBorders>
            <w:shd w:val="clear" w:color="000000" w:fill="DDEBF7"/>
            <w:noWrap/>
            <w:vAlign w:val="center"/>
            <w:hideMark/>
          </w:tcPr>
          <w:p w:rsidR="00D5297F" w:rsidRPr="00D5297F" w:rsidRDefault="00D5297F" w:rsidP="00D5297F">
            <w:pPr>
              <w:spacing w:after="0" w:line="240" w:lineRule="auto"/>
              <w:jc w:val="center"/>
              <w:rPr>
                <w:rFonts w:ascii="Times New Roman" w:eastAsia="Times New Roman" w:hAnsi="Times New Roman" w:cs="Times New Roman"/>
                <w:b/>
                <w:bCs/>
                <w:color w:val="000000"/>
                <w:sz w:val="20"/>
                <w:szCs w:val="20"/>
                <w:lang w:eastAsia="tr-TR"/>
              </w:rPr>
            </w:pPr>
            <w:r w:rsidRPr="00D5297F">
              <w:rPr>
                <w:rFonts w:ascii="Times New Roman" w:eastAsia="Times New Roman" w:hAnsi="Times New Roman" w:cs="Times New Roman"/>
                <w:b/>
                <w:bCs/>
                <w:color w:val="000000"/>
                <w:sz w:val="20"/>
                <w:szCs w:val="20"/>
                <w:lang w:eastAsia="tr-TR"/>
              </w:rPr>
              <w:t>-3,34</w:t>
            </w:r>
          </w:p>
        </w:tc>
      </w:tr>
    </w:tbl>
    <w:p w:rsidR="0078284D" w:rsidRDefault="0078284D" w:rsidP="00322618">
      <w:pPr>
        <w:rPr>
          <w:rFonts w:ascii="Times New Roman" w:hAnsi="Times New Roman" w:cs="Times New Roman"/>
          <w:b/>
          <w:sz w:val="24"/>
          <w:szCs w:val="24"/>
        </w:rPr>
      </w:pPr>
    </w:p>
    <w:p w:rsidR="0078284D" w:rsidRDefault="0078284D">
      <w:pPr>
        <w:rPr>
          <w:rFonts w:ascii="Times New Roman" w:hAnsi="Times New Roman" w:cs="Times New Roman"/>
          <w:b/>
          <w:sz w:val="24"/>
          <w:szCs w:val="24"/>
        </w:rPr>
      </w:pPr>
      <w:r>
        <w:rPr>
          <w:rFonts w:ascii="Times New Roman" w:hAnsi="Times New Roman" w:cs="Times New Roman"/>
          <w:b/>
          <w:sz w:val="24"/>
          <w:szCs w:val="24"/>
        </w:rPr>
        <w:br w:type="page"/>
      </w:r>
    </w:p>
    <w:p w:rsidR="00D971DF" w:rsidRDefault="00F43E45" w:rsidP="0078284D">
      <w:pPr>
        <w:jc w:val="both"/>
        <w:rPr>
          <w:rFonts w:ascii="Times New Roman" w:hAnsi="Times New Roman" w:cs="Times New Roman"/>
          <w:sz w:val="24"/>
          <w:szCs w:val="24"/>
        </w:rPr>
      </w:pPr>
      <w:r w:rsidRPr="00E164B2">
        <w:rPr>
          <w:rFonts w:ascii="Times New Roman" w:hAnsi="Times New Roman" w:cs="Times New Roman"/>
          <w:sz w:val="24"/>
          <w:szCs w:val="24"/>
        </w:rPr>
        <w:lastRenderedPageBreak/>
        <w:t>201</w:t>
      </w:r>
      <w:r>
        <w:rPr>
          <w:rFonts w:ascii="Times New Roman" w:hAnsi="Times New Roman" w:cs="Times New Roman"/>
          <w:sz w:val="24"/>
          <w:szCs w:val="24"/>
        </w:rPr>
        <w:t>6</w:t>
      </w:r>
      <w:r w:rsidRPr="00E164B2">
        <w:rPr>
          <w:rFonts w:ascii="Times New Roman" w:hAnsi="Times New Roman" w:cs="Times New Roman"/>
          <w:sz w:val="24"/>
          <w:szCs w:val="24"/>
        </w:rPr>
        <w:t xml:space="preserve"> yılının </w:t>
      </w:r>
      <w:proofErr w:type="spellStart"/>
      <w:r w:rsidRPr="00E164B2">
        <w:rPr>
          <w:rFonts w:ascii="Times New Roman" w:hAnsi="Times New Roman" w:cs="Times New Roman"/>
          <w:sz w:val="24"/>
          <w:szCs w:val="24"/>
        </w:rPr>
        <w:t>sektörel</w:t>
      </w:r>
      <w:proofErr w:type="spellEnd"/>
      <w:r w:rsidRPr="00E164B2">
        <w:rPr>
          <w:rFonts w:ascii="Times New Roman" w:hAnsi="Times New Roman" w:cs="Times New Roman"/>
          <w:sz w:val="24"/>
          <w:szCs w:val="24"/>
        </w:rPr>
        <w:t xml:space="preserve"> dağılımı yüzde olarak hesaplandığında; konut tüketimi %</w:t>
      </w:r>
      <w:r w:rsidR="00380FBC">
        <w:rPr>
          <w:rFonts w:ascii="Times New Roman" w:hAnsi="Times New Roman" w:cs="Times New Roman"/>
          <w:sz w:val="24"/>
          <w:szCs w:val="24"/>
        </w:rPr>
        <w:t>25,05</w:t>
      </w:r>
      <w:r w:rsidRPr="00E164B2">
        <w:rPr>
          <w:rFonts w:ascii="Times New Roman" w:hAnsi="Times New Roman" w:cs="Times New Roman"/>
          <w:sz w:val="24"/>
          <w:szCs w:val="24"/>
        </w:rPr>
        <w:t>, elektrik</w:t>
      </w:r>
      <w:r>
        <w:rPr>
          <w:rFonts w:ascii="Times New Roman" w:hAnsi="Times New Roman" w:cs="Times New Roman"/>
          <w:sz w:val="24"/>
          <w:szCs w:val="24"/>
        </w:rPr>
        <w:t xml:space="preserve"> üretimi için</w:t>
      </w:r>
      <w:r w:rsidRPr="00E164B2">
        <w:rPr>
          <w:rFonts w:ascii="Times New Roman" w:hAnsi="Times New Roman" w:cs="Times New Roman"/>
          <w:sz w:val="24"/>
          <w:szCs w:val="24"/>
        </w:rPr>
        <w:t xml:space="preserve"> tüketim %</w:t>
      </w:r>
      <w:r>
        <w:rPr>
          <w:rFonts w:ascii="Times New Roman" w:hAnsi="Times New Roman" w:cs="Times New Roman"/>
          <w:sz w:val="24"/>
          <w:szCs w:val="24"/>
        </w:rPr>
        <w:t>36,</w:t>
      </w:r>
      <w:r w:rsidR="00380FBC">
        <w:rPr>
          <w:rFonts w:ascii="Times New Roman" w:hAnsi="Times New Roman" w:cs="Times New Roman"/>
          <w:sz w:val="24"/>
          <w:szCs w:val="24"/>
        </w:rPr>
        <w:t>06</w:t>
      </w:r>
      <w:r w:rsidRPr="00E164B2">
        <w:rPr>
          <w:rFonts w:ascii="Times New Roman" w:hAnsi="Times New Roman" w:cs="Times New Roman"/>
          <w:sz w:val="24"/>
          <w:szCs w:val="24"/>
        </w:rPr>
        <w:t xml:space="preserve"> ve sanayi tüketimi %</w:t>
      </w:r>
      <w:r w:rsidR="00380FBC">
        <w:rPr>
          <w:rFonts w:ascii="Times New Roman" w:hAnsi="Times New Roman" w:cs="Times New Roman"/>
          <w:sz w:val="24"/>
          <w:szCs w:val="24"/>
        </w:rPr>
        <w:t>30,38</w:t>
      </w:r>
      <w:r w:rsidRPr="00E164B2">
        <w:rPr>
          <w:rFonts w:ascii="Times New Roman" w:hAnsi="Times New Roman" w:cs="Times New Roman"/>
          <w:sz w:val="24"/>
          <w:szCs w:val="24"/>
        </w:rPr>
        <w:t xml:space="preserve"> olarak gerçekleşmiştir. Diğer temel sektörleri de kapsayan bu durum Şekil 8.1’de görülmektedir. </w:t>
      </w:r>
    </w:p>
    <w:p w:rsidR="0078284D" w:rsidRPr="0078284D" w:rsidRDefault="0078284D" w:rsidP="0078284D">
      <w:pPr>
        <w:jc w:val="both"/>
        <w:rPr>
          <w:rFonts w:ascii="Times New Roman" w:hAnsi="Times New Roman" w:cs="Times New Roman"/>
          <w:sz w:val="24"/>
          <w:szCs w:val="24"/>
        </w:rPr>
      </w:pPr>
    </w:p>
    <w:p w:rsidR="00D971DF" w:rsidRPr="00E164B2" w:rsidRDefault="00ED25B5" w:rsidP="0003432C">
      <w:pPr>
        <w:pStyle w:val="Grafik"/>
        <w:jc w:val="center"/>
        <w:rPr>
          <w:rFonts w:ascii="Times New Roman" w:hAnsi="Times New Roman" w:cs="Times New Roman"/>
          <w:b w:val="0"/>
          <w:sz w:val="24"/>
          <w:szCs w:val="24"/>
        </w:rPr>
      </w:pPr>
      <w:r>
        <w:rPr>
          <w:noProof/>
          <w:lang w:eastAsia="tr-TR"/>
        </w:rPr>
        <w:drawing>
          <wp:inline distT="0" distB="0" distL="0" distR="0" wp14:anchorId="39B84588" wp14:editId="6D504ABF">
            <wp:extent cx="5219700" cy="2743200"/>
            <wp:effectExtent l="0" t="0" r="19050" b="19050"/>
            <wp:docPr id="25" name="Grafik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CE497A" w:rsidRDefault="000B272F" w:rsidP="00FB2616">
      <w:pPr>
        <w:pStyle w:val="Balk6"/>
      </w:pPr>
      <w:bookmarkStart w:id="162" w:name="_Toc493166797"/>
      <w:r w:rsidRPr="00E164B2">
        <w:t>Şekil</w:t>
      </w:r>
      <w:r w:rsidR="003913C0" w:rsidRPr="00E164B2">
        <w:t xml:space="preserve"> </w:t>
      </w:r>
      <w:r w:rsidR="008C2348" w:rsidRPr="00E164B2">
        <w:t>8</w:t>
      </w:r>
      <w:r w:rsidR="009402BE">
        <w:rPr>
          <w:noProof/>
        </w:rPr>
        <w:t>.</w:t>
      </w:r>
      <w:r w:rsidR="00CE497A">
        <w:rPr>
          <w:noProof/>
        </w:rPr>
        <w:t>1</w:t>
      </w:r>
      <w:r w:rsidR="008C2348" w:rsidRPr="00E164B2">
        <w:rPr>
          <w:noProof/>
        </w:rPr>
        <w:t>:</w:t>
      </w:r>
      <w:r w:rsidR="003913C0" w:rsidRPr="00E164B2">
        <w:rPr>
          <w:noProof/>
        </w:rPr>
        <w:t xml:space="preserve"> </w:t>
      </w:r>
      <w:r w:rsidR="003913C0" w:rsidRPr="00E164B2">
        <w:t>201</w:t>
      </w:r>
      <w:r w:rsidR="00F43E45">
        <w:t>6</w:t>
      </w:r>
      <w:r w:rsidR="003913C0" w:rsidRPr="00E164B2">
        <w:t xml:space="preserve"> Yılı Doğal Gaz </w:t>
      </w:r>
      <w:proofErr w:type="spellStart"/>
      <w:r w:rsidR="003913C0" w:rsidRPr="00E164B2">
        <w:t>Sektörel</w:t>
      </w:r>
      <w:proofErr w:type="spellEnd"/>
      <w:r w:rsidR="003913C0" w:rsidRPr="00E164B2">
        <w:t xml:space="preserve"> Tüketim Dağılımı (%)</w:t>
      </w:r>
      <w:bookmarkEnd w:id="162"/>
    </w:p>
    <w:p w:rsidR="0078284D" w:rsidRPr="0078284D" w:rsidRDefault="0078284D" w:rsidP="0078284D"/>
    <w:p w:rsidR="00CE497A" w:rsidRPr="00E164B2" w:rsidRDefault="00631A38" w:rsidP="00CE497A">
      <w:pPr>
        <w:jc w:val="both"/>
        <w:rPr>
          <w:rFonts w:ascii="Times New Roman" w:hAnsi="Times New Roman" w:cs="Times New Roman"/>
          <w:sz w:val="24"/>
          <w:szCs w:val="24"/>
        </w:rPr>
      </w:pPr>
      <w:proofErr w:type="spellStart"/>
      <w:r>
        <w:rPr>
          <w:rFonts w:ascii="Times New Roman" w:hAnsi="Times New Roman" w:cs="Times New Roman"/>
          <w:sz w:val="24"/>
          <w:szCs w:val="24"/>
        </w:rPr>
        <w:t>Sektörel</w:t>
      </w:r>
      <w:proofErr w:type="spellEnd"/>
      <w:r w:rsidR="00CE497A" w:rsidRPr="00310F46">
        <w:rPr>
          <w:rFonts w:ascii="Times New Roman" w:hAnsi="Times New Roman" w:cs="Times New Roman"/>
          <w:sz w:val="24"/>
          <w:szCs w:val="24"/>
        </w:rPr>
        <w:t xml:space="preserve"> </w:t>
      </w:r>
      <w:r w:rsidR="00E907E2" w:rsidRPr="00310F46">
        <w:rPr>
          <w:rFonts w:ascii="Times New Roman" w:hAnsi="Times New Roman" w:cs="Times New Roman"/>
          <w:sz w:val="24"/>
          <w:szCs w:val="24"/>
        </w:rPr>
        <w:t>tüketim</w:t>
      </w:r>
      <w:r w:rsidR="00310F46" w:rsidRPr="00310F46">
        <w:rPr>
          <w:rFonts w:ascii="Times New Roman" w:hAnsi="Times New Roman" w:cs="Times New Roman"/>
          <w:sz w:val="24"/>
          <w:szCs w:val="24"/>
        </w:rPr>
        <w:t xml:space="preserve"> miktarlarının</w:t>
      </w:r>
      <w:r w:rsidR="00E907E2" w:rsidRPr="00310F46">
        <w:rPr>
          <w:rFonts w:ascii="Times New Roman" w:hAnsi="Times New Roman" w:cs="Times New Roman"/>
          <w:sz w:val="24"/>
          <w:szCs w:val="24"/>
        </w:rPr>
        <w:t xml:space="preserve"> </w:t>
      </w:r>
      <w:r w:rsidR="00310F46">
        <w:rPr>
          <w:rFonts w:ascii="Times New Roman" w:hAnsi="Times New Roman" w:cs="Times New Roman"/>
          <w:sz w:val="24"/>
          <w:szCs w:val="24"/>
        </w:rPr>
        <w:t>yıllara göre</w:t>
      </w:r>
      <w:r w:rsidR="00310F46" w:rsidRPr="00310F46">
        <w:rPr>
          <w:rFonts w:ascii="Times New Roman" w:hAnsi="Times New Roman" w:cs="Times New Roman"/>
          <w:sz w:val="24"/>
          <w:szCs w:val="24"/>
        </w:rPr>
        <w:t xml:space="preserve"> </w:t>
      </w:r>
      <w:r w:rsidR="00310F46">
        <w:rPr>
          <w:rFonts w:ascii="Times New Roman" w:hAnsi="Times New Roman" w:cs="Times New Roman"/>
          <w:sz w:val="24"/>
          <w:szCs w:val="24"/>
        </w:rPr>
        <w:t>incelemesi yapıldığında;</w:t>
      </w:r>
      <w:r w:rsidR="00E907E2" w:rsidRPr="00310F46">
        <w:rPr>
          <w:rFonts w:ascii="Times New Roman" w:hAnsi="Times New Roman" w:cs="Times New Roman"/>
          <w:sz w:val="24"/>
          <w:szCs w:val="24"/>
        </w:rPr>
        <w:t xml:space="preserve"> </w:t>
      </w:r>
      <w:r w:rsidR="00CE497A" w:rsidRPr="00310F46">
        <w:rPr>
          <w:rFonts w:ascii="Times New Roman" w:hAnsi="Times New Roman" w:cs="Times New Roman"/>
          <w:sz w:val="24"/>
          <w:szCs w:val="24"/>
        </w:rPr>
        <w:t>elektrik üretimi için kul</w:t>
      </w:r>
      <w:r w:rsidR="00310F46" w:rsidRPr="00310F46">
        <w:rPr>
          <w:rFonts w:ascii="Times New Roman" w:hAnsi="Times New Roman" w:cs="Times New Roman"/>
          <w:sz w:val="24"/>
          <w:szCs w:val="24"/>
        </w:rPr>
        <w:t xml:space="preserve">lanılan doğal gaz </w:t>
      </w:r>
      <w:r w:rsidR="00310F46">
        <w:rPr>
          <w:rFonts w:ascii="Times New Roman" w:hAnsi="Times New Roman" w:cs="Times New Roman"/>
          <w:sz w:val="24"/>
          <w:szCs w:val="24"/>
        </w:rPr>
        <w:t>miktarı 2014-2016 yılları arasında</w:t>
      </w:r>
      <w:r w:rsidR="00C20390">
        <w:rPr>
          <w:rFonts w:ascii="Times New Roman" w:hAnsi="Times New Roman" w:cs="Times New Roman"/>
          <w:sz w:val="24"/>
          <w:szCs w:val="24"/>
        </w:rPr>
        <w:t xml:space="preserve"> ciddi bir</w:t>
      </w:r>
      <w:r w:rsidR="00310F46">
        <w:rPr>
          <w:rFonts w:ascii="Times New Roman" w:hAnsi="Times New Roman" w:cs="Times New Roman"/>
          <w:sz w:val="24"/>
          <w:szCs w:val="24"/>
        </w:rPr>
        <w:t xml:space="preserve"> </w:t>
      </w:r>
      <w:r w:rsidR="00C20390">
        <w:rPr>
          <w:rFonts w:ascii="Times New Roman" w:hAnsi="Times New Roman" w:cs="Times New Roman"/>
          <w:sz w:val="24"/>
          <w:szCs w:val="24"/>
        </w:rPr>
        <w:t>azalma göstermiştir. Elektrik üretimi için kullanılan doğal gaz miktarı 2016 yılında bir önceki yıla oranla %12,00 azalmıştır.</w:t>
      </w:r>
      <w:r w:rsidR="00310F46">
        <w:rPr>
          <w:rFonts w:ascii="Times New Roman" w:hAnsi="Times New Roman" w:cs="Times New Roman"/>
          <w:sz w:val="24"/>
          <w:szCs w:val="24"/>
        </w:rPr>
        <w:t xml:space="preserve"> </w:t>
      </w:r>
      <w:r w:rsidR="0044343E">
        <w:rPr>
          <w:rFonts w:ascii="Times New Roman" w:hAnsi="Times New Roman" w:cs="Times New Roman"/>
          <w:sz w:val="24"/>
          <w:szCs w:val="24"/>
        </w:rPr>
        <w:t>2013</w:t>
      </w:r>
      <w:r w:rsidR="00C20390">
        <w:rPr>
          <w:rFonts w:ascii="Times New Roman" w:hAnsi="Times New Roman" w:cs="Times New Roman"/>
          <w:sz w:val="24"/>
          <w:szCs w:val="24"/>
        </w:rPr>
        <w:t xml:space="preserve">-2016 yılları </w:t>
      </w:r>
      <w:proofErr w:type="gramStart"/>
      <w:r w:rsidR="00C20390">
        <w:rPr>
          <w:rFonts w:ascii="Times New Roman" w:hAnsi="Times New Roman" w:cs="Times New Roman"/>
          <w:sz w:val="24"/>
          <w:szCs w:val="24"/>
        </w:rPr>
        <w:t xml:space="preserve">arasında  </w:t>
      </w:r>
      <w:r>
        <w:rPr>
          <w:rFonts w:ascii="Times New Roman" w:hAnsi="Times New Roman" w:cs="Times New Roman"/>
          <w:sz w:val="24"/>
          <w:szCs w:val="24"/>
        </w:rPr>
        <w:t>s</w:t>
      </w:r>
      <w:r w:rsidR="00310F46">
        <w:rPr>
          <w:rFonts w:ascii="Times New Roman" w:hAnsi="Times New Roman" w:cs="Times New Roman"/>
          <w:sz w:val="24"/>
          <w:szCs w:val="24"/>
        </w:rPr>
        <w:t>anayi</w:t>
      </w:r>
      <w:proofErr w:type="gramEnd"/>
      <w:r w:rsidR="00310F46">
        <w:rPr>
          <w:rFonts w:ascii="Times New Roman" w:hAnsi="Times New Roman" w:cs="Times New Roman"/>
          <w:sz w:val="24"/>
          <w:szCs w:val="24"/>
        </w:rPr>
        <w:t xml:space="preserve"> </w:t>
      </w:r>
      <w:r>
        <w:rPr>
          <w:rFonts w:ascii="Times New Roman" w:hAnsi="Times New Roman" w:cs="Times New Roman"/>
          <w:sz w:val="24"/>
          <w:szCs w:val="24"/>
        </w:rPr>
        <w:t>s</w:t>
      </w:r>
      <w:r w:rsidR="00310F46">
        <w:rPr>
          <w:rFonts w:ascii="Times New Roman" w:hAnsi="Times New Roman" w:cs="Times New Roman"/>
          <w:sz w:val="24"/>
          <w:szCs w:val="24"/>
        </w:rPr>
        <w:t>ektöründe kullanılan doğal gaz mikt</w:t>
      </w:r>
      <w:r w:rsidR="00C20390">
        <w:rPr>
          <w:rFonts w:ascii="Times New Roman" w:hAnsi="Times New Roman" w:cs="Times New Roman"/>
          <w:sz w:val="24"/>
          <w:szCs w:val="24"/>
        </w:rPr>
        <w:t>a</w:t>
      </w:r>
      <w:r w:rsidR="00310F46">
        <w:rPr>
          <w:rFonts w:ascii="Times New Roman" w:hAnsi="Times New Roman" w:cs="Times New Roman"/>
          <w:sz w:val="24"/>
          <w:szCs w:val="24"/>
        </w:rPr>
        <w:t>r</w:t>
      </w:r>
      <w:r>
        <w:rPr>
          <w:rFonts w:ascii="Times New Roman" w:hAnsi="Times New Roman" w:cs="Times New Roman"/>
          <w:sz w:val="24"/>
          <w:szCs w:val="24"/>
        </w:rPr>
        <w:t>ları, elekt</w:t>
      </w:r>
      <w:r w:rsidR="00C20390">
        <w:rPr>
          <w:rFonts w:ascii="Times New Roman" w:hAnsi="Times New Roman" w:cs="Times New Roman"/>
          <w:sz w:val="24"/>
          <w:szCs w:val="24"/>
        </w:rPr>
        <w:t xml:space="preserve">rik üretiminde kullanılan gazın aksine, </w:t>
      </w:r>
      <w:r w:rsidR="00310F46">
        <w:rPr>
          <w:rFonts w:ascii="Times New Roman" w:hAnsi="Times New Roman" w:cs="Times New Roman"/>
          <w:sz w:val="24"/>
          <w:szCs w:val="24"/>
        </w:rPr>
        <w:t xml:space="preserve">artış göstermiştir.  </w:t>
      </w:r>
      <w:r w:rsidR="00C20390">
        <w:rPr>
          <w:rFonts w:ascii="Times New Roman" w:hAnsi="Times New Roman" w:cs="Times New Roman"/>
          <w:sz w:val="24"/>
          <w:szCs w:val="24"/>
        </w:rPr>
        <w:t xml:space="preserve">Sanayi Sektörü tüketimi 2016 yılında %0,93 artış gösterirken </w:t>
      </w:r>
      <w:r>
        <w:rPr>
          <w:rFonts w:ascii="Times New Roman" w:hAnsi="Times New Roman" w:cs="Times New Roman"/>
          <w:sz w:val="24"/>
          <w:szCs w:val="24"/>
        </w:rPr>
        <w:t>k</w:t>
      </w:r>
      <w:r w:rsidR="00C20390">
        <w:rPr>
          <w:rFonts w:ascii="Times New Roman" w:hAnsi="Times New Roman" w:cs="Times New Roman"/>
          <w:sz w:val="24"/>
          <w:szCs w:val="24"/>
        </w:rPr>
        <w:t xml:space="preserve">onut </w:t>
      </w:r>
      <w:r w:rsidR="00A46629">
        <w:rPr>
          <w:rFonts w:ascii="Times New Roman" w:hAnsi="Times New Roman" w:cs="Times New Roman"/>
          <w:sz w:val="24"/>
          <w:szCs w:val="24"/>
        </w:rPr>
        <w:t>tüketiminde bu oran %5,64 olarak gerçekleşmiştir. Sektörlere göre tüketimin yıllara göre karşılaştırması Şekil 8.2’de görülmektedir.</w:t>
      </w:r>
    </w:p>
    <w:p w:rsidR="00CE497A" w:rsidRPr="00CE497A" w:rsidRDefault="00CE497A" w:rsidP="00CE497A"/>
    <w:p w:rsidR="00CE497A" w:rsidRPr="009402BE" w:rsidRDefault="0044343E" w:rsidP="00FB2616">
      <w:pPr>
        <w:pStyle w:val="Balk6"/>
      </w:pPr>
      <w:bookmarkStart w:id="163" w:name="_Toc493166798"/>
      <w:r>
        <w:rPr>
          <w:noProof/>
          <w:lang w:eastAsia="tr-TR"/>
        </w:rPr>
        <w:lastRenderedPageBreak/>
        <w:drawing>
          <wp:inline distT="0" distB="0" distL="0" distR="0" wp14:anchorId="3C506125" wp14:editId="72ABA786">
            <wp:extent cx="5939790" cy="4071620"/>
            <wp:effectExtent l="0" t="0" r="3810" b="5080"/>
            <wp:docPr id="26" name="Grafik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r w:rsidR="00CE497A" w:rsidRPr="009402BE">
        <w:t>Şekil 8.</w:t>
      </w:r>
      <w:r w:rsidR="00CE497A">
        <w:t>2</w:t>
      </w:r>
      <w:r w:rsidR="00CE497A" w:rsidRPr="009402BE">
        <w:t xml:space="preserve">: </w:t>
      </w:r>
      <w:r w:rsidR="0061233B">
        <w:t>Sektörlere Göre Tüketimin Yıllara Göre K</w:t>
      </w:r>
      <w:r w:rsidR="00CE497A">
        <w:t>arşılaştırması</w:t>
      </w:r>
      <w:bookmarkEnd w:id="163"/>
    </w:p>
    <w:p w:rsidR="00103D9B" w:rsidRPr="00E164B2" w:rsidRDefault="00103D9B" w:rsidP="00412F6B">
      <w:pPr>
        <w:pStyle w:val="Tablo"/>
        <w:rPr>
          <w:rFonts w:ascii="Times New Roman" w:hAnsi="Times New Roman" w:cs="Times New Roman"/>
          <w:sz w:val="24"/>
          <w:szCs w:val="24"/>
        </w:rPr>
      </w:pPr>
    </w:p>
    <w:p w:rsidR="00F43E45" w:rsidRPr="00E164B2" w:rsidRDefault="00F43E45" w:rsidP="00F43E45">
      <w:pPr>
        <w:jc w:val="both"/>
        <w:rPr>
          <w:rFonts w:ascii="Times New Roman" w:hAnsi="Times New Roman" w:cs="Times New Roman"/>
          <w:sz w:val="24"/>
          <w:szCs w:val="24"/>
        </w:rPr>
      </w:pPr>
      <w:r w:rsidRPr="00E164B2">
        <w:rPr>
          <w:rFonts w:ascii="Times New Roman" w:hAnsi="Times New Roman" w:cs="Times New Roman"/>
          <w:sz w:val="24"/>
          <w:szCs w:val="24"/>
        </w:rPr>
        <w:t>201</w:t>
      </w:r>
      <w:r>
        <w:rPr>
          <w:rFonts w:ascii="Times New Roman" w:hAnsi="Times New Roman" w:cs="Times New Roman"/>
          <w:sz w:val="24"/>
          <w:szCs w:val="24"/>
        </w:rPr>
        <w:t>6</w:t>
      </w:r>
      <w:r w:rsidRPr="00E164B2">
        <w:rPr>
          <w:rFonts w:ascii="Times New Roman" w:hAnsi="Times New Roman" w:cs="Times New Roman"/>
          <w:sz w:val="24"/>
          <w:szCs w:val="24"/>
        </w:rPr>
        <w:t xml:space="preserve"> yılında aylık </w:t>
      </w:r>
      <w:proofErr w:type="gramStart"/>
      <w:r w:rsidRPr="00E164B2">
        <w:rPr>
          <w:rFonts w:ascii="Times New Roman" w:hAnsi="Times New Roman" w:cs="Times New Roman"/>
          <w:sz w:val="24"/>
          <w:szCs w:val="24"/>
        </w:rPr>
        <w:t>bazda</w:t>
      </w:r>
      <w:proofErr w:type="gramEnd"/>
      <w:r w:rsidRPr="00E164B2">
        <w:rPr>
          <w:rFonts w:ascii="Times New Roman" w:hAnsi="Times New Roman" w:cs="Times New Roman"/>
          <w:sz w:val="24"/>
          <w:szCs w:val="24"/>
        </w:rPr>
        <w:t xml:space="preserve"> </w:t>
      </w:r>
      <w:proofErr w:type="spellStart"/>
      <w:r w:rsidRPr="00E164B2">
        <w:rPr>
          <w:rFonts w:ascii="Times New Roman" w:hAnsi="Times New Roman" w:cs="Times New Roman"/>
          <w:sz w:val="24"/>
          <w:szCs w:val="24"/>
        </w:rPr>
        <w:t>sektörel</w:t>
      </w:r>
      <w:proofErr w:type="spellEnd"/>
      <w:r w:rsidRPr="00E164B2">
        <w:rPr>
          <w:rFonts w:ascii="Times New Roman" w:hAnsi="Times New Roman" w:cs="Times New Roman"/>
          <w:sz w:val="24"/>
          <w:szCs w:val="24"/>
        </w:rPr>
        <w:t xml:space="preserve"> tüketim dağılımlarının toplam tü</w:t>
      </w:r>
      <w:r w:rsidR="00D772A9">
        <w:rPr>
          <w:rFonts w:ascii="Times New Roman" w:hAnsi="Times New Roman" w:cs="Times New Roman"/>
          <w:sz w:val="24"/>
          <w:szCs w:val="24"/>
        </w:rPr>
        <w:t>ketime etkileri Şekil 8.3</w:t>
      </w:r>
      <w:r w:rsidRPr="00E164B2">
        <w:rPr>
          <w:rFonts w:ascii="Times New Roman" w:hAnsi="Times New Roman" w:cs="Times New Roman"/>
          <w:sz w:val="24"/>
          <w:szCs w:val="24"/>
        </w:rPr>
        <w:t xml:space="preserve">’de gösterilmektedir. Doğal gaz tüketim miktarının en düşük aylık değeri </w:t>
      </w:r>
      <w:r>
        <w:rPr>
          <w:rFonts w:ascii="Times New Roman" w:hAnsi="Times New Roman" w:cs="Times New Roman"/>
          <w:sz w:val="24"/>
          <w:szCs w:val="24"/>
        </w:rPr>
        <w:t>2.</w:t>
      </w:r>
      <w:r w:rsidR="00403BAA">
        <w:rPr>
          <w:rFonts w:ascii="Times New Roman" w:hAnsi="Times New Roman" w:cs="Times New Roman"/>
          <w:sz w:val="24"/>
          <w:szCs w:val="24"/>
        </w:rPr>
        <w:t>710,61</w:t>
      </w:r>
      <w:r>
        <w:rPr>
          <w:rFonts w:ascii="Times New Roman" w:hAnsi="Times New Roman" w:cs="Times New Roman"/>
          <w:sz w:val="24"/>
          <w:szCs w:val="24"/>
        </w:rPr>
        <w:t xml:space="preserve"> </w:t>
      </w:r>
      <w:r w:rsidRPr="00E164B2">
        <w:rPr>
          <w:rFonts w:ascii="Times New Roman" w:hAnsi="Times New Roman" w:cs="Times New Roman"/>
          <w:sz w:val="24"/>
          <w:szCs w:val="24"/>
        </w:rPr>
        <w:t>milyon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w:t>
      </w:r>
      <w:r>
        <w:rPr>
          <w:rFonts w:ascii="Times New Roman" w:hAnsi="Times New Roman" w:cs="Times New Roman"/>
          <w:sz w:val="24"/>
          <w:szCs w:val="24"/>
        </w:rPr>
        <w:t xml:space="preserve">Eylül </w:t>
      </w:r>
      <w:r w:rsidRPr="00E164B2">
        <w:rPr>
          <w:rFonts w:ascii="Times New Roman" w:hAnsi="Times New Roman" w:cs="Times New Roman"/>
          <w:sz w:val="24"/>
          <w:szCs w:val="24"/>
        </w:rPr>
        <w:t xml:space="preserve">ayında gerçekleşmiştir. En yüksek aylık tüketim </w:t>
      </w:r>
      <w:proofErr w:type="gramStart"/>
      <w:r w:rsidRPr="00E164B2">
        <w:rPr>
          <w:rFonts w:ascii="Times New Roman" w:hAnsi="Times New Roman" w:cs="Times New Roman"/>
          <w:sz w:val="24"/>
          <w:szCs w:val="24"/>
        </w:rPr>
        <w:t xml:space="preserve">ise </w:t>
      </w:r>
      <w:r>
        <w:rPr>
          <w:rFonts w:ascii="Times New Roman" w:hAnsi="Times New Roman" w:cs="Times New Roman"/>
          <w:sz w:val="24"/>
          <w:szCs w:val="24"/>
        </w:rPr>
        <w:t xml:space="preserve"> 5</w:t>
      </w:r>
      <w:proofErr w:type="gramEnd"/>
      <w:r>
        <w:rPr>
          <w:rFonts w:ascii="Times New Roman" w:hAnsi="Times New Roman" w:cs="Times New Roman"/>
          <w:sz w:val="24"/>
          <w:szCs w:val="24"/>
        </w:rPr>
        <w:t>.779,12</w:t>
      </w:r>
      <w:r w:rsidRPr="00E164B2">
        <w:rPr>
          <w:rFonts w:ascii="Times New Roman" w:hAnsi="Times New Roman" w:cs="Times New Roman"/>
          <w:sz w:val="24"/>
          <w:szCs w:val="24"/>
        </w:rPr>
        <w:t xml:space="preserve"> </w:t>
      </w:r>
      <w:r w:rsidR="00701984">
        <w:rPr>
          <w:rFonts w:ascii="Times New Roman" w:hAnsi="Times New Roman" w:cs="Times New Roman"/>
          <w:sz w:val="24"/>
          <w:szCs w:val="24"/>
        </w:rPr>
        <w:t>m</w:t>
      </w:r>
      <w:r w:rsidRPr="00E164B2">
        <w:rPr>
          <w:rFonts w:ascii="Times New Roman" w:hAnsi="Times New Roman" w:cs="Times New Roman"/>
          <w:sz w:val="24"/>
          <w:szCs w:val="24"/>
        </w:rPr>
        <w:t>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Ocak ayında gerçekleşmiştir. 201</w:t>
      </w:r>
      <w:r>
        <w:rPr>
          <w:rFonts w:ascii="Times New Roman" w:hAnsi="Times New Roman" w:cs="Times New Roman"/>
          <w:sz w:val="24"/>
          <w:szCs w:val="24"/>
        </w:rPr>
        <w:t>6</w:t>
      </w:r>
      <w:r w:rsidRPr="00E164B2">
        <w:rPr>
          <w:rFonts w:ascii="Times New Roman" w:hAnsi="Times New Roman" w:cs="Times New Roman"/>
          <w:sz w:val="24"/>
          <w:szCs w:val="24"/>
        </w:rPr>
        <w:t xml:space="preserve"> yılındaki aylık ortalama tüketim </w:t>
      </w:r>
      <w:r>
        <w:rPr>
          <w:rFonts w:ascii="Times New Roman" w:hAnsi="Times New Roman" w:cs="Times New Roman"/>
          <w:sz w:val="24"/>
          <w:szCs w:val="24"/>
        </w:rPr>
        <w:t>3.8</w:t>
      </w:r>
      <w:r w:rsidR="00403BAA">
        <w:rPr>
          <w:rFonts w:ascii="Times New Roman" w:hAnsi="Times New Roman" w:cs="Times New Roman"/>
          <w:sz w:val="24"/>
          <w:szCs w:val="24"/>
        </w:rPr>
        <w:t>66</w:t>
      </w:r>
      <w:r>
        <w:rPr>
          <w:rFonts w:ascii="Times New Roman" w:hAnsi="Times New Roman" w:cs="Times New Roman"/>
          <w:sz w:val="24"/>
          <w:szCs w:val="24"/>
        </w:rPr>
        <w:t>,</w:t>
      </w:r>
      <w:r w:rsidR="00403BAA">
        <w:rPr>
          <w:rFonts w:ascii="Times New Roman" w:hAnsi="Times New Roman" w:cs="Times New Roman"/>
          <w:sz w:val="24"/>
          <w:szCs w:val="24"/>
        </w:rPr>
        <w:t>26</w:t>
      </w:r>
      <w:r>
        <w:rPr>
          <w:rFonts w:ascii="Times New Roman" w:hAnsi="Times New Roman" w:cs="Times New Roman"/>
          <w:sz w:val="24"/>
          <w:szCs w:val="24"/>
        </w:rPr>
        <w:t xml:space="preserve"> </w:t>
      </w:r>
      <w:r w:rsidR="00701984">
        <w:rPr>
          <w:rFonts w:ascii="Times New Roman" w:hAnsi="Times New Roman" w:cs="Times New Roman"/>
          <w:sz w:val="24"/>
          <w:szCs w:val="24"/>
        </w:rPr>
        <w:t>m</w:t>
      </w:r>
      <w:r w:rsidRPr="00E164B2">
        <w:rPr>
          <w:rFonts w:ascii="Times New Roman" w:hAnsi="Times New Roman" w:cs="Times New Roman"/>
          <w:sz w:val="24"/>
          <w:szCs w:val="24"/>
        </w:rPr>
        <w:t>ilyon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olup Ocak, Şubat, Mart, Kasım ve Aralık aylarında doğal gaz tüketimi ortalama tüketimin üzerinde gerçekleşmiştir.</w:t>
      </w:r>
    </w:p>
    <w:p w:rsidR="00AA3C32" w:rsidRPr="00E164B2" w:rsidRDefault="00AA3C32" w:rsidP="0086216A">
      <w:pPr>
        <w:jc w:val="both"/>
        <w:rPr>
          <w:rFonts w:ascii="Times New Roman" w:hAnsi="Times New Roman" w:cs="Times New Roman"/>
          <w:sz w:val="24"/>
          <w:szCs w:val="24"/>
        </w:rPr>
      </w:pPr>
    </w:p>
    <w:p w:rsidR="002C40D8" w:rsidRPr="00E164B2" w:rsidRDefault="00403BAA" w:rsidP="00A641C0">
      <w:pPr>
        <w:pStyle w:val="Grafik"/>
        <w:jc w:val="center"/>
        <w:rPr>
          <w:rFonts w:ascii="Times New Roman" w:hAnsi="Times New Roman" w:cs="Times New Roman"/>
          <w:b w:val="0"/>
          <w:sz w:val="24"/>
          <w:szCs w:val="24"/>
        </w:rPr>
      </w:pPr>
      <w:r>
        <w:rPr>
          <w:noProof/>
          <w:lang w:eastAsia="tr-TR"/>
        </w:rPr>
        <w:lastRenderedPageBreak/>
        <w:drawing>
          <wp:inline distT="0" distB="0" distL="0" distR="0" wp14:anchorId="3E46ACC7" wp14:editId="385F13C1">
            <wp:extent cx="5514975" cy="2724150"/>
            <wp:effectExtent l="0" t="0" r="9525" b="19050"/>
            <wp:docPr id="28" name="Grafik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3913C0" w:rsidRDefault="000B272F" w:rsidP="00FB2616">
      <w:pPr>
        <w:pStyle w:val="Balk6"/>
      </w:pPr>
      <w:bookmarkStart w:id="164" w:name="_Toc493166799"/>
      <w:r w:rsidRPr="000D237E">
        <w:t>Şekil</w:t>
      </w:r>
      <w:r w:rsidR="003913C0" w:rsidRPr="000D237E">
        <w:t xml:space="preserve"> </w:t>
      </w:r>
      <w:r w:rsidR="00780DFB" w:rsidRPr="000D237E">
        <w:t>8</w:t>
      </w:r>
      <w:r w:rsidR="009402BE" w:rsidRPr="000D237E">
        <w:rPr>
          <w:noProof/>
        </w:rPr>
        <w:t>.3</w:t>
      </w:r>
      <w:r w:rsidR="00780DFB" w:rsidRPr="000D237E">
        <w:rPr>
          <w:noProof/>
        </w:rPr>
        <w:t>:</w:t>
      </w:r>
      <w:r w:rsidR="003913C0" w:rsidRPr="000D237E">
        <w:rPr>
          <w:noProof/>
        </w:rPr>
        <w:t xml:space="preserve"> </w:t>
      </w:r>
      <w:r w:rsidR="003913C0" w:rsidRPr="000D237E">
        <w:t xml:space="preserve">Aylık Bazda </w:t>
      </w:r>
      <w:proofErr w:type="spellStart"/>
      <w:r w:rsidR="003913C0" w:rsidRPr="000D237E">
        <w:t>Sektörel</w:t>
      </w:r>
      <w:proofErr w:type="spellEnd"/>
      <w:r w:rsidR="003913C0" w:rsidRPr="000D237E">
        <w:t xml:space="preserve"> Tüketim Dağılımlarının Toplam Tüketime Etkileri (Milyon Sm</w:t>
      </w:r>
      <w:r w:rsidR="003913C0" w:rsidRPr="000D237E">
        <w:rPr>
          <w:vertAlign w:val="superscript"/>
        </w:rPr>
        <w:t>3</w:t>
      </w:r>
      <w:r w:rsidR="0097145D" w:rsidRPr="000D237E">
        <w:t>)</w:t>
      </w:r>
      <w:bookmarkEnd w:id="164"/>
    </w:p>
    <w:p w:rsidR="000D237E" w:rsidRPr="000D237E" w:rsidRDefault="000D237E" w:rsidP="000D237E"/>
    <w:p w:rsidR="0097145D" w:rsidRPr="00E164B2" w:rsidRDefault="0097145D" w:rsidP="0097145D">
      <w:pPr>
        <w:jc w:val="both"/>
        <w:rPr>
          <w:rFonts w:ascii="Times New Roman" w:hAnsi="Times New Roman" w:cs="Times New Roman"/>
          <w:sz w:val="24"/>
          <w:szCs w:val="24"/>
        </w:rPr>
      </w:pPr>
      <w:r w:rsidRPr="00E164B2">
        <w:rPr>
          <w:rFonts w:ascii="Times New Roman" w:hAnsi="Times New Roman" w:cs="Times New Roman"/>
          <w:sz w:val="24"/>
          <w:szCs w:val="24"/>
        </w:rPr>
        <w:t>Elektrik üretiminde kullanılan doğal gazın toplam aylık tüketim miktarı içindeki payı Temmuz</w:t>
      </w:r>
      <w:r>
        <w:rPr>
          <w:rFonts w:ascii="Times New Roman" w:hAnsi="Times New Roman" w:cs="Times New Roman"/>
          <w:sz w:val="24"/>
          <w:szCs w:val="24"/>
        </w:rPr>
        <w:t xml:space="preserve"> ve Ağustos aylarında </w:t>
      </w:r>
      <w:r w:rsidRPr="00E164B2">
        <w:rPr>
          <w:rFonts w:ascii="Times New Roman" w:hAnsi="Times New Roman" w:cs="Times New Roman"/>
          <w:sz w:val="24"/>
          <w:szCs w:val="24"/>
        </w:rPr>
        <w:t>%50’nin üzerinde gerçekleşmiştir. Konut sektöründe tüketilen aylık doğal gaz miktarının toplam aylık tüketimdeki payı Ocak, Şubat, Mart ve Aralık aylarında %30’un üzerinde gerçekleşmiş olup, konut sektörünün aylık tüketim miktarları içindeki payının en yüksek olduğu ay ise %</w:t>
      </w:r>
      <w:r>
        <w:rPr>
          <w:rFonts w:ascii="Times New Roman" w:hAnsi="Times New Roman" w:cs="Times New Roman"/>
          <w:sz w:val="24"/>
          <w:szCs w:val="24"/>
        </w:rPr>
        <w:t xml:space="preserve">42,78 </w:t>
      </w:r>
      <w:r w:rsidRPr="00E164B2">
        <w:rPr>
          <w:rFonts w:ascii="Times New Roman" w:hAnsi="Times New Roman" w:cs="Times New Roman"/>
          <w:sz w:val="24"/>
          <w:szCs w:val="24"/>
        </w:rPr>
        <w:t>ile Ocak ayı olmuştur. Sanayi sektöründe tüketilen aylık doğal gaz miktarının aylık toplam tüketim içindeki payı 201</w:t>
      </w:r>
      <w:r>
        <w:rPr>
          <w:rFonts w:ascii="Times New Roman" w:hAnsi="Times New Roman" w:cs="Times New Roman"/>
          <w:sz w:val="24"/>
          <w:szCs w:val="24"/>
        </w:rPr>
        <w:t>6</w:t>
      </w:r>
      <w:r w:rsidRPr="00E164B2">
        <w:rPr>
          <w:rFonts w:ascii="Times New Roman" w:hAnsi="Times New Roman" w:cs="Times New Roman"/>
          <w:sz w:val="24"/>
          <w:szCs w:val="24"/>
        </w:rPr>
        <w:t xml:space="preserve"> boyunca %</w:t>
      </w:r>
      <w:r>
        <w:rPr>
          <w:rFonts w:ascii="Times New Roman" w:hAnsi="Times New Roman" w:cs="Times New Roman"/>
          <w:sz w:val="24"/>
          <w:szCs w:val="24"/>
        </w:rPr>
        <w:t xml:space="preserve">22,07 </w:t>
      </w:r>
      <w:r w:rsidRPr="00E164B2">
        <w:rPr>
          <w:rFonts w:ascii="Times New Roman" w:hAnsi="Times New Roman" w:cs="Times New Roman"/>
          <w:sz w:val="24"/>
          <w:szCs w:val="24"/>
        </w:rPr>
        <w:t>ile %</w:t>
      </w:r>
      <w:r w:rsidR="00403BAA">
        <w:rPr>
          <w:rFonts w:ascii="Times New Roman" w:hAnsi="Times New Roman" w:cs="Times New Roman"/>
          <w:sz w:val="24"/>
          <w:szCs w:val="24"/>
        </w:rPr>
        <w:t>39,</w:t>
      </w:r>
      <w:proofErr w:type="gramStart"/>
      <w:r w:rsidR="00403BAA">
        <w:rPr>
          <w:rFonts w:ascii="Times New Roman" w:hAnsi="Times New Roman" w:cs="Times New Roman"/>
          <w:sz w:val="24"/>
          <w:szCs w:val="24"/>
        </w:rPr>
        <w:t>93</w:t>
      </w:r>
      <w:r>
        <w:rPr>
          <w:rFonts w:ascii="Times New Roman" w:hAnsi="Times New Roman" w:cs="Times New Roman"/>
          <w:sz w:val="24"/>
          <w:szCs w:val="24"/>
        </w:rPr>
        <w:t xml:space="preserve"> </w:t>
      </w:r>
      <w:r w:rsidRPr="00E164B2">
        <w:rPr>
          <w:rFonts w:ascii="Times New Roman" w:hAnsi="Times New Roman" w:cs="Times New Roman"/>
          <w:sz w:val="24"/>
          <w:szCs w:val="24"/>
        </w:rPr>
        <w:t xml:space="preserve"> arasında</w:t>
      </w:r>
      <w:proofErr w:type="gramEnd"/>
      <w:r w:rsidRPr="00E164B2">
        <w:rPr>
          <w:rFonts w:ascii="Times New Roman" w:hAnsi="Times New Roman" w:cs="Times New Roman"/>
          <w:sz w:val="24"/>
          <w:szCs w:val="24"/>
        </w:rPr>
        <w:t xml:space="preserve"> bir seyir izlemiştir. </w:t>
      </w:r>
      <w:r>
        <w:rPr>
          <w:rFonts w:ascii="Times New Roman" w:hAnsi="Times New Roman" w:cs="Times New Roman"/>
          <w:sz w:val="24"/>
          <w:szCs w:val="24"/>
        </w:rPr>
        <w:t>Sanayi</w:t>
      </w:r>
      <w:r w:rsidRPr="00E164B2">
        <w:rPr>
          <w:rFonts w:ascii="Times New Roman" w:hAnsi="Times New Roman" w:cs="Times New Roman"/>
          <w:sz w:val="24"/>
          <w:szCs w:val="24"/>
        </w:rPr>
        <w:t xml:space="preserve"> sektörünün aylık tüketim miktarları içindeki payının en yüksek olduğu ay </w:t>
      </w:r>
      <w:r>
        <w:rPr>
          <w:rFonts w:ascii="Times New Roman" w:hAnsi="Times New Roman" w:cs="Times New Roman"/>
          <w:sz w:val="24"/>
          <w:szCs w:val="24"/>
        </w:rPr>
        <w:t>Mayıs</w:t>
      </w:r>
      <w:r w:rsidRPr="00E164B2">
        <w:rPr>
          <w:rFonts w:ascii="Times New Roman" w:hAnsi="Times New Roman" w:cs="Times New Roman"/>
          <w:sz w:val="24"/>
          <w:szCs w:val="24"/>
        </w:rPr>
        <w:t xml:space="preserve"> ayı olmuştur.</w:t>
      </w:r>
    </w:p>
    <w:p w:rsidR="0097145D" w:rsidRPr="00E164B2" w:rsidRDefault="0097145D" w:rsidP="0097145D">
      <w:pPr>
        <w:jc w:val="both"/>
        <w:rPr>
          <w:rFonts w:ascii="Times New Roman" w:hAnsi="Times New Roman" w:cs="Times New Roman"/>
          <w:sz w:val="24"/>
          <w:szCs w:val="24"/>
        </w:rPr>
      </w:pPr>
      <w:r w:rsidRPr="009603B9">
        <w:rPr>
          <w:rFonts w:ascii="Times New Roman" w:hAnsi="Times New Roman" w:cs="Times New Roman"/>
          <w:sz w:val="24"/>
          <w:szCs w:val="24"/>
        </w:rPr>
        <w:t xml:space="preserve">2016 yılı </w:t>
      </w:r>
      <w:proofErr w:type="spellStart"/>
      <w:r w:rsidRPr="009603B9">
        <w:rPr>
          <w:rFonts w:ascii="Times New Roman" w:hAnsi="Times New Roman" w:cs="Times New Roman"/>
          <w:sz w:val="24"/>
          <w:szCs w:val="24"/>
        </w:rPr>
        <w:t>sektörel</w:t>
      </w:r>
      <w:proofErr w:type="spellEnd"/>
      <w:r w:rsidRPr="009603B9">
        <w:rPr>
          <w:rFonts w:ascii="Times New Roman" w:hAnsi="Times New Roman" w:cs="Times New Roman"/>
          <w:sz w:val="24"/>
          <w:szCs w:val="24"/>
        </w:rPr>
        <w:t xml:space="preserve"> tüketim miktarlarının </w:t>
      </w:r>
      <w:r w:rsidR="00D772A9">
        <w:rPr>
          <w:rFonts w:ascii="Times New Roman" w:hAnsi="Times New Roman" w:cs="Times New Roman"/>
          <w:sz w:val="24"/>
          <w:szCs w:val="24"/>
        </w:rPr>
        <w:t xml:space="preserve">aylık </w:t>
      </w:r>
      <w:proofErr w:type="gramStart"/>
      <w:r w:rsidR="00D772A9">
        <w:rPr>
          <w:rFonts w:ascii="Times New Roman" w:hAnsi="Times New Roman" w:cs="Times New Roman"/>
          <w:sz w:val="24"/>
          <w:szCs w:val="24"/>
        </w:rPr>
        <w:t>bazdaki</w:t>
      </w:r>
      <w:proofErr w:type="gramEnd"/>
      <w:r w:rsidR="00D772A9">
        <w:rPr>
          <w:rFonts w:ascii="Times New Roman" w:hAnsi="Times New Roman" w:cs="Times New Roman"/>
          <w:sz w:val="24"/>
          <w:szCs w:val="24"/>
        </w:rPr>
        <w:t xml:space="preserve"> değişimi Şekil 8.4</w:t>
      </w:r>
      <w:r w:rsidRPr="009603B9">
        <w:rPr>
          <w:rFonts w:ascii="Times New Roman" w:hAnsi="Times New Roman" w:cs="Times New Roman"/>
          <w:sz w:val="24"/>
          <w:szCs w:val="24"/>
        </w:rPr>
        <w:t xml:space="preserve">’te gösterilmektedir. Aylık tüketim değerleri itibariyle en çok değişkenlik gösteren sektör konut sektörü olmuştur. Konut sektörü tüketimi Mayıs-Eylül döneminde hızlı bir düşüş göstermiş, Ekim-Aralık döneminde ise hızla artışa geçmiştir. Sanayi sektöründe tüketilen doğal gaz miktarı aylık </w:t>
      </w:r>
      <w:proofErr w:type="gramStart"/>
      <w:r w:rsidRPr="009603B9">
        <w:rPr>
          <w:rFonts w:ascii="Times New Roman" w:hAnsi="Times New Roman" w:cs="Times New Roman"/>
          <w:sz w:val="24"/>
          <w:szCs w:val="24"/>
        </w:rPr>
        <w:t>bazda  genelde</w:t>
      </w:r>
      <w:proofErr w:type="gramEnd"/>
      <w:r w:rsidRPr="009603B9">
        <w:rPr>
          <w:rFonts w:ascii="Times New Roman" w:hAnsi="Times New Roman" w:cs="Times New Roman"/>
          <w:sz w:val="24"/>
          <w:szCs w:val="24"/>
        </w:rPr>
        <w:t xml:space="preserve"> durağan bir seyir izlerken Eylül-Aralık dön</w:t>
      </w:r>
      <w:r w:rsidR="000A0C12">
        <w:rPr>
          <w:rFonts w:ascii="Times New Roman" w:hAnsi="Times New Roman" w:cs="Times New Roman"/>
          <w:sz w:val="24"/>
          <w:szCs w:val="24"/>
        </w:rPr>
        <w:t>eminde</w:t>
      </w:r>
      <w:r w:rsidRPr="009603B9">
        <w:rPr>
          <w:rFonts w:ascii="Times New Roman" w:hAnsi="Times New Roman" w:cs="Times New Roman"/>
          <w:sz w:val="24"/>
          <w:szCs w:val="24"/>
        </w:rPr>
        <w:t xml:space="preserve"> hafif bir artış göstermiştir. Elektrik üretiminde kullanılan doğal gaz miktarının yaz </w:t>
      </w:r>
      <w:proofErr w:type="gramStart"/>
      <w:r w:rsidRPr="009603B9">
        <w:rPr>
          <w:rFonts w:ascii="Times New Roman" w:hAnsi="Times New Roman" w:cs="Times New Roman"/>
          <w:sz w:val="24"/>
          <w:szCs w:val="24"/>
        </w:rPr>
        <w:t>aylarında  artışa</w:t>
      </w:r>
      <w:proofErr w:type="gramEnd"/>
      <w:r w:rsidRPr="009603B9">
        <w:rPr>
          <w:rFonts w:ascii="Times New Roman" w:hAnsi="Times New Roman" w:cs="Times New Roman"/>
          <w:sz w:val="24"/>
          <w:szCs w:val="24"/>
        </w:rPr>
        <w:t xml:space="preserve"> geçtiği gözlenmiştir.</w:t>
      </w:r>
    </w:p>
    <w:p w:rsidR="00D971DF" w:rsidRPr="00E164B2" w:rsidRDefault="00C47660" w:rsidP="00A641C0">
      <w:pPr>
        <w:jc w:val="center"/>
        <w:rPr>
          <w:rFonts w:ascii="Times New Roman" w:hAnsi="Times New Roman" w:cs="Times New Roman"/>
          <w:sz w:val="24"/>
          <w:szCs w:val="24"/>
        </w:rPr>
      </w:pPr>
      <w:r>
        <w:rPr>
          <w:noProof/>
          <w:lang w:eastAsia="tr-TR"/>
        </w:rPr>
        <w:lastRenderedPageBreak/>
        <w:drawing>
          <wp:inline distT="0" distB="0" distL="0" distR="0" wp14:anchorId="32859534" wp14:editId="49B9A74F">
            <wp:extent cx="5800725" cy="3181350"/>
            <wp:effectExtent l="0" t="0" r="9525" b="19050"/>
            <wp:docPr id="30" name="Grafik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6A29CB" w:rsidRPr="00E164B2" w:rsidRDefault="000B272F" w:rsidP="00FB2616">
      <w:pPr>
        <w:pStyle w:val="Balk6"/>
      </w:pPr>
      <w:bookmarkStart w:id="165" w:name="_Toc493166800"/>
      <w:r w:rsidRPr="00E164B2">
        <w:t>Şekil</w:t>
      </w:r>
      <w:r w:rsidR="006A29CB" w:rsidRPr="00E164B2">
        <w:t xml:space="preserve"> </w:t>
      </w:r>
      <w:r w:rsidR="00780DFB" w:rsidRPr="00E164B2">
        <w:t>8</w:t>
      </w:r>
      <w:r w:rsidR="009402BE">
        <w:rPr>
          <w:noProof/>
        </w:rPr>
        <w:t>.4</w:t>
      </w:r>
      <w:r w:rsidR="00780DFB" w:rsidRPr="00E164B2">
        <w:rPr>
          <w:noProof/>
        </w:rPr>
        <w:t>:</w:t>
      </w:r>
      <w:r w:rsidR="006A29CB" w:rsidRPr="00E164B2">
        <w:rPr>
          <w:noProof/>
        </w:rPr>
        <w:t xml:space="preserve"> </w:t>
      </w:r>
      <w:r w:rsidR="00A641C0" w:rsidRPr="00E164B2">
        <w:t>201</w:t>
      </w:r>
      <w:r w:rsidR="0097145D">
        <w:t>6</w:t>
      </w:r>
      <w:r w:rsidR="006A29CB" w:rsidRPr="00E164B2">
        <w:t xml:space="preserve"> Yılı Aylık Doğal Gaz </w:t>
      </w:r>
      <w:proofErr w:type="spellStart"/>
      <w:r w:rsidR="006A29CB" w:rsidRPr="00E164B2">
        <w:t>Sektörel</w:t>
      </w:r>
      <w:proofErr w:type="spellEnd"/>
      <w:r w:rsidR="006A29CB" w:rsidRPr="00E164B2">
        <w:t xml:space="preserve"> Tüketim Seyri (Milyon Sm</w:t>
      </w:r>
      <w:r w:rsidR="006A29CB" w:rsidRPr="00E164B2">
        <w:rPr>
          <w:vertAlign w:val="superscript"/>
        </w:rPr>
        <w:t>3</w:t>
      </w:r>
      <w:r w:rsidR="006A29CB" w:rsidRPr="00E164B2">
        <w:t>)</w:t>
      </w:r>
      <w:bookmarkEnd w:id="165"/>
    </w:p>
    <w:p w:rsidR="002C40D8" w:rsidRDefault="002C40D8" w:rsidP="002C40D8">
      <w:pPr>
        <w:rPr>
          <w:rFonts w:ascii="Times New Roman" w:hAnsi="Times New Roman" w:cs="Times New Roman"/>
          <w:b/>
          <w:sz w:val="24"/>
          <w:szCs w:val="24"/>
        </w:rPr>
      </w:pPr>
    </w:p>
    <w:p w:rsidR="00EE2438" w:rsidRPr="00E164B2" w:rsidRDefault="00780DFB" w:rsidP="00AA3C32">
      <w:pPr>
        <w:pStyle w:val="11ilebalayanlar"/>
      </w:pPr>
      <w:bookmarkStart w:id="166" w:name="_Toc417917653"/>
      <w:bookmarkStart w:id="167" w:name="_Toc493166622"/>
      <w:r w:rsidRPr="00E164B2">
        <w:t>8</w:t>
      </w:r>
      <w:r w:rsidR="00E97364" w:rsidRPr="00E164B2">
        <w:t>.2 İl Bazında Tüketim</w:t>
      </w:r>
      <w:bookmarkEnd w:id="166"/>
      <w:bookmarkEnd w:id="167"/>
    </w:p>
    <w:p w:rsidR="0097145D" w:rsidRPr="00E164B2" w:rsidRDefault="0097145D" w:rsidP="0097145D">
      <w:pPr>
        <w:jc w:val="both"/>
        <w:rPr>
          <w:rFonts w:ascii="Times New Roman" w:hAnsi="Times New Roman" w:cs="Times New Roman"/>
          <w:sz w:val="24"/>
          <w:szCs w:val="24"/>
        </w:rPr>
      </w:pPr>
      <w:r w:rsidRPr="00E164B2">
        <w:rPr>
          <w:rFonts w:ascii="Times New Roman" w:hAnsi="Times New Roman" w:cs="Times New Roman"/>
          <w:sz w:val="24"/>
          <w:szCs w:val="24"/>
        </w:rPr>
        <w:t>201</w:t>
      </w:r>
      <w:r>
        <w:rPr>
          <w:rFonts w:ascii="Times New Roman" w:hAnsi="Times New Roman" w:cs="Times New Roman"/>
          <w:sz w:val="24"/>
          <w:szCs w:val="24"/>
        </w:rPr>
        <w:t>6</w:t>
      </w:r>
      <w:r w:rsidRPr="00E164B2">
        <w:rPr>
          <w:rFonts w:ascii="Times New Roman" w:hAnsi="Times New Roman" w:cs="Times New Roman"/>
          <w:sz w:val="24"/>
          <w:szCs w:val="24"/>
        </w:rPr>
        <w:t xml:space="preserve"> yılında </w:t>
      </w:r>
      <w:r w:rsidR="00C47660">
        <w:rPr>
          <w:rFonts w:ascii="Times New Roman" w:hAnsi="Times New Roman" w:cs="Times New Roman"/>
          <w:sz w:val="24"/>
          <w:szCs w:val="24"/>
        </w:rPr>
        <w:t>46.395.060.952</w:t>
      </w:r>
      <w:r w:rsidRPr="00E164B2">
        <w:rPr>
          <w:rFonts w:ascii="Times New Roman" w:hAnsi="Times New Roman" w:cs="Times New Roman"/>
          <w:sz w:val="24"/>
          <w:szCs w:val="24"/>
        </w:rPr>
        <w:t xml:space="preserve"> Sm</w:t>
      </w:r>
      <w:r w:rsidRPr="00E164B2">
        <w:rPr>
          <w:rFonts w:ascii="Times New Roman" w:hAnsi="Times New Roman" w:cs="Times New Roman"/>
          <w:sz w:val="24"/>
          <w:szCs w:val="24"/>
          <w:vertAlign w:val="superscript"/>
        </w:rPr>
        <w:t>3</w:t>
      </w:r>
      <w:r w:rsidRPr="00E164B2">
        <w:rPr>
          <w:rFonts w:ascii="Times New Roman" w:hAnsi="Times New Roman" w:cs="Times New Roman"/>
          <w:sz w:val="24"/>
          <w:szCs w:val="24"/>
        </w:rPr>
        <w:t xml:space="preserve"> olarak gerçekleşen ulusal doğal gaz tüketim miktarının illere göre dağılımı Tablo 8.3’te verilmektedir.</w:t>
      </w:r>
    </w:p>
    <w:p w:rsidR="00E97364" w:rsidRPr="00E164B2" w:rsidRDefault="00E97364" w:rsidP="006A29CB">
      <w:pPr>
        <w:rPr>
          <w:rFonts w:ascii="Times New Roman" w:hAnsi="Times New Roman" w:cs="Times New Roman"/>
          <w:sz w:val="24"/>
          <w:szCs w:val="24"/>
        </w:rPr>
      </w:pPr>
    </w:p>
    <w:p w:rsidR="00412F6B" w:rsidRPr="00E164B2" w:rsidRDefault="00412F6B" w:rsidP="00A554C7">
      <w:pPr>
        <w:pStyle w:val="Balk5"/>
      </w:pPr>
      <w:bookmarkStart w:id="168" w:name="_Toc493166662"/>
      <w:r w:rsidRPr="00E164B2">
        <w:t xml:space="preserve">Tablo </w:t>
      </w:r>
      <w:r w:rsidR="00780DFB" w:rsidRPr="00E164B2">
        <w:t>8</w:t>
      </w:r>
      <w:r w:rsidR="002C40D8" w:rsidRPr="00E164B2">
        <w:t>.</w:t>
      </w:r>
      <w:r w:rsidR="009D7108">
        <w:t>3</w:t>
      </w:r>
      <w:r w:rsidR="00780DFB" w:rsidRPr="00E164B2">
        <w:t>:</w:t>
      </w:r>
      <w:r w:rsidR="0078284D">
        <w:t xml:space="preserve"> </w:t>
      </w:r>
      <w:r w:rsidR="00701984">
        <w:t>2016</w:t>
      </w:r>
      <w:r w:rsidRPr="00E164B2">
        <w:t xml:space="preserve"> yılı İl Bazında Tüketim Miktarları(</w:t>
      </w:r>
      <w:r w:rsidR="00701984">
        <w:t xml:space="preserve">Milyon </w:t>
      </w:r>
      <w:r w:rsidRPr="00E164B2">
        <w:t>Sm</w:t>
      </w:r>
      <w:r w:rsidRPr="00E164B2">
        <w:rPr>
          <w:vertAlign w:val="superscript"/>
        </w:rPr>
        <w:t>3</w:t>
      </w:r>
      <w:r w:rsidRPr="00E164B2">
        <w:t>)</w:t>
      </w:r>
      <w:bookmarkEnd w:id="168"/>
    </w:p>
    <w:tbl>
      <w:tblPr>
        <w:tblW w:w="9796" w:type="dxa"/>
        <w:tblInd w:w="55" w:type="dxa"/>
        <w:tblCellMar>
          <w:left w:w="70" w:type="dxa"/>
          <w:right w:w="70" w:type="dxa"/>
        </w:tblCellMar>
        <w:tblLook w:val="04A0" w:firstRow="1" w:lastRow="0" w:firstColumn="1" w:lastColumn="0" w:noHBand="0" w:noVBand="1"/>
      </w:tblPr>
      <w:tblGrid>
        <w:gridCol w:w="2407"/>
        <w:gridCol w:w="1211"/>
        <w:gridCol w:w="875"/>
        <w:gridCol w:w="2043"/>
        <w:gridCol w:w="1417"/>
        <w:gridCol w:w="1843"/>
      </w:tblGrid>
      <w:tr w:rsidR="00C47660" w:rsidRPr="00C47660" w:rsidTr="0078284D">
        <w:trPr>
          <w:cantSplit/>
          <w:trHeight w:val="344"/>
          <w:tblHeader/>
        </w:trPr>
        <w:tc>
          <w:tcPr>
            <w:tcW w:w="2407"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C47660" w:rsidRPr="00C47660" w:rsidRDefault="00C47660" w:rsidP="00C47660">
            <w:pPr>
              <w:spacing w:after="0" w:line="240" w:lineRule="auto"/>
              <w:rPr>
                <w:rFonts w:ascii="Times New Roman" w:eastAsia="Times New Roman" w:hAnsi="Times New Roman" w:cs="Times New Roman"/>
                <w:b/>
                <w:bCs/>
                <w:color w:val="FFFFFF"/>
                <w:sz w:val="24"/>
                <w:szCs w:val="24"/>
                <w:lang w:eastAsia="tr-TR"/>
              </w:rPr>
            </w:pPr>
            <w:r w:rsidRPr="00C47660">
              <w:rPr>
                <w:rFonts w:ascii="Times New Roman" w:eastAsia="Times New Roman" w:hAnsi="Times New Roman" w:cs="Times New Roman"/>
                <w:b/>
                <w:bCs/>
                <w:color w:val="FFFFFF"/>
                <w:sz w:val="24"/>
                <w:szCs w:val="24"/>
                <w:lang w:eastAsia="tr-TR"/>
              </w:rPr>
              <w:t>İl Adı</w:t>
            </w:r>
          </w:p>
        </w:tc>
        <w:tc>
          <w:tcPr>
            <w:tcW w:w="1211" w:type="dxa"/>
            <w:tcBorders>
              <w:top w:val="single" w:sz="8" w:space="0" w:color="auto"/>
              <w:left w:val="nil"/>
              <w:bottom w:val="single" w:sz="8" w:space="0" w:color="auto"/>
              <w:right w:val="single" w:sz="8" w:space="0" w:color="auto"/>
            </w:tcBorders>
            <w:shd w:val="clear" w:color="000000" w:fill="6E9ECA"/>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FFFFFF"/>
                <w:sz w:val="24"/>
                <w:szCs w:val="24"/>
                <w:lang w:eastAsia="tr-TR"/>
              </w:rPr>
            </w:pPr>
            <w:r w:rsidRPr="00C47660">
              <w:rPr>
                <w:rFonts w:ascii="Times New Roman" w:eastAsia="Times New Roman" w:hAnsi="Times New Roman" w:cs="Times New Roman"/>
                <w:b/>
                <w:bCs/>
                <w:color w:val="FFFFFF"/>
                <w:sz w:val="24"/>
                <w:szCs w:val="24"/>
                <w:lang w:eastAsia="tr-TR"/>
              </w:rPr>
              <w:t>Boru Gazı</w:t>
            </w:r>
          </w:p>
        </w:tc>
        <w:tc>
          <w:tcPr>
            <w:tcW w:w="875" w:type="dxa"/>
            <w:tcBorders>
              <w:top w:val="single" w:sz="8" w:space="0" w:color="auto"/>
              <w:left w:val="nil"/>
              <w:bottom w:val="single" w:sz="8" w:space="0" w:color="auto"/>
              <w:right w:val="single" w:sz="8" w:space="0" w:color="auto"/>
            </w:tcBorders>
            <w:shd w:val="clear" w:color="000000" w:fill="6E9ECA"/>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FFFFFF"/>
                <w:sz w:val="24"/>
                <w:szCs w:val="24"/>
                <w:lang w:eastAsia="tr-TR"/>
              </w:rPr>
            </w:pPr>
            <w:r w:rsidRPr="00C47660">
              <w:rPr>
                <w:rFonts w:ascii="Times New Roman" w:eastAsia="Times New Roman" w:hAnsi="Times New Roman" w:cs="Times New Roman"/>
                <w:b/>
                <w:bCs/>
                <w:color w:val="FFFFFF"/>
                <w:sz w:val="24"/>
                <w:szCs w:val="24"/>
                <w:lang w:eastAsia="tr-TR"/>
              </w:rPr>
              <w:t>LNG</w:t>
            </w:r>
          </w:p>
        </w:tc>
        <w:tc>
          <w:tcPr>
            <w:tcW w:w="2043" w:type="dxa"/>
            <w:tcBorders>
              <w:top w:val="single" w:sz="8" w:space="0" w:color="auto"/>
              <w:left w:val="nil"/>
              <w:bottom w:val="single" w:sz="8" w:space="0" w:color="auto"/>
              <w:right w:val="single" w:sz="8" w:space="0" w:color="auto"/>
            </w:tcBorders>
            <w:shd w:val="clear" w:color="000000" w:fill="6E9ECA"/>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FFFFFF"/>
                <w:sz w:val="24"/>
                <w:szCs w:val="24"/>
                <w:lang w:eastAsia="tr-TR"/>
              </w:rPr>
            </w:pPr>
            <w:r w:rsidRPr="00C47660">
              <w:rPr>
                <w:rFonts w:ascii="Times New Roman" w:eastAsia="Times New Roman" w:hAnsi="Times New Roman" w:cs="Times New Roman"/>
                <w:b/>
                <w:bCs/>
                <w:color w:val="FFFFFF"/>
                <w:sz w:val="24"/>
                <w:szCs w:val="24"/>
                <w:lang w:eastAsia="tr-TR"/>
              </w:rPr>
              <w:t>CNG OTOGAZ</w:t>
            </w:r>
          </w:p>
        </w:tc>
        <w:tc>
          <w:tcPr>
            <w:tcW w:w="1417" w:type="dxa"/>
            <w:tcBorders>
              <w:top w:val="single" w:sz="8" w:space="0" w:color="auto"/>
              <w:left w:val="nil"/>
              <w:bottom w:val="single" w:sz="8" w:space="0" w:color="auto"/>
              <w:right w:val="single" w:sz="8" w:space="0" w:color="auto"/>
            </w:tcBorders>
            <w:shd w:val="clear" w:color="000000" w:fill="6E9ECA"/>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FFFFFF"/>
                <w:sz w:val="24"/>
                <w:szCs w:val="24"/>
                <w:lang w:eastAsia="tr-TR"/>
              </w:rPr>
            </w:pPr>
            <w:r w:rsidRPr="00C47660">
              <w:rPr>
                <w:rFonts w:ascii="Times New Roman" w:eastAsia="Times New Roman" w:hAnsi="Times New Roman" w:cs="Times New Roman"/>
                <w:b/>
                <w:bCs/>
                <w:color w:val="FFFFFF"/>
                <w:sz w:val="24"/>
                <w:szCs w:val="24"/>
                <w:lang w:eastAsia="tr-TR"/>
              </w:rPr>
              <w:t>CNG Diğer</w:t>
            </w:r>
          </w:p>
        </w:tc>
        <w:tc>
          <w:tcPr>
            <w:tcW w:w="1843" w:type="dxa"/>
            <w:tcBorders>
              <w:top w:val="single" w:sz="8" w:space="0" w:color="auto"/>
              <w:left w:val="nil"/>
              <w:bottom w:val="single" w:sz="8" w:space="0" w:color="auto"/>
              <w:right w:val="single" w:sz="8" w:space="0" w:color="auto"/>
            </w:tcBorders>
            <w:shd w:val="clear" w:color="000000" w:fill="6E9ECA"/>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FFFFFF"/>
                <w:sz w:val="24"/>
                <w:szCs w:val="24"/>
                <w:lang w:eastAsia="tr-TR"/>
              </w:rPr>
            </w:pPr>
            <w:r w:rsidRPr="00C47660">
              <w:rPr>
                <w:rFonts w:ascii="Times New Roman" w:eastAsia="Times New Roman" w:hAnsi="Times New Roman" w:cs="Times New Roman"/>
                <w:b/>
                <w:bCs/>
                <w:color w:val="FFFFFF"/>
                <w:sz w:val="24"/>
                <w:szCs w:val="24"/>
                <w:lang w:eastAsia="tr-TR"/>
              </w:rPr>
              <w:t>Genel Toplam</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ADANA</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372,47</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7,89</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7,95</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388,30</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ADIYAMAN</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63,10</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0,33</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63,42</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AFYONKARAHİSAR</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104,13</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6,54</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0,30</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110,97</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AĞRI</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4,14</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2,37</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6,51</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AKSARAY</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107,96</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0,48</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0,02</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0,55</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109,02</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AMASYA</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85,74</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0,62</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0,56</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86,92</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ANKARA</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3.738,03</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25,33</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0,07</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0,72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3.764,15</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ANTALYA</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785,92</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61,22</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0,10</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10,65</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857,87</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ARDAHAN</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10,68</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0,41</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11,09</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ARTVİN</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0,38</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2,49</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2,87</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AYDIN</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99,08</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12,93</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0,20</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6,51</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118,72</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BALIKESİR</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1.339,61</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8,21</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1,56</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1.349,38</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BARTIN</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39,80</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0,37</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40,17</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BATMAN</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64,20</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2,03</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66,23</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lastRenderedPageBreak/>
              <w:t>BAYBURT</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18,60</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0,68</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19,27</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BİLECİK</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422,15</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4,62</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0,60</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427,38</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BİNGÖL</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0,10</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1,81</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1,90</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BİTLİS</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0,21</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2,04</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0,12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2,38</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BOLU</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164,53</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19,29</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0,29</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0,06</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184,16</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BURDUR</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61,59</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3,34</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0,46</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65,39</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BURSA</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2.484,78</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16,76</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0,25</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3,72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2.505,51</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ÇANAKKALE</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362,14</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5,66</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0,02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367,82</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ÇANKIRI</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62,65</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7,42</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0,00</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70,08</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ÇORUM</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144,58</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0,18</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0,00</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1,50</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146,27</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DENİZLİ</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1.077,09</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9,88</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8,13</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1.095,10</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DİYARBAKIR</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179,55</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6,62</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186,17</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DÜZCE</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179,09</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1,59</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0,05</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0,52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181,25</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EDİRNE</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63,69</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6,30</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69,99</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ELAZIĞ</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132,61</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1,84</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0,02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134,47</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ERZİNCAN</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55,73</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0,64</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56,37</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ERZURUM</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249,86</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9,35</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259,21</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ESKİŞEHİR</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891,82</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2,74</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0,30</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894,85</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GAZİANTEP</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514,42</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2,60</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0,65</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517,68</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GİRESUN</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10,36</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1,44</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4,22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16,01</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GÜMÜŞHANE</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12,85</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1,11</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13,96</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proofErr w:type="gramStart"/>
            <w:r w:rsidRPr="00C47660">
              <w:rPr>
                <w:rFonts w:ascii="Times New Roman" w:eastAsia="Times New Roman" w:hAnsi="Times New Roman" w:cs="Times New Roman"/>
                <w:color w:val="000000"/>
                <w:sz w:val="24"/>
                <w:szCs w:val="24"/>
                <w:lang w:eastAsia="tr-TR"/>
              </w:rPr>
              <w:t>HAKKARİ</w:t>
            </w:r>
            <w:proofErr w:type="gramEnd"/>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0,62</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0,62</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HATAY</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928,05</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6,63</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3,53</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938,21</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IĞDIR</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0,49</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2,05</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2,54</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ISPARTA</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98,00</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5,21</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1,39</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104,59</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İSTANBUL</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7.244,48</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113,15</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2,52</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10,74</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7.370,89</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İZMİR</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4.375,48</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18,34</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0,13</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8,62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4.402,57</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KAHRAMANMARAŞ</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234,99</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4,37</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2,32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241,68</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KARABÜK</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138,33</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0,30</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138,62</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KARAMAN</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103,96</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2,36</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0,12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106,44</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KARS</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43,46</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2,22</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45,68</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KASTAMONU</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59,91</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5,22</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0,05</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65,17</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KAYSERİ</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586,95</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5,35</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11,90</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4,49</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608,69</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KIRIKKALE</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611,68</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1,73</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613,40</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KIRKLARELİ</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593,68</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2,27</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0,66</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596,60</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KIRŞEHİR</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67,31</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1,79</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69,10</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KİLİS</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11,74</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0,41</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12,15</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KOCAELİ</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4.055,47</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4,85</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0,17</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2,29</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4.062,78</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KONYA</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633,29</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6,90</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0,04</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13,04</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653,27</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lastRenderedPageBreak/>
              <w:t>KÜTAHYA</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429,78</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6,02</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435,80</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MALATYA</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208,13</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3,72</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211,85</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MANİSA</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547,10</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16,83</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1,16</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565,09</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MARDİN</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3,15</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5,00</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8,14</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MERSİN</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970,71</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11,15</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0,01</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1,06</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982,93</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MUĞLA</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2,93</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19,81</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0,01</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8,77</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31,51</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MUŞ</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0,34</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0,21</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0,07</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0,61</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NEVŞEHİR</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46,56</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6,87</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0,39</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53,82</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NİĞDE</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62,63</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1,73</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6,12</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70,49</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ORDU</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56,39</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13,02</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6,50</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75,91</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OSMANİYE</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150,38</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0,38</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0,01</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0,75</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151,53</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RİZE</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45,33</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0,32</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0,04</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40,15</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85,84</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SAKARYA</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3.297,02</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3,87</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0,08</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0,88</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3.301,84</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SAMSUN</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1.502,33</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1,85</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1,37</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1.505,55</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SİİRT</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20,65</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0,42</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21,07</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SİNOP</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0,42</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0,18</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0,60</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SİVAS</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180,96</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6,62</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187,58</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ŞANLIURFA</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334,79</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7,49</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342,28</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ŞIRNAK</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3,79</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3,79</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TEKİRDAĞ</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2.491,24</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13,09</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0,03</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3,30</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2.507,66</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TOKAT</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115,26</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0,61</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0,75</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116,62</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TRABZON</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58,40</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11,32</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1,55</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71,27</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TUNCELİ</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0,34</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0,34</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UŞAK</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193,63</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0,48</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194,11</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VAN</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80,14</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2,32</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2,45</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84,91</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YALOVA</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185,17</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0,84</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1,34</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187,35</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YOZGAT</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107,12</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1,90</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0,21</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109,22</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ZONGULDAK</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464,44</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2,58</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0,00</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467,02</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DİĞER*</w:t>
            </w:r>
          </w:p>
        </w:tc>
        <w:tc>
          <w:tcPr>
            <w:tcW w:w="1211"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396,50</w:t>
            </w:r>
          </w:p>
        </w:tc>
        <w:tc>
          <w:tcPr>
            <w:tcW w:w="875"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2043"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417" w:type="dxa"/>
            <w:tcBorders>
              <w:top w:val="nil"/>
              <w:left w:val="nil"/>
              <w:bottom w:val="single" w:sz="8" w:space="0" w:color="auto"/>
              <w:right w:val="single" w:sz="8" w:space="0" w:color="auto"/>
            </w:tcBorders>
            <w:shd w:val="clear" w:color="auto" w:fill="auto"/>
            <w:vAlign w:val="center"/>
            <w:hideMark/>
          </w:tcPr>
          <w:p w:rsidR="00C47660" w:rsidRPr="00C47660" w:rsidRDefault="00C47660" w:rsidP="00C47660">
            <w:pPr>
              <w:spacing w:after="0" w:line="240" w:lineRule="auto"/>
              <w:jc w:val="center"/>
              <w:rPr>
                <w:rFonts w:ascii="Times New Roman" w:eastAsia="Times New Roman" w:hAnsi="Times New Roman" w:cs="Times New Roman"/>
                <w:color w:val="000000"/>
                <w:sz w:val="24"/>
                <w:szCs w:val="24"/>
                <w:lang w:eastAsia="tr-TR"/>
              </w:rPr>
            </w:pPr>
            <w:r w:rsidRPr="00C47660">
              <w:rPr>
                <w:rFonts w:ascii="Times New Roman" w:eastAsia="Times New Roman" w:hAnsi="Times New Roman" w:cs="Times New Roman"/>
                <w:color w:val="000000"/>
                <w:sz w:val="24"/>
                <w:szCs w:val="24"/>
                <w:lang w:eastAsia="tr-TR"/>
              </w:rPr>
              <w:t> </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396,50</w:t>
            </w:r>
          </w:p>
        </w:tc>
      </w:tr>
      <w:tr w:rsidR="00C47660" w:rsidRPr="00C47660" w:rsidTr="00961015">
        <w:trPr>
          <w:trHeight w:val="300"/>
        </w:trPr>
        <w:tc>
          <w:tcPr>
            <w:tcW w:w="2407" w:type="dxa"/>
            <w:tcBorders>
              <w:top w:val="nil"/>
              <w:left w:val="single" w:sz="8" w:space="0" w:color="auto"/>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Genel Toplam</w:t>
            </w:r>
          </w:p>
        </w:tc>
        <w:tc>
          <w:tcPr>
            <w:tcW w:w="1211"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45.641,54</w:t>
            </w:r>
          </w:p>
        </w:tc>
        <w:tc>
          <w:tcPr>
            <w:tcW w:w="875"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561,74</w:t>
            </w:r>
          </w:p>
        </w:tc>
        <w:tc>
          <w:tcPr>
            <w:tcW w:w="20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15,93</w:t>
            </w:r>
          </w:p>
        </w:tc>
        <w:tc>
          <w:tcPr>
            <w:tcW w:w="1417"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175,86</w:t>
            </w:r>
          </w:p>
        </w:tc>
        <w:tc>
          <w:tcPr>
            <w:tcW w:w="1843" w:type="dxa"/>
            <w:tcBorders>
              <w:top w:val="nil"/>
              <w:left w:val="nil"/>
              <w:bottom w:val="single" w:sz="8" w:space="0" w:color="auto"/>
              <w:right w:val="single" w:sz="8" w:space="0" w:color="auto"/>
            </w:tcBorders>
            <w:shd w:val="clear" w:color="000000" w:fill="B0C4DE"/>
            <w:vAlign w:val="center"/>
            <w:hideMark/>
          </w:tcPr>
          <w:p w:rsidR="00C47660" w:rsidRPr="00C47660" w:rsidRDefault="00C47660" w:rsidP="00C47660">
            <w:pPr>
              <w:spacing w:after="0" w:line="240" w:lineRule="auto"/>
              <w:jc w:val="center"/>
              <w:rPr>
                <w:rFonts w:ascii="Times New Roman" w:eastAsia="Times New Roman" w:hAnsi="Times New Roman" w:cs="Times New Roman"/>
                <w:b/>
                <w:bCs/>
                <w:color w:val="000000"/>
                <w:sz w:val="24"/>
                <w:szCs w:val="24"/>
                <w:lang w:eastAsia="tr-TR"/>
              </w:rPr>
            </w:pPr>
            <w:r w:rsidRPr="00C47660">
              <w:rPr>
                <w:rFonts w:ascii="Times New Roman" w:eastAsia="Times New Roman" w:hAnsi="Times New Roman" w:cs="Times New Roman"/>
                <w:b/>
                <w:bCs/>
                <w:color w:val="000000"/>
                <w:sz w:val="24"/>
                <w:szCs w:val="24"/>
                <w:lang w:eastAsia="tr-TR"/>
              </w:rPr>
              <w:t>46.395,06</w:t>
            </w:r>
          </w:p>
        </w:tc>
      </w:tr>
    </w:tbl>
    <w:p w:rsidR="008A6C55" w:rsidRPr="00E164B2" w:rsidRDefault="00C20C44" w:rsidP="00322618">
      <w:pPr>
        <w:rPr>
          <w:rFonts w:ascii="Times New Roman" w:hAnsi="Times New Roman" w:cs="Times New Roman"/>
          <w:sz w:val="24"/>
          <w:szCs w:val="24"/>
        </w:rPr>
      </w:pPr>
      <w:r w:rsidRPr="0017745C">
        <w:rPr>
          <w:rFonts w:ascii="Times New Roman" w:hAnsi="Times New Roman" w:cs="Times New Roman"/>
          <w:b/>
          <w:sz w:val="24"/>
          <w:szCs w:val="24"/>
        </w:rPr>
        <w:t>*</w:t>
      </w:r>
      <w:r w:rsidRPr="0017745C">
        <w:rPr>
          <w:rFonts w:ascii="Times New Roman" w:hAnsi="Times New Roman" w:cs="Times New Roman"/>
          <w:sz w:val="24"/>
          <w:szCs w:val="24"/>
        </w:rPr>
        <w:t>DİĞER:</w:t>
      </w:r>
      <w:r w:rsidR="00FF3CC4" w:rsidRPr="0017745C">
        <w:rPr>
          <w:rFonts w:ascii="Times New Roman" w:hAnsi="Times New Roman" w:cs="Times New Roman"/>
          <w:sz w:val="24"/>
          <w:szCs w:val="24"/>
        </w:rPr>
        <w:t xml:space="preserve"> İletim şebekesinde ve depolama tesislerinde kullanılan gaz miktarını ifade etmektedir.</w:t>
      </w:r>
    </w:p>
    <w:p w:rsidR="00AA3C32" w:rsidRPr="00E164B2" w:rsidRDefault="0078284D" w:rsidP="00322618">
      <w:pPr>
        <w:rPr>
          <w:rFonts w:ascii="Times New Roman" w:hAnsi="Times New Roman" w:cs="Times New Roman"/>
          <w:b/>
          <w:sz w:val="24"/>
          <w:szCs w:val="24"/>
        </w:rPr>
      </w:pPr>
      <w:r>
        <w:rPr>
          <w:rFonts w:ascii="Times New Roman" w:hAnsi="Times New Roman" w:cs="Times New Roman"/>
          <w:b/>
          <w:sz w:val="24"/>
          <w:szCs w:val="24"/>
        </w:rPr>
        <w:br w:type="page"/>
      </w:r>
    </w:p>
    <w:p w:rsidR="00E97364" w:rsidRPr="00E164B2" w:rsidRDefault="00780DFB" w:rsidP="00A554C7">
      <w:pPr>
        <w:pStyle w:val="11ilebalayanlar"/>
      </w:pPr>
      <w:bookmarkStart w:id="169" w:name="_Toc417917654"/>
      <w:bookmarkStart w:id="170" w:name="_Toc493166623"/>
      <w:r w:rsidRPr="00E164B2">
        <w:lastRenderedPageBreak/>
        <w:t>8</w:t>
      </w:r>
      <w:r w:rsidR="00E97364" w:rsidRPr="00E164B2">
        <w:t xml:space="preserve">.3 Lisans Sahiplerince Nihai Tüketiciye Yapılan Doğal </w:t>
      </w:r>
      <w:proofErr w:type="gramStart"/>
      <w:r w:rsidR="00E97364" w:rsidRPr="00E164B2">
        <w:t>Gaz  Satış</w:t>
      </w:r>
      <w:proofErr w:type="gramEnd"/>
      <w:r w:rsidR="00E97364" w:rsidRPr="00E164B2">
        <w:t xml:space="preserve"> Miktarları</w:t>
      </w:r>
      <w:bookmarkEnd w:id="169"/>
      <w:bookmarkEnd w:id="170"/>
    </w:p>
    <w:p w:rsidR="003D7F53" w:rsidRPr="00E164B2" w:rsidRDefault="003D7F53" w:rsidP="003D7F53">
      <w:pPr>
        <w:jc w:val="both"/>
        <w:rPr>
          <w:rFonts w:ascii="Times New Roman" w:hAnsi="Times New Roman" w:cs="Times New Roman"/>
          <w:sz w:val="24"/>
          <w:szCs w:val="24"/>
        </w:rPr>
      </w:pPr>
      <w:r w:rsidRPr="00E164B2">
        <w:rPr>
          <w:rFonts w:ascii="Times New Roman" w:hAnsi="Times New Roman" w:cs="Times New Roman"/>
          <w:sz w:val="24"/>
          <w:szCs w:val="24"/>
        </w:rPr>
        <w:t>201</w:t>
      </w:r>
      <w:r>
        <w:rPr>
          <w:rFonts w:ascii="Times New Roman" w:hAnsi="Times New Roman" w:cs="Times New Roman"/>
          <w:sz w:val="24"/>
          <w:szCs w:val="24"/>
        </w:rPr>
        <w:t>6</w:t>
      </w:r>
      <w:r w:rsidRPr="00E164B2">
        <w:rPr>
          <w:rFonts w:ascii="Times New Roman" w:hAnsi="Times New Roman" w:cs="Times New Roman"/>
          <w:sz w:val="24"/>
          <w:szCs w:val="24"/>
        </w:rPr>
        <w:t xml:space="preserve"> </w:t>
      </w:r>
      <w:proofErr w:type="gramStart"/>
      <w:r w:rsidRPr="00E164B2">
        <w:rPr>
          <w:rFonts w:ascii="Times New Roman" w:hAnsi="Times New Roman" w:cs="Times New Roman"/>
          <w:sz w:val="24"/>
          <w:szCs w:val="24"/>
        </w:rPr>
        <w:t xml:space="preserve">yılında </w:t>
      </w:r>
      <w:r>
        <w:rPr>
          <w:rFonts w:ascii="Times New Roman" w:hAnsi="Times New Roman" w:cs="Times New Roman"/>
          <w:sz w:val="24"/>
          <w:szCs w:val="24"/>
        </w:rPr>
        <w:t xml:space="preserve"> </w:t>
      </w:r>
      <w:r w:rsidR="00961015">
        <w:rPr>
          <w:rFonts w:ascii="Times New Roman" w:hAnsi="Times New Roman" w:cs="Times New Roman"/>
          <w:sz w:val="24"/>
          <w:szCs w:val="24"/>
        </w:rPr>
        <w:t>46</w:t>
      </w:r>
      <w:proofErr w:type="gramEnd"/>
      <w:r w:rsidR="00961015">
        <w:rPr>
          <w:rFonts w:ascii="Times New Roman" w:hAnsi="Times New Roman" w:cs="Times New Roman"/>
          <w:sz w:val="24"/>
          <w:szCs w:val="24"/>
        </w:rPr>
        <w:t xml:space="preserve">.395.060.952 </w:t>
      </w:r>
      <w:r w:rsidR="00701984">
        <w:rPr>
          <w:rFonts w:ascii="Times New Roman" w:hAnsi="Times New Roman" w:cs="Times New Roman"/>
          <w:sz w:val="24"/>
          <w:szCs w:val="24"/>
        </w:rPr>
        <w:t>S</w:t>
      </w:r>
      <w:r w:rsidR="00961015">
        <w:rPr>
          <w:rFonts w:ascii="Times New Roman" w:hAnsi="Times New Roman" w:cs="Times New Roman"/>
          <w:sz w:val="24"/>
          <w:szCs w:val="24"/>
        </w:rPr>
        <w:t>m3</w:t>
      </w:r>
      <w:r w:rsidRPr="00E164B2">
        <w:rPr>
          <w:rFonts w:ascii="Times New Roman" w:hAnsi="Times New Roman" w:cs="Times New Roman"/>
          <w:sz w:val="24"/>
          <w:szCs w:val="24"/>
        </w:rPr>
        <w:t xml:space="preserve"> olarak gerçekleşen ulusal doğal gaz tüketim miktarının %</w:t>
      </w:r>
      <w:r>
        <w:rPr>
          <w:rFonts w:ascii="Times New Roman" w:hAnsi="Times New Roman" w:cs="Times New Roman"/>
          <w:sz w:val="24"/>
          <w:szCs w:val="24"/>
        </w:rPr>
        <w:t>48</w:t>
      </w:r>
      <w:r w:rsidRPr="00E164B2">
        <w:rPr>
          <w:rFonts w:ascii="Times New Roman" w:hAnsi="Times New Roman" w:cs="Times New Roman"/>
          <w:sz w:val="24"/>
          <w:szCs w:val="24"/>
        </w:rPr>
        <w:t>,</w:t>
      </w:r>
      <w:r w:rsidR="00961015">
        <w:rPr>
          <w:rFonts w:ascii="Times New Roman" w:hAnsi="Times New Roman" w:cs="Times New Roman"/>
          <w:sz w:val="24"/>
          <w:szCs w:val="24"/>
        </w:rPr>
        <w:t>48</w:t>
      </w:r>
      <w:r w:rsidRPr="00E164B2">
        <w:rPr>
          <w:rFonts w:ascii="Times New Roman" w:hAnsi="Times New Roman" w:cs="Times New Roman"/>
          <w:sz w:val="24"/>
          <w:szCs w:val="24"/>
        </w:rPr>
        <w:t>’</w:t>
      </w:r>
      <w:r w:rsidR="00961015">
        <w:rPr>
          <w:rFonts w:ascii="Times New Roman" w:hAnsi="Times New Roman" w:cs="Times New Roman"/>
          <w:sz w:val="24"/>
          <w:szCs w:val="24"/>
        </w:rPr>
        <w:t>ini</w:t>
      </w:r>
      <w:r w:rsidRPr="00E164B2">
        <w:rPr>
          <w:rFonts w:ascii="Times New Roman" w:hAnsi="Times New Roman" w:cs="Times New Roman"/>
          <w:sz w:val="24"/>
          <w:szCs w:val="24"/>
        </w:rPr>
        <w:t xml:space="preserve"> ithalat lisansı sahipleri, %</w:t>
      </w:r>
      <w:r>
        <w:rPr>
          <w:rFonts w:ascii="Times New Roman" w:hAnsi="Times New Roman" w:cs="Times New Roman"/>
          <w:sz w:val="24"/>
          <w:szCs w:val="24"/>
        </w:rPr>
        <w:t>39,</w:t>
      </w:r>
      <w:r w:rsidR="00961015">
        <w:rPr>
          <w:rFonts w:ascii="Times New Roman" w:hAnsi="Times New Roman" w:cs="Times New Roman"/>
          <w:sz w:val="24"/>
          <w:szCs w:val="24"/>
        </w:rPr>
        <w:t>83</w:t>
      </w:r>
      <w:r w:rsidRPr="00E164B2">
        <w:rPr>
          <w:rFonts w:ascii="Times New Roman" w:hAnsi="Times New Roman" w:cs="Times New Roman"/>
          <w:sz w:val="24"/>
          <w:szCs w:val="24"/>
        </w:rPr>
        <w:t>’</w:t>
      </w:r>
      <w:r w:rsidR="00961015">
        <w:rPr>
          <w:rFonts w:ascii="Times New Roman" w:hAnsi="Times New Roman" w:cs="Times New Roman"/>
          <w:sz w:val="24"/>
          <w:szCs w:val="24"/>
        </w:rPr>
        <w:t>ünü</w:t>
      </w:r>
      <w:r w:rsidRPr="00E164B2">
        <w:rPr>
          <w:rFonts w:ascii="Times New Roman" w:hAnsi="Times New Roman" w:cs="Times New Roman"/>
          <w:sz w:val="24"/>
          <w:szCs w:val="24"/>
        </w:rPr>
        <w:t xml:space="preserve"> dağıtım lisansı sahipleri, %</w:t>
      </w:r>
      <w:r>
        <w:rPr>
          <w:rFonts w:ascii="Times New Roman" w:hAnsi="Times New Roman" w:cs="Times New Roman"/>
          <w:sz w:val="24"/>
          <w:szCs w:val="24"/>
        </w:rPr>
        <w:t>10,</w:t>
      </w:r>
      <w:r w:rsidR="00961015">
        <w:rPr>
          <w:rFonts w:ascii="Times New Roman" w:hAnsi="Times New Roman" w:cs="Times New Roman"/>
          <w:sz w:val="24"/>
          <w:szCs w:val="24"/>
        </w:rPr>
        <w:t>4</w:t>
      </w:r>
      <w:r>
        <w:rPr>
          <w:rFonts w:ascii="Times New Roman" w:hAnsi="Times New Roman" w:cs="Times New Roman"/>
          <w:sz w:val="24"/>
          <w:szCs w:val="24"/>
        </w:rPr>
        <w:t>2</w:t>
      </w:r>
      <w:r w:rsidRPr="00E164B2">
        <w:rPr>
          <w:rFonts w:ascii="Times New Roman" w:hAnsi="Times New Roman" w:cs="Times New Roman"/>
          <w:sz w:val="24"/>
          <w:szCs w:val="24"/>
        </w:rPr>
        <w:t>’s</w:t>
      </w:r>
      <w:r>
        <w:rPr>
          <w:rFonts w:ascii="Times New Roman" w:hAnsi="Times New Roman" w:cs="Times New Roman"/>
          <w:sz w:val="24"/>
          <w:szCs w:val="24"/>
        </w:rPr>
        <w:t>i</w:t>
      </w:r>
      <w:r w:rsidRPr="00E164B2">
        <w:rPr>
          <w:rFonts w:ascii="Times New Roman" w:hAnsi="Times New Roman" w:cs="Times New Roman"/>
          <w:sz w:val="24"/>
          <w:szCs w:val="24"/>
        </w:rPr>
        <w:t>n</w:t>
      </w:r>
      <w:r>
        <w:rPr>
          <w:rFonts w:ascii="Times New Roman" w:hAnsi="Times New Roman" w:cs="Times New Roman"/>
          <w:sz w:val="24"/>
          <w:szCs w:val="24"/>
        </w:rPr>
        <w:t>i</w:t>
      </w:r>
      <w:r w:rsidRPr="00E164B2">
        <w:rPr>
          <w:rFonts w:ascii="Times New Roman" w:hAnsi="Times New Roman" w:cs="Times New Roman"/>
          <w:sz w:val="24"/>
          <w:szCs w:val="24"/>
        </w:rPr>
        <w:t xml:space="preserve"> toptan satış lisansı sahipleri ve %</w:t>
      </w:r>
      <w:r>
        <w:rPr>
          <w:rFonts w:ascii="Times New Roman" w:hAnsi="Times New Roman" w:cs="Times New Roman"/>
          <w:sz w:val="24"/>
          <w:szCs w:val="24"/>
        </w:rPr>
        <w:t>0,4</w:t>
      </w:r>
      <w:r w:rsidR="00961015">
        <w:rPr>
          <w:rFonts w:ascii="Times New Roman" w:hAnsi="Times New Roman" w:cs="Times New Roman"/>
          <w:sz w:val="24"/>
          <w:szCs w:val="24"/>
        </w:rPr>
        <w:t>1</w:t>
      </w:r>
      <w:r w:rsidRPr="00E164B2">
        <w:rPr>
          <w:rFonts w:ascii="Times New Roman" w:hAnsi="Times New Roman" w:cs="Times New Roman"/>
          <w:sz w:val="24"/>
          <w:szCs w:val="24"/>
        </w:rPr>
        <w:t>’sini ise sıkıştırılmış doğal gaz lisansı sahipleri nihai tüketicilere satmış bulunmaktadır.</w:t>
      </w:r>
    </w:p>
    <w:p w:rsidR="003D7F53" w:rsidRPr="00E164B2" w:rsidRDefault="003D7F53" w:rsidP="003D7F53">
      <w:pPr>
        <w:jc w:val="both"/>
        <w:rPr>
          <w:rFonts w:ascii="Times New Roman" w:hAnsi="Times New Roman" w:cs="Times New Roman"/>
          <w:sz w:val="24"/>
          <w:szCs w:val="24"/>
        </w:rPr>
      </w:pPr>
      <w:r w:rsidRPr="00E164B2">
        <w:rPr>
          <w:rFonts w:ascii="Times New Roman" w:hAnsi="Times New Roman" w:cs="Times New Roman"/>
          <w:sz w:val="24"/>
          <w:szCs w:val="24"/>
        </w:rPr>
        <w:t>Yapılan bu satışların şirket bazındaki miktar ve payları Tablo 8.4, Tablo 8.5, Tablo 8.6, Tablo 8.7 ve Tablo 8.8’de belirtilmektedir.</w:t>
      </w:r>
    </w:p>
    <w:p w:rsidR="00A747CE" w:rsidRPr="00E164B2" w:rsidRDefault="00A747CE" w:rsidP="003D7F53">
      <w:pPr>
        <w:rPr>
          <w:rFonts w:ascii="Times New Roman" w:hAnsi="Times New Roman" w:cs="Times New Roman"/>
          <w:b/>
          <w:sz w:val="24"/>
          <w:szCs w:val="24"/>
          <w:highlight w:val="yellow"/>
        </w:rPr>
      </w:pPr>
    </w:p>
    <w:p w:rsidR="00E75C8B" w:rsidRPr="00E164B2" w:rsidRDefault="00013C81" w:rsidP="00A554C7">
      <w:pPr>
        <w:pStyle w:val="Balk5"/>
      </w:pPr>
      <w:bookmarkStart w:id="171" w:name="_Toc418324653"/>
      <w:bookmarkStart w:id="172" w:name="_Toc493166663"/>
      <w:r w:rsidRPr="00E164B2">
        <w:t xml:space="preserve">Tablo </w:t>
      </w:r>
      <w:r w:rsidR="00780DFB" w:rsidRPr="00E164B2">
        <w:t>8</w:t>
      </w:r>
      <w:r w:rsidR="00E702BA" w:rsidRPr="00E164B2">
        <w:t>.</w:t>
      </w:r>
      <w:r w:rsidR="009D7108">
        <w:t>4</w:t>
      </w:r>
      <w:r w:rsidR="00780DFB" w:rsidRPr="00E164B2">
        <w:t>:</w:t>
      </w:r>
      <w:r w:rsidRPr="00E164B2">
        <w:t xml:space="preserve"> </w:t>
      </w:r>
      <w:r w:rsidR="0062280E" w:rsidRPr="00E164B2">
        <w:t>201</w:t>
      </w:r>
      <w:r w:rsidR="00CA129B">
        <w:t>6</w:t>
      </w:r>
      <w:r w:rsidR="0078284D">
        <w:t xml:space="preserve"> Yılı </w:t>
      </w:r>
      <w:r w:rsidR="00BA2430" w:rsidRPr="00E164B2">
        <w:t>İthalat Lisansı Sahiplerinin Nihai Tüketiciye Yaptığı Doğal Gaz Satış Miktarları</w:t>
      </w:r>
      <w:r w:rsidR="00E02A70" w:rsidRPr="00E164B2">
        <w:t xml:space="preserve"> (Milyon Sm</w:t>
      </w:r>
      <w:r w:rsidR="00E02A70" w:rsidRPr="00E164B2">
        <w:rPr>
          <w:vertAlign w:val="superscript"/>
        </w:rPr>
        <w:t>3</w:t>
      </w:r>
      <w:r w:rsidR="00E02A70" w:rsidRPr="00E164B2">
        <w:t>)</w:t>
      </w:r>
      <w:bookmarkEnd w:id="171"/>
      <w:bookmarkEnd w:id="172"/>
    </w:p>
    <w:tbl>
      <w:tblPr>
        <w:tblW w:w="10080" w:type="dxa"/>
        <w:tblInd w:w="55" w:type="dxa"/>
        <w:tblLayout w:type="fixed"/>
        <w:tblCellMar>
          <w:left w:w="70" w:type="dxa"/>
          <w:right w:w="70" w:type="dxa"/>
        </w:tblCellMar>
        <w:tblLook w:val="04A0" w:firstRow="1" w:lastRow="0" w:firstColumn="1" w:lastColumn="0" w:noHBand="0" w:noVBand="1"/>
      </w:tblPr>
      <w:tblGrid>
        <w:gridCol w:w="7528"/>
        <w:gridCol w:w="1559"/>
        <w:gridCol w:w="993"/>
      </w:tblGrid>
      <w:tr w:rsidR="00CA129B" w:rsidRPr="001D4865" w:rsidTr="00CA129B">
        <w:trPr>
          <w:trHeight w:val="360"/>
        </w:trPr>
        <w:tc>
          <w:tcPr>
            <w:tcW w:w="7528" w:type="dxa"/>
            <w:tcBorders>
              <w:top w:val="single" w:sz="4" w:space="0" w:color="auto"/>
              <w:left w:val="single" w:sz="4" w:space="0" w:color="auto"/>
              <w:bottom w:val="single" w:sz="4" w:space="0" w:color="auto"/>
              <w:right w:val="single" w:sz="4" w:space="0" w:color="auto"/>
            </w:tcBorders>
            <w:shd w:val="clear" w:color="6E9ECA" w:fill="6E9ECA"/>
            <w:hideMark/>
          </w:tcPr>
          <w:p w:rsidR="00CA129B" w:rsidRPr="001D4865" w:rsidRDefault="00CA129B" w:rsidP="00CA129B">
            <w:pPr>
              <w:spacing w:after="0" w:line="240" w:lineRule="auto"/>
              <w:jc w:val="center"/>
              <w:rPr>
                <w:rFonts w:ascii="Times New Roman" w:eastAsia="Times New Roman" w:hAnsi="Times New Roman" w:cs="Times New Roman"/>
                <w:b/>
                <w:bCs/>
                <w:color w:val="FFFFFF"/>
                <w:sz w:val="24"/>
                <w:szCs w:val="24"/>
                <w:lang w:eastAsia="tr-TR"/>
              </w:rPr>
            </w:pPr>
            <w:bookmarkStart w:id="173" w:name="_Toc418324654"/>
            <w:r w:rsidRPr="001D4865">
              <w:rPr>
                <w:rFonts w:ascii="Times New Roman" w:eastAsia="Times New Roman" w:hAnsi="Times New Roman" w:cs="Times New Roman"/>
                <w:b/>
                <w:bCs/>
                <w:color w:val="FFFFFF"/>
                <w:sz w:val="24"/>
                <w:szCs w:val="24"/>
                <w:lang w:eastAsia="tr-TR"/>
              </w:rPr>
              <w:t xml:space="preserve">Şirket </w:t>
            </w:r>
            <w:proofErr w:type="spellStart"/>
            <w:r w:rsidRPr="001D4865">
              <w:rPr>
                <w:rFonts w:ascii="Times New Roman" w:eastAsia="Times New Roman" w:hAnsi="Times New Roman" w:cs="Times New Roman"/>
                <w:b/>
                <w:bCs/>
                <w:color w:val="FFFFFF"/>
                <w:sz w:val="24"/>
                <w:szCs w:val="24"/>
                <w:lang w:eastAsia="tr-TR"/>
              </w:rPr>
              <w:t>Ünvanı</w:t>
            </w:r>
            <w:proofErr w:type="spellEnd"/>
          </w:p>
        </w:tc>
        <w:tc>
          <w:tcPr>
            <w:tcW w:w="1559" w:type="dxa"/>
            <w:tcBorders>
              <w:top w:val="single" w:sz="4" w:space="0" w:color="auto"/>
              <w:left w:val="nil"/>
              <w:bottom w:val="single" w:sz="4" w:space="0" w:color="auto"/>
              <w:right w:val="single" w:sz="4" w:space="0" w:color="auto"/>
            </w:tcBorders>
            <w:shd w:val="clear" w:color="6E9ECA" w:fill="6E9ECA"/>
            <w:hideMark/>
          </w:tcPr>
          <w:p w:rsidR="00CA129B" w:rsidRPr="001D4865" w:rsidRDefault="00CA129B" w:rsidP="00CA129B">
            <w:pPr>
              <w:spacing w:after="0" w:line="240" w:lineRule="auto"/>
              <w:jc w:val="center"/>
              <w:rPr>
                <w:rFonts w:ascii="Times New Roman" w:eastAsia="Times New Roman" w:hAnsi="Times New Roman" w:cs="Times New Roman"/>
                <w:b/>
                <w:bCs/>
                <w:color w:val="FFFFFF"/>
                <w:sz w:val="24"/>
                <w:szCs w:val="24"/>
                <w:lang w:eastAsia="tr-TR"/>
              </w:rPr>
            </w:pPr>
            <w:r w:rsidRPr="001D4865">
              <w:rPr>
                <w:rFonts w:ascii="Times New Roman" w:eastAsia="Times New Roman" w:hAnsi="Times New Roman" w:cs="Times New Roman"/>
                <w:b/>
                <w:bCs/>
                <w:color w:val="FFFFFF"/>
                <w:sz w:val="24"/>
                <w:szCs w:val="24"/>
                <w:lang w:eastAsia="tr-TR"/>
              </w:rPr>
              <w:t>Satış Miktarı</w:t>
            </w:r>
          </w:p>
        </w:tc>
        <w:tc>
          <w:tcPr>
            <w:tcW w:w="993" w:type="dxa"/>
            <w:tcBorders>
              <w:top w:val="single" w:sz="4" w:space="0" w:color="auto"/>
              <w:left w:val="nil"/>
              <w:bottom w:val="single" w:sz="4" w:space="0" w:color="auto"/>
              <w:right w:val="single" w:sz="4" w:space="0" w:color="auto"/>
            </w:tcBorders>
            <w:shd w:val="clear" w:color="6E9ECA" w:fill="6E9ECA"/>
            <w:hideMark/>
          </w:tcPr>
          <w:p w:rsidR="00CA129B" w:rsidRPr="001D4865" w:rsidRDefault="00CA129B" w:rsidP="00CA129B">
            <w:pPr>
              <w:spacing w:after="0" w:line="240" w:lineRule="auto"/>
              <w:jc w:val="center"/>
              <w:rPr>
                <w:rFonts w:ascii="Times New Roman" w:eastAsia="Times New Roman" w:hAnsi="Times New Roman" w:cs="Times New Roman"/>
                <w:b/>
                <w:bCs/>
                <w:color w:val="FFFFFF"/>
                <w:sz w:val="24"/>
                <w:szCs w:val="24"/>
                <w:lang w:eastAsia="tr-TR"/>
              </w:rPr>
            </w:pPr>
            <w:r w:rsidRPr="001D4865">
              <w:rPr>
                <w:rFonts w:ascii="Times New Roman" w:eastAsia="Times New Roman" w:hAnsi="Times New Roman" w:cs="Times New Roman"/>
                <w:b/>
                <w:bCs/>
                <w:color w:val="FFFFFF"/>
                <w:sz w:val="24"/>
                <w:szCs w:val="24"/>
                <w:lang w:eastAsia="tr-TR"/>
              </w:rPr>
              <w:t>Pay(%)</w:t>
            </w:r>
          </w:p>
        </w:tc>
      </w:tr>
      <w:tr w:rsidR="00CA129B" w:rsidRPr="001D4865" w:rsidTr="00CA129B">
        <w:trPr>
          <w:trHeight w:val="253"/>
        </w:trPr>
        <w:tc>
          <w:tcPr>
            <w:tcW w:w="7528" w:type="dxa"/>
            <w:tcBorders>
              <w:top w:val="nil"/>
              <w:left w:val="single" w:sz="4" w:space="0" w:color="auto"/>
              <w:bottom w:val="single" w:sz="4" w:space="0" w:color="auto"/>
              <w:right w:val="single" w:sz="4" w:space="0" w:color="auto"/>
            </w:tcBorders>
            <w:shd w:val="clear" w:color="auto" w:fill="auto"/>
            <w:hideMark/>
          </w:tcPr>
          <w:p w:rsidR="00CA129B" w:rsidRPr="001D4865" w:rsidRDefault="00CA129B" w:rsidP="00CA129B">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BOTAŞ (BORU HATLARI İLE PETROL TAŞIMA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21.262,79</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94,54</w:t>
            </w:r>
          </w:p>
        </w:tc>
      </w:tr>
      <w:tr w:rsidR="00CA129B" w:rsidRPr="001D4865" w:rsidTr="00CA129B">
        <w:trPr>
          <w:trHeight w:val="386"/>
        </w:trPr>
        <w:tc>
          <w:tcPr>
            <w:tcW w:w="7528" w:type="dxa"/>
            <w:tcBorders>
              <w:top w:val="nil"/>
              <w:left w:val="single" w:sz="4" w:space="0" w:color="auto"/>
              <w:bottom w:val="single" w:sz="4" w:space="0" w:color="auto"/>
              <w:right w:val="single" w:sz="4" w:space="0" w:color="auto"/>
            </w:tcBorders>
            <w:shd w:val="clear" w:color="auto" w:fill="auto"/>
            <w:hideMark/>
          </w:tcPr>
          <w:p w:rsidR="00CA129B" w:rsidRPr="001D4865" w:rsidRDefault="00CA129B" w:rsidP="00CA129B">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GAZPORT DOĞALGAZ TOPTAN SATIŞ TİCARET VE SAN</w:t>
            </w:r>
            <w:r>
              <w:rPr>
                <w:rFonts w:ascii="Times New Roman" w:eastAsia="Times New Roman" w:hAnsi="Times New Roman" w:cs="Times New Roman"/>
                <w:color w:val="000000"/>
                <w:sz w:val="24"/>
                <w:szCs w:val="24"/>
                <w:lang w:eastAsia="tr-TR"/>
              </w:rPr>
              <w:t>. A.Ş.</w:t>
            </w:r>
          </w:p>
        </w:tc>
        <w:tc>
          <w:tcPr>
            <w:tcW w:w="1559" w:type="dxa"/>
            <w:tcBorders>
              <w:top w:val="nil"/>
              <w:left w:val="nil"/>
              <w:bottom w:val="single" w:sz="4" w:space="0" w:color="auto"/>
              <w:right w:val="single" w:sz="4" w:space="0" w:color="auto"/>
            </w:tcBorders>
            <w:shd w:val="clear" w:color="auto" w:fill="auto"/>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304,62</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1,35</w:t>
            </w:r>
          </w:p>
        </w:tc>
      </w:tr>
      <w:tr w:rsidR="00CA129B" w:rsidRPr="001D486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1D4865" w:rsidRDefault="00CA129B" w:rsidP="00CA129B">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AKFEL GAZ SANAYİ VE TİCARET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190,56</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0,85</w:t>
            </w:r>
          </w:p>
        </w:tc>
      </w:tr>
      <w:tr w:rsidR="00CA129B" w:rsidRPr="001D486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1D4865" w:rsidRDefault="00CA129B" w:rsidP="00CA129B">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SHELL ENERJİ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136,52</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0,61</w:t>
            </w:r>
          </w:p>
        </w:tc>
      </w:tr>
      <w:tr w:rsidR="00CA129B" w:rsidRPr="001D486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1D4865" w:rsidRDefault="00CA129B" w:rsidP="00CA129B">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BOSPHORUS GAZ CORPORATİON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125,05</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0,56</w:t>
            </w:r>
          </w:p>
        </w:tc>
      </w:tr>
      <w:tr w:rsidR="00CA129B" w:rsidRPr="001D486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1D4865" w:rsidRDefault="00CA129B" w:rsidP="00CA129B">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ERDGAZ DOĞAL GAZ TOPTAN SATIŞ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119,24</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0,53</w:t>
            </w:r>
          </w:p>
        </w:tc>
      </w:tr>
      <w:tr w:rsidR="00CA129B" w:rsidRPr="001D486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1D4865" w:rsidRDefault="00CA129B" w:rsidP="00CA129B">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DOĞAL ENERJİ İTHALAT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116,87</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0,52</w:t>
            </w:r>
          </w:p>
        </w:tc>
      </w:tr>
      <w:tr w:rsidR="00CA129B" w:rsidRPr="001D486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1D4865" w:rsidRDefault="00CA129B" w:rsidP="00CA129B">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ENGİE ENERJİ TİCARET VE PAZARLAMA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53,05</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0,24</w:t>
            </w:r>
          </w:p>
        </w:tc>
      </w:tr>
      <w:tr w:rsidR="00CA129B" w:rsidRPr="001D486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1D4865" w:rsidRDefault="00CA129B" w:rsidP="00CA129B">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ENERJİSA DOĞAL GAZ TOPTAN SATIŞ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49,41</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0,22</w:t>
            </w:r>
          </w:p>
        </w:tc>
      </w:tr>
      <w:tr w:rsidR="00CA129B" w:rsidRPr="001D486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1D4865" w:rsidRDefault="00CA129B" w:rsidP="00CA129B">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BATI HATTI DOĞALGAZ TİCARET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40,84</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0,18</w:t>
            </w:r>
          </w:p>
        </w:tc>
      </w:tr>
      <w:tr w:rsidR="00CA129B" w:rsidRPr="001D4865" w:rsidTr="00CA129B">
        <w:trPr>
          <w:trHeight w:val="630"/>
        </w:trPr>
        <w:tc>
          <w:tcPr>
            <w:tcW w:w="7528" w:type="dxa"/>
            <w:tcBorders>
              <w:top w:val="nil"/>
              <w:left w:val="single" w:sz="4" w:space="0" w:color="auto"/>
              <w:bottom w:val="single" w:sz="4" w:space="0" w:color="auto"/>
              <w:right w:val="single" w:sz="4" w:space="0" w:color="auto"/>
            </w:tcBorders>
            <w:shd w:val="clear" w:color="auto" w:fill="auto"/>
            <w:hideMark/>
          </w:tcPr>
          <w:p w:rsidR="00CA129B" w:rsidRPr="001D4865" w:rsidRDefault="00CA129B" w:rsidP="00CA129B">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NATURGAZ DOĞALGAZ İTHALAT İHRACAT SANAYİ VE TİCARET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32,75</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0,15</w:t>
            </w:r>
          </w:p>
        </w:tc>
      </w:tr>
      <w:tr w:rsidR="00CA129B" w:rsidRPr="001D4865" w:rsidTr="00CA129B">
        <w:trPr>
          <w:trHeight w:val="630"/>
        </w:trPr>
        <w:tc>
          <w:tcPr>
            <w:tcW w:w="7528" w:type="dxa"/>
            <w:tcBorders>
              <w:top w:val="nil"/>
              <w:left w:val="single" w:sz="4" w:space="0" w:color="auto"/>
              <w:bottom w:val="single" w:sz="4" w:space="0" w:color="auto"/>
              <w:right w:val="single" w:sz="4" w:space="0" w:color="auto"/>
            </w:tcBorders>
            <w:shd w:val="clear" w:color="auto" w:fill="auto"/>
            <w:hideMark/>
          </w:tcPr>
          <w:p w:rsidR="00CA129B" w:rsidRPr="001D4865" w:rsidRDefault="00CA129B" w:rsidP="00CA129B">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GLOBAL MADEN DOĞALGAZ PETROL VE KİMYA SANAYİ VE TİCARET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23,79</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0,11</w:t>
            </w:r>
          </w:p>
        </w:tc>
      </w:tr>
      <w:tr w:rsidR="00CA129B" w:rsidRPr="001D486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1D4865" w:rsidRDefault="00CA129B" w:rsidP="00CA129B">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KİBAR ENERJİ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18,63</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0,08</w:t>
            </w:r>
          </w:p>
        </w:tc>
      </w:tr>
      <w:tr w:rsidR="00CA129B" w:rsidRPr="001D486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1D4865" w:rsidRDefault="00CA129B" w:rsidP="00CA129B">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AKMERCAN ENERJİ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13,56</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0,06</w:t>
            </w:r>
          </w:p>
        </w:tc>
      </w:tr>
      <w:tr w:rsidR="00CA129B" w:rsidRPr="001D4865" w:rsidTr="00CA129B">
        <w:trPr>
          <w:trHeight w:val="315"/>
        </w:trPr>
        <w:tc>
          <w:tcPr>
            <w:tcW w:w="7528" w:type="dxa"/>
            <w:tcBorders>
              <w:top w:val="nil"/>
              <w:left w:val="single" w:sz="4" w:space="0" w:color="auto"/>
              <w:bottom w:val="single" w:sz="4" w:space="0" w:color="auto"/>
              <w:right w:val="single" w:sz="4" w:space="0" w:color="auto"/>
            </w:tcBorders>
            <w:shd w:val="clear" w:color="auto" w:fill="auto"/>
            <w:hideMark/>
          </w:tcPr>
          <w:p w:rsidR="00CA129B" w:rsidRPr="001D4865" w:rsidRDefault="00CA129B" w:rsidP="00CA129B">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NATURELGAZ SANAYİ VE TİCARET ANONİM ŞİRKETİ</w:t>
            </w:r>
          </w:p>
        </w:tc>
        <w:tc>
          <w:tcPr>
            <w:tcW w:w="1559" w:type="dxa"/>
            <w:tcBorders>
              <w:top w:val="nil"/>
              <w:left w:val="nil"/>
              <w:bottom w:val="single" w:sz="4" w:space="0" w:color="auto"/>
              <w:right w:val="single" w:sz="4" w:space="0" w:color="auto"/>
            </w:tcBorders>
            <w:shd w:val="clear" w:color="auto" w:fill="auto"/>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3,43</w:t>
            </w:r>
          </w:p>
        </w:tc>
        <w:tc>
          <w:tcPr>
            <w:tcW w:w="993" w:type="dxa"/>
            <w:tcBorders>
              <w:top w:val="nil"/>
              <w:left w:val="nil"/>
              <w:bottom w:val="single" w:sz="4" w:space="0" w:color="auto"/>
              <w:right w:val="single" w:sz="4" w:space="0" w:color="auto"/>
            </w:tcBorders>
            <w:shd w:val="clear" w:color="F5F5F5" w:fill="F5F5F5"/>
            <w:vAlign w:val="center"/>
            <w:hideMark/>
          </w:tcPr>
          <w:p w:rsidR="00CA129B" w:rsidRPr="001D4865"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0,02</w:t>
            </w:r>
          </w:p>
        </w:tc>
      </w:tr>
      <w:tr w:rsidR="00CA129B" w:rsidRPr="001D4865" w:rsidTr="00CA129B">
        <w:trPr>
          <w:trHeight w:val="315"/>
        </w:trPr>
        <w:tc>
          <w:tcPr>
            <w:tcW w:w="7528" w:type="dxa"/>
            <w:tcBorders>
              <w:top w:val="nil"/>
              <w:left w:val="single" w:sz="4" w:space="0" w:color="auto"/>
              <w:bottom w:val="single" w:sz="4" w:space="0" w:color="auto"/>
              <w:right w:val="single" w:sz="4" w:space="0" w:color="auto"/>
            </w:tcBorders>
            <w:shd w:val="clear" w:color="6E9ECA" w:fill="6E9ECA"/>
            <w:hideMark/>
          </w:tcPr>
          <w:p w:rsidR="00CA129B" w:rsidRPr="001D4865" w:rsidRDefault="00CA129B" w:rsidP="00CA129B">
            <w:pPr>
              <w:spacing w:after="0" w:line="240" w:lineRule="auto"/>
              <w:jc w:val="center"/>
              <w:rPr>
                <w:rFonts w:ascii="Times New Roman" w:eastAsia="Times New Roman" w:hAnsi="Times New Roman" w:cs="Times New Roman"/>
                <w:b/>
                <w:bCs/>
                <w:color w:val="FFFFFF"/>
                <w:sz w:val="24"/>
                <w:szCs w:val="24"/>
                <w:lang w:eastAsia="tr-TR"/>
              </w:rPr>
            </w:pPr>
            <w:r w:rsidRPr="001D4865">
              <w:rPr>
                <w:rFonts w:ascii="Times New Roman" w:eastAsia="Times New Roman" w:hAnsi="Times New Roman" w:cs="Times New Roman"/>
                <w:b/>
                <w:bCs/>
                <w:color w:val="FFFFFF"/>
                <w:sz w:val="24"/>
                <w:szCs w:val="24"/>
                <w:lang w:eastAsia="tr-TR"/>
              </w:rPr>
              <w:t>Genel Toplam</w:t>
            </w:r>
          </w:p>
        </w:tc>
        <w:tc>
          <w:tcPr>
            <w:tcW w:w="1559" w:type="dxa"/>
            <w:tcBorders>
              <w:top w:val="nil"/>
              <w:left w:val="nil"/>
              <w:bottom w:val="single" w:sz="4" w:space="0" w:color="auto"/>
              <w:right w:val="single" w:sz="4" w:space="0" w:color="auto"/>
            </w:tcBorders>
            <w:shd w:val="clear" w:color="6E9ECA" w:fill="6E9ECA"/>
            <w:vAlign w:val="center"/>
            <w:hideMark/>
          </w:tcPr>
          <w:p w:rsidR="00CA129B" w:rsidRPr="001D4865" w:rsidRDefault="00CA129B" w:rsidP="00CA129B">
            <w:pPr>
              <w:spacing w:after="0" w:line="240" w:lineRule="auto"/>
              <w:jc w:val="center"/>
              <w:rPr>
                <w:rFonts w:ascii="Times New Roman" w:eastAsia="Times New Roman" w:hAnsi="Times New Roman" w:cs="Times New Roman"/>
                <w:b/>
                <w:bCs/>
                <w:color w:val="FFFFFF"/>
                <w:sz w:val="24"/>
                <w:szCs w:val="24"/>
                <w:lang w:eastAsia="tr-TR"/>
              </w:rPr>
            </w:pPr>
            <w:r w:rsidRPr="001D4865">
              <w:rPr>
                <w:rFonts w:ascii="Times New Roman" w:eastAsia="Times New Roman" w:hAnsi="Times New Roman" w:cs="Times New Roman"/>
                <w:b/>
                <w:bCs/>
                <w:color w:val="FFFFFF"/>
                <w:sz w:val="24"/>
                <w:szCs w:val="24"/>
                <w:lang w:eastAsia="tr-TR"/>
              </w:rPr>
              <w:t>22.491,12</w:t>
            </w:r>
          </w:p>
        </w:tc>
        <w:tc>
          <w:tcPr>
            <w:tcW w:w="993" w:type="dxa"/>
            <w:tcBorders>
              <w:top w:val="nil"/>
              <w:left w:val="nil"/>
              <w:bottom w:val="single" w:sz="4" w:space="0" w:color="auto"/>
              <w:right w:val="single" w:sz="4" w:space="0" w:color="auto"/>
            </w:tcBorders>
            <w:shd w:val="clear" w:color="6E9ECA" w:fill="6E9ECA"/>
            <w:hideMark/>
          </w:tcPr>
          <w:p w:rsidR="00CA129B" w:rsidRPr="001D4865" w:rsidRDefault="00CA129B" w:rsidP="00CA129B">
            <w:pPr>
              <w:spacing w:after="0" w:line="240" w:lineRule="auto"/>
              <w:jc w:val="center"/>
              <w:rPr>
                <w:rFonts w:ascii="Times New Roman" w:eastAsia="Times New Roman" w:hAnsi="Times New Roman" w:cs="Times New Roman"/>
                <w:b/>
                <w:bCs/>
                <w:color w:val="FFFFFF"/>
                <w:sz w:val="24"/>
                <w:szCs w:val="24"/>
                <w:lang w:eastAsia="tr-TR"/>
              </w:rPr>
            </w:pPr>
            <w:r w:rsidRPr="001D4865">
              <w:rPr>
                <w:rFonts w:ascii="Times New Roman" w:eastAsia="Times New Roman" w:hAnsi="Times New Roman" w:cs="Times New Roman"/>
                <w:b/>
                <w:bCs/>
                <w:color w:val="FFFFFF"/>
                <w:sz w:val="24"/>
                <w:szCs w:val="24"/>
                <w:lang w:eastAsia="tr-TR"/>
              </w:rPr>
              <w:t>100,00</w:t>
            </w:r>
          </w:p>
        </w:tc>
      </w:tr>
    </w:tbl>
    <w:p w:rsidR="0078284D" w:rsidRPr="00906A75" w:rsidRDefault="0078284D" w:rsidP="00906A75"/>
    <w:p w:rsidR="0078284D" w:rsidRDefault="0078284D">
      <w:pPr>
        <w:rPr>
          <w:rFonts w:ascii="Times New Roman" w:eastAsia="Times New Roman" w:hAnsi="Times New Roman" w:cs="Times New Roman"/>
          <w:b/>
          <w:bCs/>
          <w:iCs/>
          <w:sz w:val="24"/>
          <w:szCs w:val="26"/>
        </w:rPr>
      </w:pPr>
      <w:r>
        <w:br w:type="page"/>
      </w:r>
    </w:p>
    <w:p w:rsidR="00E75C8B" w:rsidRPr="00E164B2" w:rsidRDefault="00013C81" w:rsidP="00CA129B">
      <w:pPr>
        <w:pStyle w:val="Balk5"/>
        <w:ind w:left="0" w:firstLine="0"/>
      </w:pPr>
      <w:bookmarkStart w:id="174" w:name="_Toc493166664"/>
      <w:r w:rsidRPr="00E164B2">
        <w:lastRenderedPageBreak/>
        <w:t xml:space="preserve">Tablo </w:t>
      </w:r>
      <w:r w:rsidR="00780DFB" w:rsidRPr="00E164B2">
        <w:t>8</w:t>
      </w:r>
      <w:r w:rsidR="009D7108">
        <w:t>.5</w:t>
      </w:r>
      <w:r w:rsidR="00780DFB" w:rsidRPr="00E164B2">
        <w:t>:</w:t>
      </w:r>
      <w:r w:rsidR="0078284D">
        <w:t xml:space="preserve"> </w:t>
      </w:r>
      <w:r w:rsidR="0062280E" w:rsidRPr="00E164B2">
        <w:t>201</w:t>
      </w:r>
      <w:r w:rsidR="00CA129B">
        <w:t>6</w:t>
      </w:r>
      <w:r w:rsidR="0078284D">
        <w:t xml:space="preserve"> Yılı</w:t>
      </w:r>
      <w:r w:rsidR="002D0CDC" w:rsidRPr="00E164B2">
        <w:t xml:space="preserve"> Sıkıştırılmış Doğal</w:t>
      </w:r>
      <w:r w:rsidR="0017745C">
        <w:t xml:space="preserve"> </w:t>
      </w:r>
      <w:r w:rsidR="002D0CDC" w:rsidRPr="00E164B2">
        <w:t xml:space="preserve">gaz Lisansı Sahiplerinin Nihai Tüketiciye Yaptığı Doğal Gaz Satış Miktarları </w:t>
      </w:r>
      <w:r w:rsidR="00E02A70" w:rsidRPr="00E164B2">
        <w:t>(Milyon Sm</w:t>
      </w:r>
      <w:r w:rsidR="00E02A70" w:rsidRPr="00E164B2">
        <w:rPr>
          <w:vertAlign w:val="superscript"/>
        </w:rPr>
        <w:t>3</w:t>
      </w:r>
      <w:r w:rsidR="00E02A70" w:rsidRPr="00E164B2">
        <w:t>)</w:t>
      </w:r>
      <w:bookmarkEnd w:id="173"/>
      <w:bookmarkEnd w:id="174"/>
    </w:p>
    <w:tbl>
      <w:tblPr>
        <w:tblW w:w="5188" w:type="pct"/>
        <w:tblCellMar>
          <w:left w:w="70" w:type="dxa"/>
          <w:right w:w="70" w:type="dxa"/>
        </w:tblCellMar>
        <w:tblLook w:val="04A0" w:firstRow="1" w:lastRow="0" w:firstColumn="1" w:lastColumn="0" w:noHBand="0" w:noVBand="1"/>
      </w:tblPr>
      <w:tblGrid>
        <w:gridCol w:w="7044"/>
        <w:gridCol w:w="1536"/>
        <w:gridCol w:w="1115"/>
      </w:tblGrid>
      <w:tr w:rsidR="00CA129B" w:rsidRPr="00CA129B" w:rsidTr="00CA129B">
        <w:trPr>
          <w:trHeight w:val="315"/>
        </w:trPr>
        <w:tc>
          <w:tcPr>
            <w:tcW w:w="3633" w:type="pct"/>
            <w:tcBorders>
              <w:top w:val="single" w:sz="4" w:space="0" w:color="auto"/>
              <w:left w:val="single" w:sz="4" w:space="0" w:color="auto"/>
              <w:bottom w:val="single" w:sz="4" w:space="0" w:color="auto"/>
              <w:right w:val="single" w:sz="4" w:space="0" w:color="auto"/>
            </w:tcBorders>
            <w:shd w:val="clear" w:color="6E9ECA" w:fill="6E9ECA"/>
            <w:hideMark/>
          </w:tcPr>
          <w:p w:rsidR="00CA129B" w:rsidRPr="00CA129B" w:rsidRDefault="00CA129B" w:rsidP="00CA129B">
            <w:pPr>
              <w:spacing w:after="0" w:line="240" w:lineRule="auto"/>
              <w:jc w:val="center"/>
              <w:rPr>
                <w:rFonts w:ascii="Times New Roman" w:eastAsia="Times New Roman" w:hAnsi="Times New Roman" w:cs="Times New Roman"/>
                <w:b/>
                <w:bCs/>
                <w:color w:val="FFFFFF"/>
                <w:sz w:val="24"/>
                <w:szCs w:val="24"/>
                <w:lang w:eastAsia="tr-TR"/>
              </w:rPr>
            </w:pPr>
            <w:r w:rsidRPr="00CA129B">
              <w:rPr>
                <w:rFonts w:ascii="Times New Roman" w:eastAsia="Times New Roman" w:hAnsi="Times New Roman" w:cs="Times New Roman"/>
                <w:b/>
                <w:bCs/>
                <w:color w:val="FFFFFF"/>
                <w:sz w:val="24"/>
                <w:szCs w:val="24"/>
                <w:lang w:eastAsia="tr-TR"/>
              </w:rPr>
              <w:t xml:space="preserve">Şirket </w:t>
            </w:r>
            <w:proofErr w:type="spellStart"/>
            <w:r w:rsidRPr="00CA129B">
              <w:rPr>
                <w:rFonts w:ascii="Times New Roman" w:eastAsia="Times New Roman" w:hAnsi="Times New Roman" w:cs="Times New Roman"/>
                <w:b/>
                <w:bCs/>
                <w:color w:val="FFFFFF"/>
                <w:sz w:val="24"/>
                <w:szCs w:val="24"/>
                <w:lang w:eastAsia="tr-TR"/>
              </w:rPr>
              <w:t>Ünvanı</w:t>
            </w:r>
            <w:proofErr w:type="spellEnd"/>
          </w:p>
        </w:tc>
        <w:tc>
          <w:tcPr>
            <w:tcW w:w="792" w:type="pct"/>
            <w:tcBorders>
              <w:top w:val="single" w:sz="4" w:space="0" w:color="auto"/>
              <w:left w:val="nil"/>
              <w:bottom w:val="single" w:sz="4" w:space="0" w:color="auto"/>
              <w:right w:val="single" w:sz="4" w:space="0" w:color="auto"/>
            </w:tcBorders>
            <w:shd w:val="clear" w:color="6E9ECA" w:fill="6E9ECA"/>
            <w:hideMark/>
          </w:tcPr>
          <w:p w:rsidR="00CA129B" w:rsidRPr="00CA129B" w:rsidRDefault="00CA129B" w:rsidP="00CA129B">
            <w:pPr>
              <w:spacing w:after="0" w:line="240" w:lineRule="auto"/>
              <w:jc w:val="center"/>
              <w:rPr>
                <w:rFonts w:ascii="Times New Roman" w:eastAsia="Times New Roman" w:hAnsi="Times New Roman" w:cs="Times New Roman"/>
                <w:b/>
                <w:bCs/>
                <w:color w:val="FFFFFF"/>
                <w:sz w:val="24"/>
                <w:szCs w:val="24"/>
                <w:lang w:eastAsia="tr-TR"/>
              </w:rPr>
            </w:pPr>
            <w:r w:rsidRPr="00CA129B">
              <w:rPr>
                <w:rFonts w:ascii="Times New Roman" w:eastAsia="Times New Roman" w:hAnsi="Times New Roman" w:cs="Times New Roman"/>
                <w:b/>
                <w:bCs/>
                <w:color w:val="FFFFFF"/>
                <w:sz w:val="24"/>
                <w:szCs w:val="24"/>
                <w:lang w:eastAsia="tr-TR"/>
              </w:rPr>
              <w:t>Satış Miktarı</w:t>
            </w:r>
          </w:p>
        </w:tc>
        <w:tc>
          <w:tcPr>
            <w:tcW w:w="575" w:type="pct"/>
            <w:tcBorders>
              <w:top w:val="single" w:sz="4" w:space="0" w:color="auto"/>
              <w:left w:val="nil"/>
              <w:bottom w:val="single" w:sz="4" w:space="0" w:color="auto"/>
              <w:right w:val="single" w:sz="4" w:space="0" w:color="auto"/>
            </w:tcBorders>
            <w:shd w:val="clear" w:color="6E9ECA" w:fill="6E9ECA"/>
            <w:hideMark/>
          </w:tcPr>
          <w:p w:rsidR="00CA129B" w:rsidRPr="00CA129B" w:rsidRDefault="00CA129B" w:rsidP="00CA129B">
            <w:pPr>
              <w:spacing w:after="0" w:line="240" w:lineRule="auto"/>
              <w:jc w:val="center"/>
              <w:rPr>
                <w:rFonts w:ascii="Times New Roman" w:eastAsia="Times New Roman" w:hAnsi="Times New Roman" w:cs="Times New Roman"/>
                <w:b/>
                <w:bCs/>
                <w:color w:val="FFFFFF"/>
                <w:sz w:val="24"/>
                <w:szCs w:val="24"/>
                <w:lang w:eastAsia="tr-TR"/>
              </w:rPr>
            </w:pPr>
            <w:r w:rsidRPr="00CA129B">
              <w:rPr>
                <w:rFonts w:ascii="Times New Roman" w:eastAsia="Times New Roman" w:hAnsi="Times New Roman" w:cs="Times New Roman"/>
                <w:b/>
                <w:bCs/>
                <w:color w:val="FFFFFF"/>
                <w:sz w:val="24"/>
                <w:szCs w:val="24"/>
                <w:lang w:eastAsia="tr-TR"/>
              </w:rPr>
              <w:t>Pay(%)</w:t>
            </w:r>
          </w:p>
        </w:tc>
      </w:tr>
      <w:tr w:rsidR="00CA129B" w:rsidRPr="00CA129B"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CA129B" w:rsidRDefault="00CA129B" w:rsidP="00CA129B">
            <w:pPr>
              <w:spacing w:after="0" w:line="240" w:lineRule="auto"/>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NATURELGAZ SANAYİ VE TİCARET ANONİM ŞİRKETİ</w:t>
            </w:r>
          </w:p>
        </w:tc>
        <w:tc>
          <w:tcPr>
            <w:tcW w:w="792" w:type="pct"/>
            <w:tcBorders>
              <w:top w:val="nil"/>
              <w:left w:val="nil"/>
              <w:bottom w:val="single" w:sz="4" w:space="0" w:color="auto"/>
              <w:right w:val="single" w:sz="4" w:space="0" w:color="auto"/>
            </w:tcBorders>
            <w:shd w:val="clear" w:color="auto" w:fill="auto"/>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124,87</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65,11</w:t>
            </w:r>
          </w:p>
        </w:tc>
      </w:tr>
      <w:tr w:rsidR="00CA129B" w:rsidRPr="00CA129B"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CA129B" w:rsidRDefault="00CA129B" w:rsidP="00CA129B">
            <w:pPr>
              <w:spacing w:after="0" w:line="240" w:lineRule="auto"/>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SOCAR TURKEY LNG SATIŞ ANONİM ŞİRKETİ</w:t>
            </w:r>
          </w:p>
        </w:tc>
        <w:tc>
          <w:tcPr>
            <w:tcW w:w="792" w:type="pct"/>
            <w:tcBorders>
              <w:top w:val="nil"/>
              <w:left w:val="nil"/>
              <w:bottom w:val="single" w:sz="4" w:space="0" w:color="auto"/>
              <w:right w:val="single" w:sz="4" w:space="0" w:color="auto"/>
            </w:tcBorders>
            <w:shd w:val="clear" w:color="auto" w:fill="auto"/>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14,84</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7,74</w:t>
            </w:r>
          </w:p>
        </w:tc>
      </w:tr>
      <w:tr w:rsidR="00CA129B" w:rsidRPr="00CA129B" w:rsidTr="00CA129B">
        <w:trPr>
          <w:trHeight w:val="630"/>
        </w:trPr>
        <w:tc>
          <w:tcPr>
            <w:tcW w:w="3633" w:type="pct"/>
            <w:tcBorders>
              <w:top w:val="nil"/>
              <w:left w:val="single" w:sz="4" w:space="0" w:color="auto"/>
              <w:bottom w:val="single" w:sz="4" w:space="0" w:color="auto"/>
              <w:right w:val="single" w:sz="4" w:space="0" w:color="auto"/>
            </w:tcBorders>
            <w:shd w:val="clear" w:color="auto" w:fill="auto"/>
            <w:hideMark/>
          </w:tcPr>
          <w:p w:rsidR="00CA129B" w:rsidRPr="00CA129B" w:rsidRDefault="00CA129B" w:rsidP="00CA129B">
            <w:pPr>
              <w:spacing w:after="0" w:line="240" w:lineRule="auto"/>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ATAERK AKARYAKIT ÇİMENTO İNŞAAT SANAYİ VE TİCARET LİMİTED ŞİRKETİ</w:t>
            </w:r>
          </w:p>
        </w:tc>
        <w:tc>
          <w:tcPr>
            <w:tcW w:w="792" w:type="pct"/>
            <w:tcBorders>
              <w:top w:val="nil"/>
              <w:left w:val="nil"/>
              <w:bottom w:val="single" w:sz="4" w:space="0" w:color="auto"/>
              <w:right w:val="single" w:sz="4" w:space="0" w:color="auto"/>
            </w:tcBorders>
            <w:shd w:val="clear" w:color="auto" w:fill="auto"/>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11,72</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6,11</w:t>
            </w:r>
          </w:p>
        </w:tc>
      </w:tr>
      <w:tr w:rsidR="00CA129B" w:rsidRPr="00CA129B"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CA129B" w:rsidRDefault="00CA129B" w:rsidP="00CA129B">
            <w:pPr>
              <w:spacing w:after="0" w:line="240" w:lineRule="auto"/>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TEZ OKSİJEN SANAYİ VE TİCARET ANONİM ŞİRKETİ</w:t>
            </w:r>
          </w:p>
        </w:tc>
        <w:tc>
          <w:tcPr>
            <w:tcW w:w="792" w:type="pct"/>
            <w:tcBorders>
              <w:top w:val="nil"/>
              <w:left w:val="nil"/>
              <w:bottom w:val="single" w:sz="4" w:space="0" w:color="auto"/>
              <w:right w:val="single" w:sz="4" w:space="0" w:color="auto"/>
            </w:tcBorders>
            <w:shd w:val="clear" w:color="auto" w:fill="auto"/>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5,78</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3,01</w:t>
            </w:r>
          </w:p>
        </w:tc>
      </w:tr>
      <w:tr w:rsidR="00CA129B" w:rsidRPr="00CA129B"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CA129B" w:rsidRDefault="00CA129B" w:rsidP="00CA129B">
            <w:pPr>
              <w:spacing w:after="0" w:line="240" w:lineRule="auto"/>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HABAŞ SINAİ VE TIBBİ GAZLAR İSTİHSAL ENDÜSTRİSİ ANONİM ŞİRKETİ</w:t>
            </w:r>
          </w:p>
        </w:tc>
        <w:tc>
          <w:tcPr>
            <w:tcW w:w="792" w:type="pct"/>
            <w:tcBorders>
              <w:top w:val="nil"/>
              <w:left w:val="nil"/>
              <w:bottom w:val="single" w:sz="4" w:space="0" w:color="auto"/>
              <w:right w:val="single" w:sz="4" w:space="0" w:color="auto"/>
            </w:tcBorders>
            <w:shd w:val="clear" w:color="auto" w:fill="auto"/>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5,01</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2,61</w:t>
            </w:r>
          </w:p>
        </w:tc>
      </w:tr>
      <w:tr w:rsidR="00CA129B" w:rsidRPr="00CA129B"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CA129B" w:rsidRDefault="00CA129B" w:rsidP="00CA129B">
            <w:pPr>
              <w:spacing w:after="0" w:line="240" w:lineRule="auto"/>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ALBE DOĞALGAZ DAĞITIM VE ELEKTRİK ENERJİSİ ÜRETİM ANONİM ŞİRKETİ</w:t>
            </w:r>
          </w:p>
        </w:tc>
        <w:tc>
          <w:tcPr>
            <w:tcW w:w="792" w:type="pct"/>
            <w:tcBorders>
              <w:top w:val="nil"/>
              <w:left w:val="nil"/>
              <w:bottom w:val="single" w:sz="4" w:space="0" w:color="auto"/>
              <w:right w:val="single" w:sz="4" w:space="0" w:color="auto"/>
            </w:tcBorders>
            <w:shd w:val="clear" w:color="auto" w:fill="auto"/>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4,77</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2,49</w:t>
            </w:r>
          </w:p>
        </w:tc>
      </w:tr>
      <w:tr w:rsidR="00CA129B" w:rsidRPr="00CA129B"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CA129B" w:rsidRDefault="00CA129B" w:rsidP="00CA129B">
            <w:pPr>
              <w:spacing w:after="0" w:line="240" w:lineRule="auto"/>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CNG GAZ SANAYİ VE TİCARET ANONİM ŞİRKETİ</w:t>
            </w:r>
          </w:p>
        </w:tc>
        <w:tc>
          <w:tcPr>
            <w:tcW w:w="792" w:type="pct"/>
            <w:tcBorders>
              <w:top w:val="nil"/>
              <w:left w:val="nil"/>
              <w:bottom w:val="single" w:sz="4" w:space="0" w:color="auto"/>
              <w:right w:val="single" w:sz="4" w:space="0" w:color="auto"/>
            </w:tcBorders>
            <w:shd w:val="clear" w:color="auto" w:fill="auto"/>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4,06</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2,12</w:t>
            </w:r>
          </w:p>
        </w:tc>
      </w:tr>
      <w:tr w:rsidR="00CA129B" w:rsidRPr="00CA129B"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CA129B" w:rsidRDefault="00CA129B" w:rsidP="00CA129B">
            <w:pPr>
              <w:spacing w:after="0" w:line="240" w:lineRule="auto"/>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GİTAŞ GAZ İŞLETMELERİ TAŞIMACILIK ANONİM ŞİRKETİ</w:t>
            </w:r>
          </w:p>
        </w:tc>
        <w:tc>
          <w:tcPr>
            <w:tcW w:w="792" w:type="pct"/>
            <w:tcBorders>
              <w:top w:val="nil"/>
              <w:left w:val="nil"/>
              <w:bottom w:val="single" w:sz="4" w:space="0" w:color="auto"/>
              <w:right w:val="single" w:sz="4" w:space="0" w:color="auto"/>
            </w:tcBorders>
            <w:shd w:val="clear" w:color="auto" w:fill="auto"/>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3,96</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2,06</w:t>
            </w:r>
          </w:p>
        </w:tc>
      </w:tr>
      <w:tr w:rsidR="00CA129B" w:rsidRPr="00CA129B" w:rsidTr="00CA129B">
        <w:trPr>
          <w:trHeight w:val="630"/>
        </w:trPr>
        <w:tc>
          <w:tcPr>
            <w:tcW w:w="3633" w:type="pct"/>
            <w:tcBorders>
              <w:top w:val="nil"/>
              <w:left w:val="single" w:sz="4" w:space="0" w:color="auto"/>
              <w:bottom w:val="single" w:sz="4" w:space="0" w:color="auto"/>
              <w:right w:val="single" w:sz="4" w:space="0" w:color="auto"/>
            </w:tcBorders>
            <w:shd w:val="clear" w:color="auto" w:fill="auto"/>
            <w:hideMark/>
          </w:tcPr>
          <w:p w:rsidR="00CA129B" w:rsidRPr="00CA129B" w:rsidRDefault="00CA129B" w:rsidP="00CA129B">
            <w:pPr>
              <w:spacing w:after="0" w:line="240" w:lineRule="auto"/>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YILMAZLAR SINAİ VE TIBBİ GAZLAR PAZARLAMA SANAYİ VE TİCARET LİMİTED ŞİRKETİ</w:t>
            </w:r>
          </w:p>
        </w:tc>
        <w:tc>
          <w:tcPr>
            <w:tcW w:w="792" w:type="pct"/>
            <w:tcBorders>
              <w:top w:val="nil"/>
              <w:left w:val="nil"/>
              <w:bottom w:val="single" w:sz="4" w:space="0" w:color="auto"/>
              <w:right w:val="single" w:sz="4" w:space="0" w:color="auto"/>
            </w:tcBorders>
            <w:shd w:val="clear" w:color="auto" w:fill="auto"/>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2,64</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1,38</w:t>
            </w:r>
          </w:p>
        </w:tc>
      </w:tr>
      <w:tr w:rsidR="00CA129B" w:rsidRPr="00CA129B"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CA129B" w:rsidRDefault="00CA129B" w:rsidP="00CA129B">
            <w:pPr>
              <w:spacing w:after="0" w:line="240" w:lineRule="auto"/>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AKPET GAZ ANONİM ŞİRKETİ</w:t>
            </w:r>
          </w:p>
        </w:tc>
        <w:tc>
          <w:tcPr>
            <w:tcW w:w="792" w:type="pct"/>
            <w:tcBorders>
              <w:top w:val="nil"/>
              <w:left w:val="nil"/>
              <w:bottom w:val="single" w:sz="4" w:space="0" w:color="auto"/>
              <w:right w:val="single" w:sz="4" w:space="0" w:color="auto"/>
            </w:tcBorders>
            <w:shd w:val="clear" w:color="auto" w:fill="auto"/>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2,33</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1,22</w:t>
            </w:r>
          </w:p>
        </w:tc>
      </w:tr>
      <w:tr w:rsidR="00CA129B" w:rsidRPr="00CA129B"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CA129B" w:rsidRDefault="00CA129B" w:rsidP="00CA129B">
            <w:pPr>
              <w:spacing w:after="0" w:line="240" w:lineRule="auto"/>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CNGAZ PETROL ÜRÜNLERİ DAĞITIM VE TİCARET ANONİM ŞİRKETİ</w:t>
            </w:r>
          </w:p>
        </w:tc>
        <w:tc>
          <w:tcPr>
            <w:tcW w:w="792" w:type="pct"/>
            <w:tcBorders>
              <w:top w:val="nil"/>
              <w:left w:val="nil"/>
              <w:bottom w:val="single" w:sz="4" w:space="0" w:color="auto"/>
              <w:right w:val="single" w:sz="4" w:space="0" w:color="auto"/>
            </w:tcBorders>
            <w:shd w:val="clear" w:color="auto" w:fill="auto"/>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2,26</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1,18</w:t>
            </w:r>
          </w:p>
        </w:tc>
      </w:tr>
      <w:tr w:rsidR="00CA129B" w:rsidRPr="00CA129B" w:rsidTr="00CA129B">
        <w:trPr>
          <w:trHeight w:val="630"/>
        </w:trPr>
        <w:tc>
          <w:tcPr>
            <w:tcW w:w="3633" w:type="pct"/>
            <w:tcBorders>
              <w:top w:val="nil"/>
              <w:left w:val="single" w:sz="4" w:space="0" w:color="auto"/>
              <w:bottom w:val="single" w:sz="4" w:space="0" w:color="auto"/>
              <w:right w:val="single" w:sz="4" w:space="0" w:color="auto"/>
            </w:tcBorders>
            <w:shd w:val="clear" w:color="auto" w:fill="auto"/>
            <w:hideMark/>
          </w:tcPr>
          <w:p w:rsidR="00CA129B" w:rsidRPr="00CA129B" w:rsidRDefault="00CA129B" w:rsidP="00CA129B">
            <w:pPr>
              <w:spacing w:after="0" w:line="240" w:lineRule="auto"/>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792" w:type="pct"/>
            <w:tcBorders>
              <w:top w:val="nil"/>
              <w:left w:val="nil"/>
              <w:bottom w:val="single" w:sz="4" w:space="0" w:color="auto"/>
              <w:right w:val="single" w:sz="4" w:space="0" w:color="auto"/>
            </w:tcBorders>
            <w:shd w:val="clear" w:color="auto" w:fill="auto"/>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1,75</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0,91</w:t>
            </w:r>
          </w:p>
        </w:tc>
      </w:tr>
      <w:tr w:rsidR="00CA129B" w:rsidRPr="00CA129B" w:rsidTr="00CA129B">
        <w:trPr>
          <w:trHeight w:val="630"/>
        </w:trPr>
        <w:tc>
          <w:tcPr>
            <w:tcW w:w="3633" w:type="pct"/>
            <w:tcBorders>
              <w:top w:val="nil"/>
              <w:left w:val="single" w:sz="4" w:space="0" w:color="auto"/>
              <w:bottom w:val="single" w:sz="4" w:space="0" w:color="auto"/>
              <w:right w:val="single" w:sz="4" w:space="0" w:color="auto"/>
            </w:tcBorders>
            <w:shd w:val="clear" w:color="auto" w:fill="auto"/>
            <w:hideMark/>
          </w:tcPr>
          <w:p w:rsidR="00CA129B" w:rsidRPr="00CA129B" w:rsidRDefault="00CA129B" w:rsidP="00CA129B">
            <w:pPr>
              <w:spacing w:after="0" w:line="240" w:lineRule="auto"/>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792" w:type="pct"/>
            <w:tcBorders>
              <w:top w:val="nil"/>
              <w:left w:val="nil"/>
              <w:bottom w:val="single" w:sz="4" w:space="0" w:color="auto"/>
              <w:right w:val="single" w:sz="4" w:space="0" w:color="auto"/>
            </w:tcBorders>
            <w:shd w:val="clear" w:color="auto" w:fill="auto"/>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1,72</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0,90</w:t>
            </w:r>
          </w:p>
        </w:tc>
      </w:tr>
      <w:tr w:rsidR="00CA129B" w:rsidRPr="00CA129B" w:rsidTr="00CA129B">
        <w:trPr>
          <w:trHeight w:val="630"/>
        </w:trPr>
        <w:tc>
          <w:tcPr>
            <w:tcW w:w="3633" w:type="pct"/>
            <w:tcBorders>
              <w:top w:val="nil"/>
              <w:left w:val="single" w:sz="4" w:space="0" w:color="auto"/>
              <w:bottom w:val="single" w:sz="4" w:space="0" w:color="auto"/>
              <w:right w:val="single" w:sz="4" w:space="0" w:color="auto"/>
            </w:tcBorders>
            <w:shd w:val="clear" w:color="auto" w:fill="auto"/>
            <w:hideMark/>
          </w:tcPr>
          <w:p w:rsidR="00CA129B" w:rsidRPr="00CA129B" w:rsidRDefault="00CA129B" w:rsidP="00CA129B">
            <w:pPr>
              <w:spacing w:after="0" w:line="240" w:lineRule="auto"/>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ÖZTURAN PETROL GIDA OTOMOTİV İNŞAAT SANAYİ VE TİCARET LİMİTED ŞİRKETİ</w:t>
            </w:r>
          </w:p>
        </w:tc>
        <w:tc>
          <w:tcPr>
            <w:tcW w:w="792" w:type="pct"/>
            <w:tcBorders>
              <w:top w:val="nil"/>
              <w:left w:val="nil"/>
              <w:bottom w:val="single" w:sz="4" w:space="0" w:color="auto"/>
              <w:right w:val="single" w:sz="4" w:space="0" w:color="auto"/>
            </w:tcBorders>
            <w:shd w:val="clear" w:color="auto" w:fill="auto"/>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1,56</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0,81</w:t>
            </w:r>
          </w:p>
        </w:tc>
      </w:tr>
      <w:tr w:rsidR="00CA129B" w:rsidRPr="00CA129B" w:rsidTr="00CA129B">
        <w:trPr>
          <w:trHeight w:val="630"/>
        </w:trPr>
        <w:tc>
          <w:tcPr>
            <w:tcW w:w="3633" w:type="pct"/>
            <w:tcBorders>
              <w:top w:val="nil"/>
              <w:left w:val="single" w:sz="4" w:space="0" w:color="auto"/>
              <w:bottom w:val="single" w:sz="4" w:space="0" w:color="auto"/>
              <w:right w:val="single" w:sz="4" w:space="0" w:color="auto"/>
            </w:tcBorders>
            <w:shd w:val="clear" w:color="auto" w:fill="auto"/>
            <w:hideMark/>
          </w:tcPr>
          <w:p w:rsidR="00CA129B" w:rsidRPr="00CA129B" w:rsidRDefault="00CA129B" w:rsidP="00CA129B">
            <w:pPr>
              <w:spacing w:after="0" w:line="240" w:lineRule="auto"/>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ANG DOĞAL GAZ TAŞIMACILIK DÖNÜŞÜM SANAYİ VE TİCARET LİMİTED ŞİRKETİ</w:t>
            </w:r>
          </w:p>
        </w:tc>
        <w:tc>
          <w:tcPr>
            <w:tcW w:w="792" w:type="pct"/>
            <w:tcBorders>
              <w:top w:val="nil"/>
              <w:left w:val="nil"/>
              <w:bottom w:val="single" w:sz="4" w:space="0" w:color="auto"/>
              <w:right w:val="single" w:sz="4" w:space="0" w:color="auto"/>
            </w:tcBorders>
            <w:shd w:val="clear" w:color="auto" w:fill="auto"/>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1,53</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0,80</w:t>
            </w:r>
          </w:p>
        </w:tc>
      </w:tr>
      <w:tr w:rsidR="00CA129B" w:rsidRPr="00CA129B"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CA129B" w:rsidRDefault="00CA129B" w:rsidP="00CA129B">
            <w:pPr>
              <w:spacing w:after="0" w:line="240" w:lineRule="auto"/>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OR-CAN DOĞAL GAZ TOPTAN SATIŞ DAĞITIM LİMİTED ŞİRKETİ</w:t>
            </w:r>
          </w:p>
        </w:tc>
        <w:tc>
          <w:tcPr>
            <w:tcW w:w="792" w:type="pct"/>
            <w:tcBorders>
              <w:top w:val="nil"/>
              <w:left w:val="nil"/>
              <w:bottom w:val="single" w:sz="4" w:space="0" w:color="auto"/>
              <w:right w:val="single" w:sz="4" w:space="0" w:color="auto"/>
            </w:tcBorders>
            <w:shd w:val="clear" w:color="auto" w:fill="auto"/>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1,12</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0,59</w:t>
            </w:r>
          </w:p>
        </w:tc>
      </w:tr>
      <w:tr w:rsidR="00CA129B" w:rsidRPr="00CA129B" w:rsidTr="00CA129B">
        <w:trPr>
          <w:trHeight w:val="630"/>
        </w:trPr>
        <w:tc>
          <w:tcPr>
            <w:tcW w:w="3633" w:type="pct"/>
            <w:tcBorders>
              <w:top w:val="nil"/>
              <w:left w:val="single" w:sz="4" w:space="0" w:color="auto"/>
              <w:bottom w:val="single" w:sz="4" w:space="0" w:color="auto"/>
              <w:right w:val="single" w:sz="4" w:space="0" w:color="auto"/>
            </w:tcBorders>
            <w:shd w:val="clear" w:color="auto" w:fill="auto"/>
            <w:hideMark/>
          </w:tcPr>
          <w:p w:rsidR="00CA129B" w:rsidRPr="00CA129B" w:rsidRDefault="00CA129B" w:rsidP="00CA129B">
            <w:pPr>
              <w:spacing w:after="0" w:line="240" w:lineRule="auto"/>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İNCİ ENERJİ LPG DOĞALGAZ VE AKARYAKIT SANAYİ TİCARET LİMİTED ŞİRKETİ</w:t>
            </w:r>
          </w:p>
        </w:tc>
        <w:tc>
          <w:tcPr>
            <w:tcW w:w="792" w:type="pct"/>
            <w:tcBorders>
              <w:top w:val="nil"/>
              <w:left w:val="nil"/>
              <w:bottom w:val="single" w:sz="4" w:space="0" w:color="auto"/>
              <w:right w:val="single" w:sz="4" w:space="0" w:color="auto"/>
            </w:tcBorders>
            <w:shd w:val="clear" w:color="auto" w:fill="auto"/>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1,00</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0,52</w:t>
            </w:r>
          </w:p>
        </w:tc>
      </w:tr>
      <w:tr w:rsidR="00CA129B" w:rsidRPr="00CA129B"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CA129B" w:rsidRDefault="00CA129B" w:rsidP="00CA129B">
            <w:pPr>
              <w:spacing w:after="0" w:line="240" w:lineRule="auto"/>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KARABÖRK GAZ PAZARLAMA VE TİCARET LİMİTED ŞİRKETİ</w:t>
            </w:r>
          </w:p>
        </w:tc>
        <w:tc>
          <w:tcPr>
            <w:tcW w:w="792" w:type="pct"/>
            <w:tcBorders>
              <w:top w:val="nil"/>
              <w:left w:val="nil"/>
              <w:bottom w:val="single" w:sz="4" w:space="0" w:color="auto"/>
              <w:right w:val="single" w:sz="4" w:space="0" w:color="auto"/>
            </w:tcBorders>
            <w:shd w:val="clear" w:color="auto" w:fill="auto"/>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0,59</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0,31</w:t>
            </w:r>
          </w:p>
        </w:tc>
      </w:tr>
      <w:tr w:rsidR="00CA129B" w:rsidRPr="00CA129B" w:rsidTr="00CA129B">
        <w:trPr>
          <w:trHeight w:val="630"/>
        </w:trPr>
        <w:tc>
          <w:tcPr>
            <w:tcW w:w="3633" w:type="pct"/>
            <w:tcBorders>
              <w:top w:val="nil"/>
              <w:left w:val="single" w:sz="4" w:space="0" w:color="auto"/>
              <w:bottom w:val="single" w:sz="4" w:space="0" w:color="auto"/>
              <w:right w:val="single" w:sz="4" w:space="0" w:color="auto"/>
            </w:tcBorders>
            <w:shd w:val="clear" w:color="auto" w:fill="auto"/>
            <w:hideMark/>
          </w:tcPr>
          <w:p w:rsidR="00CA129B" w:rsidRPr="00CA129B" w:rsidRDefault="00CA129B" w:rsidP="00CA129B">
            <w:pPr>
              <w:spacing w:after="0" w:line="240" w:lineRule="auto"/>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DOĞAN OKSİJEN GAZ VE DEMİR ÜRÜNLERİ SANAYİ TİCARET LİMİTED ŞİRKETİ</w:t>
            </w:r>
          </w:p>
        </w:tc>
        <w:tc>
          <w:tcPr>
            <w:tcW w:w="792" w:type="pct"/>
            <w:tcBorders>
              <w:top w:val="nil"/>
              <w:left w:val="nil"/>
              <w:bottom w:val="single" w:sz="4" w:space="0" w:color="auto"/>
              <w:right w:val="single" w:sz="4" w:space="0" w:color="auto"/>
            </w:tcBorders>
            <w:shd w:val="clear" w:color="auto" w:fill="auto"/>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0,25</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0,13</w:t>
            </w:r>
          </w:p>
        </w:tc>
      </w:tr>
      <w:tr w:rsidR="00CA129B" w:rsidRPr="00CA129B" w:rsidTr="00CA129B">
        <w:trPr>
          <w:trHeight w:val="315"/>
        </w:trPr>
        <w:tc>
          <w:tcPr>
            <w:tcW w:w="3633" w:type="pct"/>
            <w:tcBorders>
              <w:top w:val="nil"/>
              <w:left w:val="single" w:sz="4" w:space="0" w:color="auto"/>
              <w:bottom w:val="single" w:sz="4" w:space="0" w:color="auto"/>
              <w:right w:val="single" w:sz="4" w:space="0" w:color="auto"/>
            </w:tcBorders>
            <w:shd w:val="clear" w:color="auto" w:fill="auto"/>
            <w:hideMark/>
          </w:tcPr>
          <w:p w:rsidR="00CA129B" w:rsidRPr="00CA129B" w:rsidRDefault="00CA129B" w:rsidP="00CA129B">
            <w:pPr>
              <w:spacing w:after="0" w:line="240" w:lineRule="auto"/>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TİNSA TIBBİ VE SINAİ GAZLAR SANAYİ VE TİCARET LİMİTED ŞİRKETİ</w:t>
            </w:r>
          </w:p>
        </w:tc>
        <w:tc>
          <w:tcPr>
            <w:tcW w:w="792" w:type="pct"/>
            <w:tcBorders>
              <w:top w:val="nil"/>
              <w:left w:val="nil"/>
              <w:bottom w:val="single" w:sz="4" w:space="0" w:color="auto"/>
              <w:right w:val="single" w:sz="4" w:space="0" w:color="auto"/>
            </w:tcBorders>
            <w:shd w:val="clear" w:color="auto" w:fill="auto"/>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0,01</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0,01</w:t>
            </w:r>
          </w:p>
        </w:tc>
      </w:tr>
      <w:tr w:rsidR="00CA129B" w:rsidRPr="00CA129B" w:rsidTr="00CA129B">
        <w:trPr>
          <w:trHeight w:val="630"/>
        </w:trPr>
        <w:tc>
          <w:tcPr>
            <w:tcW w:w="3633" w:type="pct"/>
            <w:tcBorders>
              <w:top w:val="nil"/>
              <w:left w:val="single" w:sz="4" w:space="0" w:color="auto"/>
              <w:bottom w:val="single" w:sz="4" w:space="0" w:color="auto"/>
              <w:right w:val="single" w:sz="4" w:space="0" w:color="auto"/>
            </w:tcBorders>
            <w:shd w:val="clear" w:color="auto" w:fill="auto"/>
            <w:hideMark/>
          </w:tcPr>
          <w:p w:rsidR="00CA129B" w:rsidRPr="00CA129B" w:rsidRDefault="00CA129B" w:rsidP="00CA129B">
            <w:pPr>
              <w:spacing w:after="0" w:line="240" w:lineRule="auto"/>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792" w:type="pct"/>
            <w:tcBorders>
              <w:top w:val="nil"/>
              <w:left w:val="nil"/>
              <w:bottom w:val="single" w:sz="4" w:space="0" w:color="auto"/>
              <w:right w:val="single" w:sz="4" w:space="0" w:color="auto"/>
            </w:tcBorders>
            <w:shd w:val="clear" w:color="auto" w:fill="auto"/>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0,01</w:t>
            </w:r>
          </w:p>
        </w:tc>
        <w:tc>
          <w:tcPr>
            <w:tcW w:w="575" w:type="pct"/>
            <w:tcBorders>
              <w:top w:val="nil"/>
              <w:left w:val="nil"/>
              <w:bottom w:val="single" w:sz="4" w:space="0" w:color="auto"/>
              <w:right w:val="single" w:sz="4" w:space="0" w:color="auto"/>
            </w:tcBorders>
            <w:shd w:val="clear" w:color="F5F5F5" w:fill="F5F5F5"/>
            <w:vAlign w:val="center"/>
            <w:hideMark/>
          </w:tcPr>
          <w:p w:rsidR="00CA129B" w:rsidRPr="00CA129B" w:rsidRDefault="00CA129B" w:rsidP="00CA129B">
            <w:pPr>
              <w:spacing w:after="0" w:line="240" w:lineRule="auto"/>
              <w:jc w:val="center"/>
              <w:rPr>
                <w:rFonts w:ascii="Times New Roman" w:eastAsia="Times New Roman" w:hAnsi="Times New Roman" w:cs="Times New Roman"/>
                <w:color w:val="000000"/>
                <w:sz w:val="24"/>
                <w:szCs w:val="24"/>
                <w:lang w:eastAsia="tr-TR"/>
              </w:rPr>
            </w:pPr>
            <w:r w:rsidRPr="00CA129B">
              <w:rPr>
                <w:rFonts w:ascii="Times New Roman" w:eastAsia="Times New Roman" w:hAnsi="Times New Roman" w:cs="Times New Roman"/>
                <w:color w:val="000000"/>
                <w:sz w:val="24"/>
                <w:szCs w:val="24"/>
                <w:lang w:eastAsia="tr-TR"/>
              </w:rPr>
              <w:t>0,00</w:t>
            </w:r>
          </w:p>
        </w:tc>
      </w:tr>
      <w:tr w:rsidR="00CA129B" w:rsidRPr="00CA129B" w:rsidTr="00CA129B">
        <w:trPr>
          <w:trHeight w:val="315"/>
        </w:trPr>
        <w:tc>
          <w:tcPr>
            <w:tcW w:w="3633" w:type="pct"/>
            <w:tcBorders>
              <w:top w:val="nil"/>
              <w:left w:val="single" w:sz="4" w:space="0" w:color="auto"/>
              <w:bottom w:val="single" w:sz="4" w:space="0" w:color="auto"/>
              <w:right w:val="single" w:sz="4" w:space="0" w:color="auto"/>
            </w:tcBorders>
            <w:shd w:val="clear" w:color="6E9ECA" w:fill="6E9ECA"/>
            <w:hideMark/>
          </w:tcPr>
          <w:p w:rsidR="00CA129B" w:rsidRPr="00CA129B" w:rsidRDefault="00CA129B" w:rsidP="00CA129B">
            <w:pPr>
              <w:spacing w:after="0" w:line="240" w:lineRule="auto"/>
              <w:jc w:val="center"/>
              <w:rPr>
                <w:rFonts w:ascii="Times New Roman" w:eastAsia="Times New Roman" w:hAnsi="Times New Roman" w:cs="Times New Roman"/>
                <w:b/>
                <w:bCs/>
                <w:color w:val="FFFFFF"/>
                <w:sz w:val="24"/>
                <w:szCs w:val="24"/>
                <w:lang w:eastAsia="tr-TR"/>
              </w:rPr>
            </w:pPr>
            <w:r w:rsidRPr="00CA129B">
              <w:rPr>
                <w:rFonts w:ascii="Times New Roman" w:eastAsia="Times New Roman" w:hAnsi="Times New Roman" w:cs="Times New Roman"/>
                <w:b/>
                <w:bCs/>
                <w:color w:val="FFFFFF"/>
                <w:sz w:val="24"/>
                <w:szCs w:val="24"/>
                <w:lang w:eastAsia="tr-TR"/>
              </w:rPr>
              <w:t>Genel Toplam</w:t>
            </w:r>
          </w:p>
        </w:tc>
        <w:tc>
          <w:tcPr>
            <w:tcW w:w="792" w:type="pct"/>
            <w:tcBorders>
              <w:top w:val="nil"/>
              <w:left w:val="nil"/>
              <w:bottom w:val="single" w:sz="4" w:space="0" w:color="auto"/>
              <w:right w:val="single" w:sz="4" w:space="0" w:color="auto"/>
            </w:tcBorders>
            <w:shd w:val="clear" w:color="6E9ECA" w:fill="6E9ECA"/>
            <w:hideMark/>
          </w:tcPr>
          <w:p w:rsidR="00CA129B" w:rsidRPr="00CA129B" w:rsidRDefault="00CA129B" w:rsidP="00CA129B">
            <w:pPr>
              <w:spacing w:after="0" w:line="240" w:lineRule="auto"/>
              <w:jc w:val="center"/>
              <w:rPr>
                <w:rFonts w:ascii="Times New Roman" w:eastAsia="Times New Roman" w:hAnsi="Times New Roman" w:cs="Times New Roman"/>
                <w:b/>
                <w:bCs/>
                <w:color w:val="FFFFFF"/>
                <w:sz w:val="24"/>
                <w:szCs w:val="24"/>
                <w:lang w:eastAsia="tr-TR"/>
              </w:rPr>
            </w:pPr>
            <w:r w:rsidRPr="00CA129B">
              <w:rPr>
                <w:rFonts w:ascii="Times New Roman" w:eastAsia="Times New Roman" w:hAnsi="Times New Roman" w:cs="Times New Roman"/>
                <w:b/>
                <w:bCs/>
                <w:color w:val="FFFFFF"/>
                <w:sz w:val="24"/>
                <w:szCs w:val="24"/>
                <w:lang w:eastAsia="tr-TR"/>
              </w:rPr>
              <w:t>191,78</w:t>
            </w:r>
          </w:p>
        </w:tc>
        <w:tc>
          <w:tcPr>
            <w:tcW w:w="575" w:type="pct"/>
            <w:tcBorders>
              <w:top w:val="nil"/>
              <w:left w:val="nil"/>
              <w:bottom w:val="single" w:sz="4" w:space="0" w:color="auto"/>
              <w:right w:val="single" w:sz="4" w:space="0" w:color="auto"/>
            </w:tcBorders>
            <w:shd w:val="clear" w:color="6E9ECA" w:fill="6E9ECA"/>
            <w:vAlign w:val="center"/>
            <w:hideMark/>
          </w:tcPr>
          <w:p w:rsidR="00CA129B" w:rsidRPr="00CA129B" w:rsidRDefault="00CA129B" w:rsidP="00CA129B">
            <w:pPr>
              <w:spacing w:after="0" w:line="240" w:lineRule="auto"/>
              <w:jc w:val="center"/>
              <w:rPr>
                <w:rFonts w:ascii="Times New Roman" w:eastAsia="Times New Roman" w:hAnsi="Times New Roman" w:cs="Times New Roman"/>
                <w:b/>
                <w:bCs/>
                <w:color w:val="FFFFFF"/>
                <w:sz w:val="24"/>
                <w:szCs w:val="24"/>
                <w:lang w:eastAsia="tr-TR"/>
              </w:rPr>
            </w:pPr>
            <w:r w:rsidRPr="00CA129B">
              <w:rPr>
                <w:rFonts w:ascii="Times New Roman" w:eastAsia="Times New Roman" w:hAnsi="Times New Roman" w:cs="Times New Roman"/>
                <w:b/>
                <w:bCs/>
                <w:color w:val="FFFFFF"/>
                <w:sz w:val="24"/>
                <w:szCs w:val="24"/>
                <w:lang w:eastAsia="tr-TR"/>
              </w:rPr>
              <w:t>100,00</w:t>
            </w:r>
          </w:p>
        </w:tc>
      </w:tr>
    </w:tbl>
    <w:p w:rsidR="002D0CDC" w:rsidRPr="00E164B2" w:rsidRDefault="002D0CDC" w:rsidP="00992107">
      <w:pPr>
        <w:rPr>
          <w:rFonts w:ascii="Times New Roman" w:hAnsi="Times New Roman" w:cs="Times New Roman"/>
          <w:b/>
          <w:sz w:val="24"/>
          <w:szCs w:val="24"/>
          <w:highlight w:val="yellow"/>
        </w:rPr>
      </w:pPr>
    </w:p>
    <w:p w:rsidR="00433A49" w:rsidRPr="00E164B2" w:rsidRDefault="00013C81" w:rsidP="00A747CE">
      <w:pPr>
        <w:pStyle w:val="Balk5"/>
      </w:pPr>
      <w:bookmarkStart w:id="175" w:name="_Toc418324655"/>
      <w:bookmarkStart w:id="176" w:name="_Toc493166665"/>
      <w:r w:rsidRPr="00E164B2">
        <w:lastRenderedPageBreak/>
        <w:t xml:space="preserve">Tablo </w:t>
      </w:r>
      <w:r w:rsidR="00780DFB" w:rsidRPr="00E164B2">
        <w:t>8</w:t>
      </w:r>
      <w:r w:rsidR="005313A7" w:rsidRPr="00E164B2">
        <w:t>.</w:t>
      </w:r>
      <w:r w:rsidR="009D7108">
        <w:t>6</w:t>
      </w:r>
      <w:r w:rsidR="00780DFB" w:rsidRPr="00E164B2">
        <w:t>:</w:t>
      </w:r>
      <w:r w:rsidR="0078284D">
        <w:t xml:space="preserve"> </w:t>
      </w:r>
      <w:r w:rsidR="0062280E" w:rsidRPr="00E164B2">
        <w:t>201</w:t>
      </w:r>
      <w:r w:rsidR="00CA129B">
        <w:t>6</w:t>
      </w:r>
      <w:r w:rsidR="0078284D">
        <w:t xml:space="preserve"> Yılı</w:t>
      </w:r>
      <w:r w:rsidR="002D0CDC" w:rsidRPr="00E164B2">
        <w:t xml:space="preserve"> Toptan Satış Lisansı Sahiplerinin Nihai Tüketiciye Yaptığı Doğal Gaz Satış Miktarları </w:t>
      </w:r>
      <w:r w:rsidR="00E02A70" w:rsidRPr="00E164B2">
        <w:t>(Milyon Sm</w:t>
      </w:r>
      <w:r w:rsidR="00E02A70" w:rsidRPr="00E164B2">
        <w:rPr>
          <w:vertAlign w:val="superscript"/>
        </w:rPr>
        <w:t>3</w:t>
      </w:r>
      <w:r w:rsidR="00E02A70" w:rsidRPr="00E164B2">
        <w:t>)</w:t>
      </w:r>
      <w:bookmarkEnd w:id="175"/>
      <w:bookmarkEnd w:id="176"/>
    </w:p>
    <w:tbl>
      <w:tblPr>
        <w:tblW w:w="9540" w:type="dxa"/>
        <w:tblInd w:w="55" w:type="dxa"/>
        <w:tblCellMar>
          <w:left w:w="70" w:type="dxa"/>
          <w:right w:w="70" w:type="dxa"/>
        </w:tblCellMar>
        <w:tblLook w:val="04A0" w:firstRow="1" w:lastRow="0" w:firstColumn="1" w:lastColumn="0" w:noHBand="0" w:noVBand="1"/>
      </w:tblPr>
      <w:tblGrid>
        <w:gridCol w:w="7040"/>
        <w:gridCol w:w="1260"/>
        <w:gridCol w:w="1240"/>
      </w:tblGrid>
      <w:tr w:rsidR="005541F3" w:rsidRPr="001D4865" w:rsidTr="006E0FC6">
        <w:trPr>
          <w:trHeight w:val="630"/>
        </w:trPr>
        <w:tc>
          <w:tcPr>
            <w:tcW w:w="7040" w:type="dxa"/>
            <w:tcBorders>
              <w:top w:val="single" w:sz="4" w:space="0" w:color="auto"/>
              <w:left w:val="single" w:sz="4" w:space="0" w:color="auto"/>
              <w:bottom w:val="single" w:sz="4" w:space="0" w:color="auto"/>
              <w:right w:val="single" w:sz="4" w:space="0" w:color="auto"/>
            </w:tcBorders>
            <w:shd w:val="clear" w:color="6E9ECA" w:fill="6E9ECA"/>
            <w:hideMark/>
          </w:tcPr>
          <w:p w:rsidR="005541F3" w:rsidRPr="001D4865" w:rsidRDefault="005541F3" w:rsidP="006E0FC6">
            <w:pPr>
              <w:spacing w:after="0" w:line="240" w:lineRule="auto"/>
              <w:jc w:val="center"/>
              <w:rPr>
                <w:rFonts w:ascii="Times New Roman" w:eastAsia="Times New Roman" w:hAnsi="Times New Roman" w:cs="Times New Roman"/>
                <w:b/>
                <w:bCs/>
                <w:color w:val="FFFFFF"/>
                <w:sz w:val="24"/>
                <w:szCs w:val="24"/>
                <w:lang w:eastAsia="tr-TR"/>
              </w:rPr>
            </w:pPr>
            <w:r w:rsidRPr="001D4865">
              <w:rPr>
                <w:rFonts w:ascii="Times New Roman" w:eastAsia="Times New Roman" w:hAnsi="Times New Roman" w:cs="Times New Roman"/>
                <w:b/>
                <w:bCs/>
                <w:color w:val="FFFFFF"/>
                <w:sz w:val="24"/>
                <w:szCs w:val="24"/>
                <w:lang w:eastAsia="tr-TR"/>
              </w:rPr>
              <w:t xml:space="preserve">Şirket </w:t>
            </w:r>
            <w:proofErr w:type="spellStart"/>
            <w:r w:rsidRPr="001D4865">
              <w:rPr>
                <w:rFonts w:ascii="Times New Roman" w:eastAsia="Times New Roman" w:hAnsi="Times New Roman" w:cs="Times New Roman"/>
                <w:b/>
                <w:bCs/>
                <w:color w:val="FFFFFF"/>
                <w:sz w:val="24"/>
                <w:szCs w:val="24"/>
                <w:lang w:eastAsia="tr-TR"/>
              </w:rPr>
              <w:t>Ünvanı</w:t>
            </w:r>
            <w:proofErr w:type="spellEnd"/>
          </w:p>
        </w:tc>
        <w:tc>
          <w:tcPr>
            <w:tcW w:w="1260" w:type="dxa"/>
            <w:tcBorders>
              <w:top w:val="single" w:sz="4" w:space="0" w:color="auto"/>
              <w:left w:val="nil"/>
              <w:bottom w:val="single" w:sz="4" w:space="0" w:color="auto"/>
              <w:right w:val="single" w:sz="4" w:space="0" w:color="auto"/>
            </w:tcBorders>
            <w:shd w:val="clear" w:color="6E9ECA" w:fill="6E9ECA"/>
            <w:hideMark/>
          </w:tcPr>
          <w:p w:rsidR="005541F3" w:rsidRPr="001D4865" w:rsidRDefault="005541F3" w:rsidP="006E0FC6">
            <w:pPr>
              <w:spacing w:after="0" w:line="240" w:lineRule="auto"/>
              <w:jc w:val="center"/>
              <w:rPr>
                <w:rFonts w:ascii="Times New Roman" w:eastAsia="Times New Roman" w:hAnsi="Times New Roman" w:cs="Times New Roman"/>
                <w:b/>
                <w:bCs/>
                <w:color w:val="FFFFFF"/>
                <w:sz w:val="24"/>
                <w:szCs w:val="24"/>
                <w:lang w:eastAsia="tr-TR"/>
              </w:rPr>
            </w:pPr>
            <w:r w:rsidRPr="001D4865">
              <w:rPr>
                <w:rFonts w:ascii="Times New Roman" w:eastAsia="Times New Roman" w:hAnsi="Times New Roman" w:cs="Times New Roman"/>
                <w:b/>
                <w:bCs/>
                <w:color w:val="FFFFFF"/>
                <w:sz w:val="24"/>
                <w:szCs w:val="24"/>
                <w:lang w:eastAsia="tr-TR"/>
              </w:rPr>
              <w:t>Satış Miktarı</w:t>
            </w:r>
          </w:p>
        </w:tc>
        <w:tc>
          <w:tcPr>
            <w:tcW w:w="1240" w:type="dxa"/>
            <w:tcBorders>
              <w:top w:val="single" w:sz="4" w:space="0" w:color="auto"/>
              <w:left w:val="nil"/>
              <w:bottom w:val="single" w:sz="4" w:space="0" w:color="auto"/>
              <w:right w:val="single" w:sz="4" w:space="0" w:color="auto"/>
            </w:tcBorders>
            <w:shd w:val="clear" w:color="6E9ECA" w:fill="6E9ECA"/>
            <w:hideMark/>
          </w:tcPr>
          <w:p w:rsidR="005541F3" w:rsidRPr="001D4865" w:rsidRDefault="005541F3" w:rsidP="006E0FC6">
            <w:pPr>
              <w:spacing w:after="0" w:line="240" w:lineRule="auto"/>
              <w:jc w:val="center"/>
              <w:rPr>
                <w:rFonts w:ascii="Times New Roman" w:eastAsia="Times New Roman" w:hAnsi="Times New Roman" w:cs="Times New Roman"/>
                <w:b/>
                <w:bCs/>
                <w:color w:val="FFFFFF"/>
                <w:sz w:val="24"/>
                <w:szCs w:val="24"/>
                <w:lang w:eastAsia="tr-TR"/>
              </w:rPr>
            </w:pPr>
            <w:r w:rsidRPr="001D4865">
              <w:rPr>
                <w:rFonts w:ascii="Times New Roman" w:eastAsia="Times New Roman" w:hAnsi="Times New Roman" w:cs="Times New Roman"/>
                <w:b/>
                <w:bCs/>
                <w:color w:val="FFFFFF"/>
                <w:sz w:val="24"/>
                <w:szCs w:val="24"/>
                <w:lang w:eastAsia="tr-TR"/>
              </w:rPr>
              <w:t>Pay(%)</w:t>
            </w:r>
          </w:p>
        </w:tc>
      </w:tr>
      <w:tr w:rsidR="005541F3" w:rsidRPr="001D486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1D4865" w:rsidRDefault="005541F3" w:rsidP="006E0FC6">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OMV ENERJİ TİCARET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 xml:space="preserve">913,36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18,89</w:t>
            </w:r>
          </w:p>
        </w:tc>
      </w:tr>
      <w:tr w:rsidR="005541F3" w:rsidRPr="001D486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1D4865" w:rsidRDefault="005541F3" w:rsidP="006E0FC6">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ENERYA GAZ TİCARET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 xml:space="preserve">715,72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14,80</w:t>
            </w:r>
          </w:p>
        </w:tc>
      </w:tr>
      <w:tr w:rsidR="005541F3" w:rsidRPr="001D486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1D4865" w:rsidRDefault="005541F3" w:rsidP="006E0FC6">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EWE ENERJİ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 xml:space="preserve">615,90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12,73</w:t>
            </w:r>
          </w:p>
        </w:tc>
      </w:tr>
      <w:tr w:rsidR="005541F3" w:rsidRPr="001D486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1D4865" w:rsidRDefault="005541F3" w:rsidP="006E0FC6">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ŞİŞECAM ENERJİ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 xml:space="preserve">570,79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11,80</w:t>
            </w:r>
          </w:p>
        </w:tc>
      </w:tr>
      <w:tr w:rsidR="005541F3" w:rsidRPr="001D486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1D4865" w:rsidRDefault="005541F3" w:rsidP="006E0FC6">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AYGAZ DOĞAL GAZ TOPTAN SATIŞ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 xml:space="preserve">561,89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11,62</w:t>
            </w:r>
          </w:p>
        </w:tc>
      </w:tr>
      <w:tr w:rsidR="005541F3" w:rsidRPr="001D486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1D4865" w:rsidRDefault="005541F3" w:rsidP="006E0FC6">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SOCAR GAZ TİCARETİ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 xml:space="preserve">338,52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7,00</w:t>
            </w:r>
          </w:p>
        </w:tc>
      </w:tr>
      <w:tr w:rsidR="005541F3" w:rsidRPr="001D486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1D4865" w:rsidRDefault="005541F3" w:rsidP="006E0FC6">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CENGİZ ENERJİ SANAYİİ VE TİCARET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 xml:space="preserve">220,69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4,56</w:t>
            </w:r>
          </w:p>
        </w:tc>
      </w:tr>
      <w:tr w:rsidR="005541F3" w:rsidRPr="001D486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1D4865" w:rsidRDefault="005541F3" w:rsidP="006E0FC6">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AKSA DOĞAL GAZ TOPTAN SATIŞ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 xml:space="preserve">136,79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2,83</w:t>
            </w:r>
          </w:p>
        </w:tc>
      </w:tr>
      <w:tr w:rsidR="005541F3" w:rsidRPr="001D486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1D4865" w:rsidRDefault="005541F3" w:rsidP="006E0FC6">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TÜRKİYE PETROLLERİ ANONİM ORTAKLIĞI</w:t>
            </w:r>
          </w:p>
        </w:tc>
        <w:tc>
          <w:tcPr>
            <w:tcW w:w="1260" w:type="dxa"/>
            <w:tcBorders>
              <w:top w:val="nil"/>
              <w:left w:val="nil"/>
              <w:bottom w:val="single" w:sz="4" w:space="0" w:color="auto"/>
              <w:right w:val="single" w:sz="4" w:space="0" w:color="auto"/>
            </w:tcBorders>
            <w:shd w:val="clear" w:color="auto" w:fill="auto"/>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 xml:space="preserve">135,63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2,80</w:t>
            </w:r>
          </w:p>
        </w:tc>
      </w:tr>
      <w:tr w:rsidR="005541F3" w:rsidRPr="001D4865" w:rsidTr="006E0FC6">
        <w:trPr>
          <w:trHeight w:val="630"/>
        </w:trPr>
        <w:tc>
          <w:tcPr>
            <w:tcW w:w="7040" w:type="dxa"/>
            <w:tcBorders>
              <w:top w:val="nil"/>
              <w:left w:val="single" w:sz="4" w:space="0" w:color="auto"/>
              <w:bottom w:val="single" w:sz="4" w:space="0" w:color="auto"/>
              <w:right w:val="single" w:sz="4" w:space="0" w:color="auto"/>
            </w:tcBorders>
            <w:shd w:val="clear" w:color="auto" w:fill="auto"/>
            <w:hideMark/>
          </w:tcPr>
          <w:p w:rsidR="005541F3" w:rsidRPr="001D4865" w:rsidRDefault="005541F3" w:rsidP="006E0FC6">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ODAŞ DOĞALGAZ TOPTAN SATIŞ SANAYİ VE TİCARET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 xml:space="preserve">134,55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2,78</w:t>
            </w:r>
          </w:p>
        </w:tc>
      </w:tr>
      <w:tr w:rsidR="005541F3" w:rsidRPr="001D486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1D4865" w:rsidRDefault="005541F3" w:rsidP="006E0FC6">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İPRAGAZ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 xml:space="preserve">130,85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2,71</w:t>
            </w:r>
          </w:p>
        </w:tc>
      </w:tr>
      <w:tr w:rsidR="005541F3" w:rsidRPr="001D4865" w:rsidTr="006E0FC6">
        <w:trPr>
          <w:trHeight w:val="630"/>
        </w:trPr>
        <w:tc>
          <w:tcPr>
            <w:tcW w:w="7040" w:type="dxa"/>
            <w:tcBorders>
              <w:top w:val="nil"/>
              <w:left w:val="single" w:sz="4" w:space="0" w:color="auto"/>
              <w:bottom w:val="single" w:sz="4" w:space="0" w:color="auto"/>
              <w:right w:val="single" w:sz="4" w:space="0" w:color="auto"/>
            </w:tcBorders>
            <w:shd w:val="clear" w:color="auto" w:fill="auto"/>
            <w:hideMark/>
          </w:tcPr>
          <w:p w:rsidR="005541F3" w:rsidRPr="001D4865" w:rsidRDefault="005541F3" w:rsidP="006E0FC6">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THRACE BASIN NATURAL GAS (TÜRKİYE) CORPORATION TÜRKİYE-ANKARA ŞUBESİ</w:t>
            </w:r>
          </w:p>
        </w:tc>
        <w:tc>
          <w:tcPr>
            <w:tcW w:w="1260" w:type="dxa"/>
            <w:tcBorders>
              <w:top w:val="nil"/>
              <w:left w:val="nil"/>
              <w:bottom w:val="single" w:sz="4" w:space="0" w:color="auto"/>
              <w:right w:val="single" w:sz="4" w:space="0" w:color="auto"/>
            </w:tcBorders>
            <w:shd w:val="clear" w:color="auto" w:fill="auto"/>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 xml:space="preserve">117,70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2,43</w:t>
            </w:r>
          </w:p>
        </w:tc>
      </w:tr>
      <w:tr w:rsidR="005541F3" w:rsidRPr="001D4865" w:rsidTr="006E0FC6">
        <w:trPr>
          <w:trHeight w:val="630"/>
        </w:trPr>
        <w:tc>
          <w:tcPr>
            <w:tcW w:w="7040" w:type="dxa"/>
            <w:tcBorders>
              <w:top w:val="nil"/>
              <w:left w:val="single" w:sz="4" w:space="0" w:color="auto"/>
              <w:bottom w:val="single" w:sz="4" w:space="0" w:color="auto"/>
              <w:right w:val="single" w:sz="4" w:space="0" w:color="auto"/>
            </w:tcBorders>
            <w:shd w:val="clear" w:color="auto" w:fill="auto"/>
            <w:hideMark/>
          </w:tcPr>
          <w:p w:rsidR="005541F3" w:rsidRPr="001D4865" w:rsidRDefault="005541F3" w:rsidP="006E0FC6">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HABAŞ SINAİ VE TIBBİ GAZLAR İSTİHSAL ENDÜSTRİSİ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 xml:space="preserve">69,39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1,43</w:t>
            </w:r>
          </w:p>
        </w:tc>
      </w:tr>
      <w:tr w:rsidR="005541F3" w:rsidRPr="001D4865" w:rsidTr="006E0FC6">
        <w:trPr>
          <w:trHeight w:val="630"/>
        </w:trPr>
        <w:tc>
          <w:tcPr>
            <w:tcW w:w="7040" w:type="dxa"/>
            <w:tcBorders>
              <w:top w:val="nil"/>
              <w:left w:val="single" w:sz="4" w:space="0" w:color="auto"/>
              <w:bottom w:val="single" w:sz="4" w:space="0" w:color="auto"/>
              <w:right w:val="single" w:sz="4" w:space="0" w:color="auto"/>
            </w:tcBorders>
            <w:shd w:val="clear" w:color="auto" w:fill="auto"/>
            <w:hideMark/>
          </w:tcPr>
          <w:p w:rsidR="005541F3" w:rsidRPr="001D4865" w:rsidRDefault="005541F3" w:rsidP="006E0FC6">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TORUNLAR DOĞALGAZ İTHALAT VE TOPTAN SATIŞ SANAYİ VE TİCARET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 xml:space="preserve">56,37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1,17</w:t>
            </w:r>
          </w:p>
        </w:tc>
      </w:tr>
      <w:tr w:rsidR="005541F3" w:rsidRPr="001D486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1D4865" w:rsidRDefault="005541F3" w:rsidP="006E0FC6">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AKPET GAZ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 xml:space="preserve">53,45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1,11</w:t>
            </w:r>
          </w:p>
        </w:tc>
      </w:tr>
      <w:tr w:rsidR="005541F3" w:rsidRPr="001D4865" w:rsidTr="006E0FC6">
        <w:trPr>
          <w:trHeight w:val="630"/>
        </w:trPr>
        <w:tc>
          <w:tcPr>
            <w:tcW w:w="7040" w:type="dxa"/>
            <w:tcBorders>
              <w:top w:val="nil"/>
              <w:left w:val="single" w:sz="4" w:space="0" w:color="auto"/>
              <w:bottom w:val="single" w:sz="4" w:space="0" w:color="auto"/>
              <w:right w:val="single" w:sz="4" w:space="0" w:color="auto"/>
            </w:tcBorders>
            <w:shd w:val="clear" w:color="auto" w:fill="auto"/>
            <w:hideMark/>
          </w:tcPr>
          <w:p w:rsidR="005541F3" w:rsidRPr="001D4865" w:rsidRDefault="005541F3" w:rsidP="006E0FC6">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OR-CAN DOĞAL GAZ TOPTAN SATIŞ DAĞITIM LİMİTED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 xml:space="preserve">25,26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0,52</w:t>
            </w:r>
          </w:p>
        </w:tc>
      </w:tr>
      <w:tr w:rsidR="005541F3" w:rsidRPr="001D4865" w:rsidTr="006E0FC6">
        <w:trPr>
          <w:trHeight w:val="315"/>
        </w:trPr>
        <w:tc>
          <w:tcPr>
            <w:tcW w:w="7040" w:type="dxa"/>
            <w:tcBorders>
              <w:top w:val="nil"/>
              <w:left w:val="single" w:sz="4" w:space="0" w:color="auto"/>
              <w:bottom w:val="single" w:sz="4" w:space="0" w:color="auto"/>
              <w:right w:val="single" w:sz="4" w:space="0" w:color="auto"/>
            </w:tcBorders>
            <w:shd w:val="clear" w:color="auto" w:fill="auto"/>
            <w:hideMark/>
          </w:tcPr>
          <w:p w:rsidR="005541F3" w:rsidRPr="001D4865" w:rsidRDefault="005541F3" w:rsidP="006E0FC6">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SOCAR TURKEY LNG SATIŞ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 xml:space="preserve">20,47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0,42</w:t>
            </w:r>
          </w:p>
        </w:tc>
      </w:tr>
      <w:tr w:rsidR="005541F3" w:rsidRPr="001D4865" w:rsidTr="006E0FC6">
        <w:trPr>
          <w:trHeight w:val="630"/>
        </w:trPr>
        <w:tc>
          <w:tcPr>
            <w:tcW w:w="7040" w:type="dxa"/>
            <w:tcBorders>
              <w:top w:val="nil"/>
              <w:left w:val="single" w:sz="4" w:space="0" w:color="auto"/>
              <w:bottom w:val="single" w:sz="4" w:space="0" w:color="auto"/>
              <w:right w:val="single" w:sz="4" w:space="0" w:color="auto"/>
            </w:tcBorders>
            <w:shd w:val="clear" w:color="auto" w:fill="auto"/>
            <w:hideMark/>
          </w:tcPr>
          <w:p w:rsidR="005541F3" w:rsidRPr="001D4865" w:rsidRDefault="005541F3" w:rsidP="006E0FC6">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 xml:space="preserve">13,88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0,29</w:t>
            </w:r>
          </w:p>
        </w:tc>
      </w:tr>
      <w:tr w:rsidR="005541F3" w:rsidRPr="001D4865" w:rsidTr="006E0FC6">
        <w:trPr>
          <w:trHeight w:val="630"/>
        </w:trPr>
        <w:tc>
          <w:tcPr>
            <w:tcW w:w="7040" w:type="dxa"/>
            <w:tcBorders>
              <w:top w:val="nil"/>
              <w:left w:val="single" w:sz="4" w:space="0" w:color="auto"/>
              <w:bottom w:val="single" w:sz="4" w:space="0" w:color="auto"/>
              <w:right w:val="single" w:sz="4" w:space="0" w:color="auto"/>
            </w:tcBorders>
            <w:shd w:val="clear" w:color="auto" w:fill="auto"/>
            <w:hideMark/>
          </w:tcPr>
          <w:p w:rsidR="005541F3" w:rsidRPr="001D4865" w:rsidRDefault="005541F3" w:rsidP="006E0FC6">
            <w:pPr>
              <w:spacing w:after="0" w:line="240" w:lineRule="auto"/>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ZORLU DOĞAL GAZ İTHALAT İHRACAT VE TOPTAN TİCARET ANONİM ŞİRKETİ</w:t>
            </w:r>
          </w:p>
        </w:tc>
        <w:tc>
          <w:tcPr>
            <w:tcW w:w="1260" w:type="dxa"/>
            <w:tcBorders>
              <w:top w:val="nil"/>
              <w:left w:val="nil"/>
              <w:bottom w:val="single" w:sz="4" w:space="0" w:color="auto"/>
              <w:right w:val="single" w:sz="4" w:space="0" w:color="auto"/>
            </w:tcBorders>
            <w:shd w:val="clear" w:color="auto" w:fill="auto"/>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 xml:space="preserve">5,14 </w:t>
            </w:r>
          </w:p>
        </w:tc>
        <w:tc>
          <w:tcPr>
            <w:tcW w:w="1240" w:type="dxa"/>
            <w:tcBorders>
              <w:top w:val="nil"/>
              <w:left w:val="nil"/>
              <w:bottom w:val="single" w:sz="4" w:space="0" w:color="auto"/>
              <w:right w:val="single" w:sz="4" w:space="0" w:color="auto"/>
            </w:tcBorders>
            <w:shd w:val="clear" w:color="F5F5F5" w:fill="F5F5F5"/>
            <w:vAlign w:val="center"/>
            <w:hideMark/>
          </w:tcPr>
          <w:p w:rsidR="005541F3" w:rsidRPr="001D4865" w:rsidRDefault="005541F3" w:rsidP="006E0FC6">
            <w:pPr>
              <w:spacing w:after="0" w:line="240" w:lineRule="auto"/>
              <w:jc w:val="center"/>
              <w:rPr>
                <w:rFonts w:ascii="Times New Roman" w:eastAsia="Times New Roman" w:hAnsi="Times New Roman" w:cs="Times New Roman"/>
                <w:color w:val="000000"/>
                <w:sz w:val="24"/>
                <w:szCs w:val="24"/>
                <w:lang w:eastAsia="tr-TR"/>
              </w:rPr>
            </w:pPr>
            <w:r w:rsidRPr="001D4865">
              <w:rPr>
                <w:rFonts w:ascii="Times New Roman" w:eastAsia="Times New Roman" w:hAnsi="Times New Roman" w:cs="Times New Roman"/>
                <w:color w:val="000000"/>
                <w:sz w:val="24"/>
                <w:szCs w:val="24"/>
                <w:lang w:eastAsia="tr-TR"/>
              </w:rPr>
              <w:t>0,11</w:t>
            </w:r>
          </w:p>
        </w:tc>
      </w:tr>
      <w:tr w:rsidR="005541F3" w:rsidRPr="001D4865" w:rsidTr="006E0FC6">
        <w:trPr>
          <w:trHeight w:val="315"/>
        </w:trPr>
        <w:tc>
          <w:tcPr>
            <w:tcW w:w="7040" w:type="dxa"/>
            <w:tcBorders>
              <w:top w:val="nil"/>
              <w:left w:val="single" w:sz="4" w:space="0" w:color="auto"/>
              <w:bottom w:val="single" w:sz="4" w:space="0" w:color="auto"/>
              <w:right w:val="single" w:sz="4" w:space="0" w:color="auto"/>
            </w:tcBorders>
            <w:shd w:val="clear" w:color="6E9ECA" w:fill="6E9ECA"/>
            <w:hideMark/>
          </w:tcPr>
          <w:p w:rsidR="005541F3" w:rsidRPr="001D4865" w:rsidRDefault="005541F3" w:rsidP="006E0FC6">
            <w:pPr>
              <w:spacing w:after="0" w:line="240" w:lineRule="auto"/>
              <w:jc w:val="center"/>
              <w:rPr>
                <w:rFonts w:ascii="Times New Roman" w:eastAsia="Times New Roman" w:hAnsi="Times New Roman" w:cs="Times New Roman"/>
                <w:b/>
                <w:bCs/>
                <w:color w:val="FFFFFF"/>
                <w:sz w:val="24"/>
                <w:szCs w:val="24"/>
                <w:lang w:eastAsia="tr-TR"/>
              </w:rPr>
            </w:pPr>
            <w:r w:rsidRPr="001D4865">
              <w:rPr>
                <w:rFonts w:ascii="Times New Roman" w:eastAsia="Times New Roman" w:hAnsi="Times New Roman" w:cs="Times New Roman"/>
                <w:b/>
                <w:bCs/>
                <w:color w:val="FFFFFF"/>
                <w:sz w:val="24"/>
                <w:szCs w:val="24"/>
                <w:lang w:eastAsia="tr-TR"/>
              </w:rPr>
              <w:t>Genel Toplam</w:t>
            </w:r>
          </w:p>
        </w:tc>
        <w:tc>
          <w:tcPr>
            <w:tcW w:w="1260" w:type="dxa"/>
            <w:tcBorders>
              <w:top w:val="nil"/>
              <w:left w:val="nil"/>
              <w:bottom w:val="single" w:sz="4" w:space="0" w:color="auto"/>
              <w:right w:val="single" w:sz="4" w:space="0" w:color="auto"/>
            </w:tcBorders>
            <w:shd w:val="clear" w:color="6E9ECA" w:fill="6E9ECA"/>
            <w:hideMark/>
          </w:tcPr>
          <w:p w:rsidR="005541F3" w:rsidRPr="001D4865" w:rsidRDefault="005541F3" w:rsidP="006E0FC6">
            <w:pPr>
              <w:spacing w:after="0" w:line="240" w:lineRule="auto"/>
              <w:jc w:val="center"/>
              <w:rPr>
                <w:rFonts w:ascii="Times New Roman" w:eastAsia="Times New Roman" w:hAnsi="Times New Roman" w:cs="Times New Roman"/>
                <w:b/>
                <w:bCs/>
                <w:color w:val="FFFFFF"/>
                <w:sz w:val="24"/>
                <w:szCs w:val="24"/>
                <w:lang w:eastAsia="tr-TR"/>
              </w:rPr>
            </w:pPr>
            <w:r w:rsidRPr="001D4865">
              <w:rPr>
                <w:rFonts w:ascii="Times New Roman" w:eastAsia="Times New Roman" w:hAnsi="Times New Roman" w:cs="Times New Roman"/>
                <w:b/>
                <w:bCs/>
                <w:color w:val="FFFFFF"/>
                <w:sz w:val="24"/>
                <w:szCs w:val="24"/>
                <w:lang w:eastAsia="tr-TR"/>
              </w:rPr>
              <w:t>4.836,36</w:t>
            </w:r>
          </w:p>
        </w:tc>
        <w:tc>
          <w:tcPr>
            <w:tcW w:w="1240" w:type="dxa"/>
            <w:tcBorders>
              <w:top w:val="nil"/>
              <w:left w:val="nil"/>
              <w:bottom w:val="single" w:sz="4" w:space="0" w:color="auto"/>
              <w:right w:val="single" w:sz="4" w:space="0" w:color="auto"/>
            </w:tcBorders>
            <w:shd w:val="clear" w:color="6E9ECA" w:fill="6E9ECA"/>
            <w:hideMark/>
          </w:tcPr>
          <w:p w:rsidR="005541F3" w:rsidRPr="001D4865" w:rsidRDefault="005541F3" w:rsidP="006E0FC6">
            <w:pPr>
              <w:spacing w:after="0" w:line="240" w:lineRule="auto"/>
              <w:jc w:val="center"/>
              <w:rPr>
                <w:rFonts w:ascii="Times New Roman" w:eastAsia="Times New Roman" w:hAnsi="Times New Roman" w:cs="Times New Roman"/>
                <w:b/>
                <w:bCs/>
                <w:color w:val="FFFFFF"/>
                <w:sz w:val="24"/>
                <w:szCs w:val="24"/>
                <w:lang w:eastAsia="tr-TR"/>
              </w:rPr>
            </w:pPr>
            <w:r w:rsidRPr="001D4865">
              <w:rPr>
                <w:rFonts w:ascii="Times New Roman" w:eastAsia="Times New Roman" w:hAnsi="Times New Roman" w:cs="Times New Roman"/>
                <w:b/>
                <w:bCs/>
                <w:color w:val="FFFFFF"/>
                <w:sz w:val="24"/>
                <w:szCs w:val="24"/>
                <w:lang w:eastAsia="tr-TR"/>
              </w:rPr>
              <w:t>100,00</w:t>
            </w:r>
          </w:p>
        </w:tc>
      </w:tr>
    </w:tbl>
    <w:p w:rsidR="0078284D" w:rsidRDefault="0078284D" w:rsidP="00992107">
      <w:pPr>
        <w:rPr>
          <w:rFonts w:ascii="Times New Roman" w:hAnsi="Times New Roman" w:cs="Times New Roman"/>
          <w:b/>
          <w:sz w:val="24"/>
          <w:szCs w:val="24"/>
          <w:highlight w:val="yellow"/>
        </w:rPr>
      </w:pPr>
    </w:p>
    <w:p w:rsidR="0078284D" w:rsidRDefault="0078284D">
      <w:pPr>
        <w:rPr>
          <w:rFonts w:ascii="Times New Roman" w:hAnsi="Times New Roman" w:cs="Times New Roman"/>
          <w:b/>
          <w:sz w:val="24"/>
          <w:szCs w:val="24"/>
          <w:highlight w:val="yellow"/>
        </w:rPr>
      </w:pPr>
      <w:r>
        <w:rPr>
          <w:rFonts w:ascii="Times New Roman" w:hAnsi="Times New Roman" w:cs="Times New Roman"/>
          <w:b/>
          <w:sz w:val="24"/>
          <w:szCs w:val="24"/>
          <w:highlight w:val="yellow"/>
        </w:rPr>
        <w:br w:type="page"/>
      </w:r>
    </w:p>
    <w:p w:rsidR="00433A49" w:rsidRPr="00E164B2" w:rsidRDefault="00433A49" w:rsidP="00A21EE4">
      <w:pPr>
        <w:pStyle w:val="Balk5"/>
      </w:pPr>
      <w:bookmarkStart w:id="177" w:name="_Toc418324656"/>
      <w:bookmarkStart w:id="178" w:name="_Toc493166666"/>
      <w:r w:rsidRPr="00E164B2">
        <w:lastRenderedPageBreak/>
        <w:t xml:space="preserve">Tablo </w:t>
      </w:r>
      <w:r w:rsidR="00780DFB" w:rsidRPr="00E164B2">
        <w:t>8</w:t>
      </w:r>
      <w:r w:rsidR="00E702BA" w:rsidRPr="00E164B2">
        <w:t>.</w:t>
      </w:r>
      <w:r w:rsidR="009D7108">
        <w:t>7</w:t>
      </w:r>
      <w:r w:rsidR="00780DFB" w:rsidRPr="00E164B2">
        <w:t>:</w:t>
      </w:r>
      <w:r w:rsidR="0062280E" w:rsidRPr="00E164B2">
        <w:t xml:space="preserve"> 201</w:t>
      </w:r>
      <w:r w:rsidR="005541F3">
        <w:t>6</w:t>
      </w:r>
      <w:r w:rsidRPr="00E164B2">
        <w:t xml:space="preserve"> Yılı Doğal Gaz Dağıtım Lisansı Sahiplerinin Nihai Tüketiciye Yaptığı Doğal Gaz Satış Miktarları (Milyon Sm</w:t>
      </w:r>
      <w:r w:rsidRPr="00E164B2">
        <w:rPr>
          <w:vertAlign w:val="superscript"/>
        </w:rPr>
        <w:t>3</w:t>
      </w:r>
      <w:r w:rsidRPr="00E164B2">
        <w:t>)</w:t>
      </w:r>
      <w:bookmarkEnd w:id="177"/>
      <w:bookmarkEnd w:id="178"/>
    </w:p>
    <w:tbl>
      <w:tblPr>
        <w:tblW w:w="5338" w:type="pct"/>
        <w:tblCellMar>
          <w:left w:w="70" w:type="dxa"/>
          <w:right w:w="70" w:type="dxa"/>
        </w:tblCellMar>
        <w:tblLook w:val="04A0" w:firstRow="1" w:lastRow="0" w:firstColumn="1" w:lastColumn="0" w:noHBand="0" w:noVBand="1"/>
      </w:tblPr>
      <w:tblGrid>
        <w:gridCol w:w="7455"/>
        <w:gridCol w:w="1537"/>
        <w:gridCol w:w="973"/>
      </w:tblGrid>
      <w:tr w:rsidR="00AF610F" w:rsidRPr="00AF610F" w:rsidTr="0078284D">
        <w:trPr>
          <w:cantSplit/>
          <w:trHeight w:val="300"/>
          <w:tblHeader/>
        </w:trPr>
        <w:tc>
          <w:tcPr>
            <w:tcW w:w="3741" w:type="pct"/>
            <w:tcBorders>
              <w:top w:val="single" w:sz="8" w:space="0" w:color="auto"/>
              <w:left w:val="single" w:sz="8" w:space="0" w:color="auto"/>
              <w:bottom w:val="single" w:sz="8" w:space="0" w:color="auto"/>
              <w:right w:val="single" w:sz="8" w:space="0" w:color="auto"/>
            </w:tcBorders>
            <w:shd w:val="clear" w:color="000000" w:fill="6E9ECA"/>
            <w:vAlign w:val="center"/>
            <w:hideMark/>
          </w:tcPr>
          <w:p w:rsidR="00AF610F" w:rsidRPr="00AF610F" w:rsidRDefault="00AF610F" w:rsidP="00AF610F">
            <w:pPr>
              <w:spacing w:after="0" w:line="240" w:lineRule="auto"/>
              <w:jc w:val="center"/>
              <w:rPr>
                <w:rFonts w:ascii="Times New Roman" w:eastAsia="Times New Roman" w:hAnsi="Times New Roman" w:cs="Times New Roman"/>
                <w:b/>
                <w:bCs/>
                <w:color w:val="FFFFFF"/>
                <w:sz w:val="24"/>
                <w:szCs w:val="24"/>
                <w:lang w:eastAsia="tr-TR"/>
              </w:rPr>
            </w:pPr>
            <w:r w:rsidRPr="00AF610F">
              <w:rPr>
                <w:rFonts w:ascii="Times New Roman" w:eastAsia="Times New Roman" w:hAnsi="Times New Roman" w:cs="Times New Roman"/>
                <w:b/>
                <w:bCs/>
                <w:color w:val="FFFFFF"/>
                <w:sz w:val="24"/>
                <w:szCs w:val="24"/>
                <w:lang w:eastAsia="tr-TR"/>
              </w:rPr>
              <w:t xml:space="preserve">Şirket </w:t>
            </w:r>
            <w:proofErr w:type="spellStart"/>
            <w:r w:rsidRPr="00AF610F">
              <w:rPr>
                <w:rFonts w:ascii="Times New Roman" w:eastAsia="Times New Roman" w:hAnsi="Times New Roman" w:cs="Times New Roman"/>
                <w:b/>
                <w:bCs/>
                <w:color w:val="FFFFFF"/>
                <w:sz w:val="24"/>
                <w:szCs w:val="24"/>
                <w:lang w:eastAsia="tr-TR"/>
              </w:rPr>
              <w:t>Ünvanı</w:t>
            </w:r>
            <w:proofErr w:type="spellEnd"/>
          </w:p>
        </w:tc>
        <w:tc>
          <w:tcPr>
            <w:tcW w:w="771" w:type="pct"/>
            <w:tcBorders>
              <w:top w:val="single" w:sz="8" w:space="0" w:color="auto"/>
              <w:left w:val="nil"/>
              <w:bottom w:val="single" w:sz="8" w:space="0" w:color="auto"/>
              <w:right w:val="single" w:sz="8" w:space="0" w:color="auto"/>
            </w:tcBorders>
            <w:shd w:val="clear" w:color="000000" w:fill="6E9ECA"/>
            <w:vAlign w:val="center"/>
            <w:hideMark/>
          </w:tcPr>
          <w:p w:rsidR="00AF610F" w:rsidRPr="00AF610F" w:rsidRDefault="00AF610F" w:rsidP="00AF610F">
            <w:pPr>
              <w:spacing w:after="0" w:line="240" w:lineRule="auto"/>
              <w:jc w:val="center"/>
              <w:rPr>
                <w:rFonts w:ascii="Times New Roman" w:eastAsia="Times New Roman" w:hAnsi="Times New Roman" w:cs="Times New Roman"/>
                <w:b/>
                <w:bCs/>
                <w:color w:val="FFFFFF"/>
                <w:sz w:val="24"/>
                <w:szCs w:val="24"/>
                <w:lang w:eastAsia="tr-TR"/>
              </w:rPr>
            </w:pPr>
            <w:r w:rsidRPr="00AF610F">
              <w:rPr>
                <w:rFonts w:ascii="Times New Roman" w:eastAsia="Times New Roman" w:hAnsi="Times New Roman" w:cs="Times New Roman"/>
                <w:b/>
                <w:bCs/>
                <w:color w:val="FFFFFF"/>
                <w:sz w:val="24"/>
                <w:szCs w:val="24"/>
                <w:lang w:eastAsia="tr-TR"/>
              </w:rPr>
              <w:t>Satış Miktarı</w:t>
            </w:r>
          </w:p>
        </w:tc>
        <w:tc>
          <w:tcPr>
            <w:tcW w:w="489" w:type="pct"/>
            <w:tcBorders>
              <w:top w:val="single" w:sz="8" w:space="0" w:color="auto"/>
              <w:left w:val="nil"/>
              <w:bottom w:val="single" w:sz="8" w:space="0" w:color="auto"/>
              <w:right w:val="single" w:sz="8" w:space="0" w:color="auto"/>
            </w:tcBorders>
            <w:shd w:val="clear" w:color="000000" w:fill="6E9ECA"/>
            <w:vAlign w:val="center"/>
            <w:hideMark/>
          </w:tcPr>
          <w:p w:rsidR="00AF610F" w:rsidRPr="00AF610F" w:rsidRDefault="00AF610F" w:rsidP="00AF610F">
            <w:pPr>
              <w:spacing w:after="0" w:line="240" w:lineRule="auto"/>
              <w:jc w:val="center"/>
              <w:rPr>
                <w:rFonts w:ascii="Times New Roman" w:eastAsia="Times New Roman" w:hAnsi="Times New Roman" w:cs="Times New Roman"/>
                <w:b/>
                <w:bCs/>
                <w:color w:val="FFFFFF"/>
                <w:sz w:val="24"/>
                <w:szCs w:val="24"/>
                <w:lang w:eastAsia="tr-TR"/>
              </w:rPr>
            </w:pPr>
            <w:r w:rsidRPr="00AF610F">
              <w:rPr>
                <w:rFonts w:ascii="Times New Roman" w:eastAsia="Times New Roman" w:hAnsi="Times New Roman" w:cs="Times New Roman"/>
                <w:b/>
                <w:bCs/>
                <w:color w:val="FFFFFF"/>
                <w:sz w:val="24"/>
                <w:szCs w:val="24"/>
                <w:lang w:eastAsia="tr-TR"/>
              </w:rPr>
              <w:t>Pay(%)</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İGDAŞ İSTANBUL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5.689,96</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30,79</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BAŞKENT DOĞALGAZ DAĞITIM GAYRİMENKUL YATIRIM ORTAKLIĞI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2.505,09</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13,56</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BURSA ŞEHİRİÇİ DOĞAL GAZ DAĞITIM TİCARET VE TAAH.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787,99</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4,26</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TRAKYA BÖLGESİ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778,37</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4,21</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İZMİR DOĞALGAZ DAĞITIM TİCARET VE TAAHHÜT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719,2</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3,89</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KAYSERİGAZ KAYSERİ DOĞALGAZ DAĞITIM PAZARLAMA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423,79</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2,29</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ENERYA KONYA GAZ DAĞITIM A.Ş.</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409,82</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2,22</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İZGAZ İZMİT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372,17</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2,01</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330,53</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1,79</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AKSA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321,67</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1,74</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AKSA BİLECİK BOLU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309,02</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1,67</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PALGAZ DOĞAL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279,3</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1,51</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GAZDAŞ GAZİANTEP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264,42</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1,43</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ÇİNİGAZ DOĞAL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256,31</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1,39</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KARGAZ DOĞAL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244,97</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1,33</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ARMADAŞ ARSAN MARAŞ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234,99</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1,27</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AGDAŞ ADAPAZARI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221,64</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1,2</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AKSA DÜZCE EREĞLİ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217,41</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1,18</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ENERYA DENİZLİ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205,88</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1,11</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SAMGAZ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200,08</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1,08</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AKSA MALATYA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191,42</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1,04</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PALEN ENERJİ DOĞAL GAZ DAĞITIM END.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176,11</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0,95</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AKSA TOKAT AMASYA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170,62</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0,92</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AKSA MANİSA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162,42</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0,88</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AKSA SİVAS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146,48</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0,79</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ÇORDAŞ ÇORLU DOĞALGAZ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140,49</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0,76</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DİYARBAKIR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139</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0,75</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lastRenderedPageBreak/>
              <w:t>KIRGAZ KIRIKKALE-KIRŞEHİR DOĞAL GAZ DAĞITIM PAZ.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138,41</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0,75</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TOROSGAZ ISPARTA BURDUR DOĞALGAZ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138,24</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0,75</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ARMAGAZ ARSAN MARMARA DOĞALGAZ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131,35</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0,71</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AKSA ELAZIĞ DOĞALGAZ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129,47</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0,7</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AKSA ŞANLIURFA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128,83</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0,7</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ÇORUM DOĞAL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121,62</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0,66</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AKSA BALIKESİR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114,73</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0,62</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ENERYA KAPADOKYA GAZ DAĞITIM A.Ş.</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104,46</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0,57</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AKSA KARADENİZ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103,73</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0,56</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AKSA ÇANAKKALE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100,35</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0,54</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SÜRMELİ DOĞAL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96,44</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0,52</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AKSA AFYON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86,44</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0,47</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AKSA VAN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80,14</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0,43</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AKSA MUSTAFAKEMALPAŞA SUSURLUK KARACABEY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79,23</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0,43</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ENERYA ANTALYA GAZ DAĞITIM A.Ş.</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75,61</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0,41</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İNEGÖL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73,34</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0,4</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AKSA ORDU GİRESUN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71,16</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0,39</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UDAŞ UŞAK DOĞALGAZ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69,15</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0,37</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ENERYA AKSARAY GAZ DAĞITIM A.Ş.</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62,12</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0,34</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AKMERCANGAZ DOĞAL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61,48</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0,33</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SİİRT BATMAN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60,51</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0,33</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ENERYA KARAMAN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56,33</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0,3</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ENERYA ERZİNCAN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55,73</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0,3</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KARGAZ KARS ARDAHAN DOĞAL GAZ DAĞITIM PAZ. TAAH. SANAYİ VE TİCARET LİMİTED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54,14</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0,29</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AKSA TRAKYA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50,49</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0,27</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AKMERCAN BATIKAR DOĞAL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50,07</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0,27</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AKSA BANDIRMA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42,36</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0,23</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ENERYA EREĞLİ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37,46</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0,2</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AKMERCAN DELTA DOĞALGAZ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34,65</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0,19</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AKSA GÜMÜŞHANE BAYBURT DOĞALGAZ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31,44</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0,17</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lastRenderedPageBreak/>
              <w:t>ENERYA AYDIN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25,52</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0,14</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AKSA GEMLİK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25,26</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0,14</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POLGAZ POLATLI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24,99</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0,14</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BAHÇEŞEHİR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22,73</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0,12</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SELÇUK DOĞAL 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19,82</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0,11</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AKMERCAN GEPA DOĞAL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10,4</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0,06</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KIZILCAHAMAM DOĞALGAZ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5,55</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0,03</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AKMERCAN MUĞLA DOĞAL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2,93</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0,02</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AKMERCAN MARDİN DOĞAL 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2,32</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0,01</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DOĞUGAZ BİTLİS BİNGÖL MUŞ DOĞALGAZ DAĞITIM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0,64</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SERHAT DOĞALGAZ DAĞITIM SANAYİ VE TİCARET ANONİM ŞİRKETİ</w:t>
            </w:r>
          </w:p>
        </w:tc>
        <w:tc>
          <w:tcPr>
            <w:tcW w:w="771"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0,49</w:t>
            </w:r>
          </w:p>
        </w:tc>
        <w:tc>
          <w:tcPr>
            <w:tcW w:w="489"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0</w:t>
            </w:r>
          </w:p>
        </w:tc>
      </w:tr>
      <w:tr w:rsidR="00AF610F" w:rsidRPr="00AF610F" w:rsidTr="0078284D">
        <w:trPr>
          <w:cantSplit/>
          <w:trHeight w:val="300"/>
        </w:trPr>
        <w:tc>
          <w:tcPr>
            <w:tcW w:w="3741" w:type="pct"/>
            <w:tcBorders>
              <w:top w:val="nil"/>
              <w:left w:val="single" w:sz="8" w:space="0" w:color="auto"/>
              <w:bottom w:val="single" w:sz="8" w:space="0" w:color="auto"/>
              <w:right w:val="single" w:sz="8" w:space="0" w:color="auto"/>
            </w:tcBorders>
            <w:shd w:val="clear" w:color="000000" w:fill="6E9ECA"/>
            <w:vAlign w:val="center"/>
            <w:hideMark/>
          </w:tcPr>
          <w:p w:rsidR="00AF610F" w:rsidRPr="00AF610F" w:rsidRDefault="00AF610F" w:rsidP="00AF610F">
            <w:pPr>
              <w:spacing w:after="0" w:line="240" w:lineRule="auto"/>
              <w:jc w:val="center"/>
              <w:rPr>
                <w:rFonts w:ascii="Times New Roman" w:eastAsia="Times New Roman" w:hAnsi="Times New Roman" w:cs="Times New Roman"/>
                <w:b/>
                <w:bCs/>
                <w:color w:val="FFFFFF"/>
                <w:sz w:val="24"/>
                <w:szCs w:val="24"/>
                <w:lang w:eastAsia="tr-TR"/>
              </w:rPr>
            </w:pPr>
            <w:r w:rsidRPr="00AF610F">
              <w:rPr>
                <w:rFonts w:ascii="Times New Roman" w:eastAsia="Times New Roman" w:hAnsi="Times New Roman" w:cs="Times New Roman"/>
                <w:b/>
                <w:bCs/>
                <w:color w:val="FFFFFF"/>
                <w:sz w:val="24"/>
                <w:szCs w:val="24"/>
                <w:lang w:eastAsia="tr-TR"/>
              </w:rPr>
              <w:t>Genel Toplam</w:t>
            </w:r>
          </w:p>
        </w:tc>
        <w:tc>
          <w:tcPr>
            <w:tcW w:w="771" w:type="pct"/>
            <w:tcBorders>
              <w:top w:val="nil"/>
              <w:left w:val="nil"/>
              <w:bottom w:val="single" w:sz="8" w:space="0" w:color="auto"/>
              <w:right w:val="single" w:sz="8" w:space="0" w:color="auto"/>
            </w:tcBorders>
            <w:shd w:val="clear" w:color="000000" w:fill="6E9ECA"/>
            <w:vAlign w:val="center"/>
            <w:hideMark/>
          </w:tcPr>
          <w:p w:rsidR="00AF610F" w:rsidRPr="00AF610F" w:rsidRDefault="00AF610F" w:rsidP="00AF610F">
            <w:pPr>
              <w:spacing w:after="0" w:line="240" w:lineRule="auto"/>
              <w:jc w:val="center"/>
              <w:rPr>
                <w:rFonts w:ascii="Times New Roman" w:eastAsia="Times New Roman" w:hAnsi="Times New Roman" w:cs="Times New Roman"/>
                <w:b/>
                <w:bCs/>
                <w:color w:val="FFFFFF"/>
                <w:sz w:val="24"/>
                <w:szCs w:val="24"/>
                <w:lang w:eastAsia="tr-TR"/>
              </w:rPr>
            </w:pPr>
            <w:r w:rsidRPr="00AF610F">
              <w:rPr>
                <w:rFonts w:ascii="Times New Roman" w:eastAsia="Times New Roman" w:hAnsi="Times New Roman" w:cs="Times New Roman"/>
                <w:b/>
                <w:bCs/>
                <w:color w:val="FFFFFF"/>
                <w:sz w:val="24"/>
                <w:szCs w:val="24"/>
                <w:lang w:eastAsia="tr-TR"/>
              </w:rPr>
              <w:t>18.479,31</w:t>
            </w:r>
          </w:p>
        </w:tc>
        <w:tc>
          <w:tcPr>
            <w:tcW w:w="489" w:type="pct"/>
            <w:tcBorders>
              <w:top w:val="nil"/>
              <w:left w:val="nil"/>
              <w:bottom w:val="single" w:sz="8" w:space="0" w:color="auto"/>
              <w:right w:val="single" w:sz="8" w:space="0" w:color="auto"/>
            </w:tcBorders>
            <w:shd w:val="clear" w:color="000000" w:fill="6E9ECA"/>
            <w:vAlign w:val="center"/>
            <w:hideMark/>
          </w:tcPr>
          <w:p w:rsidR="00AF610F" w:rsidRPr="00AF610F" w:rsidRDefault="00AF610F" w:rsidP="00AF610F">
            <w:pPr>
              <w:spacing w:after="0" w:line="240" w:lineRule="auto"/>
              <w:jc w:val="center"/>
              <w:rPr>
                <w:rFonts w:ascii="Times New Roman" w:eastAsia="Times New Roman" w:hAnsi="Times New Roman" w:cs="Times New Roman"/>
                <w:b/>
                <w:bCs/>
                <w:color w:val="FFFFFF"/>
                <w:sz w:val="24"/>
                <w:szCs w:val="24"/>
                <w:lang w:eastAsia="tr-TR"/>
              </w:rPr>
            </w:pPr>
            <w:r w:rsidRPr="00AF610F">
              <w:rPr>
                <w:rFonts w:ascii="Times New Roman" w:eastAsia="Times New Roman" w:hAnsi="Times New Roman" w:cs="Times New Roman"/>
                <w:b/>
                <w:bCs/>
                <w:color w:val="FFFFFF"/>
                <w:sz w:val="24"/>
                <w:szCs w:val="24"/>
                <w:lang w:eastAsia="tr-TR"/>
              </w:rPr>
              <w:t>100</w:t>
            </w:r>
          </w:p>
        </w:tc>
      </w:tr>
    </w:tbl>
    <w:p w:rsidR="00D971DF" w:rsidRPr="00E164B2" w:rsidRDefault="00D971DF" w:rsidP="00AF23FD">
      <w:pPr>
        <w:jc w:val="both"/>
        <w:rPr>
          <w:rFonts w:ascii="Times New Roman" w:hAnsi="Times New Roman" w:cs="Times New Roman"/>
          <w:sz w:val="24"/>
          <w:szCs w:val="24"/>
        </w:rPr>
      </w:pPr>
    </w:p>
    <w:p w:rsidR="00F66912" w:rsidRPr="00E164B2" w:rsidRDefault="00F66912" w:rsidP="00F66912">
      <w:pPr>
        <w:pStyle w:val="Balk5"/>
      </w:pPr>
      <w:bookmarkStart w:id="179" w:name="_Toc493166667"/>
      <w:r w:rsidRPr="00E164B2">
        <w:t>Tablo 8.</w:t>
      </w:r>
      <w:r w:rsidR="009D7108">
        <w:t>8</w:t>
      </w:r>
      <w:r w:rsidR="0078284D">
        <w:t xml:space="preserve">: </w:t>
      </w:r>
      <w:r w:rsidRPr="00E164B2">
        <w:t>201</w:t>
      </w:r>
      <w:r w:rsidR="005541F3">
        <w:t>6</w:t>
      </w:r>
      <w:r w:rsidRPr="00E164B2">
        <w:t xml:space="preserve"> Yılı Ülke Genelindeki Nihai Tüketicilere En Fazla Doğal Gaz Satışı Gerçekleştiren 10 Şirketin Satış Payları (Milyon Sm</w:t>
      </w:r>
      <w:r w:rsidRPr="003A0F4E">
        <w:rPr>
          <w:vertAlign w:val="superscript"/>
        </w:rPr>
        <w:t>3</w:t>
      </w:r>
      <w:r w:rsidRPr="00E164B2">
        <w:t>)</w:t>
      </w:r>
      <w:bookmarkEnd w:id="179"/>
    </w:p>
    <w:tbl>
      <w:tblPr>
        <w:tblW w:w="5338" w:type="pct"/>
        <w:tblCellMar>
          <w:left w:w="70" w:type="dxa"/>
          <w:right w:w="70" w:type="dxa"/>
        </w:tblCellMar>
        <w:tblLook w:val="04A0" w:firstRow="1" w:lastRow="0" w:firstColumn="1" w:lastColumn="0" w:noHBand="0" w:noVBand="1"/>
      </w:tblPr>
      <w:tblGrid>
        <w:gridCol w:w="7455"/>
        <w:gridCol w:w="1535"/>
        <w:gridCol w:w="975"/>
      </w:tblGrid>
      <w:tr w:rsidR="00AF610F" w:rsidRPr="00AF610F" w:rsidTr="00AF610F">
        <w:trPr>
          <w:trHeight w:val="330"/>
        </w:trPr>
        <w:tc>
          <w:tcPr>
            <w:tcW w:w="3741" w:type="pct"/>
            <w:tcBorders>
              <w:top w:val="single" w:sz="8" w:space="0" w:color="auto"/>
              <w:left w:val="single" w:sz="8" w:space="0" w:color="auto"/>
              <w:bottom w:val="single" w:sz="8" w:space="0" w:color="auto"/>
              <w:right w:val="single" w:sz="8" w:space="0" w:color="auto"/>
            </w:tcBorders>
            <w:shd w:val="clear" w:color="000000" w:fill="6E9ECA"/>
            <w:vAlign w:val="center"/>
            <w:hideMark/>
          </w:tcPr>
          <w:p w:rsidR="00AF610F" w:rsidRPr="00AF610F" w:rsidRDefault="00AF610F" w:rsidP="00AF610F">
            <w:pPr>
              <w:spacing w:after="0" w:line="240" w:lineRule="auto"/>
              <w:jc w:val="center"/>
              <w:rPr>
                <w:rFonts w:ascii="Times New Roman" w:eastAsia="Times New Roman" w:hAnsi="Times New Roman" w:cs="Times New Roman"/>
                <w:b/>
                <w:bCs/>
                <w:color w:val="FFFFFF"/>
                <w:sz w:val="24"/>
                <w:szCs w:val="24"/>
                <w:lang w:eastAsia="tr-TR"/>
              </w:rPr>
            </w:pPr>
            <w:r w:rsidRPr="00AF610F">
              <w:rPr>
                <w:rFonts w:ascii="Times New Roman" w:eastAsia="Times New Roman" w:hAnsi="Times New Roman" w:cs="Times New Roman"/>
                <w:b/>
                <w:bCs/>
                <w:color w:val="FFFFFF"/>
                <w:sz w:val="24"/>
                <w:szCs w:val="24"/>
                <w:lang w:eastAsia="tr-TR"/>
              </w:rPr>
              <w:t xml:space="preserve">Şirket </w:t>
            </w:r>
            <w:proofErr w:type="spellStart"/>
            <w:r w:rsidRPr="00AF610F">
              <w:rPr>
                <w:rFonts w:ascii="Times New Roman" w:eastAsia="Times New Roman" w:hAnsi="Times New Roman" w:cs="Times New Roman"/>
                <w:b/>
                <w:bCs/>
                <w:color w:val="FFFFFF"/>
                <w:sz w:val="24"/>
                <w:szCs w:val="24"/>
                <w:lang w:eastAsia="tr-TR"/>
              </w:rPr>
              <w:t>Ünvanı</w:t>
            </w:r>
            <w:proofErr w:type="spellEnd"/>
          </w:p>
        </w:tc>
        <w:tc>
          <w:tcPr>
            <w:tcW w:w="770" w:type="pct"/>
            <w:tcBorders>
              <w:top w:val="single" w:sz="8" w:space="0" w:color="auto"/>
              <w:left w:val="nil"/>
              <w:bottom w:val="single" w:sz="8" w:space="0" w:color="auto"/>
              <w:right w:val="single" w:sz="8" w:space="0" w:color="auto"/>
            </w:tcBorders>
            <w:shd w:val="clear" w:color="000000" w:fill="6E9ECA"/>
            <w:vAlign w:val="center"/>
            <w:hideMark/>
          </w:tcPr>
          <w:p w:rsidR="00AF610F" w:rsidRPr="00AF610F" w:rsidRDefault="00AF610F" w:rsidP="00AF610F">
            <w:pPr>
              <w:spacing w:after="0" w:line="240" w:lineRule="auto"/>
              <w:jc w:val="center"/>
              <w:rPr>
                <w:rFonts w:ascii="Times New Roman" w:eastAsia="Times New Roman" w:hAnsi="Times New Roman" w:cs="Times New Roman"/>
                <w:b/>
                <w:bCs/>
                <w:color w:val="FFFFFF"/>
                <w:sz w:val="24"/>
                <w:szCs w:val="24"/>
                <w:lang w:eastAsia="tr-TR"/>
              </w:rPr>
            </w:pPr>
            <w:r w:rsidRPr="00AF610F">
              <w:rPr>
                <w:rFonts w:ascii="Times New Roman" w:eastAsia="Times New Roman" w:hAnsi="Times New Roman" w:cs="Times New Roman"/>
                <w:b/>
                <w:bCs/>
                <w:color w:val="FFFFFF"/>
                <w:sz w:val="24"/>
                <w:szCs w:val="24"/>
                <w:lang w:eastAsia="tr-TR"/>
              </w:rPr>
              <w:t>Satış Miktarı</w:t>
            </w:r>
          </w:p>
        </w:tc>
        <w:tc>
          <w:tcPr>
            <w:tcW w:w="490" w:type="pct"/>
            <w:tcBorders>
              <w:top w:val="single" w:sz="8" w:space="0" w:color="auto"/>
              <w:left w:val="nil"/>
              <w:bottom w:val="single" w:sz="8" w:space="0" w:color="auto"/>
              <w:right w:val="single" w:sz="8" w:space="0" w:color="auto"/>
            </w:tcBorders>
            <w:shd w:val="clear" w:color="000000" w:fill="6E9ECA"/>
            <w:vAlign w:val="center"/>
            <w:hideMark/>
          </w:tcPr>
          <w:p w:rsidR="00AF610F" w:rsidRPr="00AF610F" w:rsidRDefault="00AF610F" w:rsidP="00AF610F">
            <w:pPr>
              <w:spacing w:after="0" w:line="240" w:lineRule="auto"/>
              <w:jc w:val="center"/>
              <w:rPr>
                <w:rFonts w:ascii="Times New Roman" w:eastAsia="Times New Roman" w:hAnsi="Times New Roman" w:cs="Times New Roman"/>
                <w:b/>
                <w:bCs/>
                <w:color w:val="FFFFFF"/>
                <w:sz w:val="24"/>
                <w:szCs w:val="24"/>
                <w:lang w:eastAsia="tr-TR"/>
              </w:rPr>
            </w:pPr>
            <w:r w:rsidRPr="00AF610F">
              <w:rPr>
                <w:rFonts w:ascii="Times New Roman" w:eastAsia="Times New Roman" w:hAnsi="Times New Roman" w:cs="Times New Roman"/>
                <w:b/>
                <w:bCs/>
                <w:color w:val="FFFFFF"/>
                <w:sz w:val="24"/>
                <w:szCs w:val="24"/>
                <w:lang w:eastAsia="tr-TR"/>
              </w:rPr>
              <w:t>Pay(%)</w:t>
            </w:r>
          </w:p>
        </w:tc>
      </w:tr>
      <w:tr w:rsidR="00AF610F" w:rsidRPr="00AF610F" w:rsidTr="00AF610F">
        <w:trPr>
          <w:trHeight w:val="33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BOTAŞ (BORU HATLARI İLE PETROL TAŞIMA ANONİM ŞİRKETİ)</w:t>
            </w:r>
          </w:p>
        </w:tc>
        <w:tc>
          <w:tcPr>
            <w:tcW w:w="770"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21.262,79</w:t>
            </w:r>
          </w:p>
        </w:tc>
        <w:tc>
          <w:tcPr>
            <w:tcW w:w="490"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46,67</w:t>
            </w:r>
          </w:p>
        </w:tc>
      </w:tr>
      <w:tr w:rsidR="00AF610F" w:rsidRPr="00AF610F" w:rsidTr="00AF610F">
        <w:trPr>
          <w:trHeight w:val="375"/>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İGDAŞ İSTANBUL GAZ DAĞITIM SANAYİ VE TİCARET ANONİM ŞİRKETİ</w:t>
            </w:r>
          </w:p>
        </w:tc>
        <w:tc>
          <w:tcPr>
            <w:tcW w:w="770"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5.689,96</w:t>
            </w:r>
          </w:p>
        </w:tc>
        <w:tc>
          <w:tcPr>
            <w:tcW w:w="490"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11,52</w:t>
            </w:r>
          </w:p>
        </w:tc>
      </w:tr>
      <w:tr w:rsidR="00AF610F" w:rsidRPr="00AF610F" w:rsidTr="00AF610F">
        <w:trPr>
          <w:trHeight w:val="645"/>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BAŞKENT DOĞALGAZ DAĞITIM GAYRİMENKUL YATIRIM ORTAKLIĞI ANONİM ŞİRKETİ</w:t>
            </w:r>
          </w:p>
        </w:tc>
        <w:tc>
          <w:tcPr>
            <w:tcW w:w="770"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2.505,09</w:t>
            </w:r>
          </w:p>
        </w:tc>
        <w:tc>
          <w:tcPr>
            <w:tcW w:w="490"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5,5</w:t>
            </w:r>
          </w:p>
        </w:tc>
      </w:tr>
      <w:tr w:rsidR="00AF610F" w:rsidRPr="00AF610F" w:rsidTr="00AF610F">
        <w:trPr>
          <w:trHeight w:val="33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OMV ENERJİ TİCARET ANONİM ŞİRKETİ</w:t>
            </w:r>
          </w:p>
        </w:tc>
        <w:tc>
          <w:tcPr>
            <w:tcW w:w="770"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913,36</w:t>
            </w:r>
          </w:p>
        </w:tc>
        <w:tc>
          <w:tcPr>
            <w:tcW w:w="490"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2</w:t>
            </w:r>
          </w:p>
        </w:tc>
      </w:tr>
      <w:tr w:rsidR="00AF610F" w:rsidRPr="00AF610F" w:rsidTr="00AF610F">
        <w:trPr>
          <w:trHeight w:val="645"/>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BURSA ŞEHİRİÇİ DOĞAL GAZ DAĞITIM TİCARET VE TAAH. ANONİM ŞİRKETİ</w:t>
            </w:r>
          </w:p>
        </w:tc>
        <w:tc>
          <w:tcPr>
            <w:tcW w:w="770"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787,99</w:t>
            </w:r>
          </w:p>
        </w:tc>
        <w:tc>
          <w:tcPr>
            <w:tcW w:w="490"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1,73</w:t>
            </w:r>
          </w:p>
        </w:tc>
      </w:tr>
      <w:tr w:rsidR="00AF610F" w:rsidRPr="00AF610F" w:rsidTr="00AF610F">
        <w:trPr>
          <w:trHeight w:val="33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TRAKYA BÖLGESİ DOĞAL GAZ DAĞITIM ANONİM ŞİRKETİ</w:t>
            </w:r>
          </w:p>
        </w:tc>
        <w:tc>
          <w:tcPr>
            <w:tcW w:w="770"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778,37</w:t>
            </w:r>
          </w:p>
        </w:tc>
        <w:tc>
          <w:tcPr>
            <w:tcW w:w="490"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1,71</w:t>
            </w:r>
          </w:p>
        </w:tc>
      </w:tr>
      <w:tr w:rsidR="00AF610F" w:rsidRPr="00AF610F" w:rsidTr="00AF610F">
        <w:trPr>
          <w:trHeight w:val="33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İZMİR DOĞALGAZ DAĞITIM TİCARET VE TAAHHÜT ANONİM ŞİRKETİ</w:t>
            </w:r>
          </w:p>
        </w:tc>
        <w:tc>
          <w:tcPr>
            <w:tcW w:w="770"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719,2</w:t>
            </w:r>
          </w:p>
        </w:tc>
        <w:tc>
          <w:tcPr>
            <w:tcW w:w="490"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1,58</w:t>
            </w:r>
          </w:p>
        </w:tc>
      </w:tr>
      <w:tr w:rsidR="00AF610F" w:rsidRPr="00AF610F" w:rsidTr="00AF610F">
        <w:trPr>
          <w:trHeight w:val="33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ENERYA GAZ TİCARET ANONİM ŞİRKETİ</w:t>
            </w:r>
          </w:p>
        </w:tc>
        <w:tc>
          <w:tcPr>
            <w:tcW w:w="770"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715,72</w:t>
            </w:r>
          </w:p>
        </w:tc>
        <w:tc>
          <w:tcPr>
            <w:tcW w:w="490"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1,57</w:t>
            </w:r>
          </w:p>
        </w:tc>
      </w:tr>
      <w:tr w:rsidR="00AF610F" w:rsidRPr="00AF610F" w:rsidTr="00AF610F">
        <w:trPr>
          <w:trHeight w:val="33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EWE ENERJİ ANONİM ŞİRKETİ</w:t>
            </w:r>
          </w:p>
        </w:tc>
        <w:tc>
          <w:tcPr>
            <w:tcW w:w="770"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615,9</w:t>
            </w:r>
          </w:p>
        </w:tc>
        <w:tc>
          <w:tcPr>
            <w:tcW w:w="490"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1,35</w:t>
            </w:r>
          </w:p>
        </w:tc>
      </w:tr>
      <w:tr w:rsidR="00AF610F" w:rsidRPr="00AF610F" w:rsidTr="00AF610F">
        <w:trPr>
          <w:trHeight w:val="330"/>
        </w:trPr>
        <w:tc>
          <w:tcPr>
            <w:tcW w:w="3741" w:type="pct"/>
            <w:tcBorders>
              <w:top w:val="nil"/>
              <w:left w:val="single" w:sz="8" w:space="0" w:color="auto"/>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ŞİŞECAM ENERJİ ANONİM ŞİRKETİ</w:t>
            </w:r>
          </w:p>
        </w:tc>
        <w:tc>
          <w:tcPr>
            <w:tcW w:w="770" w:type="pct"/>
            <w:tcBorders>
              <w:top w:val="nil"/>
              <w:left w:val="nil"/>
              <w:bottom w:val="single" w:sz="8" w:space="0" w:color="auto"/>
              <w:right w:val="single" w:sz="8" w:space="0" w:color="auto"/>
            </w:tcBorders>
            <w:shd w:val="clear" w:color="auto" w:fill="auto"/>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570,79</w:t>
            </w:r>
          </w:p>
        </w:tc>
        <w:tc>
          <w:tcPr>
            <w:tcW w:w="490" w:type="pct"/>
            <w:tcBorders>
              <w:top w:val="nil"/>
              <w:left w:val="nil"/>
              <w:bottom w:val="single" w:sz="8" w:space="0" w:color="auto"/>
              <w:right w:val="single" w:sz="8" w:space="0" w:color="auto"/>
            </w:tcBorders>
            <w:shd w:val="clear" w:color="000000" w:fill="F5F5F5"/>
            <w:vAlign w:val="center"/>
            <w:hideMark/>
          </w:tcPr>
          <w:p w:rsidR="00AF610F" w:rsidRPr="00AF610F" w:rsidRDefault="00AF610F" w:rsidP="00AF610F">
            <w:pPr>
              <w:spacing w:after="0" w:line="240" w:lineRule="auto"/>
              <w:jc w:val="center"/>
              <w:rPr>
                <w:rFonts w:ascii="Times New Roman" w:eastAsia="Times New Roman" w:hAnsi="Times New Roman" w:cs="Times New Roman"/>
                <w:color w:val="000000"/>
                <w:sz w:val="24"/>
                <w:szCs w:val="24"/>
                <w:lang w:eastAsia="tr-TR"/>
              </w:rPr>
            </w:pPr>
            <w:r w:rsidRPr="00AF610F">
              <w:rPr>
                <w:rFonts w:ascii="Times New Roman" w:eastAsia="Times New Roman" w:hAnsi="Times New Roman" w:cs="Times New Roman"/>
                <w:color w:val="000000"/>
                <w:sz w:val="24"/>
                <w:szCs w:val="24"/>
                <w:lang w:eastAsia="tr-TR"/>
              </w:rPr>
              <w:t>1,25</w:t>
            </w:r>
          </w:p>
        </w:tc>
      </w:tr>
      <w:tr w:rsidR="00AF610F" w:rsidRPr="00AF610F" w:rsidTr="00AF610F">
        <w:trPr>
          <w:trHeight w:val="330"/>
        </w:trPr>
        <w:tc>
          <w:tcPr>
            <w:tcW w:w="3741" w:type="pct"/>
            <w:tcBorders>
              <w:top w:val="nil"/>
              <w:left w:val="single" w:sz="8" w:space="0" w:color="auto"/>
              <w:bottom w:val="single" w:sz="8" w:space="0" w:color="auto"/>
              <w:right w:val="single" w:sz="8" w:space="0" w:color="auto"/>
            </w:tcBorders>
            <w:shd w:val="clear" w:color="000000" w:fill="6E9ECA"/>
            <w:vAlign w:val="center"/>
            <w:hideMark/>
          </w:tcPr>
          <w:p w:rsidR="00AF610F" w:rsidRPr="00AF610F" w:rsidRDefault="00AF610F" w:rsidP="00AF610F">
            <w:pPr>
              <w:spacing w:after="0" w:line="240" w:lineRule="auto"/>
              <w:jc w:val="center"/>
              <w:rPr>
                <w:rFonts w:ascii="Times New Roman" w:eastAsia="Times New Roman" w:hAnsi="Times New Roman" w:cs="Times New Roman"/>
                <w:b/>
                <w:bCs/>
                <w:color w:val="FFFFFF"/>
                <w:sz w:val="24"/>
                <w:szCs w:val="24"/>
                <w:lang w:eastAsia="tr-TR"/>
              </w:rPr>
            </w:pPr>
            <w:r w:rsidRPr="00AF610F">
              <w:rPr>
                <w:rFonts w:ascii="Times New Roman" w:eastAsia="Times New Roman" w:hAnsi="Times New Roman" w:cs="Times New Roman"/>
                <w:b/>
                <w:bCs/>
                <w:color w:val="FFFFFF"/>
                <w:sz w:val="24"/>
                <w:szCs w:val="24"/>
                <w:lang w:eastAsia="tr-TR"/>
              </w:rPr>
              <w:t>Toplam</w:t>
            </w:r>
          </w:p>
        </w:tc>
        <w:tc>
          <w:tcPr>
            <w:tcW w:w="770" w:type="pct"/>
            <w:tcBorders>
              <w:top w:val="nil"/>
              <w:left w:val="nil"/>
              <w:bottom w:val="single" w:sz="8" w:space="0" w:color="auto"/>
              <w:right w:val="single" w:sz="8" w:space="0" w:color="auto"/>
            </w:tcBorders>
            <w:shd w:val="clear" w:color="000000" w:fill="6E9ECA"/>
            <w:vAlign w:val="center"/>
            <w:hideMark/>
          </w:tcPr>
          <w:p w:rsidR="00AF610F" w:rsidRPr="00AF610F" w:rsidRDefault="00AF610F" w:rsidP="00AF610F">
            <w:pPr>
              <w:spacing w:after="0" w:line="240" w:lineRule="auto"/>
              <w:jc w:val="center"/>
              <w:rPr>
                <w:rFonts w:ascii="Times New Roman" w:eastAsia="Times New Roman" w:hAnsi="Times New Roman" w:cs="Times New Roman"/>
                <w:b/>
                <w:bCs/>
                <w:color w:val="FFFFFF"/>
                <w:sz w:val="24"/>
                <w:szCs w:val="24"/>
                <w:lang w:eastAsia="tr-TR"/>
              </w:rPr>
            </w:pPr>
            <w:r w:rsidRPr="00AF610F">
              <w:rPr>
                <w:rFonts w:ascii="Times New Roman" w:eastAsia="Times New Roman" w:hAnsi="Times New Roman" w:cs="Times New Roman"/>
                <w:b/>
                <w:bCs/>
                <w:color w:val="FFFFFF"/>
                <w:sz w:val="24"/>
                <w:szCs w:val="24"/>
                <w:lang w:eastAsia="tr-TR"/>
              </w:rPr>
              <w:t>34.559,18</w:t>
            </w:r>
          </w:p>
        </w:tc>
        <w:tc>
          <w:tcPr>
            <w:tcW w:w="490" w:type="pct"/>
            <w:tcBorders>
              <w:top w:val="nil"/>
              <w:left w:val="nil"/>
              <w:bottom w:val="single" w:sz="8" w:space="0" w:color="auto"/>
              <w:right w:val="single" w:sz="8" w:space="0" w:color="auto"/>
            </w:tcBorders>
            <w:shd w:val="clear" w:color="000000" w:fill="6E9ECA"/>
            <w:vAlign w:val="center"/>
            <w:hideMark/>
          </w:tcPr>
          <w:p w:rsidR="00AF610F" w:rsidRPr="00AF610F" w:rsidRDefault="00AF610F" w:rsidP="00AF610F">
            <w:pPr>
              <w:spacing w:after="0" w:line="240" w:lineRule="auto"/>
              <w:jc w:val="center"/>
              <w:rPr>
                <w:rFonts w:ascii="Times New Roman" w:eastAsia="Times New Roman" w:hAnsi="Times New Roman" w:cs="Times New Roman"/>
                <w:b/>
                <w:bCs/>
                <w:color w:val="FFFFFF"/>
                <w:sz w:val="24"/>
                <w:szCs w:val="24"/>
                <w:lang w:eastAsia="tr-TR"/>
              </w:rPr>
            </w:pPr>
            <w:r w:rsidRPr="00AF610F">
              <w:rPr>
                <w:rFonts w:ascii="Times New Roman" w:eastAsia="Times New Roman" w:hAnsi="Times New Roman" w:cs="Times New Roman"/>
                <w:b/>
                <w:bCs/>
                <w:color w:val="FFFFFF"/>
                <w:sz w:val="24"/>
                <w:szCs w:val="24"/>
                <w:lang w:eastAsia="tr-TR"/>
              </w:rPr>
              <w:t>74,49</w:t>
            </w:r>
          </w:p>
        </w:tc>
      </w:tr>
    </w:tbl>
    <w:p w:rsidR="00F66912" w:rsidRPr="00E164B2" w:rsidRDefault="00F66912" w:rsidP="00AF23FD">
      <w:pPr>
        <w:jc w:val="both"/>
        <w:rPr>
          <w:rFonts w:ascii="Times New Roman" w:hAnsi="Times New Roman" w:cs="Times New Roman"/>
          <w:sz w:val="24"/>
          <w:szCs w:val="24"/>
        </w:rPr>
      </w:pPr>
    </w:p>
    <w:p w:rsidR="005541F3" w:rsidRPr="00E164B2" w:rsidRDefault="005541F3" w:rsidP="005541F3">
      <w:pPr>
        <w:jc w:val="both"/>
        <w:rPr>
          <w:rFonts w:ascii="Times New Roman" w:hAnsi="Times New Roman" w:cs="Times New Roman"/>
          <w:sz w:val="24"/>
          <w:szCs w:val="24"/>
        </w:rPr>
      </w:pPr>
      <w:r w:rsidRPr="00E164B2">
        <w:rPr>
          <w:rFonts w:ascii="Times New Roman" w:hAnsi="Times New Roman" w:cs="Times New Roman"/>
          <w:sz w:val="24"/>
          <w:szCs w:val="24"/>
        </w:rPr>
        <w:lastRenderedPageBreak/>
        <w:t>Dağıtım bölgesi içinde bulunan ancak tedarikçilerden doğal gaz satın alan serbest tüketicilere ilgili şehirdeki doğal gaz dağıtım şirketi tarafından taşıma hizmeti verilmektedir. Dağıtım şirketlerinin yapmış olduğu 201</w:t>
      </w:r>
      <w:r>
        <w:rPr>
          <w:rFonts w:ascii="Times New Roman" w:hAnsi="Times New Roman" w:cs="Times New Roman"/>
          <w:sz w:val="24"/>
          <w:szCs w:val="24"/>
        </w:rPr>
        <w:t>6</w:t>
      </w:r>
      <w:r w:rsidRPr="00E164B2">
        <w:rPr>
          <w:rFonts w:ascii="Times New Roman" w:hAnsi="Times New Roman" w:cs="Times New Roman"/>
          <w:sz w:val="24"/>
          <w:szCs w:val="24"/>
        </w:rPr>
        <w:t xml:space="preserve"> yılına ait taşıma </w:t>
      </w:r>
      <w:proofErr w:type="gramStart"/>
      <w:r w:rsidRPr="00E164B2">
        <w:rPr>
          <w:rFonts w:ascii="Times New Roman" w:hAnsi="Times New Roman" w:cs="Times New Roman"/>
          <w:sz w:val="24"/>
          <w:szCs w:val="24"/>
        </w:rPr>
        <w:t>miktarları  Tablo</w:t>
      </w:r>
      <w:proofErr w:type="gramEnd"/>
      <w:r w:rsidRPr="00E164B2">
        <w:rPr>
          <w:rFonts w:ascii="Times New Roman" w:hAnsi="Times New Roman" w:cs="Times New Roman"/>
          <w:sz w:val="24"/>
          <w:szCs w:val="24"/>
        </w:rPr>
        <w:t xml:space="preserve"> 8.</w:t>
      </w:r>
      <w:r w:rsidR="009D7108">
        <w:rPr>
          <w:rFonts w:ascii="Times New Roman" w:hAnsi="Times New Roman" w:cs="Times New Roman"/>
          <w:sz w:val="24"/>
          <w:szCs w:val="24"/>
        </w:rPr>
        <w:t>9</w:t>
      </w:r>
      <w:r w:rsidRPr="00E164B2">
        <w:rPr>
          <w:rFonts w:ascii="Times New Roman" w:hAnsi="Times New Roman" w:cs="Times New Roman"/>
          <w:sz w:val="24"/>
          <w:szCs w:val="24"/>
        </w:rPr>
        <w:t>’de gösterilmektedir.</w:t>
      </w:r>
    </w:p>
    <w:p w:rsidR="00296166" w:rsidRPr="00E164B2" w:rsidRDefault="00296166" w:rsidP="00AF23FD">
      <w:pPr>
        <w:jc w:val="both"/>
        <w:rPr>
          <w:rFonts w:ascii="Times New Roman" w:hAnsi="Times New Roman" w:cs="Times New Roman"/>
          <w:b/>
          <w:sz w:val="24"/>
          <w:szCs w:val="24"/>
          <w:highlight w:val="yellow"/>
        </w:rPr>
      </w:pPr>
    </w:p>
    <w:p w:rsidR="00B85BA9" w:rsidRPr="00E164B2" w:rsidRDefault="00013C81" w:rsidP="00385AC9">
      <w:pPr>
        <w:pStyle w:val="Balk5"/>
      </w:pPr>
      <w:bookmarkStart w:id="180" w:name="_Toc418324657"/>
      <w:bookmarkStart w:id="181" w:name="_Toc493166668"/>
      <w:r w:rsidRPr="00E164B2">
        <w:t xml:space="preserve">Tablo </w:t>
      </w:r>
      <w:r w:rsidR="00780DFB" w:rsidRPr="00E164B2">
        <w:t>8</w:t>
      </w:r>
      <w:r w:rsidR="00E702BA" w:rsidRPr="00E164B2">
        <w:t>.</w:t>
      </w:r>
      <w:r w:rsidR="009D7108">
        <w:t>9</w:t>
      </w:r>
      <w:r w:rsidR="00780DFB" w:rsidRPr="00E164B2">
        <w:t>:</w:t>
      </w:r>
      <w:r w:rsidR="0078284D">
        <w:t xml:space="preserve"> </w:t>
      </w:r>
      <w:r w:rsidR="00F050DD" w:rsidRPr="00E164B2">
        <w:t>201</w:t>
      </w:r>
      <w:r w:rsidR="005541F3">
        <w:t>6</w:t>
      </w:r>
      <w:r w:rsidR="00B85BA9" w:rsidRPr="00E164B2">
        <w:t xml:space="preserve"> Yılı Dağıtım Şirketlerinin Serbest Tüketicilere Taşıma Yaptığı Gaz Miktar</w:t>
      </w:r>
      <w:r w:rsidR="00EE2438" w:rsidRPr="00E164B2">
        <w:t>lar</w:t>
      </w:r>
      <w:r w:rsidR="00B85BA9" w:rsidRPr="00E164B2">
        <w:t xml:space="preserve">ı ve </w:t>
      </w:r>
      <w:r w:rsidR="00EE2438" w:rsidRPr="00E164B2">
        <w:t>P</w:t>
      </w:r>
      <w:r w:rsidR="00B85BA9" w:rsidRPr="00E164B2">
        <w:t xml:space="preserve">ayları </w:t>
      </w:r>
      <w:r w:rsidR="00E02A70" w:rsidRPr="00E164B2">
        <w:t>(Milyon Sm</w:t>
      </w:r>
      <w:r w:rsidR="00E02A70" w:rsidRPr="00E164B2">
        <w:rPr>
          <w:vertAlign w:val="superscript"/>
        </w:rPr>
        <w:t>3</w:t>
      </w:r>
      <w:r w:rsidR="00E02A70" w:rsidRPr="00E164B2">
        <w:t>)</w:t>
      </w:r>
      <w:bookmarkEnd w:id="180"/>
      <w:bookmarkEnd w:id="181"/>
    </w:p>
    <w:tbl>
      <w:tblPr>
        <w:tblW w:w="5000" w:type="pct"/>
        <w:tblLayout w:type="fixed"/>
        <w:tblCellMar>
          <w:left w:w="70" w:type="dxa"/>
          <w:right w:w="70" w:type="dxa"/>
        </w:tblCellMar>
        <w:tblLook w:val="04A0" w:firstRow="1" w:lastRow="0" w:firstColumn="1" w:lastColumn="0" w:noHBand="0" w:noVBand="1"/>
      </w:tblPr>
      <w:tblGrid>
        <w:gridCol w:w="6486"/>
        <w:gridCol w:w="1815"/>
        <w:gridCol w:w="1043"/>
      </w:tblGrid>
      <w:tr w:rsidR="005541F3" w:rsidRPr="005541F3" w:rsidTr="0078284D">
        <w:trPr>
          <w:cantSplit/>
          <w:trHeight w:val="315"/>
          <w:tblHeader/>
        </w:trPr>
        <w:tc>
          <w:tcPr>
            <w:tcW w:w="3471" w:type="pct"/>
            <w:tcBorders>
              <w:top w:val="single" w:sz="4" w:space="0" w:color="auto"/>
              <w:left w:val="single" w:sz="4" w:space="0" w:color="auto"/>
              <w:bottom w:val="single" w:sz="4" w:space="0" w:color="auto"/>
              <w:right w:val="single" w:sz="4" w:space="0" w:color="auto"/>
            </w:tcBorders>
            <w:shd w:val="clear" w:color="6E9ECA" w:fill="6E9ECA"/>
            <w:hideMark/>
          </w:tcPr>
          <w:p w:rsidR="005541F3" w:rsidRPr="005541F3" w:rsidRDefault="005541F3" w:rsidP="005541F3">
            <w:pPr>
              <w:spacing w:after="0" w:line="240" w:lineRule="auto"/>
              <w:jc w:val="center"/>
              <w:rPr>
                <w:rFonts w:ascii="Times New Roman" w:eastAsia="Times New Roman" w:hAnsi="Times New Roman" w:cs="Times New Roman"/>
                <w:b/>
                <w:bCs/>
                <w:color w:val="FFFFFF"/>
                <w:sz w:val="24"/>
                <w:szCs w:val="24"/>
                <w:lang w:eastAsia="tr-TR"/>
              </w:rPr>
            </w:pPr>
            <w:r w:rsidRPr="005541F3">
              <w:rPr>
                <w:rFonts w:ascii="Times New Roman" w:eastAsia="Times New Roman" w:hAnsi="Times New Roman" w:cs="Times New Roman"/>
                <w:b/>
                <w:bCs/>
                <w:color w:val="FFFFFF"/>
                <w:sz w:val="24"/>
                <w:szCs w:val="24"/>
                <w:lang w:eastAsia="tr-TR"/>
              </w:rPr>
              <w:t>Taşıma Yapan Dağıtım Şirketi</w:t>
            </w:r>
          </w:p>
        </w:tc>
        <w:tc>
          <w:tcPr>
            <w:tcW w:w="971" w:type="pct"/>
            <w:tcBorders>
              <w:top w:val="single" w:sz="4" w:space="0" w:color="auto"/>
              <w:left w:val="nil"/>
              <w:bottom w:val="single" w:sz="4" w:space="0" w:color="auto"/>
              <w:right w:val="single" w:sz="4" w:space="0" w:color="auto"/>
            </w:tcBorders>
            <w:shd w:val="clear" w:color="6E9ECA" w:fill="6E9ECA"/>
            <w:hideMark/>
          </w:tcPr>
          <w:p w:rsidR="005541F3" w:rsidRPr="005541F3" w:rsidRDefault="005541F3" w:rsidP="005541F3">
            <w:pPr>
              <w:spacing w:after="0" w:line="240" w:lineRule="auto"/>
              <w:jc w:val="center"/>
              <w:rPr>
                <w:rFonts w:ascii="Times New Roman" w:eastAsia="Times New Roman" w:hAnsi="Times New Roman" w:cs="Times New Roman"/>
                <w:b/>
                <w:bCs/>
                <w:color w:val="FFFFFF"/>
                <w:sz w:val="24"/>
                <w:szCs w:val="24"/>
                <w:lang w:eastAsia="tr-TR"/>
              </w:rPr>
            </w:pPr>
            <w:r w:rsidRPr="005541F3">
              <w:rPr>
                <w:rFonts w:ascii="Times New Roman" w:eastAsia="Times New Roman" w:hAnsi="Times New Roman" w:cs="Times New Roman"/>
                <w:b/>
                <w:bCs/>
                <w:color w:val="FFFFFF"/>
                <w:sz w:val="24"/>
                <w:szCs w:val="24"/>
                <w:lang w:eastAsia="tr-TR"/>
              </w:rPr>
              <w:t>Taşıma Miktarı</w:t>
            </w:r>
          </w:p>
        </w:tc>
        <w:tc>
          <w:tcPr>
            <w:tcW w:w="558" w:type="pct"/>
            <w:tcBorders>
              <w:top w:val="single" w:sz="4" w:space="0" w:color="auto"/>
              <w:left w:val="nil"/>
              <w:bottom w:val="single" w:sz="4" w:space="0" w:color="auto"/>
              <w:right w:val="single" w:sz="4" w:space="0" w:color="auto"/>
            </w:tcBorders>
            <w:shd w:val="clear" w:color="6E9ECA" w:fill="6E9ECA"/>
            <w:hideMark/>
          </w:tcPr>
          <w:p w:rsidR="005541F3" w:rsidRPr="005541F3" w:rsidRDefault="005541F3" w:rsidP="005541F3">
            <w:pPr>
              <w:spacing w:after="0" w:line="240" w:lineRule="auto"/>
              <w:jc w:val="center"/>
              <w:rPr>
                <w:rFonts w:ascii="Times New Roman" w:eastAsia="Times New Roman" w:hAnsi="Times New Roman" w:cs="Times New Roman"/>
                <w:b/>
                <w:bCs/>
                <w:color w:val="FFFFFF"/>
                <w:sz w:val="24"/>
                <w:szCs w:val="24"/>
                <w:lang w:eastAsia="tr-TR"/>
              </w:rPr>
            </w:pPr>
            <w:r w:rsidRPr="005541F3">
              <w:rPr>
                <w:rFonts w:ascii="Times New Roman" w:eastAsia="Times New Roman" w:hAnsi="Times New Roman" w:cs="Times New Roman"/>
                <w:b/>
                <w:bCs/>
                <w:color w:val="FFFFFF"/>
                <w:sz w:val="24"/>
                <w:szCs w:val="24"/>
                <w:lang w:eastAsia="tr-TR"/>
              </w:rPr>
              <w:t>Pay(%)</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AGDAŞ ADAPAZARI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3.001,28</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14,03</w:t>
            </w:r>
          </w:p>
        </w:tc>
      </w:tr>
      <w:tr w:rsidR="005541F3" w:rsidRPr="005541F3" w:rsidTr="0078284D">
        <w:trPr>
          <w:cantSplit/>
          <w:trHeight w:val="315"/>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İZGAZ İZMİT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1.878,07</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8,78</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İZMİR DOĞALGAZ DAĞITIM TİCARET VE TAAHHÜT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1.754,40</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8,20</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İGDAŞ İSTANBUL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1.438,86</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6,73</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AKSA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1.425,73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6,66</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AKSA BANDIRMA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1.126,94</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5,27</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BAŞKENT DOĞALGAZ DAĞITIM GAYRİMENKUL YATIRIM ORTAKLIĞI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1.125,83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5,26</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PALGAZ DOĞAL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992,50</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4,64</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SAMGAZ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821,96</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3,84</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BURSA ŞEHİRİÇİ DOĞAL GAZ DAĞITIM TİCARET VE TAAH.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768,49</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3,59</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ENERYA DENİZLİ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747,94</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3,50</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ENERYA ANTALYA GAZ DAĞITIM A.Ş.</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713,82</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3,34</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KIRGAZ KIRIKKALE-KIRŞEHİR DOĞAL GAZ DAĞITIM PAZ.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539,34</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2,52</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TRAKYA BÖLGESİ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515,15</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2,41</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AKSA BİLECİK BOLU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448,92</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2,10</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AKSA ORDU GİRESUN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433,29</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2,03</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AKSA MANİSA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384,68</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1,80</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AKSA DÜZCE EREĞLİ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380,79</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1,78</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ESGAZ ESKİŞEHİR ŞEHİRİÇİ DOĞAL GAZ DAĞITIM TİCARET VE TAAH.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378,36</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1,77</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AKSA GEMLİK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304,44</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1,42</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GAZDAŞ GAZİANTEP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261,74</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1,22</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İNEGÖL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252,13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1,18</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AKSA ŞANLIURFA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205,96</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0,96</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ÇİNİGAZ DOĞAL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173,47</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0,81</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lastRenderedPageBreak/>
              <w:t>KAYSERİGAZ KAYSERİ DOĞALGAZ DAĞITIM PAZARLAMA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160,51</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0,75</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ARMAGAZ ARSAN MARMARA DOĞALGAZ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159,43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0,75</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AKSA ÇANAKKALE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136,23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0,64</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UDAŞ UŞAK DOĞALGAZ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124,47</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0,58</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ENERYA KONYA GAZ DAĞITIM A.Ş.</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92,34</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0,43</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POLGAZ POLATLI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73,05</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0,34</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AKMERCAN GEPA DOĞAL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63,69</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0,30</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AKSA MUSTAFAKEMALPAŞA SUSURLUK KARACABEY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47,68</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0,22</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ENERYA KARAMAN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47,63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0,22</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ENERYA AKSARAY GAZ DAĞITIM A.Ş.</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46,73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0,22</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ÇORDAŞ ÇORLU DOĞALGAZ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44,96</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0,21</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SELÇUK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39,41</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0,18</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AKSA TOKAT AMASYA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30,37</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0,14</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ENERYA EREĞLİ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29,70</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0,14</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AKMERCAN BATIKAR DOĞAL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28,54</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0,13</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KARGAZ DOĞAL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26,14</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0,12</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ÇORUM DOĞAL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22,97</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0,11</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ENERYA AYDIN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22,83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0,11</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TOROSGAZ ISPARTA BURDUR DOĞALGAZ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21,34</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0,10</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PALEN ENERJİ DOĞAL GAZ DAĞITIM END.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18,97</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0,09</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AKSA MALATYA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16,70</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0,08</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SİİRT BATMAN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15,11</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0,07</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AKSA BALIKESİR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14,70</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0,07</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SÜRMELİ DOĞAL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12,21</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0,06</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AKMERCAN DELTA DOĞALGAZ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7,93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0,04</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AKSA SİVAS DOĞAL 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5,68</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0,03</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ENERYA KAPADOKYA GAZ DAĞITIM A.Ş.</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4,73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0,02</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AKSA ELAZIĞ DOĞALGAZ DAĞITIM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3,14</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0,01</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AKMERCANGAZ DOĞAL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1,38</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0,01</w:t>
            </w:r>
          </w:p>
        </w:tc>
      </w:tr>
      <w:tr w:rsidR="005541F3" w:rsidRPr="005541F3" w:rsidTr="0078284D">
        <w:trPr>
          <w:cantSplit/>
          <w:trHeight w:val="300"/>
        </w:trPr>
        <w:tc>
          <w:tcPr>
            <w:tcW w:w="3471" w:type="pct"/>
            <w:tcBorders>
              <w:top w:val="nil"/>
              <w:left w:val="single" w:sz="4" w:space="0" w:color="auto"/>
              <w:bottom w:val="single" w:sz="4" w:space="0" w:color="auto"/>
              <w:right w:val="single" w:sz="4" w:space="0" w:color="auto"/>
            </w:tcBorders>
            <w:shd w:val="clear" w:color="auto" w:fill="auto"/>
            <w:noWrap/>
            <w:vAlign w:val="bottom"/>
            <w:hideMark/>
          </w:tcPr>
          <w:p w:rsidR="005541F3" w:rsidRPr="005541F3" w:rsidRDefault="005541F3" w:rsidP="005541F3">
            <w:pPr>
              <w:spacing w:after="0" w:line="240" w:lineRule="auto"/>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AKMERCAN MARDİN DOĞAL GAZ DAĞITIM SANAYİ VE TİCARET ANONİM ŞİRKETİ</w:t>
            </w:r>
          </w:p>
        </w:tc>
        <w:tc>
          <w:tcPr>
            <w:tcW w:w="971"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0,83</w:t>
            </w:r>
          </w:p>
        </w:tc>
        <w:tc>
          <w:tcPr>
            <w:tcW w:w="558" w:type="pct"/>
            <w:tcBorders>
              <w:top w:val="nil"/>
              <w:left w:val="nil"/>
              <w:bottom w:val="single" w:sz="4" w:space="0" w:color="auto"/>
              <w:right w:val="single" w:sz="4" w:space="0" w:color="auto"/>
            </w:tcBorders>
            <w:shd w:val="clear" w:color="auto" w:fill="auto"/>
            <w:noWrap/>
            <w:vAlign w:val="center"/>
            <w:hideMark/>
          </w:tcPr>
          <w:p w:rsidR="005541F3" w:rsidRPr="005541F3" w:rsidRDefault="005541F3" w:rsidP="005541F3">
            <w:pPr>
              <w:spacing w:after="0" w:line="240" w:lineRule="auto"/>
              <w:jc w:val="center"/>
              <w:rPr>
                <w:rFonts w:ascii="Times New Roman" w:eastAsia="Times New Roman" w:hAnsi="Times New Roman" w:cs="Times New Roman"/>
                <w:color w:val="000000"/>
                <w:lang w:eastAsia="tr-TR"/>
              </w:rPr>
            </w:pPr>
            <w:r w:rsidRPr="005541F3">
              <w:rPr>
                <w:rFonts w:ascii="Times New Roman" w:eastAsia="Times New Roman" w:hAnsi="Times New Roman" w:cs="Times New Roman"/>
                <w:color w:val="000000"/>
                <w:lang w:eastAsia="tr-TR"/>
              </w:rPr>
              <w:t>0,00</w:t>
            </w:r>
          </w:p>
        </w:tc>
      </w:tr>
      <w:tr w:rsidR="005541F3" w:rsidRPr="005541F3" w:rsidTr="0078284D">
        <w:trPr>
          <w:cantSplit/>
          <w:trHeight w:val="315"/>
        </w:trPr>
        <w:tc>
          <w:tcPr>
            <w:tcW w:w="3471" w:type="pct"/>
            <w:tcBorders>
              <w:top w:val="nil"/>
              <w:left w:val="single" w:sz="4" w:space="0" w:color="auto"/>
              <w:bottom w:val="single" w:sz="4" w:space="0" w:color="auto"/>
              <w:right w:val="single" w:sz="4" w:space="0" w:color="auto"/>
            </w:tcBorders>
            <w:shd w:val="clear" w:color="6E9ECA" w:fill="6E9ECA"/>
            <w:hideMark/>
          </w:tcPr>
          <w:p w:rsidR="005541F3" w:rsidRPr="005541F3" w:rsidRDefault="005541F3" w:rsidP="005541F3">
            <w:pPr>
              <w:spacing w:after="0" w:line="240" w:lineRule="auto"/>
              <w:jc w:val="center"/>
              <w:rPr>
                <w:rFonts w:ascii="Times New Roman" w:eastAsia="Times New Roman" w:hAnsi="Times New Roman" w:cs="Times New Roman"/>
                <w:b/>
                <w:bCs/>
                <w:color w:val="FFFFFF"/>
                <w:sz w:val="24"/>
                <w:szCs w:val="24"/>
                <w:lang w:eastAsia="tr-TR"/>
              </w:rPr>
            </w:pPr>
            <w:r w:rsidRPr="005541F3">
              <w:rPr>
                <w:rFonts w:ascii="Times New Roman" w:eastAsia="Times New Roman" w:hAnsi="Times New Roman" w:cs="Times New Roman"/>
                <w:b/>
                <w:bCs/>
                <w:color w:val="FFFFFF"/>
                <w:sz w:val="24"/>
                <w:szCs w:val="24"/>
                <w:lang w:eastAsia="tr-TR"/>
              </w:rPr>
              <w:t>Genel Toplam</w:t>
            </w:r>
          </w:p>
        </w:tc>
        <w:tc>
          <w:tcPr>
            <w:tcW w:w="971" w:type="pct"/>
            <w:tcBorders>
              <w:top w:val="nil"/>
              <w:left w:val="nil"/>
              <w:bottom w:val="single" w:sz="4" w:space="0" w:color="auto"/>
              <w:right w:val="single" w:sz="4" w:space="0" w:color="auto"/>
            </w:tcBorders>
            <w:shd w:val="clear" w:color="6E9ECA" w:fill="6E9ECA"/>
            <w:hideMark/>
          </w:tcPr>
          <w:p w:rsidR="005541F3" w:rsidRPr="005541F3" w:rsidRDefault="005541F3" w:rsidP="005541F3">
            <w:pPr>
              <w:spacing w:after="0" w:line="240" w:lineRule="auto"/>
              <w:jc w:val="center"/>
              <w:rPr>
                <w:rFonts w:ascii="Times New Roman" w:eastAsia="Times New Roman" w:hAnsi="Times New Roman" w:cs="Times New Roman"/>
                <w:b/>
                <w:bCs/>
                <w:color w:val="FFFFFF"/>
                <w:sz w:val="24"/>
                <w:szCs w:val="24"/>
                <w:lang w:eastAsia="tr-TR"/>
              </w:rPr>
            </w:pPr>
            <w:r w:rsidRPr="005541F3">
              <w:rPr>
                <w:rFonts w:ascii="Times New Roman" w:eastAsia="Times New Roman" w:hAnsi="Times New Roman" w:cs="Times New Roman"/>
                <w:b/>
                <w:bCs/>
                <w:color w:val="FFFFFF"/>
                <w:sz w:val="24"/>
                <w:szCs w:val="24"/>
                <w:lang w:eastAsia="tr-TR"/>
              </w:rPr>
              <w:t>21.393,50</w:t>
            </w:r>
          </w:p>
        </w:tc>
        <w:tc>
          <w:tcPr>
            <w:tcW w:w="558" w:type="pct"/>
            <w:tcBorders>
              <w:top w:val="nil"/>
              <w:left w:val="nil"/>
              <w:bottom w:val="single" w:sz="4" w:space="0" w:color="auto"/>
              <w:right w:val="single" w:sz="4" w:space="0" w:color="auto"/>
            </w:tcBorders>
            <w:shd w:val="clear" w:color="6E9ECA" w:fill="6E9ECA"/>
            <w:hideMark/>
          </w:tcPr>
          <w:p w:rsidR="005541F3" w:rsidRPr="005541F3" w:rsidRDefault="005541F3" w:rsidP="005541F3">
            <w:pPr>
              <w:spacing w:after="0" w:line="240" w:lineRule="auto"/>
              <w:jc w:val="center"/>
              <w:rPr>
                <w:rFonts w:ascii="Times New Roman" w:eastAsia="Times New Roman" w:hAnsi="Times New Roman" w:cs="Times New Roman"/>
                <w:b/>
                <w:bCs/>
                <w:color w:val="FFFFFF"/>
                <w:sz w:val="24"/>
                <w:szCs w:val="24"/>
                <w:lang w:eastAsia="tr-TR"/>
              </w:rPr>
            </w:pPr>
            <w:r w:rsidRPr="005541F3">
              <w:rPr>
                <w:rFonts w:ascii="Times New Roman" w:eastAsia="Times New Roman" w:hAnsi="Times New Roman" w:cs="Times New Roman"/>
                <w:b/>
                <w:bCs/>
                <w:color w:val="FFFFFF"/>
                <w:sz w:val="24"/>
                <w:szCs w:val="24"/>
                <w:lang w:eastAsia="tr-TR"/>
              </w:rPr>
              <w:t>100,00</w:t>
            </w:r>
          </w:p>
        </w:tc>
      </w:tr>
    </w:tbl>
    <w:p w:rsidR="00136791" w:rsidRDefault="0078748F" w:rsidP="00A15858">
      <w:pPr>
        <w:jc w:val="both"/>
        <w:rPr>
          <w:rFonts w:ascii="Times New Roman" w:hAnsi="Times New Roman" w:cs="Times New Roman"/>
          <w:sz w:val="24"/>
          <w:szCs w:val="24"/>
        </w:rPr>
      </w:pPr>
      <w:r w:rsidRPr="00E164B2">
        <w:rPr>
          <w:rFonts w:ascii="Times New Roman" w:hAnsi="Times New Roman" w:cs="Times New Roman"/>
          <w:sz w:val="24"/>
          <w:szCs w:val="24"/>
        </w:rPr>
        <w:lastRenderedPageBreak/>
        <w:t>Doğal gaz dağıtım şirketlerinin 201</w:t>
      </w:r>
      <w:r>
        <w:rPr>
          <w:rFonts w:ascii="Times New Roman" w:hAnsi="Times New Roman" w:cs="Times New Roman"/>
          <w:sz w:val="24"/>
          <w:szCs w:val="24"/>
        </w:rPr>
        <w:t>6</w:t>
      </w:r>
      <w:r w:rsidRPr="00E164B2">
        <w:rPr>
          <w:rFonts w:ascii="Times New Roman" w:hAnsi="Times New Roman" w:cs="Times New Roman"/>
          <w:sz w:val="24"/>
          <w:szCs w:val="24"/>
        </w:rPr>
        <w:t xml:space="preserve"> yılında abone ve serbest tüketicilerine yaptıkları satış miktarı ile dağıtım bölgeleri içerisinde bulunan ve başka tedarikçilerden doğal gaz satın alan serbest tüketicilere taşıma yaptıkları doğal gaz miktarına</w:t>
      </w:r>
      <w:r w:rsidR="0078284D">
        <w:rPr>
          <w:rFonts w:ascii="Times New Roman" w:hAnsi="Times New Roman" w:cs="Times New Roman"/>
          <w:sz w:val="24"/>
          <w:szCs w:val="24"/>
        </w:rPr>
        <w:t xml:space="preserve"> ilişkin karşılaştırma Şekil 8.5</w:t>
      </w:r>
      <w:r w:rsidRPr="00E164B2">
        <w:rPr>
          <w:rFonts w:ascii="Times New Roman" w:hAnsi="Times New Roman" w:cs="Times New Roman"/>
          <w:sz w:val="24"/>
          <w:szCs w:val="24"/>
        </w:rPr>
        <w:t>’te belirtilmektedir.</w:t>
      </w:r>
    </w:p>
    <w:p w:rsidR="00CA4D1A" w:rsidRPr="00E164B2" w:rsidRDefault="00CA4D1A" w:rsidP="00A15858">
      <w:pPr>
        <w:jc w:val="both"/>
        <w:rPr>
          <w:rFonts w:ascii="Times New Roman" w:hAnsi="Times New Roman" w:cs="Times New Roman"/>
          <w:sz w:val="24"/>
          <w:szCs w:val="24"/>
        </w:rPr>
      </w:pPr>
    </w:p>
    <w:p w:rsidR="00296166" w:rsidRPr="00E164B2" w:rsidRDefault="0078748F" w:rsidP="00136791">
      <w:pPr>
        <w:jc w:val="center"/>
        <w:rPr>
          <w:rFonts w:ascii="Times New Roman" w:hAnsi="Times New Roman" w:cs="Times New Roman"/>
          <w:sz w:val="24"/>
          <w:szCs w:val="24"/>
        </w:rPr>
      </w:pPr>
      <w:r>
        <w:rPr>
          <w:noProof/>
          <w:lang w:eastAsia="tr-TR"/>
        </w:rPr>
        <w:drawing>
          <wp:inline distT="0" distB="0" distL="0" distR="0" wp14:anchorId="72545D1C" wp14:editId="2984EC17">
            <wp:extent cx="5019675" cy="3214688"/>
            <wp:effectExtent l="0" t="0" r="9525" b="24130"/>
            <wp:docPr id="46" name="Grafik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AF23FD" w:rsidRPr="00E164B2" w:rsidRDefault="000B272F" w:rsidP="00FB2616">
      <w:pPr>
        <w:pStyle w:val="Balk6"/>
      </w:pPr>
      <w:bookmarkStart w:id="182" w:name="_Toc493166801"/>
      <w:r w:rsidRPr="00E164B2">
        <w:t>Şekil</w:t>
      </w:r>
      <w:r w:rsidR="00AF23FD" w:rsidRPr="00E164B2">
        <w:t xml:space="preserve"> </w:t>
      </w:r>
      <w:r w:rsidR="00701C7A" w:rsidRPr="00E164B2">
        <w:t>8</w:t>
      </w:r>
      <w:r w:rsidR="00AF23FD" w:rsidRPr="00E164B2">
        <w:t>.</w:t>
      </w:r>
      <w:r w:rsidR="0078284D">
        <w:t>5</w:t>
      </w:r>
      <w:r w:rsidR="00701C7A" w:rsidRPr="00E164B2">
        <w:t>:</w:t>
      </w:r>
      <w:r w:rsidR="00136791" w:rsidRPr="00E164B2">
        <w:t xml:space="preserve"> </w:t>
      </w:r>
      <w:r w:rsidR="0002347F" w:rsidRPr="0002347F">
        <w:t>201</w:t>
      </w:r>
      <w:r w:rsidR="0078748F">
        <w:t>6</w:t>
      </w:r>
      <w:r w:rsidR="0002347F" w:rsidRPr="0002347F">
        <w:t xml:space="preserve"> Yılı Doğal Gaz Dağıtım Bölgelerindeki Toplam Boru G</w:t>
      </w:r>
      <w:r w:rsidR="0002347F">
        <w:t>azı Tüketim Miktarı (Milyon Sm</w:t>
      </w:r>
      <w:r w:rsidR="0002347F" w:rsidRPr="003A0F4E">
        <w:rPr>
          <w:vertAlign w:val="superscript"/>
        </w:rPr>
        <w:t>3</w:t>
      </w:r>
      <w:r w:rsidR="0002347F" w:rsidRPr="0002347F">
        <w:t>)</w:t>
      </w:r>
      <w:bookmarkEnd w:id="182"/>
    </w:p>
    <w:p w:rsidR="00AF23FD" w:rsidRPr="00E164B2" w:rsidRDefault="00AF23FD" w:rsidP="00A15858">
      <w:pPr>
        <w:jc w:val="center"/>
        <w:rPr>
          <w:rFonts w:ascii="Times New Roman" w:hAnsi="Times New Roman" w:cs="Times New Roman"/>
          <w:b/>
          <w:sz w:val="24"/>
          <w:szCs w:val="24"/>
          <w:highlight w:val="yellow"/>
        </w:rPr>
      </w:pPr>
    </w:p>
    <w:p w:rsidR="006A6C88" w:rsidRPr="00E164B2" w:rsidRDefault="006A6C88" w:rsidP="003D457E">
      <w:pPr>
        <w:rPr>
          <w:rFonts w:ascii="Times New Roman" w:hAnsi="Times New Roman" w:cs="Times New Roman"/>
          <w:b/>
          <w:sz w:val="24"/>
          <w:szCs w:val="24"/>
          <w:highlight w:val="yellow"/>
        </w:rPr>
        <w:sectPr w:rsidR="006A6C88" w:rsidRPr="00E164B2" w:rsidSect="000855A2">
          <w:pgSz w:w="11906" w:h="16838"/>
          <w:pgMar w:top="1701" w:right="1418" w:bottom="1985" w:left="1134" w:header="425" w:footer="567" w:gutter="0"/>
          <w:cols w:space="708"/>
          <w:docGrid w:linePitch="360"/>
        </w:sectPr>
      </w:pPr>
    </w:p>
    <w:p w:rsidR="00724617" w:rsidRPr="00E164B2" w:rsidRDefault="00C773DD" w:rsidP="00A554C7">
      <w:pPr>
        <w:pStyle w:val="AnaBalklar"/>
        <w:rPr>
          <w:rFonts w:cs="Times New Roman"/>
        </w:rPr>
      </w:pPr>
      <w:bookmarkStart w:id="183" w:name="_Toc393983285"/>
      <w:bookmarkStart w:id="184" w:name="_Toc493166624"/>
      <w:r w:rsidRPr="00E164B2">
        <w:rPr>
          <w:rFonts w:cs="Times New Roman"/>
        </w:rPr>
        <w:lastRenderedPageBreak/>
        <w:t>9. Tarife ve Fiyatlandırma</w:t>
      </w:r>
      <w:bookmarkEnd w:id="183"/>
      <w:bookmarkEnd w:id="184"/>
    </w:p>
    <w:p w:rsidR="00AD267E" w:rsidRDefault="00AD267E" w:rsidP="00AD267E">
      <w:pPr>
        <w:pStyle w:val="11ilebalayanlar"/>
      </w:pPr>
      <w:bookmarkStart w:id="185" w:name="_Toc393977488"/>
      <w:bookmarkStart w:id="186" w:name="_Toc393980525"/>
      <w:bookmarkStart w:id="187" w:name="_Toc393982735"/>
      <w:bookmarkStart w:id="188" w:name="_Toc393983286"/>
      <w:bookmarkStart w:id="189" w:name="_Toc418157165"/>
      <w:bookmarkStart w:id="190" w:name="_Toc418158451"/>
      <w:bookmarkStart w:id="191" w:name="_Toc418239040"/>
      <w:bookmarkStart w:id="192" w:name="_Toc418239119"/>
      <w:bookmarkStart w:id="193" w:name="_Toc418323471"/>
      <w:bookmarkStart w:id="194" w:name="_Toc418323842"/>
      <w:bookmarkStart w:id="195" w:name="_Toc418324607"/>
      <w:bookmarkStart w:id="196" w:name="_Toc418369305"/>
      <w:bookmarkStart w:id="197" w:name="_Toc418369432"/>
      <w:bookmarkStart w:id="198" w:name="_Toc418372986"/>
      <w:bookmarkStart w:id="199" w:name="_Toc418373027"/>
      <w:bookmarkStart w:id="200" w:name="_Toc418373217"/>
      <w:bookmarkStart w:id="201" w:name="_Toc418582103"/>
      <w:bookmarkStart w:id="202" w:name="_Toc418583850"/>
      <w:bookmarkStart w:id="203" w:name="_Toc418584345"/>
      <w:bookmarkStart w:id="204" w:name="_Toc418584658"/>
      <w:bookmarkStart w:id="205" w:name="_Toc418585011"/>
      <w:bookmarkStart w:id="206" w:name="_Toc420335956"/>
      <w:bookmarkStart w:id="207" w:name="_Toc421537526"/>
      <w:bookmarkStart w:id="208" w:name="_Toc446691837"/>
      <w:bookmarkStart w:id="209" w:name="_Toc446922289"/>
      <w:bookmarkStart w:id="210" w:name="_Toc446922330"/>
      <w:bookmarkStart w:id="211" w:name="_Toc446922616"/>
      <w:bookmarkStart w:id="212" w:name="_Toc446923303"/>
      <w:bookmarkStart w:id="213" w:name="_Toc446923343"/>
      <w:bookmarkStart w:id="214" w:name="_Toc446924035"/>
      <w:bookmarkStart w:id="215" w:name="_Toc446924086"/>
      <w:bookmarkStart w:id="216" w:name="_Toc446924133"/>
      <w:bookmarkStart w:id="217" w:name="_Toc446924173"/>
      <w:bookmarkStart w:id="218" w:name="_Toc446924227"/>
      <w:bookmarkStart w:id="219" w:name="_Toc446924920"/>
      <w:bookmarkStart w:id="220" w:name="_Toc446924966"/>
      <w:bookmarkStart w:id="221" w:name="_Toc446931177"/>
      <w:bookmarkStart w:id="222" w:name="_Toc448150336"/>
      <w:bookmarkStart w:id="223" w:name="_Toc449086270"/>
      <w:bookmarkStart w:id="224" w:name="_Toc449086407"/>
      <w:bookmarkStart w:id="225" w:name="_Toc449086723"/>
      <w:bookmarkStart w:id="226" w:name="_Toc449087020"/>
      <w:bookmarkStart w:id="227" w:name="_Toc449535531"/>
      <w:bookmarkStart w:id="228" w:name="_Toc452020138"/>
      <w:bookmarkStart w:id="229" w:name="_Toc452122802"/>
      <w:bookmarkStart w:id="230" w:name="_Toc454351519"/>
      <w:bookmarkStart w:id="231" w:name="_Toc479864489"/>
      <w:bookmarkStart w:id="232" w:name="_Toc479864528"/>
      <w:bookmarkStart w:id="233" w:name="_Toc479864567"/>
      <w:bookmarkStart w:id="234" w:name="_Toc479864606"/>
      <w:bookmarkStart w:id="235" w:name="_Toc479864819"/>
      <w:bookmarkStart w:id="236" w:name="_Toc393983287"/>
      <w:bookmarkStart w:id="237" w:name="_Toc356294969"/>
      <w:bookmarkStart w:id="238" w:name="_Toc493166625"/>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sidRPr="00E164B2">
        <w:t xml:space="preserve">9.1 </w:t>
      </w:r>
      <w:r>
        <w:t>Türkiye</w:t>
      </w:r>
      <w:bookmarkEnd w:id="238"/>
    </w:p>
    <w:p w:rsidR="000D14AF" w:rsidRPr="00CA4D1A" w:rsidRDefault="001C23D4" w:rsidP="00FB2616">
      <w:pPr>
        <w:jc w:val="both"/>
        <w:rPr>
          <w:rFonts w:ascii="Times New Roman" w:hAnsi="Times New Roman" w:cs="Times New Roman"/>
          <w:sz w:val="24"/>
          <w:szCs w:val="24"/>
        </w:rPr>
      </w:pPr>
      <w:r w:rsidRPr="00CA4D1A">
        <w:rPr>
          <w:rFonts w:ascii="Times New Roman" w:hAnsi="Times New Roman" w:cs="Times New Roman"/>
          <w:sz w:val="24"/>
          <w:szCs w:val="24"/>
        </w:rPr>
        <w:t>Dağıtım ve tedarik şirketlerinin</w:t>
      </w:r>
      <w:r w:rsidR="00AD267E" w:rsidRPr="00CA4D1A">
        <w:rPr>
          <w:rFonts w:ascii="Times New Roman" w:hAnsi="Times New Roman" w:cs="Times New Roman"/>
          <w:sz w:val="24"/>
          <w:szCs w:val="24"/>
        </w:rPr>
        <w:t xml:space="preserve"> konut ve </w:t>
      </w:r>
      <w:proofErr w:type="gramStart"/>
      <w:r w:rsidR="00AD267E" w:rsidRPr="00CA4D1A">
        <w:rPr>
          <w:rFonts w:ascii="Times New Roman" w:hAnsi="Times New Roman" w:cs="Times New Roman"/>
          <w:sz w:val="24"/>
          <w:szCs w:val="24"/>
        </w:rPr>
        <w:t xml:space="preserve">sanayi  </w:t>
      </w:r>
      <w:r w:rsidR="00AC7281" w:rsidRPr="00CA4D1A">
        <w:rPr>
          <w:rFonts w:ascii="Times New Roman" w:hAnsi="Times New Roman" w:cs="Times New Roman"/>
          <w:sz w:val="24"/>
          <w:szCs w:val="24"/>
        </w:rPr>
        <w:t>tüketicilerine</w:t>
      </w:r>
      <w:proofErr w:type="gramEnd"/>
      <w:r w:rsidR="00AC7281" w:rsidRPr="00CA4D1A">
        <w:rPr>
          <w:rFonts w:ascii="Times New Roman" w:hAnsi="Times New Roman" w:cs="Times New Roman"/>
          <w:sz w:val="24"/>
          <w:szCs w:val="24"/>
        </w:rPr>
        <w:t xml:space="preserve"> </w:t>
      </w:r>
      <w:r w:rsidR="000D14AF" w:rsidRPr="00CA4D1A">
        <w:rPr>
          <w:rFonts w:ascii="Times New Roman" w:hAnsi="Times New Roman" w:cs="Times New Roman"/>
          <w:sz w:val="24"/>
          <w:szCs w:val="24"/>
        </w:rPr>
        <w:t xml:space="preserve">2016 yılında </w:t>
      </w:r>
      <w:r w:rsidR="00AC7281" w:rsidRPr="00CA4D1A">
        <w:rPr>
          <w:rFonts w:ascii="Times New Roman" w:hAnsi="Times New Roman" w:cs="Times New Roman"/>
          <w:sz w:val="24"/>
          <w:szCs w:val="24"/>
        </w:rPr>
        <w:t>sattıkları</w:t>
      </w:r>
      <w:r w:rsidR="00CF24F8" w:rsidRPr="00CA4D1A">
        <w:rPr>
          <w:rFonts w:ascii="Times New Roman" w:hAnsi="Times New Roman" w:cs="Times New Roman"/>
          <w:sz w:val="24"/>
          <w:szCs w:val="24"/>
        </w:rPr>
        <w:t xml:space="preserve"> doğal gazın ortalama</w:t>
      </w:r>
      <w:r w:rsidR="00AC7281" w:rsidRPr="00CA4D1A">
        <w:rPr>
          <w:rFonts w:ascii="Times New Roman" w:hAnsi="Times New Roman" w:cs="Times New Roman"/>
          <w:sz w:val="24"/>
          <w:szCs w:val="24"/>
        </w:rPr>
        <w:t xml:space="preserve"> birim</w:t>
      </w:r>
      <w:r w:rsidR="00CF24F8" w:rsidRPr="00CA4D1A">
        <w:rPr>
          <w:rFonts w:ascii="Times New Roman" w:hAnsi="Times New Roman" w:cs="Times New Roman"/>
          <w:sz w:val="24"/>
          <w:szCs w:val="24"/>
        </w:rPr>
        <w:t xml:space="preserve"> fiyatları ve bu ortalama </w:t>
      </w:r>
      <w:r w:rsidR="00AC7281" w:rsidRPr="00CA4D1A">
        <w:rPr>
          <w:rFonts w:ascii="Times New Roman" w:hAnsi="Times New Roman" w:cs="Times New Roman"/>
          <w:sz w:val="24"/>
          <w:szCs w:val="24"/>
        </w:rPr>
        <w:t xml:space="preserve">birim </w:t>
      </w:r>
      <w:r w:rsidR="00CF24F8" w:rsidRPr="00CA4D1A">
        <w:rPr>
          <w:rFonts w:ascii="Times New Roman" w:hAnsi="Times New Roman" w:cs="Times New Roman"/>
          <w:sz w:val="24"/>
          <w:szCs w:val="24"/>
        </w:rPr>
        <w:t>fiyat</w:t>
      </w:r>
      <w:r w:rsidR="00AC7281" w:rsidRPr="00CA4D1A">
        <w:rPr>
          <w:rFonts w:ascii="Times New Roman" w:hAnsi="Times New Roman" w:cs="Times New Roman"/>
          <w:sz w:val="24"/>
          <w:szCs w:val="24"/>
        </w:rPr>
        <w:t>ları oluşturan k</w:t>
      </w:r>
      <w:r w:rsidR="000D14AF" w:rsidRPr="00CA4D1A">
        <w:rPr>
          <w:rFonts w:ascii="Times New Roman" w:hAnsi="Times New Roman" w:cs="Times New Roman"/>
          <w:sz w:val="24"/>
          <w:szCs w:val="24"/>
        </w:rPr>
        <w:t>alemler Tablo 9.1’de verilmektedir.</w:t>
      </w:r>
    </w:p>
    <w:p w:rsidR="00C85C7A" w:rsidRDefault="000D14AF" w:rsidP="005C25F3">
      <w:pPr>
        <w:pStyle w:val="Balk5"/>
      </w:pPr>
      <w:bookmarkStart w:id="239" w:name="_Toc493166669"/>
      <w:r w:rsidRPr="00E164B2">
        <w:t>Tablo 9.</w:t>
      </w:r>
      <w:r>
        <w:t>1</w:t>
      </w:r>
      <w:r w:rsidRPr="00E164B2">
        <w:t xml:space="preserve">: </w:t>
      </w:r>
      <w:r w:rsidR="004975D1">
        <w:t xml:space="preserve">2016 yılında </w:t>
      </w:r>
      <w:r w:rsidR="001C23D4">
        <w:t>Dağıtım ve Tedarik Şirketlerinin</w:t>
      </w:r>
      <w:r>
        <w:t xml:space="preserve"> Konut ve Sanayi Tüketicilerine Satt</w:t>
      </w:r>
      <w:r w:rsidR="004975D1">
        <w:t>ı</w:t>
      </w:r>
      <w:r>
        <w:t xml:space="preserve">kları </w:t>
      </w:r>
      <w:r w:rsidR="004975D1">
        <w:t>Doğal Gazın Ortalama Birim Fiyatları (TL/Sm3)</w:t>
      </w:r>
      <w:bookmarkEnd w:id="239"/>
      <w:r w:rsidR="005C25F3" w:rsidRPr="005C25F3">
        <w:t xml:space="preserve"> </w:t>
      </w:r>
    </w:p>
    <w:tbl>
      <w:tblPr>
        <w:tblW w:w="9187" w:type="dxa"/>
        <w:tblInd w:w="70" w:type="dxa"/>
        <w:tblCellMar>
          <w:left w:w="70" w:type="dxa"/>
          <w:right w:w="70" w:type="dxa"/>
        </w:tblCellMar>
        <w:tblLook w:val="04A0" w:firstRow="1" w:lastRow="0" w:firstColumn="1" w:lastColumn="0" w:noHBand="0" w:noVBand="1"/>
      </w:tblPr>
      <w:tblGrid>
        <w:gridCol w:w="1418"/>
        <w:gridCol w:w="1701"/>
        <w:gridCol w:w="1417"/>
        <w:gridCol w:w="1771"/>
        <w:gridCol w:w="960"/>
        <w:gridCol w:w="813"/>
        <w:gridCol w:w="1107"/>
      </w:tblGrid>
      <w:tr w:rsidR="00075581" w:rsidRPr="00075581" w:rsidTr="00075581">
        <w:trPr>
          <w:trHeight w:val="330"/>
        </w:trPr>
        <w:tc>
          <w:tcPr>
            <w:tcW w:w="1418" w:type="dxa"/>
            <w:tcBorders>
              <w:top w:val="single" w:sz="8" w:space="0" w:color="auto"/>
              <w:left w:val="single" w:sz="8" w:space="0" w:color="auto"/>
              <w:bottom w:val="nil"/>
              <w:right w:val="nil"/>
            </w:tcBorders>
            <w:shd w:val="clear" w:color="000000" w:fill="E5B8B7"/>
            <w:noWrap/>
            <w:vAlign w:val="center"/>
            <w:hideMark/>
          </w:tcPr>
          <w:p w:rsidR="00075581" w:rsidRPr="00075581" w:rsidRDefault="00075581" w:rsidP="00075581">
            <w:pPr>
              <w:spacing w:after="0" w:line="240" w:lineRule="auto"/>
              <w:rPr>
                <w:rFonts w:ascii="Times New Roman" w:eastAsia="Times New Roman" w:hAnsi="Times New Roman" w:cs="Times New Roman"/>
                <w:color w:val="000000"/>
                <w:sz w:val="20"/>
                <w:szCs w:val="20"/>
                <w:lang w:eastAsia="tr-TR"/>
              </w:rPr>
            </w:pPr>
            <w:r w:rsidRPr="00075581">
              <w:rPr>
                <w:rFonts w:ascii="Times New Roman" w:eastAsia="Times New Roman" w:hAnsi="Times New Roman" w:cs="Times New Roman"/>
                <w:color w:val="000000"/>
                <w:sz w:val="20"/>
                <w:szCs w:val="20"/>
                <w:lang w:eastAsia="tr-TR"/>
              </w:rPr>
              <w:t> </w:t>
            </w:r>
          </w:p>
        </w:tc>
        <w:tc>
          <w:tcPr>
            <w:tcW w:w="1701" w:type="dxa"/>
            <w:tcBorders>
              <w:top w:val="single" w:sz="8" w:space="0" w:color="auto"/>
              <w:left w:val="nil"/>
              <w:bottom w:val="nil"/>
              <w:right w:val="nil"/>
            </w:tcBorders>
            <w:shd w:val="clear" w:color="000000" w:fill="E5B8B7"/>
            <w:noWrap/>
            <w:vAlign w:val="center"/>
            <w:hideMark/>
          </w:tcPr>
          <w:p w:rsidR="00075581" w:rsidRPr="00075581" w:rsidRDefault="00075581" w:rsidP="00075581">
            <w:pPr>
              <w:spacing w:after="0" w:line="240" w:lineRule="auto"/>
              <w:rPr>
                <w:rFonts w:ascii="Times New Roman" w:eastAsia="Times New Roman" w:hAnsi="Times New Roman" w:cs="Times New Roman"/>
                <w:color w:val="000000"/>
                <w:sz w:val="20"/>
                <w:szCs w:val="20"/>
                <w:lang w:eastAsia="tr-TR"/>
              </w:rPr>
            </w:pPr>
            <w:r w:rsidRPr="00075581">
              <w:rPr>
                <w:rFonts w:ascii="Times New Roman" w:eastAsia="Times New Roman" w:hAnsi="Times New Roman" w:cs="Times New Roman"/>
                <w:color w:val="000000"/>
                <w:sz w:val="20"/>
                <w:szCs w:val="20"/>
                <w:lang w:eastAsia="tr-TR"/>
              </w:rPr>
              <w:t> </w:t>
            </w:r>
          </w:p>
        </w:tc>
        <w:tc>
          <w:tcPr>
            <w:tcW w:w="1417" w:type="dxa"/>
            <w:tcBorders>
              <w:top w:val="single" w:sz="8" w:space="0" w:color="auto"/>
              <w:left w:val="single" w:sz="8" w:space="0" w:color="auto"/>
              <w:bottom w:val="single" w:sz="8" w:space="0" w:color="auto"/>
              <w:right w:val="single" w:sz="8" w:space="0" w:color="auto"/>
            </w:tcBorders>
            <w:shd w:val="clear" w:color="000000" w:fill="E5B8B7"/>
            <w:noWrap/>
            <w:vAlign w:val="center"/>
            <w:hideMark/>
          </w:tcPr>
          <w:p w:rsidR="00075581" w:rsidRPr="00075581" w:rsidRDefault="00075581" w:rsidP="00075581">
            <w:pPr>
              <w:spacing w:after="0" w:line="240" w:lineRule="auto"/>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Gaz Bedeli</w:t>
            </w:r>
          </w:p>
        </w:tc>
        <w:tc>
          <w:tcPr>
            <w:tcW w:w="1771" w:type="dxa"/>
            <w:tcBorders>
              <w:top w:val="single" w:sz="8" w:space="0" w:color="auto"/>
              <w:left w:val="nil"/>
              <w:bottom w:val="single" w:sz="8" w:space="0" w:color="auto"/>
              <w:right w:val="single" w:sz="8" w:space="0" w:color="auto"/>
            </w:tcBorders>
            <w:shd w:val="clear" w:color="000000" w:fill="E5B8B7"/>
            <w:noWrap/>
            <w:vAlign w:val="center"/>
            <w:hideMark/>
          </w:tcPr>
          <w:p w:rsidR="00075581" w:rsidRPr="00075581" w:rsidRDefault="00075581" w:rsidP="00075581">
            <w:pPr>
              <w:spacing w:after="0" w:line="240" w:lineRule="auto"/>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Sistem Kullanım Bedeli</w:t>
            </w:r>
          </w:p>
        </w:tc>
        <w:tc>
          <w:tcPr>
            <w:tcW w:w="960" w:type="dxa"/>
            <w:tcBorders>
              <w:top w:val="single" w:sz="8" w:space="0" w:color="auto"/>
              <w:left w:val="nil"/>
              <w:bottom w:val="single" w:sz="8" w:space="0" w:color="auto"/>
              <w:right w:val="single" w:sz="8" w:space="0" w:color="auto"/>
            </w:tcBorders>
            <w:shd w:val="clear" w:color="000000" w:fill="E5B8B7"/>
            <w:noWrap/>
            <w:vAlign w:val="center"/>
            <w:hideMark/>
          </w:tcPr>
          <w:p w:rsidR="00075581" w:rsidRPr="00075581" w:rsidRDefault="00075581" w:rsidP="00075581">
            <w:pPr>
              <w:spacing w:after="0" w:line="240" w:lineRule="auto"/>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KDV Tutarı</w:t>
            </w:r>
          </w:p>
        </w:tc>
        <w:tc>
          <w:tcPr>
            <w:tcW w:w="813" w:type="dxa"/>
            <w:tcBorders>
              <w:top w:val="single" w:sz="8" w:space="0" w:color="auto"/>
              <w:left w:val="nil"/>
              <w:bottom w:val="single" w:sz="8" w:space="0" w:color="auto"/>
              <w:right w:val="single" w:sz="8" w:space="0" w:color="auto"/>
            </w:tcBorders>
            <w:shd w:val="clear" w:color="000000" w:fill="E5B8B7"/>
            <w:noWrap/>
            <w:vAlign w:val="center"/>
            <w:hideMark/>
          </w:tcPr>
          <w:p w:rsidR="00075581" w:rsidRPr="00075581" w:rsidRDefault="00075581" w:rsidP="00075581">
            <w:pPr>
              <w:spacing w:after="0" w:line="240" w:lineRule="auto"/>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ÖTV Tutarı</w:t>
            </w:r>
          </w:p>
        </w:tc>
        <w:tc>
          <w:tcPr>
            <w:tcW w:w="1107" w:type="dxa"/>
            <w:tcBorders>
              <w:top w:val="single" w:sz="8" w:space="0" w:color="auto"/>
              <w:left w:val="nil"/>
              <w:bottom w:val="nil"/>
              <w:right w:val="single" w:sz="8" w:space="0" w:color="auto"/>
            </w:tcBorders>
            <w:shd w:val="clear" w:color="000000" w:fill="E5B8B7"/>
            <w:noWrap/>
            <w:vAlign w:val="center"/>
            <w:hideMark/>
          </w:tcPr>
          <w:p w:rsidR="00075581" w:rsidRPr="00075581" w:rsidRDefault="00075581" w:rsidP="00075581">
            <w:pPr>
              <w:spacing w:after="0" w:line="240" w:lineRule="auto"/>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Toplam</w:t>
            </w:r>
          </w:p>
        </w:tc>
      </w:tr>
      <w:tr w:rsidR="00075581" w:rsidRPr="00075581" w:rsidTr="00075581">
        <w:trPr>
          <w:trHeight w:val="330"/>
        </w:trPr>
        <w:tc>
          <w:tcPr>
            <w:tcW w:w="1418" w:type="dxa"/>
            <w:vMerge w:val="restart"/>
            <w:tcBorders>
              <w:top w:val="single" w:sz="8" w:space="0" w:color="auto"/>
              <w:left w:val="single" w:sz="8" w:space="0" w:color="auto"/>
              <w:bottom w:val="single" w:sz="8" w:space="0" w:color="000000"/>
              <w:right w:val="single" w:sz="8" w:space="0" w:color="auto"/>
            </w:tcBorders>
            <w:shd w:val="clear" w:color="000000" w:fill="E5B8B7"/>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 xml:space="preserve">2016              </w:t>
            </w:r>
            <w:proofErr w:type="spellStart"/>
            <w:r w:rsidRPr="00075581">
              <w:rPr>
                <w:rFonts w:ascii="Times New Roman" w:eastAsia="Times New Roman" w:hAnsi="Times New Roman" w:cs="Times New Roman"/>
                <w:color w:val="000000"/>
                <w:sz w:val="24"/>
                <w:szCs w:val="24"/>
                <w:lang w:eastAsia="tr-TR"/>
              </w:rPr>
              <w:t>I.Yarıyıl</w:t>
            </w:r>
            <w:proofErr w:type="spellEnd"/>
          </w:p>
        </w:tc>
        <w:tc>
          <w:tcPr>
            <w:tcW w:w="1701" w:type="dxa"/>
            <w:tcBorders>
              <w:top w:val="single" w:sz="8" w:space="0" w:color="auto"/>
              <w:left w:val="nil"/>
              <w:bottom w:val="single" w:sz="8" w:space="0" w:color="auto"/>
              <w:right w:val="single" w:sz="8" w:space="0" w:color="auto"/>
            </w:tcBorders>
            <w:shd w:val="clear" w:color="000000" w:fill="E5B8B7"/>
            <w:noWrap/>
            <w:vAlign w:val="center"/>
            <w:hideMark/>
          </w:tcPr>
          <w:p w:rsidR="00075581" w:rsidRPr="00075581" w:rsidRDefault="00075581" w:rsidP="00075581">
            <w:pPr>
              <w:spacing w:after="0" w:line="240" w:lineRule="auto"/>
              <w:jc w:val="center"/>
              <w:rPr>
                <w:rFonts w:ascii="Times New Roman" w:eastAsia="Times New Roman" w:hAnsi="Times New Roman" w:cs="Times New Roman"/>
                <w:b/>
                <w:bCs/>
                <w:color w:val="000000"/>
                <w:sz w:val="24"/>
                <w:szCs w:val="24"/>
                <w:lang w:eastAsia="tr-TR"/>
              </w:rPr>
            </w:pPr>
            <w:r w:rsidRPr="00075581">
              <w:rPr>
                <w:rFonts w:ascii="Times New Roman" w:eastAsia="Times New Roman" w:hAnsi="Times New Roman" w:cs="Times New Roman"/>
                <w:b/>
                <w:bCs/>
                <w:color w:val="000000"/>
                <w:sz w:val="24"/>
                <w:szCs w:val="24"/>
                <w:lang w:eastAsia="tr-TR"/>
              </w:rPr>
              <w:t>Konut</w:t>
            </w:r>
          </w:p>
        </w:tc>
        <w:tc>
          <w:tcPr>
            <w:tcW w:w="1417" w:type="dxa"/>
            <w:tcBorders>
              <w:top w:val="nil"/>
              <w:left w:val="nil"/>
              <w:bottom w:val="single" w:sz="8" w:space="0" w:color="auto"/>
              <w:right w:val="single" w:sz="8" w:space="0" w:color="auto"/>
            </w:tcBorders>
            <w:shd w:val="clear" w:color="000000" w:fill="F2DBDB"/>
            <w:noWrap/>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0,8485</w:t>
            </w:r>
          </w:p>
        </w:tc>
        <w:tc>
          <w:tcPr>
            <w:tcW w:w="1771" w:type="dxa"/>
            <w:tcBorders>
              <w:top w:val="nil"/>
              <w:left w:val="nil"/>
              <w:bottom w:val="single" w:sz="8" w:space="0" w:color="auto"/>
              <w:right w:val="single" w:sz="8" w:space="0" w:color="auto"/>
            </w:tcBorders>
            <w:shd w:val="clear" w:color="000000" w:fill="F2DBDB"/>
            <w:noWrap/>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0,1156</w:t>
            </w:r>
          </w:p>
        </w:tc>
        <w:tc>
          <w:tcPr>
            <w:tcW w:w="960" w:type="dxa"/>
            <w:tcBorders>
              <w:top w:val="nil"/>
              <w:left w:val="nil"/>
              <w:bottom w:val="single" w:sz="8" w:space="0" w:color="auto"/>
              <w:right w:val="single" w:sz="8" w:space="0" w:color="auto"/>
            </w:tcBorders>
            <w:shd w:val="clear" w:color="000000" w:fill="F2DBDB"/>
            <w:noWrap/>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0,1777</w:t>
            </w:r>
          </w:p>
        </w:tc>
        <w:tc>
          <w:tcPr>
            <w:tcW w:w="813" w:type="dxa"/>
            <w:tcBorders>
              <w:top w:val="nil"/>
              <w:left w:val="nil"/>
              <w:bottom w:val="single" w:sz="8" w:space="0" w:color="auto"/>
              <w:right w:val="nil"/>
            </w:tcBorders>
            <w:shd w:val="clear" w:color="000000" w:fill="F2DBDB"/>
            <w:noWrap/>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0,0230</w:t>
            </w:r>
          </w:p>
        </w:tc>
        <w:tc>
          <w:tcPr>
            <w:tcW w:w="1107" w:type="dxa"/>
            <w:tcBorders>
              <w:top w:val="single" w:sz="8" w:space="0" w:color="auto"/>
              <w:left w:val="single" w:sz="8" w:space="0" w:color="auto"/>
              <w:bottom w:val="single" w:sz="8" w:space="0" w:color="auto"/>
              <w:right w:val="single" w:sz="8" w:space="0" w:color="auto"/>
            </w:tcBorders>
            <w:shd w:val="clear" w:color="000000" w:fill="F2DCDB"/>
            <w:noWrap/>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1,1647</w:t>
            </w:r>
          </w:p>
        </w:tc>
      </w:tr>
      <w:tr w:rsidR="00075581" w:rsidRPr="00075581" w:rsidTr="00075581">
        <w:trPr>
          <w:trHeight w:val="330"/>
        </w:trPr>
        <w:tc>
          <w:tcPr>
            <w:tcW w:w="1418" w:type="dxa"/>
            <w:vMerge/>
            <w:tcBorders>
              <w:top w:val="single" w:sz="8" w:space="0" w:color="auto"/>
              <w:left w:val="single" w:sz="8" w:space="0" w:color="auto"/>
              <w:bottom w:val="single" w:sz="8" w:space="0" w:color="000000"/>
              <w:right w:val="single" w:sz="8" w:space="0" w:color="auto"/>
            </w:tcBorders>
            <w:vAlign w:val="center"/>
            <w:hideMark/>
          </w:tcPr>
          <w:p w:rsidR="00075581" w:rsidRPr="00075581" w:rsidRDefault="00075581" w:rsidP="00075581">
            <w:pPr>
              <w:spacing w:after="0" w:line="240" w:lineRule="auto"/>
              <w:rPr>
                <w:rFonts w:ascii="Times New Roman" w:eastAsia="Times New Roman" w:hAnsi="Times New Roman" w:cs="Times New Roman"/>
                <w:color w:val="000000"/>
                <w:sz w:val="24"/>
                <w:szCs w:val="24"/>
                <w:lang w:eastAsia="tr-TR"/>
              </w:rPr>
            </w:pPr>
          </w:p>
        </w:tc>
        <w:tc>
          <w:tcPr>
            <w:tcW w:w="1701" w:type="dxa"/>
            <w:tcBorders>
              <w:top w:val="nil"/>
              <w:left w:val="nil"/>
              <w:bottom w:val="single" w:sz="8" w:space="0" w:color="auto"/>
              <w:right w:val="single" w:sz="8" w:space="0" w:color="auto"/>
            </w:tcBorders>
            <w:shd w:val="clear" w:color="000000" w:fill="E5B8B7"/>
            <w:noWrap/>
            <w:vAlign w:val="center"/>
            <w:hideMark/>
          </w:tcPr>
          <w:p w:rsidR="00075581" w:rsidRPr="00075581" w:rsidRDefault="00075581" w:rsidP="00075581">
            <w:pPr>
              <w:spacing w:after="0" w:line="240" w:lineRule="auto"/>
              <w:jc w:val="center"/>
              <w:rPr>
                <w:rFonts w:ascii="Times New Roman" w:eastAsia="Times New Roman" w:hAnsi="Times New Roman" w:cs="Times New Roman"/>
                <w:b/>
                <w:bCs/>
                <w:color w:val="000000"/>
                <w:sz w:val="24"/>
                <w:szCs w:val="24"/>
                <w:lang w:eastAsia="tr-TR"/>
              </w:rPr>
            </w:pPr>
            <w:r w:rsidRPr="00075581">
              <w:rPr>
                <w:rFonts w:ascii="Times New Roman" w:eastAsia="Times New Roman" w:hAnsi="Times New Roman" w:cs="Times New Roman"/>
                <w:b/>
                <w:bCs/>
                <w:color w:val="000000"/>
                <w:sz w:val="24"/>
                <w:szCs w:val="24"/>
                <w:lang w:eastAsia="tr-TR"/>
              </w:rPr>
              <w:t>Sanayi</w:t>
            </w:r>
          </w:p>
        </w:tc>
        <w:tc>
          <w:tcPr>
            <w:tcW w:w="1417" w:type="dxa"/>
            <w:tcBorders>
              <w:top w:val="nil"/>
              <w:left w:val="nil"/>
              <w:bottom w:val="single" w:sz="8" w:space="0" w:color="auto"/>
              <w:right w:val="single" w:sz="8" w:space="0" w:color="auto"/>
            </w:tcBorders>
            <w:shd w:val="clear" w:color="000000" w:fill="F2DBDB"/>
            <w:noWrap/>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0,7597</w:t>
            </w:r>
          </w:p>
        </w:tc>
        <w:tc>
          <w:tcPr>
            <w:tcW w:w="1771" w:type="dxa"/>
            <w:tcBorders>
              <w:top w:val="nil"/>
              <w:left w:val="nil"/>
              <w:bottom w:val="single" w:sz="8" w:space="0" w:color="auto"/>
              <w:right w:val="single" w:sz="8" w:space="0" w:color="auto"/>
            </w:tcBorders>
            <w:shd w:val="clear" w:color="000000" w:fill="F2DBDB"/>
            <w:noWrap/>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0,041</w:t>
            </w:r>
          </w:p>
        </w:tc>
        <w:tc>
          <w:tcPr>
            <w:tcW w:w="960" w:type="dxa"/>
            <w:tcBorders>
              <w:top w:val="nil"/>
              <w:left w:val="nil"/>
              <w:bottom w:val="single" w:sz="8" w:space="0" w:color="auto"/>
              <w:right w:val="single" w:sz="8" w:space="0" w:color="auto"/>
            </w:tcBorders>
            <w:shd w:val="clear" w:color="000000" w:fill="F2DBDB"/>
            <w:noWrap/>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0,1483</w:t>
            </w:r>
          </w:p>
        </w:tc>
        <w:tc>
          <w:tcPr>
            <w:tcW w:w="813" w:type="dxa"/>
            <w:tcBorders>
              <w:top w:val="nil"/>
              <w:left w:val="nil"/>
              <w:bottom w:val="single" w:sz="8" w:space="0" w:color="auto"/>
              <w:right w:val="nil"/>
            </w:tcBorders>
            <w:shd w:val="clear" w:color="000000" w:fill="F2DBDB"/>
            <w:noWrap/>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0,0230</w:t>
            </w:r>
          </w:p>
        </w:tc>
        <w:tc>
          <w:tcPr>
            <w:tcW w:w="1107" w:type="dxa"/>
            <w:tcBorders>
              <w:top w:val="nil"/>
              <w:left w:val="single" w:sz="8" w:space="0" w:color="auto"/>
              <w:bottom w:val="single" w:sz="8" w:space="0" w:color="auto"/>
              <w:right w:val="single" w:sz="8" w:space="0" w:color="auto"/>
            </w:tcBorders>
            <w:shd w:val="clear" w:color="000000" w:fill="F2DCDB"/>
            <w:noWrap/>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0,9719</w:t>
            </w:r>
          </w:p>
        </w:tc>
      </w:tr>
      <w:tr w:rsidR="00075581" w:rsidRPr="00075581" w:rsidTr="00075581">
        <w:trPr>
          <w:trHeight w:val="330"/>
        </w:trPr>
        <w:tc>
          <w:tcPr>
            <w:tcW w:w="1418" w:type="dxa"/>
            <w:vMerge w:val="restart"/>
            <w:tcBorders>
              <w:top w:val="nil"/>
              <w:left w:val="single" w:sz="8" w:space="0" w:color="auto"/>
              <w:bottom w:val="single" w:sz="8" w:space="0" w:color="000000"/>
              <w:right w:val="single" w:sz="8" w:space="0" w:color="auto"/>
            </w:tcBorders>
            <w:shd w:val="clear" w:color="000000" w:fill="E5B8B7"/>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 xml:space="preserve">2016                   </w:t>
            </w:r>
            <w:proofErr w:type="spellStart"/>
            <w:proofErr w:type="gramStart"/>
            <w:r w:rsidRPr="00075581">
              <w:rPr>
                <w:rFonts w:ascii="Times New Roman" w:eastAsia="Times New Roman" w:hAnsi="Times New Roman" w:cs="Times New Roman"/>
                <w:color w:val="000000"/>
                <w:sz w:val="24"/>
                <w:szCs w:val="24"/>
                <w:lang w:eastAsia="tr-TR"/>
              </w:rPr>
              <w:t>II.Yarıyıl</w:t>
            </w:r>
            <w:proofErr w:type="spellEnd"/>
            <w:proofErr w:type="gramEnd"/>
          </w:p>
        </w:tc>
        <w:tc>
          <w:tcPr>
            <w:tcW w:w="1701" w:type="dxa"/>
            <w:tcBorders>
              <w:top w:val="nil"/>
              <w:left w:val="nil"/>
              <w:bottom w:val="single" w:sz="8" w:space="0" w:color="auto"/>
              <w:right w:val="single" w:sz="8" w:space="0" w:color="auto"/>
            </w:tcBorders>
            <w:shd w:val="clear" w:color="000000" w:fill="E5B8B7"/>
            <w:noWrap/>
            <w:vAlign w:val="center"/>
            <w:hideMark/>
          </w:tcPr>
          <w:p w:rsidR="00075581" w:rsidRPr="00075581" w:rsidRDefault="00075581" w:rsidP="00075581">
            <w:pPr>
              <w:spacing w:after="0" w:line="240" w:lineRule="auto"/>
              <w:jc w:val="center"/>
              <w:rPr>
                <w:rFonts w:ascii="Times New Roman" w:eastAsia="Times New Roman" w:hAnsi="Times New Roman" w:cs="Times New Roman"/>
                <w:b/>
                <w:bCs/>
                <w:color w:val="000000"/>
                <w:sz w:val="24"/>
                <w:szCs w:val="24"/>
                <w:lang w:eastAsia="tr-TR"/>
              </w:rPr>
            </w:pPr>
            <w:r w:rsidRPr="00075581">
              <w:rPr>
                <w:rFonts w:ascii="Times New Roman" w:eastAsia="Times New Roman" w:hAnsi="Times New Roman" w:cs="Times New Roman"/>
                <w:b/>
                <w:bCs/>
                <w:color w:val="000000"/>
                <w:sz w:val="24"/>
                <w:szCs w:val="24"/>
                <w:lang w:eastAsia="tr-TR"/>
              </w:rPr>
              <w:t>Konut</w:t>
            </w:r>
          </w:p>
        </w:tc>
        <w:tc>
          <w:tcPr>
            <w:tcW w:w="1417" w:type="dxa"/>
            <w:tcBorders>
              <w:top w:val="nil"/>
              <w:left w:val="nil"/>
              <w:bottom w:val="single" w:sz="8" w:space="0" w:color="auto"/>
              <w:right w:val="single" w:sz="8" w:space="0" w:color="auto"/>
            </w:tcBorders>
            <w:shd w:val="clear" w:color="000000" w:fill="F2DBDB"/>
            <w:noWrap/>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0,8060</w:t>
            </w:r>
          </w:p>
        </w:tc>
        <w:tc>
          <w:tcPr>
            <w:tcW w:w="1771" w:type="dxa"/>
            <w:tcBorders>
              <w:top w:val="nil"/>
              <w:left w:val="nil"/>
              <w:bottom w:val="single" w:sz="8" w:space="0" w:color="auto"/>
              <w:right w:val="single" w:sz="8" w:space="0" w:color="auto"/>
            </w:tcBorders>
            <w:shd w:val="clear" w:color="000000" w:fill="F2DBDB"/>
            <w:noWrap/>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0,1263</w:t>
            </w:r>
          </w:p>
        </w:tc>
        <w:tc>
          <w:tcPr>
            <w:tcW w:w="960" w:type="dxa"/>
            <w:tcBorders>
              <w:top w:val="nil"/>
              <w:left w:val="nil"/>
              <w:bottom w:val="single" w:sz="8" w:space="0" w:color="auto"/>
              <w:right w:val="single" w:sz="8" w:space="0" w:color="auto"/>
            </w:tcBorders>
            <w:shd w:val="clear" w:color="000000" w:fill="F2DBDB"/>
            <w:noWrap/>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0,172</w:t>
            </w:r>
          </w:p>
        </w:tc>
        <w:tc>
          <w:tcPr>
            <w:tcW w:w="813" w:type="dxa"/>
            <w:tcBorders>
              <w:top w:val="nil"/>
              <w:left w:val="nil"/>
              <w:bottom w:val="single" w:sz="8" w:space="0" w:color="auto"/>
              <w:right w:val="nil"/>
            </w:tcBorders>
            <w:shd w:val="clear" w:color="000000" w:fill="F2DBDB"/>
            <w:noWrap/>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0,0230</w:t>
            </w:r>
          </w:p>
        </w:tc>
        <w:tc>
          <w:tcPr>
            <w:tcW w:w="1107" w:type="dxa"/>
            <w:tcBorders>
              <w:top w:val="nil"/>
              <w:left w:val="single" w:sz="8" w:space="0" w:color="auto"/>
              <w:bottom w:val="single" w:sz="8" w:space="0" w:color="auto"/>
              <w:right w:val="single" w:sz="8" w:space="0" w:color="auto"/>
            </w:tcBorders>
            <w:shd w:val="clear" w:color="000000" w:fill="F2DCDB"/>
            <w:noWrap/>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1,1272</w:t>
            </w:r>
          </w:p>
        </w:tc>
      </w:tr>
      <w:tr w:rsidR="00075581" w:rsidRPr="00075581" w:rsidTr="00075581">
        <w:trPr>
          <w:trHeight w:val="330"/>
        </w:trPr>
        <w:tc>
          <w:tcPr>
            <w:tcW w:w="1418" w:type="dxa"/>
            <w:vMerge/>
            <w:tcBorders>
              <w:top w:val="nil"/>
              <w:left w:val="single" w:sz="8" w:space="0" w:color="auto"/>
              <w:bottom w:val="single" w:sz="8" w:space="0" w:color="000000"/>
              <w:right w:val="single" w:sz="8" w:space="0" w:color="auto"/>
            </w:tcBorders>
            <w:vAlign w:val="center"/>
            <w:hideMark/>
          </w:tcPr>
          <w:p w:rsidR="00075581" w:rsidRPr="00075581" w:rsidRDefault="00075581" w:rsidP="00075581">
            <w:pPr>
              <w:spacing w:after="0" w:line="240" w:lineRule="auto"/>
              <w:rPr>
                <w:rFonts w:ascii="Times New Roman" w:eastAsia="Times New Roman" w:hAnsi="Times New Roman" w:cs="Times New Roman"/>
                <w:color w:val="000000"/>
                <w:sz w:val="24"/>
                <w:szCs w:val="24"/>
                <w:lang w:eastAsia="tr-TR"/>
              </w:rPr>
            </w:pPr>
          </w:p>
        </w:tc>
        <w:tc>
          <w:tcPr>
            <w:tcW w:w="1701" w:type="dxa"/>
            <w:tcBorders>
              <w:top w:val="nil"/>
              <w:left w:val="nil"/>
              <w:bottom w:val="single" w:sz="8" w:space="0" w:color="auto"/>
              <w:right w:val="single" w:sz="8" w:space="0" w:color="auto"/>
            </w:tcBorders>
            <w:shd w:val="clear" w:color="000000" w:fill="E5B8B7"/>
            <w:noWrap/>
            <w:vAlign w:val="center"/>
            <w:hideMark/>
          </w:tcPr>
          <w:p w:rsidR="00075581" w:rsidRPr="00075581" w:rsidRDefault="00075581" w:rsidP="00075581">
            <w:pPr>
              <w:spacing w:after="0" w:line="240" w:lineRule="auto"/>
              <w:jc w:val="center"/>
              <w:rPr>
                <w:rFonts w:ascii="Times New Roman" w:eastAsia="Times New Roman" w:hAnsi="Times New Roman" w:cs="Times New Roman"/>
                <w:b/>
                <w:bCs/>
                <w:color w:val="000000"/>
                <w:sz w:val="24"/>
                <w:szCs w:val="24"/>
                <w:lang w:eastAsia="tr-TR"/>
              </w:rPr>
            </w:pPr>
            <w:r w:rsidRPr="00075581">
              <w:rPr>
                <w:rFonts w:ascii="Times New Roman" w:eastAsia="Times New Roman" w:hAnsi="Times New Roman" w:cs="Times New Roman"/>
                <w:b/>
                <w:bCs/>
                <w:color w:val="000000"/>
                <w:sz w:val="24"/>
                <w:szCs w:val="24"/>
                <w:lang w:eastAsia="tr-TR"/>
              </w:rPr>
              <w:t>Sanayi</w:t>
            </w:r>
          </w:p>
        </w:tc>
        <w:tc>
          <w:tcPr>
            <w:tcW w:w="1417" w:type="dxa"/>
            <w:tcBorders>
              <w:top w:val="nil"/>
              <w:left w:val="nil"/>
              <w:bottom w:val="single" w:sz="8" w:space="0" w:color="auto"/>
              <w:right w:val="single" w:sz="8" w:space="0" w:color="auto"/>
            </w:tcBorders>
            <w:shd w:val="clear" w:color="000000" w:fill="F2DBDB"/>
            <w:noWrap/>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0,7276</w:t>
            </w:r>
          </w:p>
        </w:tc>
        <w:tc>
          <w:tcPr>
            <w:tcW w:w="1771" w:type="dxa"/>
            <w:tcBorders>
              <w:top w:val="nil"/>
              <w:left w:val="nil"/>
              <w:bottom w:val="single" w:sz="8" w:space="0" w:color="auto"/>
              <w:right w:val="single" w:sz="8" w:space="0" w:color="auto"/>
            </w:tcBorders>
            <w:shd w:val="clear" w:color="000000" w:fill="F2DBDB"/>
            <w:noWrap/>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0,0374</w:t>
            </w:r>
          </w:p>
        </w:tc>
        <w:tc>
          <w:tcPr>
            <w:tcW w:w="960" w:type="dxa"/>
            <w:tcBorders>
              <w:top w:val="nil"/>
              <w:left w:val="nil"/>
              <w:bottom w:val="single" w:sz="8" w:space="0" w:color="auto"/>
              <w:right w:val="single" w:sz="8" w:space="0" w:color="auto"/>
            </w:tcBorders>
            <w:shd w:val="clear" w:color="000000" w:fill="F2DBDB"/>
            <w:noWrap/>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0,1419</w:t>
            </w:r>
          </w:p>
        </w:tc>
        <w:tc>
          <w:tcPr>
            <w:tcW w:w="813" w:type="dxa"/>
            <w:tcBorders>
              <w:top w:val="nil"/>
              <w:left w:val="nil"/>
              <w:bottom w:val="single" w:sz="8" w:space="0" w:color="auto"/>
              <w:right w:val="nil"/>
            </w:tcBorders>
            <w:shd w:val="clear" w:color="000000" w:fill="F2DBDB"/>
            <w:noWrap/>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0,0230</w:t>
            </w:r>
          </w:p>
        </w:tc>
        <w:tc>
          <w:tcPr>
            <w:tcW w:w="1107" w:type="dxa"/>
            <w:tcBorders>
              <w:top w:val="nil"/>
              <w:left w:val="single" w:sz="8" w:space="0" w:color="auto"/>
              <w:bottom w:val="single" w:sz="8" w:space="0" w:color="auto"/>
              <w:right w:val="single" w:sz="8" w:space="0" w:color="auto"/>
            </w:tcBorders>
            <w:shd w:val="clear" w:color="000000" w:fill="F2DCDB"/>
            <w:noWrap/>
            <w:vAlign w:val="center"/>
            <w:hideMark/>
          </w:tcPr>
          <w:p w:rsidR="00075581" w:rsidRPr="00075581" w:rsidRDefault="00075581" w:rsidP="00075581">
            <w:pPr>
              <w:spacing w:after="0" w:line="240" w:lineRule="auto"/>
              <w:jc w:val="center"/>
              <w:rPr>
                <w:rFonts w:ascii="Times New Roman" w:eastAsia="Times New Roman" w:hAnsi="Times New Roman" w:cs="Times New Roman"/>
                <w:color w:val="000000"/>
                <w:sz w:val="24"/>
                <w:szCs w:val="24"/>
                <w:lang w:eastAsia="tr-TR"/>
              </w:rPr>
            </w:pPr>
            <w:r w:rsidRPr="00075581">
              <w:rPr>
                <w:rFonts w:ascii="Times New Roman" w:eastAsia="Times New Roman" w:hAnsi="Times New Roman" w:cs="Times New Roman"/>
                <w:color w:val="000000"/>
                <w:sz w:val="24"/>
                <w:szCs w:val="24"/>
                <w:lang w:eastAsia="tr-TR"/>
              </w:rPr>
              <w:t>0,9300</w:t>
            </w:r>
          </w:p>
        </w:tc>
      </w:tr>
    </w:tbl>
    <w:p w:rsidR="00CA4D1A" w:rsidRDefault="00CA4D1A" w:rsidP="00CA4D1A"/>
    <w:p w:rsidR="00CA4D1A" w:rsidRDefault="00CA4D1A" w:rsidP="00CA4D1A"/>
    <w:p w:rsidR="00CA4D1A" w:rsidRPr="00CA4D1A" w:rsidRDefault="00075581" w:rsidP="00CA4D1A">
      <w:r>
        <w:rPr>
          <w:noProof/>
          <w:lang w:eastAsia="tr-TR"/>
        </w:rPr>
        <w:drawing>
          <wp:inline distT="0" distB="0" distL="0" distR="0" wp14:anchorId="301B2FFC" wp14:editId="1E0C957D">
            <wp:extent cx="5939790" cy="3894706"/>
            <wp:effectExtent l="0" t="0" r="22860" b="10795"/>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B85CEF" w:rsidRPr="00FB2616" w:rsidRDefault="00B85CEF" w:rsidP="00CA4D1A">
      <w:pPr>
        <w:pStyle w:val="Balk6"/>
        <w:jc w:val="left"/>
      </w:pPr>
      <w:bookmarkStart w:id="240" w:name="_Toc493166802"/>
      <w:r w:rsidRPr="00FB2616">
        <w:t xml:space="preserve">Şekil 9.1: 2016 yılında Konut </w:t>
      </w:r>
      <w:r w:rsidR="00E841D8" w:rsidRPr="00FB2616">
        <w:t xml:space="preserve">ve Sanayi Tüketicilerine </w:t>
      </w:r>
      <w:r w:rsidR="001C23D4" w:rsidRPr="00FB2616">
        <w:t>Dağıtım ve Tedarik Şirketlerince</w:t>
      </w:r>
      <w:r w:rsidRPr="00FB2616">
        <w:t xml:space="preserve"> Satılan Doğal Gazın Fiyat Oluşumları</w:t>
      </w:r>
      <w:bookmarkEnd w:id="240"/>
    </w:p>
    <w:p w:rsidR="00724617" w:rsidRPr="00E164B2" w:rsidRDefault="00525941" w:rsidP="00A554C7">
      <w:pPr>
        <w:pStyle w:val="11ilebalayanlar"/>
      </w:pPr>
      <w:bookmarkStart w:id="241" w:name="_Toc493166626"/>
      <w:r w:rsidRPr="00E164B2">
        <w:lastRenderedPageBreak/>
        <w:t>9</w:t>
      </w:r>
      <w:r w:rsidR="00AD267E">
        <w:t>.2</w:t>
      </w:r>
      <w:r w:rsidR="00724617" w:rsidRPr="00E164B2">
        <w:t xml:space="preserve"> Dünya</w:t>
      </w:r>
      <w:bookmarkEnd w:id="236"/>
      <w:bookmarkEnd w:id="241"/>
    </w:p>
    <w:p w:rsidR="00724617" w:rsidRPr="00E164B2" w:rsidRDefault="003D457E" w:rsidP="00A96FE5">
      <w:pPr>
        <w:jc w:val="center"/>
        <w:rPr>
          <w:rFonts w:ascii="Times New Roman" w:hAnsi="Times New Roman" w:cs="Times New Roman"/>
          <w:b/>
          <w:sz w:val="24"/>
          <w:szCs w:val="24"/>
        </w:rPr>
      </w:pPr>
      <w:r>
        <w:rPr>
          <w:noProof/>
          <w:lang w:eastAsia="tr-TR"/>
        </w:rPr>
        <w:drawing>
          <wp:inline distT="0" distB="0" distL="0" distR="0" wp14:anchorId="07BFA501" wp14:editId="5E29D900">
            <wp:extent cx="5943600" cy="2514600"/>
            <wp:effectExtent l="0" t="0" r="19050" b="19050"/>
            <wp:docPr id="52" name="Grafik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724617" w:rsidRPr="00E164B2" w:rsidRDefault="000B272F" w:rsidP="00FB2616">
      <w:pPr>
        <w:pStyle w:val="Balk6"/>
      </w:pPr>
      <w:bookmarkStart w:id="242" w:name="_Toc393983398"/>
      <w:bookmarkStart w:id="243" w:name="_Toc493166803"/>
      <w:r w:rsidRPr="00E164B2">
        <w:t>Şekil</w:t>
      </w:r>
      <w:r w:rsidR="00724617" w:rsidRPr="00E164B2">
        <w:t xml:space="preserve"> </w:t>
      </w:r>
      <w:r w:rsidR="00525941" w:rsidRPr="00E164B2">
        <w:t>9.</w:t>
      </w:r>
      <w:r w:rsidR="0016760E">
        <w:t>2</w:t>
      </w:r>
      <w:r w:rsidR="00A96FE5" w:rsidRPr="00E164B2">
        <w:t>: 2010</w:t>
      </w:r>
      <w:r w:rsidR="00525941" w:rsidRPr="00E164B2">
        <w:t>-201</w:t>
      </w:r>
      <w:r w:rsidR="003D457E">
        <w:t>6</w:t>
      </w:r>
      <w:r w:rsidR="00724617" w:rsidRPr="00E164B2">
        <w:t xml:space="preserve"> Yılları Arasında Dünya Doğal Gaz Fiyatları ($/1000m</w:t>
      </w:r>
      <w:r w:rsidR="00724617" w:rsidRPr="00E164B2">
        <w:rPr>
          <w:vertAlign w:val="superscript"/>
        </w:rPr>
        <w:t>3</w:t>
      </w:r>
      <w:r w:rsidR="00724617" w:rsidRPr="00E164B2">
        <w:t>)*</w:t>
      </w:r>
      <w:bookmarkEnd w:id="242"/>
      <w:bookmarkEnd w:id="243"/>
    </w:p>
    <w:p w:rsidR="00724617" w:rsidRDefault="00724617" w:rsidP="0057631C">
      <w:pPr>
        <w:pStyle w:val="AralkYok"/>
        <w:rPr>
          <w:rFonts w:cs="Times New Roman"/>
        </w:rPr>
      </w:pPr>
      <w:proofErr w:type="spellStart"/>
      <w:r w:rsidRPr="00E164B2">
        <w:rPr>
          <w:rFonts w:cs="Times New Roman"/>
        </w:rPr>
        <w:t>Kaynak</w:t>
      </w:r>
      <w:proofErr w:type="spellEnd"/>
      <w:r w:rsidRPr="00E164B2">
        <w:rPr>
          <w:rFonts w:cs="Times New Roman"/>
        </w:rPr>
        <w:t>: IMF</w:t>
      </w:r>
      <w:r w:rsidR="00B37667" w:rsidRPr="00E164B2">
        <w:rPr>
          <w:rFonts w:cs="Times New Roman"/>
        </w:rPr>
        <w:t xml:space="preserve">, </w:t>
      </w:r>
      <w:hyperlink r:id="rId61" w:history="1">
        <w:r w:rsidR="003D457E" w:rsidRPr="00C75140">
          <w:rPr>
            <w:rStyle w:val="Kpr"/>
            <w:rFonts w:cs="Times New Roman"/>
          </w:rPr>
          <w:t>http://www.imf.org/external/np/res/commod/External_Data.xls</w:t>
        </w:r>
      </w:hyperlink>
    </w:p>
    <w:p w:rsidR="003D457E" w:rsidRPr="00E164B2" w:rsidRDefault="003D457E" w:rsidP="0057631C">
      <w:pPr>
        <w:pStyle w:val="AralkYok"/>
        <w:rPr>
          <w:rFonts w:cs="Times New Roman"/>
        </w:rPr>
      </w:pPr>
    </w:p>
    <w:p w:rsidR="00B37667" w:rsidRPr="00E164B2" w:rsidRDefault="003D457E" w:rsidP="00A96FE5">
      <w:pPr>
        <w:jc w:val="center"/>
        <w:rPr>
          <w:rFonts w:ascii="Times New Roman" w:hAnsi="Times New Roman" w:cs="Times New Roman"/>
        </w:rPr>
      </w:pPr>
      <w:bookmarkStart w:id="244" w:name="_Toc393983399"/>
      <w:r>
        <w:rPr>
          <w:noProof/>
          <w:lang w:eastAsia="tr-TR"/>
        </w:rPr>
        <w:drawing>
          <wp:inline distT="0" distB="0" distL="0" distR="0" wp14:anchorId="0676B357" wp14:editId="12CAB805">
            <wp:extent cx="5438775" cy="2495550"/>
            <wp:effectExtent l="0" t="0" r="9525" b="19050"/>
            <wp:docPr id="53" name="Grafik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724617" w:rsidRPr="00E164B2" w:rsidRDefault="000B272F" w:rsidP="00FB2616">
      <w:pPr>
        <w:pStyle w:val="Balk6"/>
      </w:pPr>
      <w:bookmarkStart w:id="245" w:name="_Toc493166804"/>
      <w:r w:rsidRPr="00E164B2">
        <w:t>Şekil</w:t>
      </w:r>
      <w:r w:rsidR="00525941" w:rsidRPr="00E164B2">
        <w:t xml:space="preserve"> 9</w:t>
      </w:r>
      <w:r w:rsidR="00724617" w:rsidRPr="00E164B2">
        <w:t>.</w:t>
      </w:r>
      <w:r w:rsidR="0016760E">
        <w:t>3</w:t>
      </w:r>
      <w:r w:rsidR="00724617" w:rsidRPr="00E164B2">
        <w:t>: 201</w:t>
      </w:r>
      <w:r w:rsidR="003D457E">
        <w:t>6</w:t>
      </w:r>
      <w:r w:rsidR="00724617" w:rsidRPr="00E164B2">
        <w:t xml:space="preserve"> Yılında Dünya Doğal Gaz Fiyatları ($/1000m</w:t>
      </w:r>
      <w:r w:rsidR="00724617" w:rsidRPr="00E164B2">
        <w:rPr>
          <w:vertAlign w:val="superscript"/>
        </w:rPr>
        <w:t xml:space="preserve">3 </w:t>
      </w:r>
      <w:r w:rsidR="00724617" w:rsidRPr="00E164B2">
        <w:rPr>
          <w:rStyle w:val="DipnotBavurusu"/>
          <w:szCs w:val="24"/>
        </w:rPr>
        <w:footnoteReference w:id="1"/>
      </w:r>
      <w:r w:rsidR="00724617" w:rsidRPr="00E164B2">
        <w:t>)*</w:t>
      </w:r>
      <w:bookmarkEnd w:id="244"/>
      <w:bookmarkEnd w:id="245"/>
    </w:p>
    <w:p w:rsidR="00724617" w:rsidRPr="00E164B2" w:rsidRDefault="00724617" w:rsidP="00724617">
      <w:pPr>
        <w:spacing w:after="0" w:line="240" w:lineRule="auto"/>
        <w:rPr>
          <w:rFonts w:ascii="Times New Roman" w:hAnsi="Times New Roman" w:cs="Times New Roman"/>
          <w:i/>
          <w:sz w:val="24"/>
          <w:szCs w:val="24"/>
        </w:rPr>
      </w:pPr>
      <w:r w:rsidRPr="00E164B2">
        <w:rPr>
          <w:rFonts w:ascii="Times New Roman" w:hAnsi="Times New Roman" w:cs="Times New Roman"/>
          <w:i/>
          <w:sz w:val="24"/>
          <w:szCs w:val="24"/>
        </w:rPr>
        <w:t>*Almanya: Rus gazının Almanya sınırındaki fiyatı</w:t>
      </w:r>
    </w:p>
    <w:p w:rsidR="00724617" w:rsidRPr="00E164B2" w:rsidRDefault="00724617" w:rsidP="00724617">
      <w:pPr>
        <w:spacing w:after="0" w:line="240" w:lineRule="auto"/>
        <w:rPr>
          <w:rFonts w:ascii="Times New Roman" w:hAnsi="Times New Roman" w:cs="Times New Roman"/>
          <w:i/>
          <w:sz w:val="24"/>
          <w:szCs w:val="24"/>
        </w:rPr>
      </w:pPr>
      <w:r w:rsidRPr="00E164B2">
        <w:rPr>
          <w:rFonts w:ascii="Times New Roman" w:hAnsi="Times New Roman" w:cs="Times New Roman"/>
          <w:i/>
          <w:sz w:val="24"/>
          <w:szCs w:val="24"/>
        </w:rPr>
        <w:t>Japonya: Japonya’da Endonezya LNG fiyatı</w:t>
      </w:r>
    </w:p>
    <w:p w:rsidR="00724617" w:rsidRPr="00E164B2" w:rsidRDefault="00724617" w:rsidP="00724617">
      <w:pPr>
        <w:spacing w:after="0" w:line="240" w:lineRule="auto"/>
        <w:rPr>
          <w:rFonts w:ascii="Times New Roman" w:hAnsi="Times New Roman" w:cs="Times New Roman"/>
          <w:i/>
          <w:sz w:val="24"/>
          <w:szCs w:val="24"/>
        </w:rPr>
      </w:pPr>
      <w:r w:rsidRPr="00E164B2">
        <w:rPr>
          <w:rFonts w:ascii="Times New Roman" w:hAnsi="Times New Roman" w:cs="Times New Roman"/>
          <w:i/>
          <w:sz w:val="24"/>
          <w:szCs w:val="24"/>
        </w:rPr>
        <w:t xml:space="preserve">ABD: Louisiana’da (Henry </w:t>
      </w:r>
      <w:proofErr w:type="spellStart"/>
      <w:r w:rsidRPr="00E164B2">
        <w:rPr>
          <w:rFonts w:ascii="Times New Roman" w:hAnsi="Times New Roman" w:cs="Times New Roman"/>
          <w:i/>
          <w:sz w:val="24"/>
          <w:szCs w:val="24"/>
        </w:rPr>
        <w:t>Hub</w:t>
      </w:r>
      <w:proofErr w:type="spellEnd"/>
      <w:r w:rsidRPr="00E164B2">
        <w:rPr>
          <w:rFonts w:ascii="Times New Roman" w:hAnsi="Times New Roman" w:cs="Times New Roman"/>
          <w:i/>
          <w:sz w:val="24"/>
          <w:szCs w:val="24"/>
        </w:rPr>
        <w:t>) doğal gazın spot fiyatı</w:t>
      </w:r>
    </w:p>
    <w:p w:rsidR="00724617" w:rsidRPr="00E164B2" w:rsidRDefault="00724617" w:rsidP="0057631C">
      <w:pPr>
        <w:pStyle w:val="AralkYok"/>
        <w:rPr>
          <w:rFonts w:cs="Times New Roman"/>
        </w:rPr>
      </w:pPr>
      <w:proofErr w:type="spellStart"/>
      <w:r w:rsidRPr="00E164B2">
        <w:rPr>
          <w:rFonts w:cs="Times New Roman"/>
        </w:rPr>
        <w:t>Kaynak</w:t>
      </w:r>
      <w:proofErr w:type="spellEnd"/>
      <w:r w:rsidRPr="00E164B2">
        <w:rPr>
          <w:rFonts w:cs="Times New Roman"/>
        </w:rPr>
        <w:t xml:space="preserve">: </w:t>
      </w:r>
      <w:r w:rsidR="00B37667" w:rsidRPr="00E164B2">
        <w:rPr>
          <w:rFonts w:cs="Times New Roman"/>
        </w:rPr>
        <w:t xml:space="preserve">IMF, </w:t>
      </w:r>
      <w:r w:rsidRPr="003D4DAF">
        <w:rPr>
          <w:rStyle w:val="Kpr"/>
        </w:rPr>
        <w:t>http://www.imf.org/external/np/res/commod/External_Data.xls</w:t>
      </w:r>
    </w:p>
    <w:p w:rsidR="00724617" w:rsidRPr="002663A9" w:rsidRDefault="00525941" w:rsidP="004546FF">
      <w:pPr>
        <w:pStyle w:val="11ilebalayanlar"/>
      </w:pPr>
      <w:bookmarkStart w:id="246" w:name="_Toc393983288"/>
      <w:bookmarkStart w:id="247" w:name="_Toc493166627"/>
      <w:r w:rsidRPr="002663A9">
        <w:lastRenderedPageBreak/>
        <w:t>9</w:t>
      </w:r>
      <w:r w:rsidR="00AD267E" w:rsidRPr="002663A9">
        <w:t>.3</w:t>
      </w:r>
      <w:r w:rsidR="00724617" w:rsidRPr="002663A9">
        <w:t xml:space="preserve"> Avrupa</w:t>
      </w:r>
      <w:r w:rsidR="00B37667" w:rsidRPr="002663A9">
        <w:t xml:space="preserve"> Birliği</w:t>
      </w:r>
      <w:r w:rsidR="00724617" w:rsidRPr="002663A9">
        <w:t xml:space="preserve"> ve Türkiye</w:t>
      </w:r>
      <w:bookmarkEnd w:id="246"/>
      <w:r w:rsidR="00B37667" w:rsidRPr="002663A9">
        <w:rPr>
          <w:rStyle w:val="DipnotBavurusu"/>
          <w:b w:val="0"/>
          <w:color w:val="auto"/>
        </w:rPr>
        <w:footnoteReference w:id="2"/>
      </w:r>
      <w:bookmarkEnd w:id="247"/>
    </w:p>
    <w:p w:rsidR="00AD267E" w:rsidRPr="002663A9" w:rsidRDefault="00AD267E" w:rsidP="00906A75"/>
    <w:p w:rsidR="00724617" w:rsidRPr="002663A9" w:rsidRDefault="00724617" w:rsidP="00724617">
      <w:pPr>
        <w:rPr>
          <w:rFonts w:ascii="Times New Roman" w:hAnsi="Times New Roman" w:cs="Times New Roman"/>
          <w:sz w:val="24"/>
          <w:szCs w:val="24"/>
        </w:rPr>
      </w:pPr>
    </w:p>
    <w:p w:rsidR="00724617" w:rsidRPr="002663A9" w:rsidRDefault="00724617" w:rsidP="00385AC9">
      <w:pPr>
        <w:pStyle w:val="Balk5"/>
      </w:pPr>
      <w:bookmarkStart w:id="248" w:name="_Toc393983331"/>
      <w:bookmarkStart w:id="249" w:name="_Toc493166670"/>
      <w:r w:rsidRPr="002663A9">
        <w:t xml:space="preserve">Tablo </w:t>
      </w:r>
      <w:r w:rsidR="00525941" w:rsidRPr="002663A9">
        <w:t>9</w:t>
      </w:r>
      <w:r w:rsidRPr="002663A9">
        <w:t>.</w:t>
      </w:r>
      <w:r w:rsidR="0016760E" w:rsidRPr="002663A9">
        <w:t>2</w:t>
      </w:r>
      <w:r w:rsidR="00525941" w:rsidRPr="002663A9">
        <w:t>:</w:t>
      </w:r>
      <w:r w:rsidRPr="002663A9">
        <w:t xml:space="preserve"> Tüketim Aralıklarına Göre Konut Doğal Gaz Fiyatları (vergiler hariç), 201</w:t>
      </w:r>
      <w:bookmarkEnd w:id="248"/>
      <w:r w:rsidR="0003697B">
        <w:t>6</w:t>
      </w:r>
      <w:bookmarkEnd w:id="249"/>
    </w:p>
    <w:tbl>
      <w:tblPr>
        <w:tblW w:w="8363" w:type="dxa"/>
        <w:tblInd w:w="496" w:type="dxa"/>
        <w:tblCellMar>
          <w:left w:w="70" w:type="dxa"/>
          <w:right w:w="70" w:type="dxa"/>
        </w:tblCellMar>
        <w:tblLook w:val="04A0" w:firstRow="1" w:lastRow="0" w:firstColumn="1" w:lastColumn="0" w:noHBand="0" w:noVBand="1"/>
      </w:tblPr>
      <w:tblGrid>
        <w:gridCol w:w="2713"/>
        <w:gridCol w:w="1397"/>
        <w:gridCol w:w="993"/>
        <w:gridCol w:w="1134"/>
        <w:gridCol w:w="1134"/>
        <w:gridCol w:w="992"/>
      </w:tblGrid>
      <w:tr w:rsidR="003A7755" w:rsidRPr="003A7755" w:rsidTr="00A92553">
        <w:trPr>
          <w:trHeight w:val="330"/>
        </w:trPr>
        <w:tc>
          <w:tcPr>
            <w:tcW w:w="4110" w:type="dxa"/>
            <w:gridSpan w:val="2"/>
            <w:tcBorders>
              <w:top w:val="nil"/>
              <w:left w:val="nil"/>
              <w:bottom w:val="single" w:sz="8" w:space="0" w:color="auto"/>
              <w:right w:val="single" w:sz="8" w:space="0" w:color="000000"/>
            </w:tcBorders>
            <w:shd w:val="clear" w:color="auto" w:fill="auto"/>
            <w:noWrap/>
            <w:vAlign w:val="center"/>
            <w:hideMark/>
          </w:tcPr>
          <w:p w:rsidR="003A7755" w:rsidRPr="003A7755" w:rsidRDefault="003A7755" w:rsidP="003A7755">
            <w:pPr>
              <w:spacing w:after="0" w:line="240" w:lineRule="auto"/>
              <w:rPr>
                <w:rFonts w:ascii="Times New Roman" w:eastAsia="Times New Roman" w:hAnsi="Times New Roman" w:cs="Times New Roman"/>
                <w:color w:val="000000"/>
                <w:sz w:val="24"/>
                <w:szCs w:val="24"/>
                <w:lang w:eastAsia="tr-TR"/>
              </w:rPr>
            </w:pPr>
            <w:bookmarkStart w:id="250" w:name="_Toc393983332"/>
            <w:r w:rsidRPr="003A7755">
              <w:rPr>
                <w:rFonts w:ascii="Times New Roman" w:eastAsia="Times New Roman" w:hAnsi="Times New Roman" w:cs="Times New Roman"/>
                <w:color w:val="000000"/>
                <w:sz w:val="24"/>
                <w:szCs w:val="24"/>
                <w:lang w:eastAsia="tr-TR"/>
              </w:rPr>
              <w:t> </w:t>
            </w:r>
          </w:p>
        </w:tc>
        <w:tc>
          <w:tcPr>
            <w:tcW w:w="2127"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b/>
                <w:bCs/>
                <w:color w:val="000000"/>
                <w:sz w:val="24"/>
                <w:szCs w:val="24"/>
                <w:lang w:eastAsia="tr-TR"/>
              </w:rPr>
            </w:pPr>
            <w:r w:rsidRPr="003A7755">
              <w:rPr>
                <w:rFonts w:ascii="Times New Roman" w:eastAsia="Times New Roman" w:hAnsi="Times New Roman" w:cs="Times New Roman"/>
                <w:b/>
                <w:bCs/>
                <w:color w:val="000000"/>
                <w:sz w:val="24"/>
                <w:szCs w:val="24"/>
                <w:lang w:eastAsia="tr-TR"/>
              </w:rPr>
              <w:t>Euro/m3</w:t>
            </w:r>
          </w:p>
        </w:tc>
        <w:tc>
          <w:tcPr>
            <w:tcW w:w="2126" w:type="dxa"/>
            <w:gridSpan w:val="2"/>
            <w:tcBorders>
              <w:top w:val="single" w:sz="8" w:space="0" w:color="auto"/>
              <w:left w:val="nil"/>
              <w:bottom w:val="single" w:sz="8" w:space="0" w:color="auto"/>
              <w:right w:val="single" w:sz="8" w:space="0" w:color="000000"/>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b/>
                <w:bCs/>
                <w:color w:val="000000"/>
                <w:sz w:val="24"/>
                <w:szCs w:val="24"/>
                <w:lang w:eastAsia="tr-TR"/>
              </w:rPr>
            </w:pPr>
            <w:r w:rsidRPr="003A7755">
              <w:rPr>
                <w:rFonts w:ascii="Times New Roman" w:eastAsia="Times New Roman" w:hAnsi="Times New Roman" w:cs="Times New Roman"/>
                <w:b/>
                <w:bCs/>
                <w:color w:val="000000"/>
                <w:sz w:val="24"/>
                <w:szCs w:val="24"/>
                <w:lang w:eastAsia="tr-TR"/>
              </w:rPr>
              <w:t>TL/m3</w:t>
            </w:r>
          </w:p>
        </w:tc>
      </w:tr>
      <w:tr w:rsidR="003A7755" w:rsidRPr="003A7755" w:rsidTr="00A92553">
        <w:trPr>
          <w:trHeight w:val="330"/>
        </w:trPr>
        <w:tc>
          <w:tcPr>
            <w:tcW w:w="2713" w:type="dxa"/>
            <w:tcBorders>
              <w:top w:val="nil"/>
              <w:left w:val="single" w:sz="8" w:space="0" w:color="auto"/>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rPr>
                <w:rFonts w:ascii="Times New Roman" w:eastAsia="Times New Roman" w:hAnsi="Times New Roman" w:cs="Times New Roman"/>
                <w:b/>
                <w:bCs/>
                <w:color w:val="000000"/>
                <w:sz w:val="24"/>
                <w:szCs w:val="24"/>
                <w:lang w:eastAsia="tr-TR"/>
              </w:rPr>
            </w:pPr>
            <w:r w:rsidRPr="003A7755">
              <w:rPr>
                <w:rFonts w:ascii="Times New Roman" w:eastAsia="Times New Roman" w:hAnsi="Times New Roman" w:cs="Times New Roman"/>
                <w:b/>
                <w:bCs/>
                <w:color w:val="000000"/>
                <w:sz w:val="24"/>
                <w:szCs w:val="24"/>
                <w:lang w:eastAsia="tr-TR"/>
              </w:rPr>
              <w:t>Tüketim aralıkları (m3)</w:t>
            </w:r>
          </w:p>
        </w:tc>
        <w:tc>
          <w:tcPr>
            <w:tcW w:w="1397"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b/>
                <w:bCs/>
                <w:color w:val="000000"/>
                <w:sz w:val="24"/>
                <w:szCs w:val="24"/>
                <w:lang w:eastAsia="tr-TR"/>
              </w:rPr>
            </w:pPr>
            <w:r w:rsidRPr="003A7755">
              <w:rPr>
                <w:rFonts w:ascii="Times New Roman" w:eastAsia="Times New Roman" w:hAnsi="Times New Roman" w:cs="Times New Roman"/>
                <w:b/>
                <w:bCs/>
                <w:color w:val="000000"/>
                <w:sz w:val="24"/>
                <w:szCs w:val="24"/>
                <w:lang w:eastAsia="tr-TR"/>
              </w:rPr>
              <w:t>2016/1</w:t>
            </w:r>
          </w:p>
        </w:tc>
        <w:tc>
          <w:tcPr>
            <w:tcW w:w="1134"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b/>
                <w:bCs/>
                <w:color w:val="000000"/>
                <w:sz w:val="24"/>
                <w:szCs w:val="24"/>
                <w:lang w:eastAsia="tr-TR"/>
              </w:rPr>
            </w:pPr>
            <w:r w:rsidRPr="003A7755">
              <w:rPr>
                <w:rFonts w:ascii="Times New Roman" w:eastAsia="Times New Roman" w:hAnsi="Times New Roman" w:cs="Times New Roman"/>
                <w:b/>
                <w:bCs/>
                <w:color w:val="000000"/>
                <w:sz w:val="24"/>
                <w:szCs w:val="24"/>
                <w:lang w:eastAsia="tr-TR"/>
              </w:rPr>
              <w:t>2016/2</w:t>
            </w:r>
          </w:p>
        </w:tc>
        <w:tc>
          <w:tcPr>
            <w:tcW w:w="1134"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b/>
                <w:bCs/>
                <w:color w:val="000000"/>
                <w:sz w:val="24"/>
                <w:szCs w:val="24"/>
                <w:lang w:eastAsia="tr-TR"/>
              </w:rPr>
            </w:pPr>
            <w:r w:rsidRPr="003A7755">
              <w:rPr>
                <w:rFonts w:ascii="Times New Roman" w:eastAsia="Times New Roman" w:hAnsi="Times New Roman" w:cs="Times New Roman"/>
                <w:b/>
                <w:bCs/>
                <w:color w:val="000000"/>
                <w:sz w:val="24"/>
                <w:szCs w:val="24"/>
                <w:lang w:eastAsia="tr-TR"/>
              </w:rPr>
              <w:t>2016/1</w:t>
            </w:r>
          </w:p>
        </w:tc>
        <w:tc>
          <w:tcPr>
            <w:tcW w:w="992"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b/>
                <w:bCs/>
                <w:color w:val="000000"/>
                <w:sz w:val="24"/>
                <w:szCs w:val="24"/>
                <w:lang w:eastAsia="tr-TR"/>
              </w:rPr>
            </w:pPr>
            <w:r w:rsidRPr="003A7755">
              <w:rPr>
                <w:rFonts w:ascii="Times New Roman" w:eastAsia="Times New Roman" w:hAnsi="Times New Roman" w:cs="Times New Roman"/>
                <w:b/>
                <w:bCs/>
                <w:color w:val="000000"/>
                <w:sz w:val="24"/>
                <w:szCs w:val="24"/>
                <w:lang w:eastAsia="tr-TR"/>
              </w:rPr>
              <w:t>2016/2</w:t>
            </w:r>
          </w:p>
        </w:tc>
      </w:tr>
      <w:tr w:rsidR="003A7755" w:rsidRPr="003A7755" w:rsidTr="00A92553">
        <w:trPr>
          <w:trHeight w:val="330"/>
        </w:trPr>
        <w:tc>
          <w:tcPr>
            <w:tcW w:w="2713" w:type="dxa"/>
            <w:vMerge w:val="restart"/>
            <w:tcBorders>
              <w:top w:val="nil"/>
              <w:left w:val="single" w:sz="8" w:space="0" w:color="auto"/>
              <w:bottom w:val="single" w:sz="8" w:space="0" w:color="000000"/>
              <w:right w:val="single" w:sz="8" w:space="0" w:color="auto"/>
            </w:tcBorders>
            <w:shd w:val="clear" w:color="auto" w:fill="auto"/>
            <w:vAlign w:val="center"/>
            <w:hideMark/>
          </w:tcPr>
          <w:p w:rsidR="003A7755" w:rsidRPr="003A7755" w:rsidRDefault="003A7755" w:rsidP="003A7755">
            <w:pPr>
              <w:spacing w:after="0" w:line="240" w:lineRule="auto"/>
              <w:jc w:val="center"/>
              <w:rPr>
                <w:rFonts w:ascii="Times New Roman" w:eastAsia="Times New Roman" w:hAnsi="Times New Roman" w:cs="Times New Roman"/>
                <w:b/>
                <w:bCs/>
                <w:color w:val="000000"/>
                <w:sz w:val="24"/>
                <w:szCs w:val="24"/>
                <w:lang w:eastAsia="tr-TR"/>
              </w:rPr>
            </w:pPr>
            <w:r w:rsidRPr="003A7755">
              <w:rPr>
                <w:rFonts w:ascii="Times New Roman" w:eastAsia="Times New Roman" w:hAnsi="Times New Roman" w:cs="Times New Roman"/>
                <w:b/>
                <w:bCs/>
                <w:color w:val="000000"/>
                <w:sz w:val="24"/>
                <w:szCs w:val="24"/>
                <w:lang w:eastAsia="tr-TR"/>
              </w:rPr>
              <w:t xml:space="preserve"> T &lt; 522</w:t>
            </w:r>
          </w:p>
        </w:tc>
        <w:tc>
          <w:tcPr>
            <w:tcW w:w="1397" w:type="dxa"/>
            <w:tcBorders>
              <w:top w:val="nil"/>
              <w:left w:val="nil"/>
              <w:bottom w:val="single" w:sz="8" w:space="0" w:color="auto"/>
              <w:right w:val="single" w:sz="8" w:space="0" w:color="auto"/>
            </w:tcBorders>
            <w:shd w:val="clear" w:color="000000" w:fill="FFFFFF"/>
            <w:noWrap/>
            <w:vAlign w:val="center"/>
            <w:hideMark/>
          </w:tcPr>
          <w:p w:rsidR="003A7755" w:rsidRPr="003A7755" w:rsidRDefault="003A7755" w:rsidP="003A7755">
            <w:pPr>
              <w:spacing w:after="0" w:line="240" w:lineRule="auto"/>
              <w:rPr>
                <w:rFonts w:ascii="Times New Roman" w:eastAsia="Times New Roman" w:hAnsi="Times New Roman" w:cs="Times New Roman"/>
                <w:b/>
                <w:bCs/>
                <w:color w:val="000000"/>
                <w:sz w:val="24"/>
                <w:szCs w:val="24"/>
                <w:lang w:eastAsia="tr-TR"/>
              </w:rPr>
            </w:pPr>
            <w:r w:rsidRPr="003A7755">
              <w:rPr>
                <w:rFonts w:ascii="Times New Roman" w:eastAsia="Times New Roman" w:hAnsi="Times New Roman" w:cs="Times New Roman"/>
                <w:b/>
                <w:bCs/>
                <w:color w:val="000000"/>
                <w:sz w:val="24"/>
                <w:szCs w:val="24"/>
                <w:lang w:eastAsia="tr-TR"/>
              </w:rPr>
              <w:t>AB</w:t>
            </w:r>
          </w:p>
        </w:tc>
        <w:tc>
          <w:tcPr>
            <w:tcW w:w="993"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0,7628</w:t>
            </w:r>
          </w:p>
        </w:tc>
        <w:tc>
          <w:tcPr>
            <w:tcW w:w="1134"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0,8487</w:t>
            </w:r>
          </w:p>
        </w:tc>
        <w:tc>
          <w:tcPr>
            <w:tcW w:w="1134"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2,4888</w:t>
            </w:r>
          </w:p>
        </w:tc>
        <w:tc>
          <w:tcPr>
            <w:tcW w:w="992"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2,9041</w:t>
            </w:r>
          </w:p>
        </w:tc>
      </w:tr>
      <w:tr w:rsidR="003A7755" w:rsidRPr="003A7755" w:rsidTr="00A92553">
        <w:trPr>
          <w:trHeight w:val="330"/>
        </w:trPr>
        <w:tc>
          <w:tcPr>
            <w:tcW w:w="2713" w:type="dxa"/>
            <w:vMerge/>
            <w:tcBorders>
              <w:top w:val="nil"/>
              <w:left w:val="single" w:sz="8" w:space="0" w:color="auto"/>
              <w:bottom w:val="single" w:sz="8" w:space="0" w:color="000000"/>
              <w:right w:val="single" w:sz="8" w:space="0" w:color="auto"/>
            </w:tcBorders>
            <w:vAlign w:val="center"/>
            <w:hideMark/>
          </w:tcPr>
          <w:p w:rsidR="003A7755" w:rsidRPr="003A7755" w:rsidRDefault="003A7755" w:rsidP="003A7755">
            <w:pPr>
              <w:spacing w:after="0" w:line="240" w:lineRule="auto"/>
              <w:rPr>
                <w:rFonts w:ascii="Times New Roman" w:eastAsia="Times New Roman" w:hAnsi="Times New Roman" w:cs="Times New Roman"/>
                <w:b/>
                <w:bCs/>
                <w:color w:val="000000"/>
                <w:sz w:val="24"/>
                <w:szCs w:val="24"/>
                <w:lang w:eastAsia="tr-TR"/>
              </w:rPr>
            </w:pPr>
          </w:p>
        </w:tc>
        <w:tc>
          <w:tcPr>
            <w:tcW w:w="1397" w:type="dxa"/>
            <w:tcBorders>
              <w:top w:val="nil"/>
              <w:left w:val="nil"/>
              <w:bottom w:val="single" w:sz="8" w:space="0" w:color="auto"/>
              <w:right w:val="single" w:sz="8" w:space="0" w:color="auto"/>
            </w:tcBorders>
            <w:shd w:val="clear" w:color="000000" w:fill="FFFFFF"/>
            <w:noWrap/>
            <w:vAlign w:val="center"/>
            <w:hideMark/>
          </w:tcPr>
          <w:p w:rsidR="003A7755" w:rsidRPr="003A7755" w:rsidRDefault="003A7755" w:rsidP="003A7755">
            <w:pPr>
              <w:spacing w:after="0" w:line="240" w:lineRule="auto"/>
              <w:rPr>
                <w:rFonts w:ascii="Times New Roman" w:eastAsia="Times New Roman" w:hAnsi="Times New Roman" w:cs="Times New Roman"/>
                <w:b/>
                <w:bCs/>
                <w:color w:val="000000"/>
                <w:sz w:val="24"/>
                <w:szCs w:val="24"/>
                <w:lang w:eastAsia="tr-TR"/>
              </w:rPr>
            </w:pPr>
            <w:r w:rsidRPr="003A7755">
              <w:rPr>
                <w:rFonts w:ascii="Times New Roman" w:eastAsia="Times New Roman" w:hAnsi="Times New Roman" w:cs="Times New Roman"/>
                <w:b/>
                <w:bCs/>
                <w:color w:val="000000"/>
                <w:sz w:val="24"/>
                <w:szCs w:val="24"/>
                <w:lang w:eastAsia="tr-TR"/>
              </w:rPr>
              <w:t>Türkiye</w:t>
            </w:r>
          </w:p>
        </w:tc>
        <w:tc>
          <w:tcPr>
            <w:tcW w:w="993"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0,3009</w:t>
            </w:r>
          </w:p>
        </w:tc>
        <w:tc>
          <w:tcPr>
            <w:tcW w:w="1134"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0,2693</w:t>
            </w:r>
          </w:p>
        </w:tc>
        <w:tc>
          <w:tcPr>
            <w:tcW w:w="1134"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0,9817</w:t>
            </w:r>
          </w:p>
        </w:tc>
        <w:tc>
          <w:tcPr>
            <w:tcW w:w="992"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0,9215</w:t>
            </w:r>
          </w:p>
        </w:tc>
      </w:tr>
      <w:tr w:rsidR="003A7755" w:rsidRPr="003A7755" w:rsidTr="00A92553">
        <w:trPr>
          <w:trHeight w:val="330"/>
        </w:trPr>
        <w:tc>
          <w:tcPr>
            <w:tcW w:w="2713" w:type="dxa"/>
            <w:vMerge w:val="restart"/>
            <w:tcBorders>
              <w:top w:val="nil"/>
              <w:left w:val="single" w:sz="8" w:space="0" w:color="auto"/>
              <w:bottom w:val="single" w:sz="8" w:space="0" w:color="000000"/>
              <w:right w:val="single" w:sz="8" w:space="0" w:color="auto"/>
            </w:tcBorders>
            <w:shd w:val="clear" w:color="auto" w:fill="auto"/>
            <w:vAlign w:val="center"/>
            <w:hideMark/>
          </w:tcPr>
          <w:p w:rsidR="003A7755" w:rsidRPr="003A7755" w:rsidRDefault="003A7755" w:rsidP="003A7755">
            <w:pPr>
              <w:spacing w:after="0" w:line="240" w:lineRule="auto"/>
              <w:jc w:val="center"/>
              <w:rPr>
                <w:rFonts w:ascii="Times New Roman" w:eastAsia="Times New Roman" w:hAnsi="Times New Roman" w:cs="Times New Roman"/>
                <w:b/>
                <w:bCs/>
                <w:color w:val="000000"/>
                <w:sz w:val="24"/>
                <w:szCs w:val="24"/>
                <w:lang w:eastAsia="tr-TR"/>
              </w:rPr>
            </w:pPr>
            <w:r w:rsidRPr="003A7755">
              <w:rPr>
                <w:rFonts w:ascii="Times New Roman" w:eastAsia="Times New Roman" w:hAnsi="Times New Roman" w:cs="Times New Roman"/>
                <w:b/>
                <w:bCs/>
                <w:color w:val="000000"/>
                <w:sz w:val="24"/>
                <w:szCs w:val="24"/>
                <w:lang w:eastAsia="tr-TR"/>
              </w:rPr>
              <w:t>522 ≤ T &lt; 5.219</w:t>
            </w:r>
          </w:p>
        </w:tc>
        <w:tc>
          <w:tcPr>
            <w:tcW w:w="1397" w:type="dxa"/>
            <w:tcBorders>
              <w:top w:val="nil"/>
              <w:left w:val="nil"/>
              <w:bottom w:val="single" w:sz="8" w:space="0" w:color="auto"/>
              <w:right w:val="single" w:sz="8" w:space="0" w:color="auto"/>
            </w:tcBorders>
            <w:shd w:val="clear" w:color="000000" w:fill="FFFFFF"/>
            <w:noWrap/>
            <w:vAlign w:val="center"/>
            <w:hideMark/>
          </w:tcPr>
          <w:p w:rsidR="003A7755" w:rsidRPr="003A7755" w:rsidRDefault="003A7755" w:rsidP="003A7755">
            <w:pPr>
              <w:spacing w:after="0" w:line="240" w:lineRule="auto"/>
              <w:rPr>
                <w:rFonts w:ascii="Times New Roman" w:eastAsia="Times New Roman" w:hAnsi="Times New Roman" w:cs="Times New Roman"/>
                <w:b/>
                <w:bCs/>
                <w:color w:val="000000"/>
                <w:sz w:val="24"/>
                <w:szCs w:val="24"/>
                <w:lang w:eastAsia="tr-TR"/>
              </w:rPr>
            </w:pPr>
            <w:r w:rsidRPr="003A7755">
              <w:rPr>
                <w:rFonts w:ascii="Times New Roman" w:eastAsia="Times New Roman" w:hAnsi="Times New Roman" w:cs="Times New Roman"/>
                <w:b/>
                <w:bCs/>
                <w:color w:val="000000"/>
                <w:sz w:val="24"/>
                <w:szCs w:val="24"/>
                <w:lang w:eastAsia="tr-TR"/>
              </w:rPr>
              <w:t>AB</w:t>
            </w:r>
          </w:p>
        </w:tc>
        <w:tc>
          <w:tcPr>
            <w:tcW w:w="993"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0,4946</w:t>
            </w:r>
          </w:p>
        </w:tc>
        <w:tc>
          <w:tcPr>
            <w:tcW w:w="1134"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0,4989</w:t>
            </w:r>
          </w:p>
        </w:tc>
        <w:tc>
          <w:tcPr>
            <w:tcW w:w="1134"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1,6137</w:t>
            </w:r>
          </w:p>
        </w:tc>
        <w:tc>
          <w:tcPr>
            <w:tcW w:w="992"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1,7071</w:t>
            </w:r>
          </w:p>
        </w:tc>
      </w:tr>
      <w:tr w:rsidR="003A7755" w:rsidRPr="003A7755" w:rsidTr="00A92553">
        <w:trPr>
          <w:trHeight w:val="330"/>
        </w:trPr>
        <w:tc>
          <w:tcPr>
            <w:tcW w:w="2713" w:type="dxa"/>
            <w:vMerge/>
            <w:tcBorders>
              <w:top w:val="nil"/>
              <w:left w:val="single" w:sz="8" w:space="0" w:color="auto"/>
              <w:bottom w:val="single" w:sz="8" w:space="0" w:color="000000"/>
              <w:right w:val="single" w:sz="8" w:space="0" w:color="auto"/>
            </w:tcBorders>
            <w:vAlign w:val="center"/>
            <w:hideMark/>
          </w:tcPr>
          <w:p w:rsidR="003A7755" w:rsidRPr="003A7755" w:rsidRDefault="003A7755" w:rsidP="003A7755">
            <w:pPr>
              <w:spacing w:after="0" w:line="240" w:lineRule="auto"/>
              <w:rPr>
                <w:rFonts w:ascii="Times New Roman" w:eastAsia="Times New Roman" w:hAnsi="Times New Roman" w:cs="Times New Roman"/>
                <w:b/>
                <w:bCs/>
                <w:color w:val="000000"/>
                <w:sz w:val="24"/>
                <w:szCs w:val="24"/>
                <w:lang w:eastAsia="tr-TR"/>
              </w:rPr>
            </w:pPr>
          </w:p>
        </w:tc>
        <w:tc>
          <w:tcPr>
            <w:tcW w:w="1397" w:type="dxa"/>
            <w:tcBorders>
              <w:top w:val="nil"/>
              <w:left w:val="nil"/>
              <w:bottom w:val="single" w:sz="8" w:space="0" w:color="auto"/>
              <w:right w:val="single" w:sz="8" w:space="0" w:color="auto"/>
            </w:tcBorders>
            <w:shd w:val="clear" w:color="000000" w:fill="FFFFFF"/>
            <w:noWrap/>
            <w:vAlign w:val="center"/>
            <w:hideMark/>
          </w:tcPr>
          <w:p w:rsidR="003A7755" w:rsidRPr="003A7755" w:rsidRDefault="003A7755" w:rsidP="003A7755">
            <w:pPr>
              <w:spacing w:after="0" w:line="240" w:lineRule="auto"/>
              <w:rPr>
                <w:rFonts w:ascii="Times New Roman" w:eastAsia="Times New Roman" w:hAnsi="Times New Roman" w:cs="Times New Roman"/>
                <w:b/>
                <w:bCs/>
                <w:color w:val="000000"/>
                <w:sz w:val="24"/>
                <w:szCs w:val="24"/>
                <w:lang w:eastAsia="tr-TR"/>
              </w:rPr>
            </w:pPr>
            <w:r w:rsidRPr="003A7755">
              <w:rPr>
                <w:rFonts w:ascii="Times New Roman" w:eastAsia="Times New Roman" w:hAnsi="Times New Roman" w:cs="Times New Roman"/>
                <w:b/>
                <w:bCs/>
                <w:color w:val="000000"/>
                <w:sz w:val="24"/>
                <w:szCs w:val="24"/>
                <w:lang w:eastAsia="tr-TR"/>
              </w:rPr>
              <w:t>Türkiye</w:t>
            </w:r>
          </w:p>
        </w:tc>
        <w:tc>
          <w:tcPr>
            <w:tcW w:w="993"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0,2957</w:t>
            </w:r>
          </w:p>
        </w:tc>
        <w:tc>
          <w:tcPr>
            <w:tcW w:w="1134"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0,2647</w:t>
            </w:r>
          </w:p>
        </w:tc>
        <w:tc>
          <w:tcPr>
            <w:tcW w:w="1134"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0,9648</w:t>
            </w:r>
          </w:p>
        </w:tc>
        <w:tc>
          <w:tcPr>
            <w:tcW w:w="992"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0,9057</w:t>
            </w:r>
          </w:p>
        </w:tc>
      </w:tr>
      <w:tr w:rsidR="003A7755" w:rsidRPr="003A7755" w:rsidTr="00A92553">
        <w:trPr>
          <w:trHeight w:val="330"/>
        </w:trPr>
        <w:tc>
          <w:tcPr>
            <w:tcW w:w="2713" w:type="dxa"/>
            <w:vMerge w:val="restart"/>
            <w:tcBorders>
              <w:top w:val="nil"/>
              <w:left w:val="single" w:sz="8" w:space="0" w:color="auto"/>
              <w:bottom w:val="single" w:sz="8" w:space="0" w:color="000000"/>
              <w:right w:val="single" w:sz="8" w:space="0" w:color="auto"/>
            </w:tcBorders>
            <w:shd w:val="clear" w:color="auto" w:fill="auto"/>
            <w:vAlign w:val="center"/>
            <w:hideMark/>
          </w:tcPr>
          <w:p w:rsidR="003A7755" w:rsidRPr="003A7755" w:rsidRDefault="003A7755" w:rsidP="003A7755">
            <w:pPr>
              <w:spacing w:after="0" w:line="240" w:lineRule="auto"/>
              <w:jc w:val="center"/>
              <w:rPr>
                <w:rFonts w:ascii="Times New Roman" w:eastAsia="Times New Roman" w:hAnsi="Times New Roman" w:cs="Times New Roman"/>
                <w:b/>
                <w:bCs/>
                <w:color w:val="000000"/>
                <w:sz w:val="24"/>
                <w:szCs w:val="24"/>
                <w:lang w:eastAsia="tr-TR"/>
              </w:rPr>
            </w:pPr>
            <w:r w:rsidRPr="003A7755">
              <w:rPr>
                <w:rFonts w:ascii="Times New Roman" w:eastAsia="Times New Roman" w:hAnsi="Times New Roman" w:cs="Times New Roman"/>
                <w:b/>
                <w:bCs/>
                <w:color w:val="000000"/>
                <w:sz w:val="24"/>
                <w:szCs w:val="24"/>
                <w:lang w:eastAsia="tr-TR"/>
              </w:rPr>
              <w:t xml:space="preserve"> T ≥ 5.219</w:t>
            </w:r>
          </w:p>
        </w:tc>
        <w:tc>
          <w:tcPr>
            <w:tcW w:w="1397" w:type="dxa"/>
            <w:tcBorders>
              <w:top w:val="nil"/>
              <w:left w:val="nil"/>
              <w:bottom w:val="single" w:sz="8" w:space="0" w:color="auto"/>
              <w:right w:val="single" w:sz="8" w:space="0" w:color="auto"/>
            </w:tcBorders>
            <w:shd w:val="clear" w:color="000000" w:fill="FFFFFF"/>
            <w:noWrap/>
            <w:vAlign w:val="center"/>
            <w:hideMark/>
          </w:tcPr>
          <w:p w:rsidR="003A7755" w:rsidRPr="003A7755" w:rsidRDefault="003A7755" w:rsidP="003A7755">
            <w:pPr>
              <w:spacing w:after="0" w:line="240" w:lineRule="auto"/>
              <w:rPr>
                <w:rFonts w:ascii="Times New Roman" w:eastAsia="Times New Roman" w:hAnsi="Times New Roman" w:cs="Times New Roman"/>
                <w:b/>
                <w:bCs/>
                <w:color w:val="000000"/>
                <w:sz w:val="24"/>
                <w:szCs w:val="24"/>
                <w:lang w:eastAsia="tr-TR"/>
              </w:rPr>
            </w:pPr>
            <w:r w:rsidRPr="003A7755">
              <w:rPr>
                <w:rFonts w:ascii="Times New Roman" w:eastAsia="Times New Roman" w:hAnsi="Times New Roman" w:cs="Times New Roman"/>
                <w:b/>
                <w:bCs/>
                <w:color w:val="000000"/>
                <w:sz w:val="24"/>
                <w:szCs w:val="24"/>
                <w:lang w:eastAsia="tr-TR"/>
              </w:rPr>
              <w:t>AB</w:t>
            </w:r>
          </w:p>
        </w:tc>
        <w:tc>
          <w:tcPr>
            <w:tcW w:w="993"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0,4414</w:t>
            </w:r>
          </w:p>
        </w:tc>
        <w:tc>
          <w:tcPr>
            <w:tcW w:w="1134"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0,4176</w:t>
            </w:r>
          </w:p>
        </w:tc>
        <w:tc>
          <w:tcPr>
            <w:tcW w:w="1134"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1,4401</w:t>
            </w:r>
          </w:p>
        </w:tc>
        <w:tc>
          <w:tcPr>
            <w:tcW w:w="992"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1,4289</w:t>
            </w:r>
          </w:p>
        </w:tc>
      </w:tr>
      <w:tr w:rsidR="003A7755" w:rsidRPr="003A7755" w:rsidTr="00A92553">
        <w:trPr>
          <w:trHeight w:val="330"/>
        </w:trPr>
        <w:tc>
          <w:tcPr>
            <w:tcW w:w="2713" w:type="dxa"/>
            <w:vMerge/>
            <w:tcBorders>
              <w:top w:val="nil"/>
              <w:left w:val="single" w:sz="8" w:space="0" w:color="auto"/>
              <w:bottom w:val="single" w:sz="8" w:space="0" w:color="000000"/>
              <w:right w:val="single" w:sz="8" w:space="0" w:color="auto"/>
            </w:tcBorders>
            <w:vAlign w:val="center"/>
            <w:hideMark/>
          </w:tcPr>
          <w:p w:rsidR="003A7755" w:rsidRPr="003A7755" w:rsidRDefault="003A7755" w:rsidP="003A7755">
            <w:pPr>
              <w:spacing w:after="0" w:line="240" w:lineRule="auto"/>
              <w:rPr>
                <w:rFonts w:ascii="Times New Roman" w:eastAsia="Times New Roman" w:hAnsi="Times New Roman" w:cs="Times New Roman"/>
                <w:b/>
                <w:bCs/>
                <w:color w:val="000000"/>
                <w:sz w:val="24"/>
                <w:szCs w:val="24"/>
                <w:lang w:eastAsia="tr-TR"/>
              </w:rPr>
            </w:pPr>
          </w:p>
        </w:tc>
        <w:tc>
          <w:tcPr>
            <w:tcW w:w="1397" w:type="dxa"/>
            <w:tcBorders>
              <w:top w:val="nil"/>
              <w:left w:val="nil"/>
              <w:bottom w:val="single" w:sz="8" w:space="0" w:color="auto"/>
              <w:right w:val="single" w:sz="8" w:space="0" w:color="auto"/>
            </w:tcBorders>
            <w:shd w:val="clear" w:color="000000" w:fill="FFFFFF"/>
            <w:noWrap/>
            <w:vAlign w:val="center"/>
            <w:hideMark/>
          </w:tcPr>
          <w:p w:rsidR="003A7755" w:rsidRPr="003A7755" w:rsidRDefault="003A7755" w:rsidP="003A7755">
            <w:pPr>
              <w:spacing w:after="0" w:line="240" w:lineRule="auto"/>
              <w:rPr>
                <w:rFonts w:ascii="Times New Roman" w:eastAsia="Times New Roman" w:hAnsi="Times New Roman" w:cs="Times New Roman"/>
                <w:b/>
                <w:bCs/>
                <w:color w:val="000000"/>
                <w:sz w:val="24"/>
                <w:szCs w:val="24"/>
                <w:lang w:eastAsia="tr-TR"/>
              </w:rPr>
            </w:pPr>
            <w:r w:rsidRPr="003A7755">
              <w:rPr>
                <w:rFonts w:ascii="Times New Roman" w:eastAsia="Times New Roman" w:hAnsi="Times New Roman" w:cs="Times New Roman"/>
                <w:b/>
                <w:bCs/>
                <w:color w:val="000000"/>
                <w:sz w:val="24"/>
                <w:szCs w:val="24"/>
                <w:lang w:eastAsia="tr-TR"/>
              </w:rPr>
              <w:t>Türkiye</w:t>
            </w:r>
          </w:p>
        </w:tc>
        <w:tc>
          <w:tcPr>
            <w:tcW w:w="993"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0,2952</w:t>
            </w:r>
          </w:p>
        </w:tc>
        <w:tc>
          <w:tcPr>
            <w:tcW w:w="1134"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0,2628</w:t>
            </w:r>
          </w:p>
        </w:tc>
        <w:tc>
          <w:tcPr>
            <w:tcW w:w="1134"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0,9631</w:t>
            </w:r>
          </w:p>
        </w:tc>
        <w:tc>
          <w:tcPr>
            <w:tcW w:w="992" w:type="dxa"/>
            <w:tcBorders>
              <w:top w:val="nil"/>
              <w:left w:val="nil"/>
              <w:bottom w:val="single" w:sz="8" w:space="0" w:color="auto"/>
              <w:right w:val="single" w:sz="8" w:space="0" w:color="auto"/>
            </w:tcBorders>
            <w:shd w:val="clear" w:color="auto" w:fill="auto"/>
            <w:noWrap/>
            <w:vAlign w:val="center"/>
            <w:hideMark/>
          </w:tcPr>
          <w:p w:rsidR="003A7755" w:rsidRPr="003A7755" w:rsidRDefault="003A7755" w:rsidP="003A7755">
            <w:pPr>
              <w:spacing w:after="0" w:line="240" w:lineRule="auto"/>
              <w:jc w:val="center"/>
              <w:rPr>
                <w:rFonts w:ascii="Times New Roman" w:eastAsia="Times New Roman" w:hAnsi="Times New Roman" w:cs="Times New Roman"/>
                <w:color w:val="000000"/>
                <w:sz w:val="24"/>
                <w:szCs w:val="24"/>
                <w:lang w:eastAsia="tr-TR"/>
              </w:rPr>
            </w:pPr>
            <w:r w:rsidRPr="003A7755">
              <w:rPr>
                <w:rFonts w:ascii="Times New Roman" w:eastAsia="Times New Roman" w:hAnsi="Times New Roman" w:cs="Times New Roman"/>
                <w:color w:val="000000"/>
                <w:sz w:val="24"/>
                <w:szCs w:val="24"/>
                <w:lang w:eastAsia="tr-TR"/>
              </w:rPr>
              <w:t>0,8992</w:t>
            </w:r>
          </w:p>
        </w:tc>
      </w:tr>
    </w:tbl>
    <w:p w:rsidR="008A07E0" w:rsidRPr="002663A9" w:rsidRDefault="008A07E0" w:rsidP="008A07E0">
      <w:pPr>
        <w:pStyle w:val="AralkYok"/>
      </w:pPr>
    </w:p>
    <w:p w:rsidR="00133A5F" w:rsidRPr="002663A9" w:rsidRDefault="00724617" w:rsidP="008A07E0">
      <w:pPr>
        <w:pStyle w:val="Balk5"/>
      </w:pPr>
      <w:bookmarkStart w:id="251" w:name="_Toc493166671"/>
      <w:r w:rsidRPr="002663A9">
        <w:t xml:space="preserve">Tablo </w:t>
      </w:r>
      <w:r w:rsidR="00C773DD" w:rsidRPr="002663A9">
        <w:t>9</w:t>
      </w:r>
      <w:r w:rsidRPr="002663A9">
        <w:t>.</w:t>
      </w:r>
      <w:r w:rsidR="0016760E" w:rsidRPr="002663A9">
        <w:t>3</w:t>
      </w:r>
      <w:r w:rsidR="00C773DD" w:rsidRPr="002663A9">
        <w:t>:</w:t>
      </w:r>
      <w:r w:rsidRPr="002663A9">
        <w:t xml:space="preserve"> Tüketim Aralıklarına Göre Konut Doğal Gaz Fiyatları(vergiler </w:t>
      </w:r>
      <w:proofErr w:type="gramStart"/>
      <w:r w:rsidR="00631A38" w:rsidRPr="002663A9">
        <w:t>dahil</w:t>
      </w:r>
      <w:proofErr w:type="gramEnd"/>
      <w:r w:rsidRPr="002663A9">
        <w:t>), 201</w:t>
      </w:r>
      <w:bookmarkEnd w:id="250"/>
      <w:r w:rsidR="0003697B">
        <w:t>6</w:t>
      </w:r>
      <w:bookmarkEnd w:id="251"/>
    </w:p>
    <w:tbl>
      <w:tblPr>
        <w:tblW w:w="8363" w:type="dxa"/>
        <w:tblInd w:w="496" w:type="dxa"/>
        <w:tblCellMar>
          <w:left w:w="70" w:type="dxa"/>
          <w:right w:w="70" w:type="dxa"/>
        </w:tblCellMar>
        <w:tblLook w:val="04A0" w:firstRow="1" w:lastRow="0" w:firstColumn="1" w:lastColumn="0" w:noHBand="0" w:noVBand="1"/>
      </w:tblPr>
      <w:tblGrid>
        <w:gridCol w:w="2693"/>
        <w:gridCol w:w="1417"/>
        <w:gridCol w:w="993"/>
        <w:gridCol w:w="1134"/>
        <w:gridCol w:w="1134"/>
        <w:gridCol w:w="992"/>
      </w:tblGrid>
      <w:tr w:rsidR="00A92553" w:rsidRPr="00A92553" w:rsidTr="00A92553">
        <w:trPr>
          <w:trHeight w:val="330"/>
        </w:trPr>
        <w:tc>
          <w:tcPr>
            <w:tcW w:w="4110" w:type="dxa"/>
            <w:gridSpan w:val="2"/>
            <w:tcBorders>
              <w:top w:val="nil"/>
              <w:left w:val="nil"/>
              <w:bottom w:val="single" w:sz="8" w:space="0" w:color="auto"/>
              <w:right w:val="single" w:sz="8" w:space="0" w:color="000000"/>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color w:val="000000"/>
                <w:sz w:val="24"/>
                <w:szCs w:val="24"/>
                <w:lang w:eastAsia="tr-TR"/>
              </w:rPr>
            </w:pPr>
            <w:bookmarkStart w:id="252" w:name="_Toc393983333"/>
            <w:r w:rsidRPr="00A92553">
              <w:rPr>
                <w:rFonts w:ascii="Times New Roman" w:eastAsia="Times New Roman" w:hAnsi="Times New Roman" w:cs="Times New Roman"/>
                <w:color w:val="000000"/>
                <w:sz w:val="24"/>
                <w:szCs w:val="24"/>
                <w:lang w:eastAsia="tr-TR"/>
              </w:rPr>
              <w:t> </w:t>
            </w:r>
          </w:p>
        </w:tc>
        <w:tc>
          <w:tcPr>
            <w:tcW w:w="2127"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Euro/m3</w:t>
            </w:r>
          </w:p>
        </w:tc>
        <w:tc>
          <w:tcPr>
            <w:tcW w:w="2126"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TL/m3</w:t>
            </w:r>
          </w:p>
        </w:tc>
      </w:tr>
      <w:tr w:rsidR="00A92553" w:rsidRPr="00A92553" w:rsidTr="00A92553">
        <w:trPr>
          <w:trHeight w:val="330"/>
        </w:trPr>
        <w:tc>
          <w:tcPr>
            <w:tcW w:w="2693" w:type="dxa"/>
            <w:tcBorders>
              <w:top w:val="nil"/>
              <w:left w:val="single" w:sz="8" w:space="0" w:color="auto"/>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Tüketim aralıkları (m3)</w:t>
            </w:r>
          </w:p>
        </w:tc>
        <w:tc>
          <w:tcPr>
            <w:tcW w:w="1417"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 </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2016/1</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2016/2</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2016/1</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2016/2</w:t>
            </w:r>
          </w:p>
        </w:tc>
      </w:tr>
      <w:tr w:rsidR="00A92553" w:rsidRPr="00A92553" w:rsidTr="00A92553">
        <w:trPr>
          <w:trHeight w:val="330"/>
        </w:trPr>
        <w:tc>
          <w:tcPr>
            <w:tcW w:w="2693" w:type="dxa"/>
            <w:vMerge w:val="restart"/>
            <w:tcBorders>
              <w:top w:val="nil"/>
              <w:left w:val="single" w:sz="8" w:space="0" w:color="auto"/>
              <w:bottom w:val="single" w:sz="8" w:space="0" w:color="000000"/>
              <w:right w:val="single" w:sz="8" w:space="0" w:color="auto"/>
            </w:tcBorders>
            <w:shd w:val="clear" w:color="auto" w:fill="auto"/>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 xml:space="preserve"> T &lt; 522</w:t>
            </w:r>
          </w:p>
        </w:tc>
        <w:tc>
          <w:tcPr>
            <w:tcW w:w="1417" w:type="dxa"/>
            <w:tcBorders>
              <w:top w:val="nil"/>
              <w:left w:val="nil"/>
              <w:bottom w:val="single" w:sz="8" w:space="0" w:color="auto"/>
              <w:right w:val="single" w:sz="8" w:space="0" w:color="auto"/>
            </w:tcBorders>
            <w:shd w:val="clear" w:color="000000" w:fill="FFFFFF"/>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AB</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0,9709</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1,0801</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3,1677</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3,6959</w:t>
            </w:r>
          </w:p>
        </w:tc>
      </w:tr>
      <w:tr w:rsidR="00A92553" w:rsidRPr="00A92553" w:rsidTr="00A92553">
        <w:trPr>
          <w:trHeight w:val="330"/>
        </w:trPr>
        <w:tc>
          <w:tcPr>
            <w:tcW w:w="2693" w:type="dxa"/>
            <w:vMerge/>
            <w:tcBorders>
              <w:top w:val="nil"/>
              <w:left w:val="single" w:sz="8" w:space="0" w:color="auto"/>
              <w:bottom w:val="single" w:sz="8" w:space="0" w:color="000000"/>
              <w:right w:val="single" w:sz="8" w:space="0" w:color="auto"/>
            </w:tcBorders>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p>
        </w:tc>
        <w:tc>
          <w:tcPr>
            <w:tcW w:w="1417" w:type="dxa"/>
            <w:tcBorders>
              <w:top w:val="nil"/>
              <w:left w:val="nil"/>
              <w:bottom w:val="single" w:sz="8" w:space="0" w:color="auto"/>
              <w:right w:val="single" w:sz="8" w:space="0" w:color="auto"/>
            </w:tcBorders>
            <w:shd w:val="clear" w:color="000000" w:fill="FFFFFF"/>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Türkiye</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0,3633</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0,3257</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1,1853</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1,1145</w:t>
            </w:r>
          </w:p>
        </w:tc>
      </w:tr>
      <w:tr w:rsidR="00A92553" w:rsidRPr="00A92553" w:rsidTr="00A92553">
        <w:trPr>
          <w:trHeight w:val="330"/>
        </w:trPr>
        <w:tc>
          <w:tcPr>
            <w:tcW w:w="2693" w:type="dxa"/>
            <w:vMerge w:val="restart"/>
            <w:tcBorders>
              <w:top w:val="nil"/>
              <w:left w:val="single" w:sz="8" w:space="0" w:color="auto"/>
              <w:bottom w:val="single" w:sz="8" w:space="0" w:color="000000"/>
              <w:right w:val="single" w:sz="8" w:space="0" w:color="auto"/>
            </w:tcBorders>
            <w:shd w:val="clear" w:color="auto" w:fill="auto"/>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522 ≤ T &lt; 5.219</w:t>
            </w:r>
          </w:p>
        </w:tc>
        <w:tc>
          <w:tcPr>
            <w:tcW w:w="1417" w:type="dxa"/>
            <w:tcBorders>
              <w:top w:val="nil"/>
              <w:left w:val="nil"/>
              <w:bottom w:val="single" w:sz="8" w:space="0" w:color="auto"/>
              <w:right w:val="single" w:sz="8" w:space="0" w:color="auto"/>
            </w:tcBorders>
            <w:shd w:val="clear" w:color="000000" w:fill="FFFFFF"/>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AB</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0,6621</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0,677</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2,1602</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2,3165</w:t>
            </w:r>
          </w:p>
        </w:tc>
      </w:tr>
      <w:tr w:rsidR="00A92553" w:rsidRPr="00A92553" w:rsidTr="00A92553">
        <w:trPr>
          <w:trHeight w:val="330"/>
        </w:trPr>
        <w:tc>
          <w:tcPr>
            <w:tcW w:w="2693" w:type="dxa"/>
            <w:vMerge/>
            <w:tcBorders>
              <w:top w:val="nil"/>
              <w:left w:val="single" w:sz="8" w:space="0" w:color="auto"/>
              <w:bottom w:val="single" w:sz="8" w:space="0" w:color="000000"/>
              <w:right w:val="single" w:sz="8" w:space="0" w:color="auto"/>
            </w:tcBorders>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p>
        </w:tc>
        <w:tc>
          <w:tcPr>
            <w:tcW w:w="1417" w:type="dxa"/>
            <w:tcBorders>
              <w:top w:val="nil"/>
              <w:left w:val="nil"/>
              <w:bottom w:val="single" w:sz="8" w:space="0" w:color="auto"/>
              <w:right w:val="single" w:sz="8" w:space="0" w:color="auto"/>
            </w:tcBorders>
            <w:shd w:val="clear" w:color="000000" w:fill="FFFFFF"/>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Türkiye</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0,3573</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0,3203</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1,1658</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1,0960</w:t>
            </w:r>
          </w:p>
        </w:tc>
      </w:tr>
      <w:tr w:rsidR="00A92553" w:rsidRPr="00A92553" w:rsidTr="00A92553">
        <w:trPr>
          <w:trHeight w:val="330"/>
        </w:trPr>
        <w:tc>
          <w:tcPr>
            <w:tcW w:w="2693" w:type="dxa"/>
            <w:vMerge w:val="restart"/>
            <w:tcBorders>
              <w:top w:val="nil"/>
              <w:left w:val="single" w:sz="8" w:space="0" w:color="auto"/>
              <w:bottom w:val="single" w:sz="8" w:space="0" w:color="000000"/>
              <w:right w:val="single" w:sz="8" w:space="0" w:color="auto"/>
            </w:tcBorders>
            <w:shd w:val="clear" w:color="auto" w:fill="auto"/>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 xml:space="preserve"> T ≥ 5.219</w:t>
            </w:r>
          </w:p>
        </w:tc>
        <w:tc>
          <w:tcPr>
            <w:tcW w:w="1417" w:type="dxa"/>
            <w:tcBorders>
              <w:top w:val="nil"/>
              <w:left w:val="nil"/>
              <w:bottom w:val="single" w:sz="8" w:space="0" w:color="auto"/>
              <w:right w:val="single" w:sz="8" w:space="0" w:color="auto"/>
            </w:tcBorders>
            <w:shd w:val="clear" w:color="000000" w:fill="FFFFFF"/>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AB</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0,6096</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0,5858</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1,9889</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2,0045</w:t>
            </w:r>
          </w:p>
        </w:tc>
      </w:tr>
      <w:tr w:rsidR="00A92553" w:rsidRPr="00A92553" w:rsidTr="00A92553">
        <w:trPr>
          <w:trHeight w:val="330"/>
        </w:trPr>
        <w:tc>
          <w:tcPr>
            <w:tcW w:w="2693" w:type="dxa"/>
            <w:vMerge/>
            <w:tcBorders>
              <w:top w:val="nil"/>
              <w:left w:val="single" w:sz="8" w:space="0" w:color="auto"/>
              <w:bottom w:val="single" w:sz="8" w:space="0" w:color="000000"/>
              <w:right w:val="single" w:sz="8" w:space="0" w:color="auto"/>
            </w:tcBorders>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p>
        </w:tc>
        <w:tc>
          <w:tcPr>
            <w:tcW w:w="1417" w:type="dxa"/>
            <w:tcBorders>
              <w:top w:val="nil"/>
              <w:left w:val="nil"/>
              <w:bottom w:val="single" w:sz="8" w:space="0" w:color="auto"/>
              <w:right w:val="single" w:sz="8" w:space="0" w:color="auto"/>
            </w:tcBorders>
            <w:shd w:val="clear" w:color="000000" w:fill="FFFFFF"/>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Türkiye</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0,3566</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0,3181</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1,1635</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1,0885</w:t>
            </w:r>
          </w:p>
        </w:tc>
      </w:tr>
    </w:tbl>
    <w:p w:rsidR="00612295" w:rsidRPr="002663A9" w:rsidRDefault="00612295" w:rsidP="00663347">
      <w:pPr>
        <w:rPr>
          <w:rFonts w:ascii="Times New Roman" w:eastAsia="Times New Roman" w:hAnsi="Times New Roman" w:cs="Times New Roman"/>
          <w:sz w:val="24"/>
          <w:szCs w:val="24"/>
          <w:lang w:eastAsia="tr-TR"/>
        </w:rPr>
      </w:pPr>
    </w:p>
    <w:p w:rsidR="00612295" w:rsidRPr="002663A9" w:rsidRDefault="00612295">
      <w:pPr>
        <w:rPr>
          <w:rFonts w:ascii="Times New Roman" w:eastAsia="Times New Roman" w:hAnsi="Times New Roman" w:cs="Times New Roman"/>
          <w:b/>
          <w:i/>
          <w:sz w:val="24"/>
          <w:szCs w:val="24"/>
          <w:lang w:eastAsia="tr-TR"/>
        </w:rPr>
      </w:pPr>
      <w:r w:rsidRPr="002663A9">
        <w:rPr>
          <w:rFonts w:ascii="Times New Roman" w:eastAsia="Times New Roman" w:hAnsi="Times New Roman" w:cs="Times New Roman"/>
          <w:b/>
          <w:i/>
          <w:sz w:val="24"/>
          <w:szCs w:val="24"/>
          <w:lang w:eastAsia="tr-TR"/>
        </w:rPr>
        <w:br w:type="page"/>
      </w:r>
    </w:p>
    <w:p w:rsidR="00724617" w:rsidRPr="002663A9" w:rsidRDefault="00724617" w:rsidP="008A07E0">
      <w:pPr>
        <w:pStyle w:val="Balk5"/>
      </w:pPr>
      <w:bookmarkStart w:id="253" w:name="_Toc493166672"/>
      <w:r w:rsidRPr="002663A9">
        <w:lastRenderedPageBreak/>
        <w:t xml:space="preserve">Tablo </w:t>
      </w:r>
      <w:r w:rsidR="00C773DD" w:rsidRPr="002663A9">
        <w:t>9</w:t>
      </w:r>
      <w:r w:rsidRPr="002663A9">
        <w:t>.</w:t>
      </w:r>
      <w:r w:rsidR="0016760E" w:rsidRPr="002663A9">
        <w:t>4</w:t>
      </w:r>
      <w:r w:rsidR="00C773DD" w:rsidRPr="002663A9">
        <w:t>:</w:t>
      </w:r>
      <w:r w:rsidRPr="002663A9">
        <w:t xml:space="preserve"> Tüketim Aralıklarına Göre Sanayi Doğal Gaz Fiyatları (vergiler hariç), 201</w:t>
      </w:r>
      <w:bookmarkEnd w:id="252"/>
      <w:r w:rsidR="0003697B">
        <w:t>6</w:t>
      </w:r>
      <w:bookmarkEnd w:id="253"/>
    </w:p>
    <w:tbl>
      <w:tblPr>
        <w:tblW w:w="8505" w:type="dxa"/>
        <w:tblInd w:w="496" w:type="dxa"/>
        <w:tblCellMar>
          <w:left w:w="70" w:type="dxa"/>
          <w:right w:w="70" w:type="dxa"/>
        </w:tblCellMar>
        <w:tblLook w:val="04A0" w:firstRow="1" w:lastRow="0" w:firstColumn="1" w:lastColumn="0" w:noHBand="0" w:noVBand="1"/>
      </w:tblPr>
      <w:tblGrid>
        <w:gridCol w:w="3118"/>
        <w:gridCol w:w="1134"/>
        <w:gridCol w:w="1134"/>
        <w:gridCol w:w="992"/>
        <w:gridCol w:w="1134"/>
        <w:gridCol w:w="993"/>
      </w:tblGrid>
      <w:tr w:rsidR="00A92553" w:rsidRPr="00A92553" w:rsidTr="00A92553">
        <w:trPr>
          <w:trHeight w:val="330"/>
        </w:trPr>
        <w:tc>
          <w:tcPr>
            <w:tcW w:w="3118" w:type="dxa"/>
            <w:tcBorders>
              <w:top w:val="nil"/>
              <w:left w:val="nil"/>
              <w:bottom w:val="nil"/>
              <w:right w:val="nil"/>
            </w:tcBorders>
            <w:shd w:val="clear" w:color="auto" w:fill="auto"/>
            <w:noWrap/>
            <w:vAlign w:val="bottom"/>
            <w:hideMark/>
          </w:tcPr>
          <w:p w:rsidR="00A92553" w:rsidRPr="00A92553" w:rsidRDefault="00A92553" w:rsidP="00A92553">
            <w:pPr>
              <w:spacing w:after="0" w:line="240" w:lineRule="auto"/>
              <w:rPr>
                <w:rFonts w:ascii="Times New Roman" w:eastAsia="Times New Roman" w:hAnsi="Times New Roman" w:cs="Times New Roman"/>
                <w:sz w:val="24"/>
                <w:szCs w:val="24"/>
                <w:lang w:eastAsia="tr-TR"/>
              </w:rPr>
            </w:pPr>
          </w:p>
        </w:tc>
        <w:tc>
          <w:tcPr>
            <w:tcW w:w="1134" w:type="dxa"/>
            <w:tcBorders>
              <w:top w:val="nil"/>
              <w:left w:val="nil"/>
              <w:bottom w:val="nil"/>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 </w:t>
            </w:r>
          </w:p>
        </w:tc>
        <w:tc>
          <w:tcPr>
            <w:tcW w:w="2126"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Euro/m3</w:t>
            </w:r>
          </w:p>
        </w:tc>
        <w:tc>
          <w:tcPr>
            <w:tcW w:w="2127"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TL/m3</w:t>
            </w:r>
          </w:p>
        </w:tc>
      </w:tr>
      <w:tr w:rsidR="00A92553" w:rsidRPr="00A92553" w:rsidTr="00A92553">
        <w:trPr>
          <w:trHeight w:val="330"/>
        </w:trPr>
        <w:tc>
          <w:tcPr>
            <w:tcW w:w="311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Tüketim aralıkları (m3)</w:t>
            </w:r>
          </w:p>
        </w:tc>
        <w:tc>
          <w:tcPr>
            <w:tcW w:w="1134" w:type="dxa"/>
            <w:tcBorders>
              <w:top w:val="single" w:sz="8" w:space="0" w:color="auto"/>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 </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2016/1</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2016/2</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2016/1</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2016/2</w:t>
            </w:r>
          </w:p>
        </w:tc>
      </w:tr>
      <w:tr w:rsidR="00A92553" w:rsidRPr="00A92553" w:rsidTr="00A92553">
        <w:trPr>
          <w:trHeight w:val="330"/>
        </w:trPr>
        <w:tc>
          <w:tcPr>
            <w:tcW w:w="3118" w:type="dxa"/>
            <w:vMerge w:val="restart"/>
            <w:tcBorders>
              <w:top w:val="nil"/>
              <w:left w:val="single" w:sz="8" w:space="0" w:color="auto"/>
              <w:bottom w:val="single" w:sz="8" w:space="0" w:color="000000"/>
              <w:right w:val="single" w:sz="8" w:space="0" w:color="auto"/>
            </w:tcBorders>
            <w:shd w:val="clear" w:color="auto" w:fill="auto"/>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 xml:space="preserve"> T &lt; 26.094</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AB</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0,4398</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0,4383</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1,4349</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1,4998</w:t>
            </w:r>
          </w:p>
        </w:tc>
      </w:tr>
      <w:tr w:rsidR="00A92553" w:rsidRPr="00A92553" w:rsidTr="00A92553">
        <w:trPr>
          <w:trHeight w:val="330"/>
        </w:trPr>
        <w:tc>
          <w:tcPr>
            <w:tcW w:w="3118" w:type="dxa"/>
            <w:vMerge/>
            <w:tcBorders>
              <w:top w:val="nil"/>
              <w:left w:val="single" w:sz="8" w:space="0" w:color="auto"/>
              <w:bottom w:val="single" w:sz="8" w:space="0" w:color="000000"/>
              <w:right w:val="single" w:sz="8" w:space="0" w:color="auto"/>
            </w:tcBorders>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Türkiye</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0,3013</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0,271</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0,9830</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0,9273</w:t>
            </w:r>
          </w:p>
        </w:tc>
      </w:tr>
      <w:tr w:rsidR="00A92553" w:rsidRPr="00A92553" w:rsidTr="00A92553">
        <w:trPr>
          <w:trHeight w:val="330"/>
        </w:trPr>
        <w:tc>
          <w:tcPr>
            <w:tcW w:w="3118" w:type="dxa"/>
            <w:vMerge w:val="restart"/>
            <w:tcBorders>
              <w:top w:val="nil"/>
              <w:left w:val="single" w:sz="8" w:space="0" w:color="auto"/>
              <w:bottom w:val="single" w:sz="8" w:space="0" w:color="000000"/>
              <w:right w:val="single" w:sz="8" w:space="0" w:color="auto"/>
            </w:tcBorders>
            <w:shd w:val="clear" w:color="auto" w:fill="auto"/>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 xml:space="preserve">26.094 ≤ T &lt; 260.940 </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AB</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0,3479</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0,3368</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1,1351</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1,1525</w:t>
            </w:r>
          </w:p>
        </w:tc>
      </w:tr>
      <w:tr w:rsidR="00A92553" w:rsidRPr="00A92553" w:rsidTr="00A92553">
        <w:trPr>
          <w:trHeight w:val="330"/>
        </w:trPr>
        <w:tc>
          <w:tcPr>
            <w:tcW w:w="3118" w:type="dxa"/>
            <w:vMerge/>
            <w:tcBorders>
              <w:top w:val="nil"/>
              <w:left w:val="single" w:sz="8" w:space="0" w:color="auto"/>
              <w:bottom w:val="single" w:sz="8" w:space="0" w:color="000000"/>
              <w:right w:val="single" w:sz="8" w:space="0" w:color="auto"/>
            </w:tcBorders>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Türkiye</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0,2937</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0,265</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0,9582</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0,9068</w:t>
            </w:r>
          </w:p>
        </w:tc>
      </w:tr>
      <w:tr w:rsidR="00A92553" w:rsidRPr="00A92553" w:rsidTr="00A92553">
        <w:trPr>
          <w:trHeight w:val="330"/>
        </w:trPr>
        <w:tc>
          <w:tcPr>
            <w:tcW w:w="3118" w:type="dxa"/>
            <w:vMerge w:val="restart"/>
            <w:tcBorders>
              <w:top w:val="nil"/>
              <w:left w:val="single" w:sz="8" w:space="0" w:color="auto"/>
              <w:bottom w:val="single" w:sz="8" w:space="0" w:color="000000"/>
              <w:right w:val="single" w:sz="8" w:space="0" w:color="auto"/>
            </w:tcBorders>
            <w:shd w:val="clear" w:color="auto" w:fill="auto"/>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260.940 ≤ T &lt; 2.609.400</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AB</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0,2935</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0,2854</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0,9576</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0,9766</w:t>
            </w:r>
          </w:p>
        </w:tc>
      </w:tr>
      <w:tr w:rsidR="00A92553" w:rsidRPr="00A92553" w:rsidTr="00A92553">
        <w:trPr>
          <w:trHeight w:val="330"/>
        </w:trPr>
        <w:tc>
          <w:tcPr>
            <w:tcW w:w="3118" w:type="dxa"/>
            <w:vMerge/>
            <w:tcBorders>
              <w:top w:val="nil"/>
              <w:left w:val="single" w:sz="8" w:space="0" w:color="auto"/>
              <w:bottom w:val="single" w:sz="8" w:space="0" w:color="000000"/>
              <w:right w:val="single" w:sz="8" w:space="0" w:color="auto"/>
            </w:tcBorders>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Türkiye</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0,2536</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0,2322</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0,8274</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0,7945</w:t>
            </w:r>
          </w:p>
        </w:tc>
      </w:tr>
      <w:tr w:rsidR="00A92553" w:rsidRPr="00A92553" w:rsidTr="00A92553">
        <w:trPr>
          <w:trHeight w:val="330"/>
        </w:trPr>
        <w:tc>
          <w:tcPr>
            <w:tcW w:w="3118" w:type="dxa"/>
            <w:vMerge w:val="restart"/>
            <w:tcBorders>
              <w:top w:val="nil"/>
              <w:left w:val="single" w:sz="8" w:space="0" w:color="auto"/>
              <w:bottom w:val="single" w:sz="8" w:space="0" w:color="000000"/>
              <w:right w:val="single" w:sz="8" w:space="0" w:color="auto"/>
            </w:tcBorders>
            <w:shd w:val="clear" w:color="auto" w:fill="auto"/>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2.609.400 ≤ T &lt; 26.094.000</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AB</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0,2372</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0,2303</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0,7739</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0,7880</w:t>
            </w:r>
          </w:p>
        </w:tc>
      </w:tr>
      <w:tr w:rsidR="00A92553" w:rsidRPr="00A92553" w:rsidTr="00A92553">
        <w:trPr>
          <w:trHeight w:val="330"/>
        </w:trPr>
        <w:tc>
          <w:tcPr>
            <w:tcW w:w="3118" w:type="dxa"/>
            <w:vMerge/>
            <w:tcBorders>
              <w:top w:val="nil"/>
              <w:left w:val="single" w:sz="8" w:space="0" w:color="auto"/>
              <w:bottom w:val="single" w:sz="8" w:space="0" w:color="000000"/>
              <w:right w:val="single" w:sz="8" w:space="0" w:color="auto"/>
            </w:tcBorders>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Türkiye</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0,2421</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0,2205</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0,7899</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0,7545</w:t>
            </w:r>
          </w:p>
        </w:tc>
      </w:tr>
      <w:tr w:rsidR="00A92553" w:rsidRPr="00A92553" w:rsidTr="00A92553">
        <w:trPr>
          <w:trHeight w:val="330"/>
        </w:trPr>
        <w:tc>
          <w:tcPr>
            <w:tcW w:w="3118" w:type="dxa"/>
            <w:vMerge w:val="restart"/>
            <w:tcBorders>
              <w:top w:val="nil"/>
              <w:left w:val="single" w:sz="8" w:space="0" w:color="auto"/>
              <w:bottom w:val="single" w:sz="8" w:space="0" w:color="000000"/>
              <w:right w:val="single" w:sz="8" w:space="0" w:color="auto"/>
            </w:tcBorders>
            <w:shd w:val="clear" w:color="auto" w:fill="auto"/>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26.094.000 ≤ T ≤ 104.376.000</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AB</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0,2031</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0,2077</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0,6627</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0,7107</w:t>
            </w:r>
          </w:p>
        </w:tc>
      </w:tr>
      <w:tr w:rsidR="00A92553" w:rsidRPr="00A92553" w:rsidTr="00A92553">
        <w:trPr>
          <w:trHeight w:val="330"/>
        </w:trPr>
        <w:tc>
          <w:tcPr>
            <w:tcW w:w="3118" w:type="dxa"/>
            <w:vMerge/>
            <w:tcBorders>
              <w:top w:val="nil"/>
              <w:left w:val="single" w:sz="8" w:space="0" w:color="auto"/>
              <w:bottom w:val="single" w:sz="8" w:space="0" w:color="000000"/>
              <w:right w:val="single" w:sz="8" w:space="0" w:color="auto"/>
            </w:tcBorders>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Türkiye</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0,2363</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0,215</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0,7710</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0,7357</w:t>
            </w:r>
          </w:p>
        </w:tc>
      </w:tr>
    </w:tbl>
    <w:p w:rsidR="008B6ACE" w:rsidRPr="002663A9" w:rsidRDefault="008B6ACE" w:rsidP="00724617">
      <w:pPr>
        <w:spacing w:after="0" w:line="240" w:lineRule="auto"/>
        <w:rPr>
          <w:rFonts w:ascii="Times New Roman" w:eastAsia="Times New Roman" w:hAnsi="Times New Roman" w:cs="Times New Roman"/>
          <w:sz w:val="24"/>
          <w:szCs w:val="24"/>
          <w:lang w:eastAsia="tr-TR"/>
        </w:rPr>
      </w:pPr>
    </w:p>
    <w:p w:rsidR="008B6ACE" w:rsidRPr="002663A9" w:rsidRDefault="008B6ACE" w:rsidP="00724617">
      <w:pPr>
        <w:spacing w:after="0" w:line="240" w:lineRule="auto"/>
        <w:rPr>
          <w:rFonts w:ascii="Times New Roman" w:eastAsia="Times New Roman" w:hAnsi="Times New Roman" w:cs="Times New Roman"/>
          <w:sz w:val="24"/>
          <w:szCs w:val="24"/>
          <w:lang w:eastAsia="tr-TR"/>
        </w:rPr>
      </w:pPr>
    </w:p>
    <w:p w:rsidR="00133A5F" w:rsidRPr="002663A9" w:rsidRDefault="00724617" w:rsidP="008A07E0">
      <w:pPr>
        <w:pStyle w:val="Balk5"/>
      </w:pPr>
      <w:bookmarkStart w:id="254" w:name="_Toc393983334"/>
      <w:bookmarkStart w:id="255" w:name="_Toc493166673"/>
      <w:r w:rsidRPr="002663A9">
        <w:t xml:space="preserve">Tablo </w:t>
      </w:r>
      <w:r w:rsidR="00C773DD" w:rsidRPr="002663A9">
        <w:t>9</w:t>
      </w:r>
      <w:r w:rsidRPr="002663A9">
        <w:t>.</w:t>
      </w:r>
      <w:r w:rsidR="0016760E" w:rsidRPr="002663A9">
        <w:t>5</w:t>
      </w:r>
      <w:r w:rsidR="00C773DD" w:rsidRPr="002663A9">
        <w:t>:</w:t>
      </w:r>
      <w:r w:rsidRPr="002663A9">
        <w:t xml:space="preserve"> Tüketim Aralıklarına Göre Sanayi Doğal Gaz Fiyatları(vergiler </w:t>
      </w:r>
      <w:proofErr w:type="gramStart"/>
      <w:r w:rsidR="00631A38" w:rsidRPr="002663A9">
        <w:t>dahil</w:t>
      </w:r>
      <w:proofErr w:type="gramEnd"/>
      <w:r w:rsidRPr="002663A9">
        <w:t>), 201</w:t>
      </w:r>
      <w:bookmarkEnd w:id="254"/>
      <w:r w:rsidR="0003697B">
        <w:t>6</w:t>
      </w:r>
      <w:bookmarkEnd w:id="255"/>
    </w:p>
    <w:tbl>
      <w:tblPr>
        <w:tblW w:w="8505" w:type="dxa"/>
        <w:tblInd w:w="496" w:type="dxa"/>
        <w:tblCellMar>
          <w:left w:w="70" w:type="dxa"/>
          <w:right w:w="70" w:type="dxa"/>
        </w:tblCellMar>
        <w:tblLook w:val="04A0" w:firstRow="1" w:lastRow="0" w:firstColumn="1" w:lastColumn="0" w:noHBand="0" w:noVBand="1"/>
      </w:tblPr>
      <w:tblGrid>
        <w:gridCol w:w="3118"/>
        <w:gridCol w:w="1134"/>
        <w:gridCol w:w="1134"/>
        <w:gridCol w:w="992"/>
        <w:gridCol w:w="1134"/>
        <w:gridCol w:w="993"/>
      </w:tblGrid>
      <w:tr w:rsidR="00A92553" w:rsidRPr="00A92553" w:rsidTr="00A92553">
        <w:trPr>
          <w:trHeight w:val="330"/>
        </w:trPr>
        <w:tc>
          <w:tcPr>
            <w:tcW w:w="3118" w:type="dxa"/>
            <w:tcBorders>
              <w:top w:val="nil"/>
              <w:left w:val="nil"/>
              <w:bottom w:val="nil"/>
              <w:right w:val="nil"/>
            </w:tcBorders>
            <w:shd w:val="clear" w:color="auto" w:fill="auto"/>
            <w:noWrap/>
            <w:vAlign w:val="bottom"/>
            <w:hideMark/>
          </w:tcPr>
          <w:p w:rsidR="00A92553" w:rsidRPr="00A92553" w:rsidRDefault="00A92553" w:rsidP="00A92553">
            <w:pPr>
              <w:spacing w:after="0" w:line="240" w:lineRule="auto"/>
              <w:rPr>
                <w:rFonts w:ascii="Times New Roman" w:eastAsia="Times New Roman" w:hAnsi="Times New Roman" w:cs="Times New Roman"/>
                <w:sz w:val="24"/>
                <w:szCs w:val="24"/>
                <w:lang w:eastAsia="tr-TR"/>
              </w:rPr>
            </w:pPr>
            <w:bookmarkStart w:id="256" w:name="_Toc427641712"/>
            <w:bookmarkStart w:id="257" w:name="_Toc445993496"/>
            <w:bookmarkEnd w:id="237"/>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 </w:t>
            </w:r>
          </w:p>
        </w:tc>
        <w:tc>
          <w:tcPr>
            <w:tcW w:w="2126"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Euro/m3</w:t>
            </w:r>
          </w:p>
        </w:tc>
        <w:tc>
          <w:tcPr>
            <w:tcW w:w="2127" w:type="dxa"/>
            <w:gridSpan w:val="2"/>
            <w:tcBorders>
              <w:top w:val="single" w:sz="8" w:space="0" w:color="auto"/>
              <w:left w:val="nil"/>
              <w:bottom w:val="single" w:sz="8" w:space="0" w:color="auto"/>
              <w:right w:val="single" w:sz="8" w:space="0" w:color="000000"/>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TL/m3</w:t>
            </w:r>
          </w:p>
        </w:tc>
      </w:tr>
      <w:tr w:rsidR="00A92553" w:rsidRPr="00A92553" w:rsidTr="00A92553">
        <w:trPr>
          <w:trHeight w:val="330"/>
        </w:trPr>
        <w:tc>
          <w:tcPr>
            <w:tcW w:w="4252"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Tüketim aralıkları (m3)</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2016/1</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2016/2</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2016/1</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2016/2</w:t>
            </w:r>
          </w:p>
        </w:tc>
      </w:tr>
      <w:tr w:rsidR="00A92553" w:rsidRPr="00A92553" w:rsidTr="00A92553">
        <w:trPr>
          <w:trHeight w:val="330"/>
        </w:trPr>
        <w:tc>
          <w:tcPr>
            <w:tcW w:w="3118" w:type="dxa"/>
            <w:vMerge w:val="restart"/>
            <w:tcBorders>
              <w:top w:val="nil"/>
              <w:left w:val="single" w:sz="8" w:space="0" w:color="auto"/>
              <w:bottom w:val="single" w:sz="8" w:space="0" w:color="000000"/>
              <w:right w:val="single" w:sz="8" w:space="0" w:color="auto"/>
            </w:tcBorders>
            <w:shd w:val="clear" w:color="auto" w:fill="auto"/>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 xml:space="preserve"> T &lt; 26.094</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AB</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0,6019</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0,5989</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1,9638</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2,0493</w:t>
            </w:r>
          </w:p>
        </w:tc>
      </w:tr>
      <w:tr w:rsidR="00A92553" w:rsidRPr="00A92553" w:rsidTr="00A92553">
        <w:trPr>
          <w:trHeight w:val="330"/>
        </w:trPr>
        <w:tc>
          <w:tcPr>
            <w:tcW w:w="3118" w:type="dxa"/>
            <w:vMerge/>
            <w:tcBorders>
              <w:top w:val="nil"/>
              <w:left w:val="single" w:sz="8" w:space="0" w:color="auto"/>
              <w:bottom w:val="single" w:sz="8" w:space="0" w:color="000000"/>
              <w:right w:val="single" w:sz="8" w:space="0" w:color="auto"/>
            </w:tcBorders>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Türkiye</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0,3639</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0,3277</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1,1873</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1,1213</w:t>
            </w:r>
          </w:p>
        </w:tc>
      </w:tr>
      <w:tr w:rsidR="00A92553" w:rsidRPr="00A92553" w:rsidTr="00A92553">
        <w:trPr>
          <w:trHeight w:val="330"/>
        </w:trPr>
        <w:tc>
          <w:tcPr>
            <w:tcW w:w="3118" w:type="dxa"/>
            <w:vMerge w:val="restart"/>
            <w:tcBorders>
              <w:top w:val="nil"/>
              <w:left w:val="single" w:sz="8" w:space="0" w:color="auto"/>
              <w:bottom w:val="single" w:sz="8" w:space="0" w:color="000000"/>
              <w:right w:val="single" w:sz="8" w:space="0" w:color="auto"/>
            </w:tcBorders>
            <w:shd w:val="clear" w:color="auto" w:fill="auto"/>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 xml:space="preserve">26.094 ≤ T &lt; 260.940 </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AB</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0,4881</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0,4705</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1,5925</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1,6100</w:t>
            </w:r>
          </w:p>
        </w:tc>
      </w:tr>
      <w:tr w:rsidR="00A92553" w:rsidRPr="00A92553" w:rsidTr="00A92553">
        <w:trPr>
          <w:trHeight w:val="330"/>
        </w:trPr>
        <w:tc>
          <w:tcPr>
            <w:tcW w:w="3118" w:type="dxa"/>
            <w:vMerge/>
            <w:tcBorders>
              <w:top w:val="nil"/>
              <w:left w:val="single" w:sz="8" w:space="0" w:color="auto"/>
              <w:bottom w:val="single" w:sz="8" w:space="0" w:color="000000"/>
              <w:right w:val="single" w:sz="8" w:space="0" w:color="auto"/>
            </w:tcBorders>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Türkiye</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0,3548</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0,3206</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1,1576</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1,0970</w:t>
            </w:r>
          </w:p>
        </w:tc>
      </w:tr>
      <w:tr w:rsidR="00A92553" w:rsidRPr="00A92553" w:rsidTr="00A92553">
        <w:trPr>
          <w:trHeight w:val="330"/>
        </w:trPr>
        <w:tc>
          <w:tcPr>
            <w:tcW w:w="3118" w:type="dxa"/>
            <w:vMerge w:val="restart"/>
            <w:tcBorders>
              <w:top w:val="nil"/>
              <w:left w:val="single" w:sz="8" w:space="0" w:color="auto"/>
              <w:bottom w:val="single" w:sz="8" w:space="0" w:color="000000"/>
              <w:right w:val="single" w:sz="8" w:space="0" w:color="auto"/>
            </w:tcBorders>
            <w:shd w:val="clear" w:color="auto" w:fill="auto"/>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260.940 ≤ T &lt; 2.609.400</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AB</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0,4034</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0,3831</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1,3162</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1,3109</w:t>
            </w:r>
          </w:p>
        </w:tc>
      </w:tr>
      <w:tr w:rsidR="00A92553" w:rsidRPr="00A92553" w:rsidTr="00A92553">
        <w:trPr>
          <w:trHeight w:val="330"/>
        </w:trPr>
        <w:tc>
          <w:tcPr>
            <w:tcW w:w="3118" w:type="dxa"/>
            <w:vMerge/>
            <w:tcBorders>
              <w:top w:val="nil"/>
              <w:left w:val="single" w:sz="8" w:space="0" w:color="auto"/>
              <w:bottom w:val="single" w:sz="8" w:space="0" w:color="000000"/>
              <w:right w:val="single" w:sz="8" w:space="0" w:color="auto"/>
            </w:tcBorders>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Türkiye</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0,3077</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0,282</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1,0039</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0,9649</w:t>
            </w:r>
          </w:p>
        </w:tc>
      </w:tr>
      <w:tr w:rsidR="00A92553" w:rsidRPr="00A92553" w:rsidTr="00A92553">
        <w:trPr>
          <w:trHeight w:val="330"/>
        </w:trPr>
        <w:tc>
          <w:tcPr>
            <w:tcW w:w="3118" w:type="dxa"/>
            <w:vMerge w:val="restart"/>
            <w:tcBorders>
              <w:top w:val="nil"/>
              <w:left w:val="single" w:sz="8" w:space="0" w:color="auto"/>
              <w:bottom w:val="single" w:sz="8" w:space="0" w:color="000000"/>
              <w:right w:val="single" w:sz="8" w:space="0" w:color="auto"/>
            </w:tcBorders>
            <w:shd w:val="clear" w:color="auto" w:fill="auto"/>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2.609.400 ≤ T &lt; 26.094.000</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AB</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0,318</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0,3057</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1,0375</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1,0460</w:t>
            </w:r>
          </w:p>
        </w:tc>
      </w:tr>
      <w:tr w:rsidR="00A92553" w:rsidRPr="00A92553" w:rsidTr="00A92553">
        <w:trPr>
          <w:trHeight w:val="330"/>
        </w:trPr>
        <w:tc>
          <w:tcPr>
            <w:tcW w:w="3118" w:type="dxa"/>
            <w:vMerge/>
            <w:tcBorders>
              <w:top w:val="nil"/>
              <w:left w:val="single" w:sz="8" w:space="0" w:color="auto"/>
              <w:bottom w:val="single" w:sz="8" w:space="0" w:color="000000"/>
              <w:right w:val="single" w:sz="8" w:space="0" w:color="auto"/>
            </w:tcBorders>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Türkiye</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0,294</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0,2681</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0,9592</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0,9174</w:t>
            </w:r>
          </w:p>
        </w:tc>
      </w:tr>
      <w:tr w:rsidR="00A92553" w:rsidRPr="00A92553" w:rsidTr="00A92553">
        <w:trPr>
          <w:trHeight w:val="330"/>
        </w:trPr>
        <w:tc>
          <w:tcPr>
            <w:tcW w:w="3118" w:type="dxa"/>
            <w:vMerge w:val="restart"/>
            <w:tcBorders>
              <w:top w:val="nil"/>
              <w:left w:val="single" w:sz="8" w:space="0" w:color="auto"/>
              <w:bottom w:val="single" w:sz="8" w:space="0" w:color="000000"/>
              <w:right w:val="single" w:sz="8" w:space="0" w:color="auto"/>
            </w:tcBorders>
            <w:shd w:val="clear" w:color="auto" w:fill="auto"/>
            <w:vAlign w:val="center"/>
            <w:hideMark/>
          </w:tcPr>
          <w:p w:rsidR="00A92553" w:rsidRPr="00A92553" w:rsidRDefault="00A92553" w:rsidP="00A92553">
            <w:pPr>
              <w:spacing w:after="0" w:line="240" w:lineRule="auto"/>
              <w:jc w:val="center"/>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26.094.000 ≤ T ≤ 104.376.000</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AB</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0,2697</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0,272</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0,8799</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0,9307</w:t>
            </w:r>
          </w:p>
        </w:tc>
      </w:tr>
      <w:tr w:rsidR="00A92553" w:rsidRPr="00A92553" w:rsidTr="00A92553">
        <w:trPr>
          <w:trHeight w:val="330"/>
        </w:trPr>
        <w:tc>
          <w:tcPr>
            <w:tcW w:w="3118" w:type="dxa"/>
            <w:vMerge/>
            <w:tcBorders>
              <w:top w:val="nil"/>
              <w:left w:val="single" w:sz="8" w:space="0" w:color="auto"/>
              <w:bottom w:val="single" w:sz="8" w:space="0" w:color="000000"/>
              <w:right w:val="single" w:sz="8" w:space="0" w:color="auto"/>
            </w:tcBorders>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rPr>
                <w:rFonts w:ascii="Times New Roman" w:eastAsia="Times New Roman" w:hAnsi="Times New Roman" w:cs="Times New Roman"/>
                <w:b/>
                <w:bCs/>
                <w:color w:val="000000"/>
                <w:sz w:val="24"/>
                <w:szCs w:val="24"/>
                <w:lang w:eastAsia="tr-TR"/>
              </w:rPr>
            </w:pPr>
            <w:r w:rsidRPr="00A92553">
              <w:rPr>
                <w:rFonts w:ascii="Times New Roman" w:eastAsia="Times New Roman" w:hAnsi="Times New Roman" w:cs="Times New Roman"/>
                <w:b/>
                <w:bCs/>
                <w:color w:val="000000"/>
                <w:sz w:val="24"/>
                <w:szCs w:val="24"/>
                <w:lang w:eastAsia="tr-TR"/>
              </w:rPr>
              <w:t>Türkiye</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0,2871</w:t>
            </w:r>
          </w:p>
        </w:tc>
        <w:tc>
          <w:tcPr>
            <w:tcW w:w="992"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0,2616</w:t>
            </w:r>
          </w:p>
        </w:tc>
        <w:tc>
          <w:tcPr>
            <w:tcW w:w="1134"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0,9367</w:t>
            </w:r>
          </w:p>
        </w:tc>
        <w:tc>
          <w:tcPr>
            <w:tcW w:w="993" w:type="dxa"/>
            <w:tcBorders>
              <w:top w:val="nil"/>
              <w:left w:val="nil"/>
              <w:bottom w:val="single" w:sz="8" w:space="0" w:color="auto"/>
              <w:right w:val="single" w:sz="8" w:space="0" w:color="auto"/>
            </w:tcBorders>
            <w:shd w:val="clear" w:color="auto" w:fill="auto"/>
            <w:noWrap/>
            <w:vAlign w:val="center"/>
            <w:hideMark/>
          </w:tcPr>
          <w:p w:rsidR="00A92553" w:rsidRPr="00A92553" w:rsidRDefault="00A92553" w:rsidP="00A92553">
            <w:pPr>
              <w:spacing w:after="0" w:line="240" w:lineRule="auto"/>
              <w:jc w:val="center"/>
              <w:rPr>
                <w:rFonts w:ascii="Times New Roman" w:eastAsia="Times New Roman" w:hAnsi="Times New Roman" w:cs="Times New Roman"/>
                <w:color w:val="000000"/>
                <w:sz w:val="24"/>
                <w:szCs w:val="24"/>
                <w:lang w:eastAsia="tr-TR"/>
              </w:rPr>
            </w:pPr>
            <w:r w:rsidRPr="00A92553">
              <w:rPr>
                <w:rFonts w:ascii="Times New Roman" w:eastAsia="Times New Roman" w:hAnsi="Times New Roman" w:cs="Times New Roman"/>
                <w:color w:val="000000"/>
                <w:sz w:val="24"/>
                <w:szCs w:val="24"/>
                <w:lang w:eastAsia="tr-TR"/>
              </w:rPr>
              <w:t>0,8951</w:t>
            </w:r>
          </w:p>
        </w:tc>
      </w:tr>
    </w:tbl>
    <w:p w:rsidR="008A07E0" w:rsidRPr="00906A75" w:rsidRDefault="008A07E0" w:rsidP="00906A75"/>
    <w:p w:rsidR="00C85C7A" w:rsidRPr="0081481F" w:rsidRDefault="00C85C7A" w:rsidP="0081481F">
      <w:pPr>
        <w:rPr>
          <w:rFonts w:ascii="Times New Roman" w:eastAsia="Times New Roman" w:hAnsi="Times New Roman" w:cs="Times New Roman"/>
          <w:b/>
          <w:i/>
          <w:sz w:val="24"/>
          <w:szCs w:val="24"/>
          <w:highlight w:val="yellow"/>
          <w:lang w:eastAsia="tr-TR"/>
        </w:rPr>
        <w:sectPr w:rsidR="00C85C7A" w:rsidRPr="0081481F" w:rsidSect="008A07E0">
          <w:footerReference w:type="first" r:id="rId63"/>
          <w:pgSz w:w="11906" w:h="16838"/>
          <w:pgMar w:top="1701" w:right="1418" w:bottom="1985" w:left="1134" w:header="425" w:footer="567" w:gutter="0"/>
          <w:cols w:space="708"/>
          <w:docGrid w:linePitch="360"/>
        </w:sectPr>
      </w:pPr>
    </w:p>
    <w:p w:rsidR="00AB0FC6" w:rsidRDefault="00AB0FC6" w:rsidP="00385AC9">
      <w:pPr>
        <w:pStyle w:val="AnaBalklar"/>
        <w:rPr>
          <w:rFonts w:cs="Times New Roman"/>
        </w:rPr>
      </w:pPr>
      <w:bookmarkStart w:id="258" w:name="_Toc493166628"/>
      <w:r w:rsidRPr="00E164B2">
        <w:rPr>
          <w:rFonts w:cs="Times New Roman"/>
        </w:rPr>
        <w:lastRenderedPageBreak/>
        <w:t xml:space="preserve">10. </w:t>
      </w:r>
      <w:r w:rsidR="0003697B">
        <w:rPr>
          <w:rFonts w:cs="Times New Roman"/>
        </w:rPr>
        <w:t>Tüm İller Bazında 2016</w:t>
      </w:r>
      <w:r w:rsidR="00385AC9" w:rsidRPr="00E164B2">
        <w:rPr>
          <w:rFonts w:cs="Times New Roman"/>
        </w:rPr>
        <w:t xml:space="preserve"> Yılı Doğal Gaz Satışlarının Şirketlere ve Sektörlere Göre Ayrıntılı Dağılımı </w:t>
      </w:r>
      <w:r w:rsidRPr="00E164B2">
        <w:rPr>
          <w:rFonts w:cs="Times New Roman"/>
        </w:rPr>
        <w:t>(Sm</w:t>
      </w:r>
      <w:r w:rsidRPr="00E164B2">
        <w:rPr>
          <w:rFonts w:cs="Times New Roman"/>
          <w:vertAlign w:val="superscript"/>
        </w:rPr>
        <w:t>3</w:t>
      </w:r>
      <w:r w:rsidRPr="00E164B2">
        <w:rPr>
          <w:rFonts w:cs="Times New Roman"/>
        </w:rPr>
        <w:t>)</w:t>
      </w:r>
      <w:bookmarkEnd w:id="256"/>
      <w:bookmarkEnd w:id="257"/>
      <w:bookmarkEnd w:id="258"/>
    </w:p>
    <w:p w:rsidR="00523967" w:rsidRPr="00E164B2" w:rsidRDefault="00523967" w:rsidP="00523967">
      <w:pPr>
        <w:pStyle w:val="Balk5"/>
      </w:pPr>
      <w:bookmarkStart w:id="259" w:name="_Toc445993518"/>
      <w:bookmarkStart w:id="260" w:name="_Toc493166674"/>
      <w:r w:rsidRPr="00E164B2">
        <w:t>Tablo 10.1 ADANA</w:t>
      </w:r>
      <w:bookmarkEnd w:id="259"/>
      <w:bookmarkEnd w:id="260"/>
    </w:p>
    <w:tbl>
      <w:tblPr>
        <w:tblW w:w="5092" w:type="pct"/>
        <w:tblLayout w:type="fixed"/>
        <w:tblCellMar>
          <w:left w:w="70" w:type="dxa"/>
          <w:right w:w="70" w:type="dxa"/>
        </w:tblCellMar>
        <w:tblLook w:val="04A0" w:firstRow="1" w:lastRow="0" w:firstColumn="1" w:lastColumn="0" w:noHBand="0" w:noVBand="1"/>
      </w:tblPr>
      <w:tblGrid>
        <w:gridCol w:w="2311"/>
        <w:gridCol w:w="1401"/>
        <w:gridCol w:w="1401"/>
        <w:gridCol w:w="694"/>
        <w:gridCol w:w="763"/>
        <w:gridCol w:w="1397"/>
        <w:gridCol w:w="1354"/>
        <w:gridCol w:w="1400"/>
        <w:gridCol w:w="1263"/>
        <w:gridCol w:w="1400"/>
      </w:tblGrid>
      <w:tr w:rsidR="00332494" w:rsidRPr="00332494" w:rsidTr="00332494">
        <w:trPr>
          <w:trHeight w:val="420"/>
        </w:trPr>
        <w:tc>
          <w:tcPr>
            <w:tcW w:w="86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ADANA</w:t>
            </w:r>
          </w:p>
        </w:tc>
        <w:tc>
          <w:tcPr>
            <w:tcW w:w="523" w:type="pct"/>
            <w:tcBorders>
              <w:top w:val="single" w:sz="4" w:space="0" w:color="D3D3D3"/>
              <w:left w:val="nil"/>
              <w:bottom w:val="single" w:sz="4" w:space="0" w:color="D3D3D3"/>
              <w:right w:val="single" w:sz="4" w:space="0" w:color="D3D3D3"/>
            </w:tcBorders>
            <w:shd w:val="clear" w:color="6E9ECA" w:fill="6E9ECA"/>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Lisans Tipi</w:t>
            </w:r>
          </w:p>
        </w:tc>
        <w:tc>
          <w:tcPr>
            <w:tcW w:w="523" w:type="pct"/>
            <w:tcBorders>
              <w:top w:val="single" w:sz="4" w:space="0" w:color="D3D3D3"/>
              <w:left w:val="nil"/>
              <w:bottom w:val="single" w:sz="4" w:space="0" w:color="D3D3D3"/>
              <w:right w:val="single" w:sz="4" w:space="0" w:color="D3D3D3"/>
            </w:tcBorders>
            <w:shd w:val="clear" w:color="6E9ECA" w:fill="6E9ECA"/>
            <w:vAlign w:val="center"/>
            <w:hideMark/>
          </w:tcPr>
          <w:p w:rsidR="00332494" w:rsidRPr="00332494" w:rsidRDefault="00332494" w:rsidP="00332494">
            <w:pPr>
              <w:spacing w:after="0" w:line="240" w:lineRule="auto"/>
              <w:jc w:val="center"/>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Dönüşüm/Çevrim Sektörü</w:t>
            </w:r>
          </w:p>
        </w:tc>
        <w:tc>
          <w:tcPr>
            <w:tcW w:w="259" w:type="pct"/>
            <w:tcBorders>
              <w:top w:val="single" w:sz="4" w:space="0" w:color="D3D3D3"/>
              <w:left w:val="nil"/>
              <w:bottom w:val="single" w:sz="4" w:space="0" w:color="D3D3D3"/>
              <w:right w:val="single" w:sz="4" w:space="0" w:color="D3D3D3"/>
            </w:tcBorders>
            <w:shd w:val="clear" w:color="6E9ECA" w:fill="6E9ECA"/>
            <w:vAlign w:val="center"/>
            <w:hideMark/>
          </w:tcPr>
          <w:p w:rsidR="00332494" w:rsidRPr="00332494" w:rsidRDefault="00332494" w:rsidP="00332494">
            <w:pPr>
              <w:spacing w:after="0" w:line="240" w:lineRule="auto"/>
              <w:jc w:val="center"/>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Enerji Sektörü</w:t>
            </w:r>
          </w:p>
        </w:tc>
        <w:tc>
          <w:tcPr>
            <w:tcW w:w="285" w:type="pct"/>
            <w:tcBorders>
              <w:top w:val="single" w:sz="4" w:space="0" w:color="D3D3D3"/>
              <w:left w:val="nil"/>
              <w:bottom w:val="single" w:sz="4" w:space="0" w:color="D3D3D3"/>
              <w:right w:val="single" w:sz="4" w:space="0" w:color="D3D3D3"/>
            </w:tcBorders>
            <w:shd w:val="clear" w:color="6E9ECA" w:fill="6E9ECA"/>
            <w:vAlign w:val="center"/>
            <w:hideMark/>
          </w:tcPr>
          <w:p w:rsidR="00332494" w:rsidRPr="00332494" w:rsidRDefault="00332494" w:rsidP="00332494">
            <w:pPr>
              <w:spacing w:after="0" w:line="240" w:lineRule="auto"/>
              <w:jc w:val="center"/>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Ulaşım Sektörü</w:t>
            </w:r>
          </w:p>
        </w:tc>
        <w:tc>
          <w:tcPr>
            <w:tcW w:w="522" w:type="pct"/>
            <w:tcBorders>
              <w:top w:val="single" w:sz="4" w:space="0" w:color="D3D3D3"/>
              <w:left w:val="nil"/>
              <w:bottom w:val="single" w:sz="4" w:space="0" w:color="D3D3D3"/>
              <w:right w:val="single" w:sz="4" w:space="0" w:color="D3D3D3"/>
            </w:tcBorders>
            <w:shd w:val="clear" w:color="6E9ECA" w:fill="6E9ECA"/>
            <w:vAlign w:val="center"/>
            <w:hideMark/>
          </w:tcPr>
          <w:p w:rsidR="00332494" w:rsidRPr="00332494" w:rsidRDefault="00332494" w:rsidP="00332494">
            <w:pPr>
              <w:spacing w:after="0" w:line="240" w:lineRule="auto"/>
              <w:jc w:val="center"/>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Sanayi Sektörü</w:t>
            </w:r>
          </w:p>
        </w:tc>
        <w:tc>
          <w:tcPr>
            <w:tcW w:w="506" w:type="pct"/>
            <w:tcBorders>
              <w:top w:val="single" w:sz="4" w:space="0" w:color="D3D3D3"/>
              <w:left w:val="nil"/>
              <w:bottom w:val="single" w:sz="4" w:space="0" w:color="D3D3D3"/>
              <w:right w:val="single" w:sz="4" w:space="0" w:color="D3D3D3"/>
            </w:tcBorders>
            <w:shd w:val="clear" w:color="6E9ECA" w:fill="6E9ECA"/>
            <w:vAlign w:val="center"/>
            <w:hideMark/>
          </w:tcPr>
          <w:p w:rsidR="00332494" w:rsidRPr="00332494" w:rsidRDefault="00332494" w:rsidP="00332494">
            <w:pPr>
              <w:spacing w:after="0" w:line="240" w:lineRule="auto"/>
              <w:jc w:val="center"/>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Hizmet Sektörü</w:t>
            </w:r>
          </w:p>
        </w:tc>
        <w:tc>
          <w:tcPr>
            <w:tcW w:w="523" w:type="pct"/>
            <w:tcBorders>
              <w:top w:val="single" w:sz="4" w:space="0" w:color="D3D3D3"/>
              <w:left w:val="nil"/>
              <w:bottom w:val="single" w:sz="4" w:space="0" w:color="D3D3D3"/>
              <w:right w:val="single" w:sz="4" w:space="0" w:color="D3D3D3"/>
            </w:tcBorders>
            <w:shd w:val="clear" w:color="6E9ECA" w:fill="6E9ECA"/>
            <w:vAlign w:val="center"/>
            <w:hideMark/>
          </w:tcPr>
          <w:p w:rsidR="00332494" w:rsidRPr="00332494" w:rsidRDefault="00332494" w:rsidP="00332494">
            <w:pPr>
              <w:spacing w:after="0" w:line="240" w:lineRule="auto"/>
              <w:jc w:val="center"/>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Konutlar</w:t>
            </w:r>
          </w:p>
        </w:tc>
        <w:tc>
          <w:tcPr>
            <w:tcW w:w="472" w:type="pct"/>
            <w:tcBorders>
              <w:top w:val="single" w:sz="4" w:space="0" w:color="D3D3D3"/>
              <w:left w:val="nil"/>
              <w:bottom w:val="single" w:sz="4" w:space="0" w:color="D3D3D3"/>
              <w:right w:val="single" w:sz="4" w:space="0" w:color="D3D3D3"/>
            </w:tcBorders>
            <w:shd w:val="clear" w:color="6E9ECA" w:fill="6E9ECA"/>
            <w:vAlign w:val="center"/>
            <w:hideMark/>
          </w:tcPr>
          <w:p w:rsidR="00332494" w:rsidRPr="00332494" w:rsidRDefault="00332494" w:rsidP="00332494">
            <w:pPr>
              <w:spacing w:after="0" w:line="240" w:lineRule="auto"/>
              <w:jc w:val="center"/>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Diğer</w:t>
            </w:r>
          </w:p>
        </w:tc>
        <w:tc>
          <w:tcPr>
            <w:tcW w:w="523" w:type="pct"/>
            <w:tcBorders>
              <w:top w:val="single" w:sz="4" w:space="0" w:color="D3D3D3"/>
              <w:left w:val="nil"/>
              <w:bottom w:val="single" w:sz="4" w:space="0" w:color="D3D3D3"/>
              <w:right w:val="single" w:sz="4" w:space="0" w:color="D3D3D3"/>
            </w:tcBorders>
            <w:shd w:val="clear" w:color="6E9ECA" w:fill="6E9ECA"/>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Genel Toplam</w:t>
            </w:r>
          </w:p>
        </w:tc>
      </w:tr>
      <w:tr w:rsidR="00332494" w:rsidRPr="00332494" w:rsidTr="00332494">
        <w:trPr>
          <w:trHeight w:val="30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AKMERCAN ENERJİ A.Ş.</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İthalat Lisansı</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94.587,98</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94.587,98</w:t>
            </w:r>
          </w:p>
        </w:tc>
      </w:tr>
      <w:tr w:rsidR="00332494" w:rsidRPr="00332494" w:rsidTr="00332494">
        <w:trPr>
          <w:trHeight w:val="420"/>
        </w:trPr>
        <w:tc>
          <w:tcPr>
            <w:tcW w:w="863"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AKPET GAZ A.Ş.</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Sıkıştırılmış Doğalgaz Lisansı</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749.518,05</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261.447,09</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1.010.965,13</w:t>
            </w:r>
          </w:p>
        </w:tc>
      </w:tr>
      <w:tr w:rsidR="00332494" w:rsidRPr="00332494" w:rsidTr="00332494">
        <w:trPr>
          <w:trHeight w:val="300"/>
        </w:trPr>
        <w:tc>
          <w:tcPr>
            <w:tcW w:w="863" w:type="pct"/>
            <w:vMerge/>
            <w:tcBorders>
              <w:top w:val="nil"/>
              <w:left w:val="single" w:sz="4" w:space="0" w:color="D3D3D3"/>
              <w:bottom w:val="single" w:sz="4" w:space="0" w:color="D3D3D3"/>
              <w:right w:val="single" w:sz="4" w:space="0" w:color="D3D3D3"/>
            </w:tcBorders>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Toptan Satış Lisansı</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712.889,91</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712.889,91</w:t>
            </w:r>
          </w:p>
        </w:tc>
      </w:tr>
      <w:tr w:rsidR="00332494" w:rsidRPr="00332494" w:rsidTr="00332494">
        <w:trPr>
          <w:trHeight w:val="30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AKSA GAZ DAĞITIM A.Ş.</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Dağıtım Lisansı</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40.335.305,25</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19.144.556,66</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55.199.943,30</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7.209.869,14</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121.889.674,35</w:t>
            </w:r>
          </w:p>
        </w:tc>
      </w:tr>
      <w:tr w:rsidR="00332494" w:rsidRPr="00332494" w:rsidTr="00332494">
        <w:trPr>
          <w:trHeight w:val="42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ANG DOĞAL GAZ TAŞIMACILIK DÖNÜŞÜM SANAYİ VE TİCARET LİMİTED ŞİRKETİ</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Sıkıştırılmış Doğalgaz Lisansı</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400,00</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400,00</w:t>
            </w:r>
          </w:p>
        </w:tc>
      </w:tr>
      <w:tr w:rsidR="00332494" w:rsidRPr="00332494" w:rsidTr="00332494">
        <w:trPr>
          <w:trHeight w:val="30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AYGAZ DOĞAL GAZ TOPTAN SATIŞ A.Ş.</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Toptan Satış Lisansı</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16.108.625,42</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63.072,89</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16.171.698,31</w:t>
            </w:r>
          </w:p>
        </w:tc>
      </w:tr>
      <w:tr w:rsidR="00332494" w:rsidRPr="00332494" w:rsidTr="00332494">
        <w:trPr>
          <w:trHeight w:val="42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BOTAŞ (BORU HATLARI İLE PETROL TAŞIMA A.Ş.)</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İthalat Lisansı</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30.170.477,42</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118.525.613,03</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148.696.090,45</w:t>
            </w:r>
          </w:p>
        </w:tc>
      </w:tr>
      <w:tr w:rsidR="00332494" w:rsidRPr="00332494" w:rsidTr="00332494">
        <w:trPr>
          <w:trHeight w:val="30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ENERYA GAZ TİCARET A.Ş.</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Toptan Satış Lisansı</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90.220.167,13</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90.220.167,13</w:t>
            </w:r>
          </w:p>
        </w:tc>
      </w:tr>
      <w:tr w:rsidR="00332494" w:rsidRPr="00332494" w:rsidTr="00332494">
        <w:trPr>
          <w:trHeight w:val="42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İNCİ ENERJİ LPG DOĞALGAZ VE AKARYAKIT SANAYİ TİCARET LİMİTED ŞİRKETİ</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Sıkıştırılmış Doğalgaz Lisansı</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258.035,00</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258.035,00</w:t>
            </w:r>
          </w:p>
        </w:tc>
      </w:tr>
      <w:tr w:rsidR="00332494" w:rsidRPr="00332494" w:rsidTr="00332494">
        <w:trPr>
          <w:trHeight w:val="30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İPRAGAZ A.Ş.</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Toptan Satış Lisansı</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1.003.291,00</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39.271,00</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635.569,00</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1.678.131,00</w:t>
            </w:r>
          </w:p>
        </w:tc>
      </w:tr>
      <w:tr w:rsidR="00332494" w:rsidRPr="00332494" w:rsidTr="00332494">
        <w:trPr>
          <w:trHeight w:val="42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NATURELGAZ SANAYİ VE TİCARET A.Ş.</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Sıkıştırılmış Doğalgaz Lisansı</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6.355.767,73</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52.653,45</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6.408.421,18</w:t>
            </w:r>
          </w:p>
        </w:tc>
      </w:tr>
      <w:tr w:rsidR="00332494" w:rsidRPr="00332494" w:rsidTr="00332494">
        <w:trPr>
          <w:trHeight w:val="420"/>
        </w:trPr>
        <w:tc>
          <w:tcPr>
            <w:tcW w:w="863"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OR-CAN DOĞAL GAZ TOPTAN SATIŞ DAĞITIM LİMİTED ŞİRKETİ</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Sıkıştırılmış Doğalgaz Lisansı</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132.190,00</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59.996,25</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75.178,13</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267.364,38</w:t>
            </w:r>
          </w:p>
        </w:tc>
      </w:tr>
      <w:tr w:rsidR="00332494" w:rsidRPr="00332494" w:rsidTr="00332494">
        <w:trPr>
          <w:trHeight w:val="300"/>
        </w:trPr>
        <w:tc>
          <w:tcPr>
            <w:tcW w:w="863" w:type="pct"/>
            <w:vMerge/>
            <w:tcBorders>
              <w:top w:val="nil"/>
              <w:left w:val="single" w:sz="4" w:space="0" w:color="D3D3D3"/>
              <w:bottom w:val="single" w:sz="4" w:space="0" w:color="D3D3D3"/>
              <w:right w:val="single" w:sz="4" w:space="0" w:color="D3D3D3"/>
            </w:tcBorders>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Toptan Satış Lisansı</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112.251,00</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413.525,00</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525.776,00</w:t>
            </w:r>
          </w:p>
        </w:tc>
      </w:tr>
      <w:tr w:rsidR="00332494" w:rsidRPr="00332494" w:rsidTr="00332494">
        <w:trPr>
          <w:trHeight w:val="30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SOCAR TURKEY LNG SATIŞ A.Ş.</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Toptan Satış Lisansı</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59"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285"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370.523,99</w:t>
            </w:r>
          </w:p>
        </w:tc>
        <w:tc>
          <w:tcPr>
            <w:tcW w:w="506"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472" w:type="pct"/>
            <w:tcBorders>
              <w:top w:val="nil"/>
              <w:left w:val="nil"/>
              <w:bottom w:val="single" w:sz="4" w:space="0" w:color="D3D3D3"/>
              <w:right w:val="single" w:sz="4" w:space="0" w:color="D3D3D3"/>
            </w:tcBorders>
            <w:shd w:val="clear" w:color="auto" w:fill="auto"/>
            <w:vAlign w:val="center"/>
            <w:hideMark/>
          </w:tcPr>
          <w:p w:rsidR="00332494" w:rsidRPr="00332494" w:rsidRDefault="00332494" w:rsidP="00332494">
            <w:pPr>
              <w:spacing w:after="0" w:line="240" w:lineRule="auto"/>
              <w:rPr>
                <w:rFonts w:ascii="Tahoma" w:eastAsia="Times New Roman" w:hAnsi="Tahoma" w:cs="Tahoma"/>
                <w:color w:val="000000"/>
                <w:sz w:val="16"/>
                <w:szCs w:val="16"/>
                <w:lang w:eastAsia="tr-TR"/>
              </w:rPr>
            </w:pPr>
            <w:r w:rsidRPr="00332494">
              <w:rPr>
                <w:rFonts w:ascii="Tahoma" w:eastAsia="Times New Roman" w:hAnsi="Tahoma" w:cs="Tahoma"/>
                <w:color w:val="000000"/>
                <w:sz w:val="16"/>
                <w:szCs w:val="16"/>
                <w:lang w:eastAsia="tr-TR"/>
              </w:rPr>
              <w:t> </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370.523,99</w:t>
            </w:r>
          </w:p>
        </w:tc>
      </w:tr>
      <w:tr w:rsidR="00332494" w:rsidRPr="00332494" w:rsidTr="00332494">
        <w:trPr>
          <w:trHeight w:val="300"/>
        </w:trPr>
        <w:tc>
          <w:tcPr>
            <w:tcW w:w="863" w:type="pct"/>
            <w:tcBorders>
              <w:top w:val="nil"/>
              <w:left w:val="single" w:sz="4" w:space="0" w:color="D3D3D3"/>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 </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TOPLAM</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30.170.477,42</w:t>
            </w:r>
          </w:p>
        </w:tc>
        <w:tc>
          <w:tcPr>
            <w:tcW w:w="259"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 </w:t>
            </w:r>
          </w:p>
        </w:tc>
        <w:tc>
          <w:tcPr>
            <w:tcW w:w="285"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 </w:t>
            </w:r>
          </w:p>
        </w:tc>
        <w:tc>
          <w:tcPr>
            <w:tcW w:w="522"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274.608.479,48</w:t>
            </w:r>
          </w:p>
        </w:tc>
        <w:tc>
          <w:tcPr>
            <w:tcW w:w="506"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19.875.956,99</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55.199.943,30</w:t>
            </w:r>
          </w:p>
        </w:tc>
        <w:tc>
          <w:tcPr>
            <w:tcW w:w="472"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8.449.867,61</w:t>
            </w:r>
          </w:p>
        </w:tc>
        <w:tc>
          <w:tcPr>
            <w:tcW w:w="523" w:type="pct"/>
            <w:tcBorders>
              <w:top w:val="nil"/>
              <w:left w:val="nil"/>
              <w:bottom w:val="single" w:sz="4" w:space="0" w:color="D3D3D3"/>
              <w:right w:val="single" w:sz="4" w:space="0" w:color="D3D3D3"/>
            </w:tcBorders>
            <w:shd w:val="clear" w:color="708090" w:fill="708090"/>
            <w:vAlign w:val="center"/>
            <w:hideMark/>
          </w:tcPr>
          <w:p w:rsidR="00332494" w:rsidRPr="00332494" w:rsidRDefault="00332494" w:rsidP="00332494">
            <w:pPr>
              <w:spacing w:after="0" w:line="240" w:lineRule="auto"/>
              <w:rPr>
                <w:rFonts w:ascii="Tahoma" w:eastAsia="Times New Roman" w:hAnsi="Tahoma" w:cs="Tahoma"/>
                <w:b/>
                <w:bCs/>
                <w:color w:val="FFFFFF"/>
                <w:sz w:val="16"/>
                <w:szCs w:val="16"/>
                <w:lang w:eastAsia="tr-TR"/>
              </w:rPr>
            </w:pPr>
            <w:r w:rsidRPr="00332494">
              <w:rPr>
                <w:rFonts w:ascii="Tahoma" w:eastAsia="Times New Roman" w:hAnsi="Tahoma" w:cs="Tahoma"/>
                <w:b/>
                <w:bCs/>
                <w:color w:val="FFFFFF"/>
                <w:sz w:val="16"/>
                <w:szCs w:val="16"/>
                <w:lang w:eastAsia="tr-TR"/>
              </w:rPr>
              <w:t>388.304.724,80</w:t>
            </w:r>
          </w:p>
        </w:tc>
      </w:tr>
    </w:tbl>
    <w:p w:rsidR="004F7C68" w:rsidRDefault="004F7C68">
      <w:pPr>
        <w:rPr>
          <w:rFonts w:ascii="Times New Roman" w:eastAsia="Times New Roman" w:hAnsi="Times New Roman" w:cs="Times New Roman"/>
          <w:b/>
          <w:bCs/>
          <w:iCs/>
          <w:sz w:val="24"/>
          <w:szCs w:val="26"/>
        </w:rPr>
      </w:pPr>
      <w:bookmarkStart w:id="261" w:name="_Toc445993519"/>
      <w:r>
        <w:br w:type="page"/>
      </w:r>
    </w:p>
    <w:p w:rsidR="00AB0FC6" w:rsidRPr="00E164B2" w:rsidRDefault="00AB0FC6" w:rsidP="00385AC9">
      <w:pPr>
        <w:pStyle w:val="Balk5"/>
      </w:pPr>
      <w:bookmarkStart w:id="262" w:name="_Toc493166675"/>
      <w:r w:rsidRPr="00E164B2">
        <w:lastRenderedPageBreak/>
        <w:t>Tablo 10.2 ADIYAMAN</w:t>
      </w:r>
      <w:bookmarkEnd w:id="261"/>
      <w:bookmarkEnd w:id="262"/>
    </w:p>
    <w:tbl>
      <w:tblPr>
        <w:tblW w:w="5000" w:type="pct"/>
        <w:tblCellMar>
          <w:left w:w="70" w:type="dxa"/>
          <w:right w:w="70" w:type="dxa"/>
        </w:tblCellMar>
        <w:tblLook w:val="04A0" w:firstRow="1" w:lastRow="0" w:firstColumn="1" w:lastColumn="0" w:noHBand="0" w:noVBand="1"/>
      </w:tblPr>
      <w:tblGrid>
        <w:gridCol w:w="2995"/>
        <w:gridCol w:w="1002"/>
        <w:gridCol w:w="1560"/>
        <w:gridCol w:w="817"/>
        <w:gridCol w:w="817"/>
        <w:gridCol w:w="1207"/>
        <w:gridCol w:w="1309"/>
        <w:gridCol w:w="1309"/>
        <w:gridCol w:w="817"/>
        <w:gridCol w:w="1309"/>
      </w:tblGrid>
      <w:tr w:rsidR="00523967" w:rsidRPr="00523967" w:rsidTr="0052396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ADIYAMAN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Genel Toplam</w:t>
            </w:r>
          </w:p>
        </w:tc>
      </w:tr>
      <w:tr w:rsidR="00523967" w:rsidRPr="00523967" w:rsidTr="0052396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AKMERCAN ENERJİ A.Ş.</w:t>
            </w:r>
          </w:p>
        </w:tc>
        <w:tc>
          <w:tcPr>
            <w:tcW w:w="48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1.285.365,89</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1.285.365,89</w:t>
            </w:r>
          </w:p>
        </w:tc>
      </w:tr>
      <w:tr w:rsidR="00523967" w:rsidRPr="00523967" w:rsidTr="0052396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AKMERCANGAZ DOĞAL GAZ DAĞITIM SANAYİ VE TİCARET A.Ş.</w:t>
            </w:r>
          </w:p>
        </w:tc>
        <w:tc>
          <w:tcPr>
            <w:tcW w:w="48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1.705.489,46</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12.772.759,98</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46.998.845,21</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61.477.094,65</w:t>
            </w:r>
          </w:p>
        </w:tc>
      </w:tr>
      <w:tr w:rsidR="00523967" w:rsidRPr="00523967" w:rsidTr="0052396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AYGAZ DOĞAL GAZ TOPTAN SATIŞ A.Ş.</w:t>
            </w:r>
          </w:p>
        </w:tc>
        <w:tc>
          <w:tcPr>
            <w:tcW w:w="48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56.532,63</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56.532,63</w:t>
            </w:r>
          </w:p>
        </w:tc>
      </w:tr>
      <w:tr w:rsidR="00523967" w:rsidRPr="00523967" w:rsidTr="0052396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ENERJİ GRUP SIVI DOĞAL GAZ LNG AKARYAKIT PETROL ÜRÜNLERİ TOPTAN SATIŞ A.Ş.</w:t>
            </w:r>
          </w:p>
        </w:tc>
        <w:tc>
          <w:tcPr>
            <w:tcW w:w="48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269.723,99</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269.723,99</w:t>
            </w:r>
          </w:p>
        </w:tc>
      </w:tr>
      <w:tr w:rsidR="00523967" w:rsidRPr="00523967" w:rsidTr="0052396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TÜRKİYE PETROLLERİ ANONİM ORTAKLIĞI</w:t>
            </w:r>
          </w:p>
        </w:tc>
        <w:tc>
          <w:tcPr>
            <w:tcW w:w="48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317.278,00</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18.944,00</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336.222,00</w:t>
            </w:r>
          </w:p>
        </w:tc>
      </w:tr>
      <w:tr w:rsidR="00523967" w:rsidRPr="00523967" w:rsidTr="0052396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3.364.665,98</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13.061.427,97</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46.998.845,21</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63.424.939,16</w:t>
            </w:r>
          </w:p>
        </w:tc>
      </w:tr>
    </w:tbl>
    <w:p w:rsidR="00523967" w:rsidRDefault="00523967">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263" w:name="_Toc445993520"/>
      <w:bookmarkStart w:id="264" w:name="_Toc493166676"/>
      <w:r w:rsidRPr="00E164B2">
        <w:lastRenderedPageBreak/>
        <w:t>Tablo 10.3 AFYONKARAHİSAR</w:t>
      </w:r>
      <w:bookmarkEnd w:id="263"/>
      <w:bookmarkEnd w:id="264"/>
    </w:p>
    <w:tbl>
      <w:tblPr>
        <w:tblW w:w="5000" w:type="pct"/>
        <w:tblCellMar>
          <w:left w:w="70" w:type="dxa"/>
          <w:right w:w="70" w:type="dxa"/>
        </w:tblCellMar>
        <w:tblLook w:val="04A0" w:firstRow="1" w:lastRow="0" w:firstColumn="1" w:lastColumn="0" w:noHBand="0" w:noVBand="1"/>
      </w:tblPr>
      <w:tblGrid>
        <w:gridCol w:w="2587"/>
        <w:gridCol w:w="1081"/>
        <w:gridCol w:w="1560"/>
        <w:gridCol w:w="770"/>
        <w:gridCol w:w="852"/>
        <w:gridCol w:w="1309"/>
        <w:gridCol w:w="1309"/>
        <w:gridCol w:w="1309"/>
        <w:gridCol w:w="954"/>
        <w:gridCol w:w="1411"/>
      </w:tblGrid>
      <w:tr w:rsidR="00523967" w:rsidRPr="00523967" w:rsidTr="00523967">
        <w:trPr>
          <w:trHeight w:val="420"/>
        </w:trPr>
        <w:tc>
          <w:tcPr>
            <w:tcW w:w="114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AFYONKARAHİSAR</w:t>
            </w:r>
          </w:p>
        </w:tc>
        <w:tc>
          <w:tcPr>
            <w:tcW w:w="427"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Lisans Tipi</w:t>
            </w:r>
          </w:p>
        </w:tc>
        <w:tc>
          <w:tcPr>
            <w:tcW w:w="451"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Dönüşüm/Çevrim Sektörü</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Enerji Sektörü</w:t>
            </w:r>
          </w:p>
        </w:tc>
        <w:tc>
          <w:tcPr>
            <w:tcW w:w="320"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Ulaşım Sektörü</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Sanayi Sektörü</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Hizmet Sektörü</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Konutlar</w:t>
            </w:r>
          </w:p>
        </w:tc>
        <w:tc>
          <w:tcPr>
            <w:tcW w:w="359"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Diğer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Genel Toplam</w:t>
            </w:r>
          </w:p>
        </w:tc>
      </w:tr>
      <w:tr w:rsidR="00523967" w:rsidRPr="00523967" w:rsidTr="00523967">
        <w:trPr>
          <w:trHeight w:val="300"/>
        </w:trPr>
        <w:tc>
          <w:tcPr>
            <w:tcW w:w="1146"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AKPET GAZ A.Ş.</w:t>
            </w:r>
          </w:p>
        </w:tc>
        <w:tc>
          <w:tcPr>
            <w:tcW w:w="427"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Toptan Satış Lisansı</w:t>
            </w:r>
          </w:p>
        </w:tc>
        <w:tc>
          <w:tcPr>
            <w:tcW w:w="451"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741.588,70</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741.588,70</w:t>
            </w:r>
          </w:p>
        </w:tc>
      </w:tr>
      <w:tr w:rsidR="00523967" w:rsidRPr="00523967" w:rsidTr="00523967">
        <w:trPr>
          <w:trHeight w:val="300"/>
        </w:trPr>
        <w:tc>
          <w:tcPr>
            <w:tcW w:w="1146"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AKSA AFYON DOĞAL GAZ DAĞITIM A.Ş.</w:t>
            </w:r>
          </w:p>
        </w:tc>
        <w:tc>
          <w:tcPr>
            <w:tcW w:w="427"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Dağıtım Lisansı</w:t>
            </w:r>
          </w:p>
        </w:tc>
        <w:tc>
          <w:tcPr>
            <w:tcW w:w="451"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21.970.621,31</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14.600.438,04</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49.867.766,37</w:t>
            </w:r>
          </w:p>
        </w:tc>
        <w:tc>
          <w:tcPr>
            <w:tcW w:w="359"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649,41</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86.439.475,13</w:t>
            </w:r>
          </w:p>
        </w:tc>
      </w:tr>
      <w:tr w:rsidR="00523967" w:rsidRPr="00523967" w:rsidTr="00523967">
        <w:trPr>
          <w:trHeight w:val="300"/>
        </w:trPr>
        <w:tc>
          <w:tcPr>
            <w:tcW w:w="1146"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AYGAZ DOĞAL GAZ TOPTAN SATIŞ A.Ş.</w:t>
            </w:r>
          </w:p>
        </w:tc>
        <w:tc>
          <w:tcPr>
            <w:tcW w:w="427"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Toptan Satış Lisansı</w:t>
            </w:r>
          </w:p>
        </w:tc>
        <w:tc>
          <w:tcPr>
            <w:tcW w:w="451"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158.563,04</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149.146,89</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307.709,93</w:t>
            </w:r>
          </w:p>
        </w:tc>
      </w:tr>
      <w:tr w:rsidR="00523967" w:rsidRPr="00523967" w:rsidTr="00523967">
        <w:trPr>
          <w:trHeight w:val="420"/>
        </w:trPr>
        <w:tc>
          <w:tcPr>
            <w:tcW w:w="1146"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BOTAŞ (BORU HATLARI İLE PETROL TAŞIMA A.Ş.)</w:t>
            </w:r>
          </w:p>
        </w:tc>
        <w:tc>
          <w:tcPr>
            <w:tcW w:w="427"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İthalat Lisansı</w:t>
            </w:r>
          </w:p>
        </w:tc>
        <w:tc>
          <w:tcPr>
            <w:tcW w:w="451"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1.591.764,83</w:t>
            </w:r>
          </w:p>
        </w:tc>
        <w:tc>
          <w:tcPr>
            <w:tcW w:w="29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16.094.511,03</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17.686.275,86</w:t>
            </w:r>
          </w:p>
        </w:tc>
      </w:tr>
      <w:tr w:rsidR="00523967" w:rsidRPr="00523967" w:rsidTr="00523967">
        <w:trPr>
          <w:trHeight w:val="420"/>
        </w:trPr>
        <w:tc>
          <w:tcPr>
            <w:tcW w:w="1146"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CMY GAZ ÜRÜNLERİ MÜHENDİSLİK İNŞAAT NAKLİYAT SANAYİ VE TİCARET LİMİTED ŞİRKETİ</w:t>
            </w:r>
          </w:p>
        </w:tc>
        <w:tc>
          <w:tcPr>
            <w:tcW w:w="427"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Sıkıştırılmış Doğalgaz Lisansı</w:t>
            </w:r>
          </w:p>
        </w:tc>
        <w:tc>
          <w:tcPr>
            <w:tcW w:w="451"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35.258,50</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18.923,10</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54.181,60</w:t>
            </w:r>
          </w:p>
        </w:tc>
      </w:tr>
      <w:tr w:rsidR="00523967" w:rsidRPr="00523967" w:rsidTr="00523967">
        <w:trPr>
          <w:trHeight w:val="420"/>
        </w:trPr>
        <w:tc>
          <w:tcPr>
            <w:tcW w:w="1146"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ENERJİ GRUP SIVI DOĞAL GAZ LNG AKARYAKIT PETROL ÜRÜNLERİ TOPTAN SATIŞ A.Ş.</w:t>
            </w:r>
          </w:p>
        </w:tc>
        <w:tc>
          <w:tcPr>
            <w:tcW w:w="427"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Toptan Satış Lisansı</w:t>
            </w:r>
          </w:p>
        </w:tc>
        <w:tc>
          <w:tcPr>
            <w:tcW w:w="451"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5.033,91</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2.005,00</w:t>
            </w:r>
          </w:p>
        </w:tc>
        <w:tc>
          <w:tcPr>
            <w:tcW w:w="359"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7.038,91</w:t>
            </w:r>
          </w:p>
        </w:tc>
      </w:tr>
      <w:tr w:rsidR="00523967" w:rsidRPr="00523967" w:rsidTr="00523967">
        <w:trPr>
          <w:trHeight w:val="300"/>
        </w:trPr>
        <w:tc>
          <w:tcPr>
            <w:tcW w:w="1146"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İPRAGAZ A.Ş.</w:t>
            </w:r>
          </w:p>
        </w:tc>
        <w:tc>
          <w:tcPr>
            <w:tcW w:w="427"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Toptan Satış Lisansı</w:t>
            </w:r>
          </w:p>
        </w:tc>
        <w:tc>
          <w:tcPr>
            <w:tcW w:w="451"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878.879,00</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242.266,00</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52.505,00</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1.173.650,00</w:t>
            </w:r>
          </w:p>
        </w:tc>
      </w:tr>
      <w:tr w:rsidR="00523967" w:rsidRPr="00523967" w:rsidTr="00523967">
        <w:trPr>
          <w:trHeight w:val="420"/>
        </w:trPr>
        <w:tc>
          <w:tcPr>
            <w:tcW w:w="1146"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NATURELGAZ SANAYİ VE TİCARET A.Ş.</w:t>
            </w:r>
          </w:p>
        </w:tc>
        <w:tc>
          <w:tcPr>
            <w:tcW w:w="427"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Sıkıştırılmış Doğalgaz Lisansı</w:t>
            </w:r>
          </w:p>
        </w:tc>
        <w:tc>
          <w:tcPr>
            <w:tcW w:w="451"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2.320,23</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217.385,42</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399,82</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159,21</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220.264,68</w:t>
            </w:r>
          </w:p>
        </w:tc>
      </w:tr>
      <w:tr w:rsidR="00523967" w:rsidRPr="00523967" w:rsidTr="00523967">
        <w:trPr>
          <w:trHeight w:val="300"/>
        </w:trPr>
        <w:tc>
          <w:tcPr>
            <w:tcW w:w="1146"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OMV ENERJİ TİCARET A.Ş.</w:t>
            </w:r>
          </w:p>
        </w:tc>
        <w:tc>
          <w:tcPr>
            <w:tcW w:w="427"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Toptan Satış Lisansı</w:t>
            </w:r>
          </w:p>
        </w:tc>
        <w:tc>
          <w:tcPr>
            <w:tcW w:w="451"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3.740.336,85</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570.335,00</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4.310.671,85</w:t>
            </w:r>
          </w:p>
        </w:tc>
      </w:tr>
      <w:tr w:rsidR="00523967" w:rsidRPr="00523967" w:rsidTr="00523967">
        <w:trPr>
          <w:trHeight w:val="420"/>
        </w:trPr>
        <w:tc>
          <w:tcPr>
            <w:tcW w:w="1146"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SOCAR TURKEY LNG SATIŞ A.Ş.</w:t>
            </w:r>
          </w:p>
        </w:tc>
        <w:tc>
          <w:tcPr>
            <w:tcW w:w="427"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Sıkıştırılmış Doğalgaz Lisansı</w:t>
            </w:r>
          </w:p>
        </w:tc>
        <w:tc>
          <w:tcPr>
            <w:tcW w:w="451"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2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25.507,74</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59"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25.507,74</w:t>
            </w:r>
          </w:p>
        </w:tc>
      </w:tr>
      <w:tr w:rsidR="00523967" w:rsidRPr="00523967" w:rsidTr="00523967">
        <w:trPr>
          <w:trHeight w:val="300"/>
        </w:trPr>
        <w:tc>
          <w:tcPr>
            <w:tcW w:w="1146"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 </w:t>
            </w:r>
          </w:p>
        </w:tc>
        <w:tc>
          <w:tcPr>
            <w:tcW w:w="427"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TOPLAM</w:t>
            </w:r>
          </w:p>
        </w:tc>
        <w:tc>
          <w:tcPr>
            <w:tcW w:w="45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1.591.764,83</w:t>
            </w:r>
          </w:p>
        </w:tc>
        <w:tc>
          <w:tcPr>
            <w:tcW w:w="29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 </w:t>
            </w:r>
          </w:p>
        </w:tc>
        <w:tc>
          <w:tcPr>
            <w:tcW w:w="32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2.320,23</w:t>
            </w:r>
          </w:p>
        </w:tc>
        <w:tc>
          <w:tcPr>
            <w:tcW w:w="492"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43.867.685,49</w:t>
            </w:r>
          </w:p>
        </w:tc>
        <w:tc>
          <w:tcPr>
            <w:tcW w:w="492"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15.581.508,85</w:t>
            </w:r>
          </w:p>
        </w:tc>
        <w:tc>
          <w:tcPr>
            <w:tcW w:w="492"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49.869.771,37</w:t>
            </w:r>
          </w:p>
        </w:tc>
        <w:tc>
          <w:tcPr>
            <w:tcW w:w="359"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53.313,62</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110.966.364,39</w:t>
            </w:r>
          </w:p>
        </w:tc>
      </w:tr>
    </w:tbl>
    <w:p w:rsidR="00523967" w:rsidRDefault="00523967">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265" w:name="_Toc445993521"/>
      <w:bookmarkStart w:id="266" w:name="_Toc493166677"/>
      <w:r w:rsidRPr="00E164B2">
        <w:lastRenderedPageBreak/>
        <w:t>Tablo 10.4 AĞRI</w:t>
      </w:r>
      <w:bookmarkEnd w:id="265"/>
      <w:bookmarkEnd w:id="266"/>
    </w:p>
    <w:tbl>
      <w:tblPr>
        <w:tblW w:w="5000" w:type="pct"/>
        <w:tblCellMar>
          <w:left w:w="70" w:type="dxa"/>
          <w:right w:w="70" w:type="dxa"/>
        </w:tblCellMar>
        <w:tblLook w:val="04A0" w:firstRow="1" w:lastRow="0" w:firstColumn="1" w:lastColumn="0" w:noHBand="0" w:noVBand="1"/>
      </w:tblPr>
      <w:tblGrid>
        <w:gridCol w:w="3111"/>
        <w:gridCol w:w="1118"/>
        <w:gridCol w:w="1560"/>
        <w:gridCol w:w="933"/>
        <w:gridCol w:w="933"/>
        <w:gridCol w:w="1207"/>
        <w:gridCol w:w="1207"/>
        <w:gridCol w:w="933"/>
        <w:gridCol w:w="933"/>
        <w:gridCol w:w="1207"/>
      </w:tblGrid>
      <w:tr w:rsidR="00523967" w:rsidRPr="00523967" w:rsidTr="00523967">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AĞRI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Genel Toplam</w:t>
            </w:r>
          </w:p>
        </w:tc>
      </w:tr>
      <w:tr w:rsidR="00523967" w:rsidRPr="00523967" w:rsidTr="0052396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15.838,24</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2.297.665,94</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1.829.201,05</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4.142.705,23</w:t>
            </w:r>
          </w:p>
        </w:tc>
      </w:tr>
      <w:tr w:rsidR="00523967" w:rsidRPr="00523967" w:rsidTr="0052396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7.412,00</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7.412,00</w:t>
            </w:r>
          </w:p>
        </w:tc>
      </w:tr>
      <w:tr w:rsidR="00523967" w:rsidRPr="00523967" w:rsidTr="0052396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1.329.297,39</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1.329.297,39</w:t>
            </w:r>
          </w:p>
        </w:tc>
      </w:tr>
      <w:tr w:rsidR="00523967" w:rsidRPr="00523967" w:rsidTr="00523967">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581.134,00</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451.955,00</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1.033.089,00</w:t>
            </w:r>
          </w:p>
        </w:tc>
      </w:tr>
      <w:tr w:rsidR="00523967" w:rsidRPr="00523967" w:rsidTr="00523967">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15.838,24</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4.215.509,33</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2.281.156,05</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6.512.503,62</w:t>
            </w:r>
          </w:p>
        </w:tc>
      </w:tr>
    </w:tbl>
    <w:p w:rsidR="00AB0FC6" w:rsidRPr="00523967" w:rsidRDefault="00AB0FC6" w:rsidP="00AB0FC6">
      <w:pPr>
        <w:pStyle w:val="Tablo1"/>
        <w:rPr>
          <w:rFonts w:ascii="Times New Roman" w:hAnsi="Times New Roman"/>
          <w:sz w:val="20"/>
        </w:rPr>
      </w:pPr>
      <w:bookmarkStart w:id="267" w:name="_Toc445993522"/>
    </w:p>
    <w:p w:rsidR="00AB0FC6" w:rsidRDefault="00AB0FC6" w:rsidP="00523967">
      <w:pPr>
        <w:pStyle w:val="Balk5"/>
      </w:pPr>
      <w:bookmarkStart w:id="268" w:name="_Toc493166678"/>
      <w:r w:rsidRPr="00E164B2">
        <w:t>Tablo 10.5 AKSARAY</w:t>
      </w:r>
      <w:bookmarkEnd w:id="267"/>
      <w:bookmarkEnd w:id="268"/>
    </w:p>
    <w:tbl>
      <w:tblPr>
        <w:tblW w:w="5000" w:type="pct"/>
        <w:tblLayout w:type="fixed"/>
        <w:tblCellMar>
          <w:left w:w="70" w:type="dxa"/>
          <w:right w:w="70" w:type="dxa"/>
        </w:tblCellMar>
        <w:tblLook w:val="04A0" w:firstRow="1" w:lastRow="0" w:firstColumn="1" w:lastColumn="0" w:noHBand="0" w:noVBand="1"/>
      </w:tblPr>
      <w:tblGrid>
        <w:gridCol w:w="2504"/>
        <w:gridCol w:w="1209"/>
        <w:gridCol w:w="1262"/>
        <w:gridCol w:w="560"/>
        <w:gridCol w:w="980"/>
        <w:gridCol w:w="1401"/>
        <w:gridCol w:w="1404"/>
        <w:gridCol w:w="1383"/>
        <w:gridCol w:w="1043"/>
        <w:gridCol w:w="1396"/>
      </w:tblGrid>
      <w:tr w:rsidR="00523967" w:rsidRPr="00523967" w:rsidTr="00523967">
        <w:trPr>
          <w:trHeight w:val="420"/>
        </w:trPr>
        <w:tc>
          <w:tcPr>
            <w:tcW w:w="95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AKSARAY</w:t>
            </w:r>
          </w:p>
        </w:tc>
        <w:tc>
          <w:tcPr>
            <w:tcW w:w="460"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Lisans Tipi</w:t>
            </w:r>
          </w:p>
        </w:tc>
        <w:tc>
          <w:tcPr>
            <w:tcW w:w="480"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Dönüşüm/Çevrim Sektörü</w:t>
            </w:r>
          </w:p>
        </w:tc>
        <w:tc>
          <w:tcPr>
            <w:tcW w:w="213"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Enerji Sektörü</w:t>
            </w:r>
          </w:p>
        </w:tc>
        <w:tc>
          <w:tcPr>
            <w:tcW w:w="373"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Ulaşım Sektörü</w:t>
            </w:r>
          </w:p>
        </w:tc>
        <w:tc>
          <w:tcPr>
            <w:tcW w:w="533"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Sanayi Sektörü</w:t>
            </w:r>
          </w:p>
        </w:tc>
        <w:tc>
          <w:tcPr>
            <w:tcW w:w="534"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Hizmet Sektörü</w:t>
            </w:r>
          </w:p>
        </w:tc>
        <w:tc>
          <w:tcPr>
            <w:tcW w:w="526"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Konutlar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jc w:val="center"/>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Diğer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Genel Toplam</w:t>
            </w:r>
          </w:p>
        </w:tc>
      </w:tr>
      <w:tr w:rsidR="00523967" w:rsidRPr="00523967" w:rsidTr="00523967">
        <w:trPr>
          <w:trHeight w:val="300"/>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AYGAZ DOĞAL GAZ TOPTAN SATIŞ A.Ş.</w:t>
            </w:r>
          </w:p>
        </w:tc>
        <w:tc>
          <w:tcPr>
            <w:tcW w:w="46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Toptan Satış Lisansı</w:t>
            </w:r>
          </w:p>
        </w:tc>
        <w:tc>
          <w:tcPr>
            <w:tcW w:w="48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21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157.525,36</w:t>
            </w:r>
          </w:p>
        </w:tc>
        <w:tc>
          <w:tcPr>
            <w:tcW w:w="534"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157.525,36</w:t>
            </w:r>
          </w:p>
        </w:tc>
      </w:tr>
      <w:tr w:rsidR="00523967" w:rsidRPr="00523967" w:rsidTr="00523967">
        <w:trPr>
          <w:trHeight w:val="420"/>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BOTAŞ (BORU HATLARI İLE PETROL TAŞIMA A.Ş.)</w:t>
            </w:r>
          </w:p>
        </w:tc>
        <w:tc>
          <w:tcPr>
            <w:tcW w:w="46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İthalat Lisansı</w:t>
            </w:r>
          </w:p>
        </w:tc>
        <w:tc>
          <w:tcPr>
            <w:tcW w:w="48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2.064.348,20</w:t>
            </w:r>
          </w:p>
        </w:tc>
        <w:tc>
          <w:tcPr>
            <w:tcW w:w="21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43.775.071,19</w:t>
            </w:r>
          </w:p>
        </w:tc>
        <w:tc>
          <w:tcPr>
            <w:tcW w:w="534"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45.839.419,39</w:t>
            </w:r>
          </w:p>
        </w:tc>
      </w:tr>
      <w:tr w:rsidR="00523967" w:rsidRPr="00523967" w:rsidTr="00523967">
        <w:trPr>
          <w:trHeight w:val="420"/>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CMY GAZ ÜRÜNLERİ MÜHENDİSLİK İNŞAAT NAKLİYAT SANAYİ VE TİCARET LİMİTED ŞİRKETİ</w:t>
            </w:r>
          </w:p>
        </w:tc>
        <w:tc>
          <w:tcPr>
            <w:tcW w:w="46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Sıkıştırılmış Doğalgaz Lisansı</w:t>
            </w:r>
          </w:p>
        </w:tc>
        <w:tc>
          <w:tcPr>
            <w:tcW w:w="48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21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82.346,60</w:t>
            </w:r>
          </w:p>
        </w:tc>
        <w:tc>
          <w:tcPr>
            <w:tcW w:w="526"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82.346,60</w:t>
            </w:r>
          </w:p>
        </w:tc>
      </w:tr>
      <w:tr w:rsidR="00523967" w:rsidRPr="00523967" w:rsidTr="00523967">
        <w:trPr>
          <w:trHeight w:val="300"/>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ENERYA AKSARAY GAZ DAĞITIM A.Ş.</w:t>
            </w:r>
          </w:p>
        </w:tc>
        <w:tc>
          <w:tcPr>
            <w:tcW w:w="46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Dağıtım Lisansı</w:t>
            </w:r>
          </w:p>
        </w:tc>
        <w:tc>
          <w:tcPr>
            <w:tcW w:w="48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21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4.331.944,55</w:t>
            </w:r>
          </w:p>
        </w:tc>
        <w:tc>
          <w:tcPr>
            <w:tcW w:w="534"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16.003.066,88</w:t>
            </w:r>
          </w:p>
        </w:tc>
        <w:tc>
          <w:tcPr>
            <w:tcW w:w="526"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40.959.777,72</w:t>
            </w:r>
          </w:p>
        </w:tc>
        <w:tc>
          <w:tcPr>
            <w:tcW w:w="397"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828.446,79</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62.123.235,95</w:t>
            </w:r>
          </w:p>
        </w:tc>
      </w:tr>
      <w:tr w:rsidR="00523967" w:rsidRPr="00523967" w:rsidTr="00523967">
        <w:trPr>
          <w:trHeight w:val="420"/>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İNCİ ENERJİ LPG DOĞALGAZ VE AKARYAKIT SANAYİ TİCARET LİMİTED ŞİRKETİ</w:t>
            </w:r>
          </w:p>
        </w:tc>
        <w:tc>
          <w:tcPr>
            <w:tcW w:w="46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Sıkıştırılmış Doğalgaz Lisansı</w:t>
            </w:r>
          </w:p>
        </w:tc>
        <w:tc>
          <w:tcPr>
            <w:tcW w:w="48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21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94.892,40</w:t>
            </w:r>
          </w:p>
        </w:tc>
        <w:tc>
          <w:tcPr>
            <w:tcW w:w="534"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117.771,50</w:t>
            </w:r>
          </w:p>
        </w:tc>
        <w:tc>
          <w:tcPr>
            <w:tcW w:w="526"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2.402,82</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215.066,72</w:t>
            </w:r>
          </w:p>
        </w:tc>
      </w:tr>
      <w:tr w:rsidR="00523967" w:rsidRPr="00523967" w:rsidTr="00523967">
        <w:trPr>
          <w:trHeight w:val="300"/>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İPRAGAZ A.Ş.</w:t>
            </w:r>
          </w:p>
        </w:tc>
        <w:tc>
          <w:tcPr>
            <w:tcW w:w="46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Toptan Satış Lisansı</w:t>
            </w:r>
          </w:p>
        </w:tc>
        <w:tc>
          <w:tcPr>
            <w:tcW w:w="48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21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115.781,00</w:t>
            </w:r>
          </w:p>
        </w:tc>
        <w:tc>
          <w:tcPr>
            <w:tcW w:w="534"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4.939,00</w:t>
            </w:r>
          </w:p>
        </w:tc>
        <w:tc>
          <w:tcPr>
            <w:tcW w:w="526"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120.720,00</w:t>
            </w:r>
          </w:p>
        </w:tc>
      </w:tr>
      <w:tr w:rsidR="00523967" w:rsidRPr="00523967" w:rsidTr="00523967">
        <w:trPr>
          <w:trHeight w:val="420"/>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NATURELGAZ SANAYİ VE TİCARET A.Ş.</w:t>
            </w:r>
          </w:p>
        </w:tc>
        <w:tc>
          <w:tcPr>
            <w:tcW w:w="46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Sıkıştırılmış Doğalgaz Lisansı</w:t>
            </w:r>
          </w:p>
        </w:tc>
        <w:tc>
          <w:tcPr>
            <w:tcW w:w="48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21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249.330,82</w:t>
            </w:r>
          </w:p>
        </w:tc>
        <w:tc>
          <w:tcPr>
            <w:tcW w:w="534"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249.330,82</w:t>
            </w:r>
          </w:p>
        </w:tc>
      </w:tr>
      <w:tr w:rsidR="00523967" w:rsidRPr="00523967" w:rsidTr="00523967">
        <w:trPr>
          <w:trHeight w:val="300"/>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OMV ENERJİ TİCARET A.Ş.</w:t>
            </w:r>
          </w:p>
        </w:tc>
        <w:tc>
          <w:tcPr>
            <w:tcW w:w="46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Toptan Satış Lisansı</w:t>
            </w:r>
          </w:p>
        </w:tc>
        <w:tc>
          <w:tcPr>
            <w:tcW w:w="48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21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205.746,00</w:t>
            </w:r>
          </w:p>
        </w:tc>
        <w:tc>
          <w:tcPr>
            <w:tcW w:w="534"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205.746,00</w:t>
            </w:r>
          </w:p>
        </w:tc>
      </w:tr>
      <w:tr w:rsidR="00523967" w:rsidRPr="00523967" w:rsidTr="00523967">
        <w:trPr>
          <w:trHeight w:val="420"/>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lastRenderedPageBreak/>
              <w:t>SOCAR TURKEY LNG SATIŞ A.Ş.</w:t>
            </w:r>
          </w:p>
        </w:tc>
        <w:tc>
          <w:tcPr>
            <w:tcW w:w="46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Sıkıştırılmış Doğalgaz Lisansı</w:t>
            </w:r>
          </w:p>
        </w:tc>
        <w:tc>
          <w:tcPr>
            <w:tcW w:w="480"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21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7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23.964,23</w:t>
            </w:r>
          </w:p>
        </w:tc>
        <w:tc>
          <w:tcPr>
            <w:tcW w:w="533"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523967" w:rsidRPr="00523967" w:rsidRDefault="00523967" w:rsidP="00523967">
            <w:pPr>
              <w:spacing w:after="0" w:line="240" w:lineRule="auto"/>
              <w:rPr>
                <w:rFonts w:ascii="Tahoma" w:eastAsia="Times New Roman" w:hAnsi="Tahoma" w:cs="Tahoma"/>
                <w:color w:val="000000"/>
                <w:sz w:val="16"/>
                <w:szCs w:val="16"/>
                <w:lang w:eastAsia="tr-TR"/>
              </w:rPr>
            </w:pPr>
            <w:r w:rsidRPr="00523967">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23.964,23</w:t>
            </w:r>
          </w:p>
        </w:tc>
      </w:tr>
      <w:tr w:rsidR="00523967" w:rsidRPr="00523967" w:rsidTr="00523967">
        <w:trPr>
          <w:trHeight w:val="300"/>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 </w:t>
            </w:r>
          </w:p>
        </w:tc>
        <w:tc>
          <w:tcPr>
            <w:tcW w:w="46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TOPLAM</w:t>
            </w:r>
          </w:p>
        </w:tc>
        <w:tc>
          <w:tcPr>
            <w:tcW w:w="480"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2.064.348,20</w:t>
            </w:r>
          </w:p>
        </w:tc>
        <w:tc>
          <w:tcPr>
            <w:tcW w:w="213"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 </w:t>
            </w:r>
          </w:p>
        </w:tc>
        <w:tc>
          <w:tcPr>
            <w:tcW w:w="373"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23.964,23</w:t>
            </w:r>
          </w:p>
        </w:tc>
        <w:tc>
          <w:tcPr>
            <w:tcW w:w="533"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48.930.291,32</w:t>
            </w:r>
          </w:p>
        </w:tc>
        <w:tc>
          <w:tcPr>
            <w:tcW w:w="534"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16.208.123,98</w:t>
            </w:r>
          </w:p>
        </w:tc>
        <w:tc>
          <w:tcPr>
            <w:tcW w:w="526"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40.959.777,72</w:t>
            </w:r>
          </w:p>
        </w:tc>
        <w:tc>
          <w:tcPr>
            <w:tcW w:w="397"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830.849,61</w:t>
            </w:r>
          </w:p>
        </w:tc>
        <w:tc>
          <w:tcPr>
            <w:tcW w:w="531" w:type="pct"/>
            <w:tcBorders>
              <w:top w:val="nil"/>
              <w:left w:val="nil"/>
              <w:bottom w:val="single" w:sz="4" w:space="0" w:color="D3D3D3"/>
              <w:right w:val="single" w:sz="4" w:space="0" w:color="D3D3D3"/>
            </w:tcBorders>
            <w:shd w:val="clear" w:color="708090" w:fill="708090"/>
            <w:vAlign w:val="center"/>
            <w:hideMark/>
          </w:tcPr>
          <w:p w:rsidR="00523967" w:rsidRPr="00523967" w:rsidRDefault="00523967" w:rsidP="00523967">
            <w:pPr>
              <w:spacing w:after="0" w:line="240" w:lineRule="auto"/>
              <w:rPr>
                <w:rFonts w:ascii="Tahoma" w:eastAsia="Times New Roman" w:hAnsi="Tahoma" w:cs="Tahoma"/>
                <w:b/>
                <w:bCs/>
                <w:color w:val="FFFFFF"/>
                <w:sz w:val="16"/>
                <w:szCs w:val="16"/>
                <w:lang w:eastAsia="tr-TR"/>
              </w:rPr>
            </w:pPr>
            <w:r w:rsidRPr="00523967">
              <w:rPr>
                <w:rFonts w:ascii="Tahoma" w:eastAsia="Times New Roman" w:hAnsi="Tahoma" w:cs="Tahoma"/>
                <w:b/>
                <w:bCs/>
                <w:color w:val="FFFFFF"/>
                <w:sz w:val="16"/>
                <w:szCs w:val="16"/>
                <w:lang w:eastAsia="tr-TR"/>
              </w:rPr>
              <w:t>109.017.355,07</w:t>
            </w:r>
          </w:p>
        </w:tc>
      </w:tr>
    </w:tbl>
    <w:p w:rsidR="00AB0FC6" w:rsidRPr="00E164B2" w:rsidRDefault="00AB0FC6" w:rsidP="00385AC9">
      <w:pPr>
        <w:pStyle w:val="Balk5"/>
      </w:pPr>
      <w:bookmarkStart w:id="269" w:name="_Toc445993523"/>
      <w:bookmarkStart w:id="270" w:name="_Toc493166679"/>
      <w:r w:rsidRPr="00E164B2">
        <w:t>Tablo 10.6 AMASYA</w:t>
      </w:r>
      <w:bookmarkEnd w:id="269"/>
      <w:bookmarkEnd w:id="270"/>
    </w:p>
    <w:tbl>
      <w:tblPr>
        <w:tblW w:w="5000" w:type="pct"/>
        <w:tblCellMar>
          <w:left w:w="70" w:type="dxa"/>
          <w:right w:w="70" w:type="dxa"/>
        </w:tblCellMar>
        <w:tblLook w:val="04A0" w:firstRow="1" w:lastRow="0" w:firstColumn="1" w:lastColumn="0" w:noHBand="0" w:noVBand="1"/>
      </w:tblPr>
      <w:tblGrid>
        <w:gridCol w:w="2670"/>
        <w:gridCol w:w="1081"/>
        <w:gridCol w:w="1560"/>
        <w:gridCol w:w="770"/>
        <w:gridCol w:w="770"/>
        <w:gridCol w:w="1309"/>
        <w:gridCol w:w="1309"/>
        <w:gridCol w:w="1309"/>
        <w:gridCol w:w="1055"/>
        <w:gridCol w:w="1309"/>
      </w:tblGrid>
      <w:tr w:rsidR="00435B84" w:rsidRPr="00435B84" w:rsidTr="00435B84">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AMASYA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435B84" w:rsidRPr="00435B84" w:rsidRDefault="00435B84" w:rsidP="00435B84">
            <w:pPr>
              <w:spacing w:after="0" w:line="240" w:lineRule="auto"/>
              <w:jc w:val="center"/>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435B84" w:rsidRPr="00435B84" w:rsidRDefault="00435B84" w:rsidP="00435B84">
            <w:pPr>
              <w:spacing w:after="0" w:line="240" w:lineRule="auto"/>
              <w:jc w:val="center"/>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435B84" w:rsidRPr="00435B84" w:rsidRDefault="00435B84" w:rsidP="00435B84">
            <w:pPr>
              <w:spacing w:after="0" w:line="240" w:lineRule="auto"/>
              <w:jc w:val="center"/>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435B84" w:rsidRPr="00435B84" w:rsidRDefault="00435B84" w:rsidP="00435B84">
            <w:pPr>
              <w:spacing w:after="0" w:line="240" w:lineRule="auto"/>
              <w:jc w:val="center"/>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435B84" w:rsidRPr="00435B84" w:rsidRDefault="00435B84" w:rsidP="00435B84">
            <w:pPr>
              <w:spacing w:after="0" w:line="240" w:lineRule="auto"/>
              <w:jc w:val="center"/>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435B84" w:rsidRPr="00435B84" w:rsidRDefault="00435B84" w:rsidP="00435B84">
            <w:pPr>
              <w:spacing w:after="0" w:line="240" w:lineRule="auto"/>
              <w:jc w:val="center"/>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435B84" w:rsidRPr="00435B84" w:rsidRDefault="00435B84" w:rsidP="00435B84">
            <w:pPr>
              <w:spacing w:after="0" w:line="240" w:lineRule="auto"/>
              <w:jc w:val="center"/>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Genel Toplam</w:t>
            </w:r>
          </w:p>
        </w:tc>
      </w:tr>
      <w:tr w:rsidR="00435B84" w:rsidRPr="00435B84" w:rsidTr="00435B8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AKSA TOKAT AMASYA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21.874.003,45</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12.569.967,74</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50.575.190,19</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716.337,38</w:t>
            </w:r>
          </w:p>
        </w:tc>
        <w:tc>
          <w:tcPr>
            <w:tcW w:w="410" w:type="pct"/>
            <w:tcBorders>
              <w:top w:val="nil"/>
              <w:left w:val="nil"/>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85.735.498,76</w:t>
            </w:r>
          </w:p>
        </w:tc>
      </w:tr>
      <w:tr w:rsidR="00435B84" w:rsidRPr="00435B84" w:rsidTr="00435B8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197.848,00</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197.848,00</w:t>
            </w:r>
          </w:p>
        </w:tc>
      </w:tr>
      <w:tr w:rsidR="00435B84" w:rsidRPr="00435B84" w:rsidTr="00435B8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420.571,00</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420.571,00</w:t>
            </w:r>
          </w:p>
        </w:tc>
      </w:tr>
      <w:tr w:rsidR="00435B84" w:rsidRPr="00435B84" w:rsidTr="00435B8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48.420,47</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515.450,00</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435B84" w:rsidRPr="00435B84" w:rsidRDefault="00435B84" w:rsidP="00435B84">
            <w:pPr>
              <w:spacing w:after="0" w:line="240" w:lineRule="auto"/>
              <w:rPr>
                <w:rFonts w:ascii="Tahoma" w:eastAsia="Times New Roman" w:hAnsi="Tahoma" w:cs="Tahoma"/>
                <w:color w:val="000000"/>
                <w:sz w:val="16"/>
                <w:szCs w:val="16"/>
                <w:lang w:eastAsia="tr-TR"/>
              </w:rPr>
            </w:pPr>
            <w:r w:rsidRPr="00435B8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563.870,47</w:t>
            </w:r>
          </w:p>
        </w:tc>
      </w:tr>
      <w:tr w:rsidR="00435B84" w:rsidRPr="00435B84" w:rsidTr="00435B8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22.342.994,92</w:t>
            </w:r>
          </w:p>
        </w:tc>
        <w:tc>
          <w:tcPr>
            <w:tcW w:w="410" w:type="pct"/>
            <w:tcBorders>
              <w:top w:val="nil"/>
              <w:left w:val="nil"/>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13.283.265,74</w:t>
            </w:r>
          </w:p>
        </w:tc>
        <w:tc>
          <w:tcPr>
            <w:tcW w:w="410" w:type="pct"/>
            <w:tcBorders>
              <w:top w:val="nil"/>
              <w:left w:val="nil"/>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50.575.190,19</w:t>
            </w:r>
          </w:p>
        </w:tc>
        <w:tc>
          <w:tcPr>
            <w:tcW w:w="410" w:type="pct"/>
            <w:tcBorders>
              <w:top w:val="nil"/>
              <w:left w:val="nil"/>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716.337,38</w:t>
            </w:r>
          </w:p>
        </w:tc>
        <w:tc>
          <w:tcPr>
            <w:tcW w:w="410" w:type="pct"/>
            <w:tcBorders>
              <w:top w:val="nil"/>
              <w:left w:val="nil"/>
              <w:bottom w:val="single" w:sz="4" w:space="0" w:color="D3D3D3"/>
              <w:right w:val="single" w:sz="4" w:space="0" w:color="D3D3D3"/>
            </w:tcBorders>
            <w:shd w:val="clear" w:color="708090" w:fill="708090"/>
            <w:vAlign w:val="center"/>
            <w:hideMark/>
          </w:tcPr>
          <w:p w:rsidR="00435B84" w:rsidRPr="00435B84" w:rsidRDefault="00435B84" w:rsidP="00435B84">
            <w:pPr>
              <w:spacing w:after="0" w:line="240" w:lineRule="auto"/>
              <w:rPr>
                <w:rFonts w:ascii="Tahoma" w:eastAsia="Times New Roman" w:hAnsi="Tahoma" w:cs="Tahoma"/>
                <w:b/>
                <w:bCs/>
                <w:color w:val="FFFFFF"/>
                <w:sz w:val="16"/>
                <w:szCs w:val="16"/>
                <w:lang w:eastAsia="tr-TR"/>
              </w:rPr>
            </w:pPr>
            <w:r w:rsidRPr="00435B84">
              <w:rPr>
                <w:rFonts w:ascii="Tahoma" w:eastAsia="Times New Roman" w:hAnsi="Tahoma" w:cs="Tahoma"/>
                <w:b/>
                <w:bCs/>
                <w:color w:val="FFFFFF"/>
                <w:sz w:val="16"/>
                <w:szCs w:val="16"/>
                <w:lang w:eastAsia="tr-TR"/>
              </w:rPr>
              <w:t>86.917.788,23</w:t>
            </w:r>
          </w:p>
        </w:tc>
      </w:tr>
    </w:tbl>
    <w:p w:rsidR="001534DF" w:rsidRDefault="001534DF">
      <w:pPr>
        <w:rPr>
          <w:rFonts w:ascii="Times New Roman" w:hAnsi="Times New Roman" w:cs="Times New Roman"/>
          <w:b/>
        </w:rPr>
      </w:pPr>
      <w:r>
        <w:rPr>
          <w:rFonts w:ascii="Times New Roman" w:hAnsi="Times New Roman"/>
        </w:rPr>
        <w:br w:type="page"/>
      </w:r>
    </w:p>
    <w:p w:rsidR="00355C03" w:rsidRDefault="00AB0FC6" w:rsidP="00355C03">
      <w:pPr>
        <w:pStyle w:val="Balk5"/>
      </w:pPr>
      <w:bookmarkStart w:id="271" w:name="_Toc445993524"/>
      <w:bookmarkStart w:id="272" w:name="_Toc493166680"/>
      <w:r w:rsidRPr="00E164B2">
        <w:lastRenderedPageBreak/>
        <w:t>Tablo 10.7 ANKARA</w:t>
      </w:r>
      <w:bookmarkEnd w:id="271"/>
      <w:bookmarkEnd w:id="272"/>
    </w:p>
    <w:tbl>
      <w:tblPr>
        <w:tblW w:w="5039" w:type="pct"/>
        <w:tblCellMar>
          <w:left w:w="70" w:type="dxa"/>
          <w:right w:w="70" w:type="dxa"/>
        </w:tblCellMar>
        <w:tblLook w:val="04A0" w:firstRow="1" w:lastRow="0" w:firstColumn="1" w:lastColumn="0" w:noHBand="0" w:noVBand="1"/>
      </w:tblPr>
      <w:tblGrid>
        <w:gridCol w:w="1441"/>
        <w:gridCol w:w="1081"/>
        <w:gridCol w:w="1560"/>
        <w:gridCol w:w="770"/>
        <w:gridCol w:w="1309"/>
        <w:gridCol w:w="1411"/>
        <w:gridCol w:w="1411"/>
        <w:gridCol w:w="1563"/>
        <w:gridCol w:w="1207"/>
        <w:gridCol w:w="1563"/>
      </w:tblGrid>
      <w:tr w:rsidR="006849BF" w:rsidRPr="006849BF" w:rsidTr="006849BF">
        <w:trPr>
          <w:cantSplit/>
          <w:trHeight w:val="420"/>
          <w:tblHeader/>
        </w:trPr>
        <w:tc>
          <w:tcPr>
            <w:tcW w:w="53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ANKARA</w:t>
            </w:r>
          </w:p>
        </w:tc>
        <w:tc>
          <w:tcPr>
            <w:tcW w:w="403"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Lisans Tipi</w:t>
            </w:r>
          </w:p>
        </w:tc>
        <w:tc>
          <w:tcPr>
            <w:tcW w:w="581"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Dönüşüm/Çevrim Sektörü</w:t>
            </w:r>
          </w:p>
        </w:tc>
        <w:tc>
          <w:tcPr>
            <w:tcW w:w="287"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Enerji Sektörü</w:t>
            </w:r>
          </w:p>
        </w:tc>
        <w:tc>
          <w:tcPr>
            <w:tcW w:w="488"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Ulaşım Sektörü</w:t>
            </w:r>
          </w:p>
        </w:tc>
        <w:tc>
          <w:tcPr>
            <w:tcW w:w="526"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Sanayi Sektörü</w:t>
            </w:r>
          </w:p>
        </w:tc>
        <w:tc>
          <w:tcPr>
            <w:tcW w:w="526"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Hizmet Sektörü</w:t>
            </w:r>
          </w:p>
        </w:tc>
        <w:tc>
          <w:tcPr>
            <w:tcW w:w="582"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Konutlar</w:t>
            </w:r>
          </w:p>
        </w:tc>
        <w:tc>
          <w:tcPr>
            <w:tcW w:w="45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Diğer</w:t>
            </w:r>
          </w:p>
        </w:tc>
        <w:tc>
          <w:tcPr>
            <w:tcW w:w="621"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Genel Toplam</w:t>
            </w:r>
          </w:p>
        </w:tc>
      </w:tr>
      <w:tr w:rsidR="006849BF" w:rsidRPr="006849BF" w:rsidTr="006849BF">
        <w:trPr>
          <w:cantSplit/>
          <w:trHeight w:val="300"/>
        </w:trPr>
        <w:tc>
          <w:tcPr>
            <w:tcW w:w="537"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AKPET GAZ A.Ş.</w:t>
            </w:r>
          </w:p>
        </w:tc>
        <w:tc>
          <w:tcPr>
            <w:tcW w:w="403"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581"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2.014.900,54</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5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62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2.014.900,54</w:t>
            </w:r>
          </w:p>
        </w:tc>
      </w:tr>
      <w:tr w:rsidR="006849BF" w:rsidRPr="006849BF" w:rsidTr="006849BF">
        <w:trPr>
          <w:cantSplit/>
          <w:trHeight w:val="420"/>
        </w:trPr>
        <w:tc>
          <w:tcPr>
            <w:tcW w:w="537"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ALBE DOĞALGAZ DAĞITIM VE ELEKTRİK ENERJİSİ ÜRETİM A.Ş.</w:t>
            </w:r>
          </w:p>
        </w:tc>
        <w:tc>
          <w:tcPr>
            <w:tcW w:w="403"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Sıkıştırılmış Doğalgaz Lisansı</w:t>
            </w:r>
          </w:p>
        </w:tc>
        <w:tc>
          <w:tcPr>
            <w:tcW w:w="581"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37.512,32</w:t>
            </w:r>
          </w:p>
        </w:tc>
        <w:tc>
          <w:tcPr>
            <w:tcW w:w="58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5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62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37.512,32</w:t>
            </w:r>
          </w:p>
        </w:tc>
      </w:tr>
      <w:tr w:rsidR="006849BF" w:rsidRPr="006849BF" w:rsidTr="006849BF">
        <w:trPr>
          <w:cantSplit/>
          <w:trHeight w:val="420"/>
        </w:trPr>
        <w:tc>
          <w:tcPr>
            <w:tcW w:w="537"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ATAERK AKARYAKIT ÇİMENTO İNŞAAT SANAYİ VE TİCARET LİMİTED ŞİRKETİ</w:t>
            </w:r>
          </w:p>
        </w:tc>
        <w:tc>
          <w:tcPr>
            <w:tcW w:w="403"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Sıkıştırılmış Doğalgaz Lisansı</w:t>
            </w:r>
          </w:p>
        </w:tc>
        <w:tc>
          <w:tcPr>
            <w:tcW w:w="581"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5.659,70</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5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62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5.659,70</w:t>
            </w:r>
          </w:p>
        </w:tc>
      </w:tr>
      <w:tr w:rsidR="006849BF" w:rsidRPr="006849BF" w:rsidTr="006849BF">
        <w:trPr>
          <w:cantSplit/>
          <w:trHeight w:val="300"/>
        </w:trPr>
        <w:tc>
          <w:tcPr>
            <w:tcW w:w="537"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AYGAZ DOĞAL GAZ TOPTAN SATIŞ A.Ş.</w:t>
            </w:r>
          </w:p>
        </w:tc>
        <w:tc>
          <w:tcPr>
            <w:tcW w:w="403"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581"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15.823.745,71</w:t>
            </w:r>
          </w:p>
        </w:tc>
        <w:tc>
          <w:tcPr>
            <w:tcW w:w="2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3.331.324,77</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1.270.278,02</w:t>
            </w:r>
          </w:p>
        </w:tc>
        <w:tc>
          <w:tcPr>
            <w:tcW w:w="58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5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62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20.425.348,50</w:t>
            </w:r>
          </w:p>
        </w:tc>
      </w:tr>
      <w:tr w:rsidR="006849BF" w:rsidRPr="006849BF" w:rsidTr="006849BF">
        <w:trPr>
          <w:cantSplit/>
          <w:trHeight w:val="420"/>
        </w:trPr>
        <w:tc>
          <w:tcPr>
            <w:tcW w:w="537"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BAŞKENT DOĞALGAZ DAĞITIM GAYRİMENKUL YATIRIM ORTAKLIĞI A.Ş.</w:t>
            </w:r>
          </w:p>
        </w:tc>
        <w:tc>
          <w:tcPr>
            <w:tcW w:w="403"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Dağıtım Lisansı</w:t>
            </w:r>
          </w:p>
        </w:tc>
        <w:tc>
          <w:tcPr>
            <w:tcW w:w="581"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58.562.960,11</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80.298.524,78</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646.457.779,07</w:t>
            </w:r>
          </w:p>
        </w:tc>
        <w:tc>
          <w:tcPr>
            <w:tcW w:w="58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1.719.768.509,20</w:t>
            </w:r>
          </w:p>
        </w:tc>
        <w:tc>
          <w:tcPr>
            <w:tcW w:w="45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62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2.505.087.773,14</w:t>
            </w:r>
          </w:p>
        </w:tc>
      </w:tr>
      <w:tr w:rsidR="006849BF" w:rsidRPr="006849BF" w:rsidTr="006849BF">
        <w:trPr>
          <w:cantSplit/>
          <w:trHeight w:val="420"/>
        </w:trPr>
        <w:tc>
          <w:tcPr>
            <w:tcW w:w="537"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BOTAŞ (BORU HATLARI İLE PETROL TAŞIMA A.Ş.)</w:t>
            </w:r>
          </w:p>
        </w:tc>
        <w:tc>
          <w:tcPr>
            <w:tcW w:w="403"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İthalat Lisansı</w:t>
            </w:r>
          </w:p>
        </w:tc>
        <w:tc>
          <w:tcPr>
            <w:tcW w:w="581"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930.968.158,90</w:t>
            </w:r>
          </w:p>
        </w:tc>
        <w:tc>
          <w:tcPr>
            <w:tcW w:w="2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131.530.967,13</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5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62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1.062.499.126,03</w:t>
            </w:r>
          </w:p>
        </w:tc>
      </w:tr>
      <w:tr w:rsidR="006849BF" w:rsidRPr="006849BF" w:rsidTr="006849BF">
        <w:trPr>
          <w:cantSplit/>
          <w:trHeight w:val="420"/>
        </w:trPr>
        <w:tc>
          <w:tcPr>
            <w:tcW w:w="537"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CMY GAZ ÜRÜNLERİ MÜHENDİSLİK İNŞAAT NAKLİYAT SANAYİ VE TİCARET LİMİTED ŞİRKETİ</w:t>
            </w:r>
          </w:p>
        </w:tc>
        <w:tc>
          <w:tcPr>
            <w:tcW w:w="403"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Sıkıştırılmış Doğalgaz Lisansı</w:t>
            </w:r>
          </w:p>
        </w:tc>
        <w:tc>
          <w:tcPr>
            <w:tcW w:w="581"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560,00</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5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62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560,00</w:t>
            </w:r>
          </w:p>
        </w:tc>
      </w:tr>
      <w:tr w:rsidR="006849BF" w:rsidRPr="006849BF" w:rsidTr="006849BF">
        <w:trPr>
          <w:cantSplit/>
          <w:trHeight w:val="420"/>
        </w:trPr>
        <w:tc>
          <w:tcPr>
            <w:tcW w:w="537"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lastRenderedPageBreak/>
              <w:t>ENERJİ GRUP SIVI DOĞAL GAZ LNG AKARYAKIT PETROL ÜRÜNLERİ TOPTAN SATIŞ A.Ş.</w:t>
            </w:r>
          </w:p>
        </w:tc>
        <w:tc>
          <w:tcPr>
            <w:tcW w:w="403"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581"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31.220,55</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391.727,99</w:t>
            </w:r>
          </w:p>
        </w:tc>
        <w:tc>
          <w:tcPr>
            <w:tcW w:w="58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5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62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422.948,54</w:t>
            </w:r>
          </w:p>
        </w:tc>
      </w:tr>
      <w:tr w:rsidR="006849BF" w:rsidRPr="006849BF" w:rsidTr="006849BF">
        <w:trPr>
          <w:cantSplit/>
          <w:trHeight w:val="300"/>
        </w:trPr>
        <w:tc>
          <w:tcPr>
            <w:tcW w:w="537"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ENERYA ANTALYA GAZ DAĞITIM A.Ş.</w:t>
            </w:r>
          </w:p>
        </w:tc>
        <w:tc>
          <w:tcPr>
            <w:tcW w:w="403"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Dağıtım Lisansı</w:t>
            </w:r>
          </w:p>
        </w:tc>
        <w:tc>
          <w:tcPr>
            <w:tcW w:w="581"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3.518.367,40</w:t>
            </w:r>
          </w:p>
        </w:tc>
        <w:tc>
          <w:tcPr>
            <w:tcW w:w="58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5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62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3.518.367,40</w:t>
            </w:r>
          </w:p>
        </w:tc>
      </w:tr>
      <w:tr w:rsidR="006849BF" w:rsidRPr="006849BF" w:rsidTr="006849BF">
        <w:trPr>
          <w:cantSplit/>
          <w:trHeight w:val="300"/>
        </w:trPr>
        <w:tc>
          <w:tcPr>
            <w:tcW w:w="537"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ENERYA GAZ TİCARET A.Ş.</w:t>
            </w:r>
          </w:p>
        </w:tc>
        <w:tc>
          <w:tcPr>
            <w:tcW w:w="403"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581"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45.569.800,59</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5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62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45.569.800,59</w:t>
            </w:r>
          </w:p>
        </w:tc>
      </w:tr>
      <w:tr w:rsidR="006849BF" w:rsidRPr="006849BF" w:rsidTr="006849BF">
        <w:trPr>
          <w:cantSplit/>
          <w:trHeight w:val="420"/>
        </w:trPr>
        <w:tc>
          <w:tcPr>
            <w:tcW w:w="537"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HABAŞ SINAİ VE TIBBİ GAZLAR İSTİHSAL ENDÜSTRİSİ A.Ş.</w:t>
            </w:r>
          </w:p>
        </w:tc>
        <w:tc>
          <w:tcPr>
            <w:tcW w:w="403"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Sıkıştırılmış Doğalgaz Lisansı</w:t>
            </w:r>
          </w:p>
        </w:tc>
        <w:tc>
          <w:tcPr>
            <w:tcW w:w="581"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366.750,00</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110.850,00</w:t>
            </w:r>
          </w:p>
        </w:tc>
        <w:tc>
          <w:tcPr>
            <w:tcW w:w="58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5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35.341,00</w:t>
            </w:r>
          </w:p>
        </w:tc>
        <w:tc>
          <w:tcPr>
            <w:tcW w:w="62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512.941,00</w:t>
            </w:r>
          </w:p>
        </w:tc>
      </w:tr>
      <w:tr w:rsidR="006849BF" w:rsidRPr="006849BF" w:rsidTr="006849BF">
        <w:trPr>
          <w:cantSplit/>
          <w:trHeight w:val="300"/>
        </w:trPr>
        <w:tc>
          <w:tcPr>
            <w:tcW w:w="537"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İPRAGAZ A.Ş.</w:t>
            </w:r>
          </w:p>
        </w:tc>
        <w:tc>
          <w:tcPr>
            <w:tcW w:w="403"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581"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1.105.051,00</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323.052,00</w:t>
            </w:r>
          </w:p>
        </w:tc>
        <w:tc>
          <w:tcPr>
            <w:tcW w:w="58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5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1.704.111,00</w:t>
            </w:r>
          </w:p>
        </w:tc>
        <w:tc>
          <w:tcPr>
            <w:tcW w:w="62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3.132.214,00</w:t>
            </w:r>
          </w:p>
        </w:tc>
      </w:tr>
      <w:tr w:rsidR="006849BF" w:rsidRPr="006849BF" w:rsidTr="006849BF">
        <w:trPr>
          <w:cantSplit/>
          <w:trHeight w:val="300"/>
        </w:trPr>
        <w:tc>
          <w:tcPr>
            <w:tcW w:w="537"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KIZILCAHAMAM DOĞALGAZ DAĞITIM A.Ş.</w:t>
            </w:r>
          </w:p>
        </w:tc>
        <w:tc>
          <w:tcPr>
            <w:tcW w:w="403"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Dağıtım Lisansı</w:t>
            </w:r>
          </w:p>
        </w:tc>
        <w:tc>
          <w:tcPr>
            <w:tcW w:w="581"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3.257.118,20</w:t>
            </w:r>
          </w:p>
        </w:tc>
        <w:tc>
          <w:tcPr>
            <w:tcW w:w="58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2.296.291,97</w:t>
            </w:r>
          </w:p>
        </w:tc>
        <w:tc>
          <w:tcPr>
            <w:tcW w:w="45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62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5.553.410,17</w:t>
            </w:r>
          </w:p>
        </w:tc>
      </w:tr>
      <w:tr w:rsidR="006849BF" w:rsidRPr="006849BF" w:rsidTr="006849BF">
        <w:trPr>
          <w:cantSplit/>
          <w:trHeight w:val="300"/>
        </w:trPr>
        <w:tc>
          <w:tcPr>
            <w:tcW w:w="537"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OMV ENERJİ TİCARET A.Ş.</w:t>
            </w:r>
          </w:p>
        </w:tc>
        <w:tc>
          <w:tcPr>
            <w:tcW w:w="403"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581"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30.773.523,38</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1.017.384,00</w:t>
            </w:r>
          </w:p>
        </w:tc>
        <w:tc>
          <w:tcPr>
            <w:tcW w:w="58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5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155.502,00</w:t>
            </w:r>
          </w:p>
        </w:tc>
        <w:tc>
          <w:tcPr>
            <w:tcW w:w="62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31.946.409,38</w:t>
            </w:r>
          </w:p>
        </w:tc>
      </w:tr>
      <w:tr w:rsidR="006849BF" w:rsidRPr="006849BF" w:rsidTr="006849BF">
        <w:trPr>
          <w:cantSplit/>
          <w:trHeight w:val="420"/>
        </w:trPr>
        <w:tc>
          <w:tcPr>
            <w:tcW w:w="537"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OR-CAN DOĞAL GAZ TOPTAN SATIŞ DAĞITIM LİMİTED ŞİRKETİ</w:t>
            </w:r>
          </w:p>
        </w:tc>
        <w:tc>
          <w:tcPr>
            <w:tcW w:w="403"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581"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1.038.862,00</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83.032,00</w:t>
            </w:r>
          </w:p>
        </w:tc>
        <w:tc>
          <w:tcPr>
            <w:tcW w:w="58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5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62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1.121.894,00</w:t>
            </w:r>
          </w:p>
        </w:tc>
      </w:tr>
      <w:tr w:rsidR="006849BF" w:rsidRPr="006849BF" w:rsidTr="006849BF">
        <w:trPr>
          <w:cantSplit/>
          <w:trHeight w:val="300"/>
        </w:trPr>
        <w:tc>
          <w:tcPr>
            <w:tcW w:w="537"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POLGAZ POLATLI DOĞAL GAZ DAĞITIM A.Ş.</w:t>
            </w:r>
          </w:p>
        </w:tc>
        <w:tc>
          <w:tcPr>
            <w:tcW w:w="403"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Dağıtım Lisansı</w:t>
            </w:r>
          </w:p>
        </w:tc>
        <w:tc>
          <w:tcPr>
            <w:tcW w:w="581"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52.197,67</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2.484.928,95</w:t>
            </w:r>
          </w:p>
        </w:tc>
        <w:tc>
          <w:tcPr>
            <w:tcW w:w="58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22.453.483,88</w:t>
            </w:r>
          </w:p>
        </w:tc>
        <w:tc>
          <w:tcPr>
            <w:tcW w:w="45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62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24.990.610,50</w:t>
            </w:r>
          </w:p>
        </w:tc>
      </w:tr>
      <w:tr w:rsidR="006849BF" w:rsidRPr="006849BF" w:rsidTr="006849BF">
        <w:trPr>
          <w:cantSplit/>
          <w:trHeight w:val="420"/>
        </w:trPr>
        <w:tc>
          <w:tcPr>
            <w:tcW w:w="537"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SOCAR TURKEY LNG SATIŞ A.Ş.</w:t>
            </w:r>
          </w:p>
        </w:tc>
        <w:tc>
          <w:tcPr>
            <w:tcW w:w="403"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Sıkıştırılmış Doğalgaz Lisansı</w:t>
            </w:r>
          </w:p>
        </w:tc>
        <w:tc>
          <w:tcPr>
            <w:tcW w:w="581"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52.848,22</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5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62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52.848,22</w:t>
            </w:r>
          </w:p>
        </w:tc>
      </w:tr>
      <w:tr w:rsidR="006849BF" w:rsidRPr="006849BF" w:rsidTr="006849BF">
        <w:trPr>
          <w:cantSplit/>
          <w:trHeight w:val="300"/>
        </w:trPr>
        <w:tc>
          <w:tcPr>
            <w:tcW w:w="537" w:type="pct"/>
            <w:vMerge/>
            <w:tcBorders>
              <w:top w:val="nil"/>
              <w:left w:val="single" w:sz="4" w:space="0" w:color="D3D3D3"/>
              <w:bottom w:val="single" w:sz="4" w:space="0" w:color="D3D3D3"/>
              <w:right w:val="single" w:sz="4" w:space="0" w:color="D3D3D3"/>
            </w:tcBorders>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p>
        </w:tc>
        <w:tc>
          <w:tcPr>
            <w:tcW w:w="403"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581"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399.102,99</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313.486,01</w:t>
            </w:r>
          </w:p>
        </w:tc>
        <w:tc>
          <w:tcPr>
            <w:tcW w:w="58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5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62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712.589,00</w:t>
            </w:r>
          </w:p>
        </w:tc>
      </w:tr>
      <w:tr w:rsidR="006849BF" w:rsidRPr="006849BF" w:rsidTr="006849BF">
        <w:trPr>
          <w:cantSplit/>
          <w:trHeight w:val="420"/>
        </w:trPr>
        <w:tc>
          <w:tcPr>
            <w:tcW w:w="537"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lastRenderedPageBreak/>
              <w:t>TEZ OKSİJEN SANAYİ VE TİCARET A.Ş.</w:t>
            </w:r>
          </w:p>
        </w:tc>
        <w:tc>
          <w:tcPr>
            <w:tcW w:w="403"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Sıkıştırılmış Doğalgaz Lisansı</w:t>
            </w:r>
          </w:p>
        </w:tc>
        <w:tc>
          <w:tcPr>
            <w:tcW w:w="581"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179.673,87</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5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62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179.673,87</w:t>
            </w:r>
          </w:p>
        </w:tc>
      </w:tr>
      <w:tr w:rsidR="006849BF" w:rsidRPr="006849BF" w:rsidTr="006849BF">
        <w:trPr>
          <w:cantSplit/>
          <w:trHeight w:val="420"/>
        </w:trPr>
        <w:tc>
          <w:tcPr>
            <w:tcW w:w="537"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TORUNLAR DOĞALGAZ İTHALAT VE TOPTAN SATIŞ SANAYİ VE TİCARET ANONİM ŞİRKETİ</w:t>
            </w:r>
          </w:p>
        </w:tc>
        <w:tc>
          <w:tcPr>
            <w:tcW w:w="403"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581"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1.788.704,70</w:t>
            </w:r>
          </w:p>
        </w:tc>
        <w:tc>
          <w:tcPr>
            <w:tcW w:w="2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54.576.995,96</w:t>
            </w:r>
          </w:p>
        </w:tc>
        <w:tc>
          <w:tcPr>
            <w:tcW w:w="526"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5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62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56.365.700,66</w:t>
            </w:r>
          </w:p>
        </w:tc>
      </w:tr>
      <w:tr w:rsidR="006849BF" w:rsidRPr="006849BF" w:rsidTr="006849BF">
        <w:trPr>
          <w:cantSplit/>
          <w:trHeight w:val="300"/>
        </w:trPr>
        <w:tc>
          <w:tcPr>
            <w:tcW w:w="537"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 </w:t>
            </w:r>
          </w:p>
        </w:tc>
        <w:tc>
          <w:tcPr>
            <w:tcW w:w="403"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TOPLAM</w:t>
            </w:r>
          </w:p>
        </w:tc>
        <w:tc>
          <w:tcPr>
            <w:tcW w:w="5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948.580.609,31</w:t>
            </w:r>
          </w:p>
        </w:tc>
        <w:tc>
          <w:tcPr>
            <w:tcW w:w="287"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 </w:t>
            </w:r>
          </w:p>
        </w:tc>
        <w:tc>
          <w:tcPr>
            <w:tcW w:w="488"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58.621.468,03</w:t>
            </w:r>
          </w:p>
        </w:tc>
        <w:tc>
          <w:tcPr>
            <w:tcW w:w="526"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351.269.455,22</w:t>
            </w:r>
          </w:p>
        </w:tc>
        <w:tc>
          <w:tcPr>
            <w:tcW w:w="526"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659.265.515,96</w:t>
            </w:r>
          </w:p>
        </w:tc>
        <w:tc>
          <w:tcPr>
            <w:tcW w:w="582"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1.744.518.285,04</w:t>
            </w:r>
          </w:p>
        </w:tc>
        <w:tc>
          <w:tcPr>
            <w:tcW w:w="45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1.894.954,00</w:t>
            </w:r>
          </w:p>
        </w:tc>
        <w:tc>
          <w:tcPr>
            <w:tcW w:w="62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3.764.150.287,56</w:t>
            </w:r>
          </w:p>
        </w:tc>
      </w:tr>
    </w:tbl>
    <w:p w:rsidR="006849BF" w:rsidRDefault="006849BF" w:rsidP="00AB0FC6">
      <w:pPr>
        <w:pStyle w:val="Tablo1"/>
        <w:rPr>
          <w:rFonts w:ascii="Times New Roman" w:hAnsi="Times New Roman"/>
        </w:rPr>
      </w:pPr>
    </w:p>
    <w:p w:rsidR="00AB0FC6" w:rsidRPr="00E164B2" w:rsidRDefault="00AB0FC6" w:rsidP="00385AC9">
      <w:pPr>
        <w:pStyle w:val="Balk5"/>
      </w:pPr>
      <w:bookmarkStart w:id="273" w:name="_Toc445993525"/>
      <w:bookmarkStart w:id="274" w:name="_Toc493166681"/>
      <w:r w:rsidRPr="00E164B2">
        <w:t>Tablo 10.8 ANTALYA</w:t>
      </w:r>
      <w:bookmarkEnd w:id="273"/>
      <w:bookmarkEnd w:id="274"/>
    </w:p>
    <w:tbl>
      <w:tblPr>
        <w:tblW w:w="5000" w:type="pct"/>
        <w:tblCellMar>
          <w:left w:w="70" w:type="dxa"/>
          <w:right w:w="70" w:type="dxa"/>
        </w:tblCellMar>
        <w:tblLook w:val="04A0" w:firstRow="1" w:lastRow="0" w:firstColumn="1" w:lastColumn="0" w:noHBand="0" w:noVBand="1"/>
      </w:tblPr>
      <w:tblGrid>
        <w:gridCol w:w="1693"/>
        <w:gridCol w:w="1081"/>
        <w:gridCol w:w="1560"/>
        <w:gridCol w:w="1207"/>
        <w:gridCol w:w="954"/>
        <w:gridCol w:w="1309"/>
        <w:gridCol w:w="1411"/>
        <w:gridCol w:w="1309"/>
        <w:gridCol w:w="1207"/>
        <w:gridCol w:w="1411"/>
      </w:tblGrid>
      <w:tr w:rsidR="006849BF" w:rsidRPr="006849BF" w:rsidTr="006849BF">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ANTALYA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Genel Toplam</w:t>
            </w:r>
          </w:p>
        </w:tc>
      </w:tr>
      <w:tr w:rsidR="006849BF" w:rsidRPr="006849BF" w:rsidTr="006849B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534.992,22</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7.724.399,27</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8.259.391,49</w:t>
            </w:r>
          </w:p>
        </w:tc>
      </w:tr>
      <w:tr w:rsidR="006849BF" w:rsidRPr="006849BF" w:rsidTr="006849B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ALBE DOĞALGAZ DAĞITIM VE ELEKTRİK ENERJİSİ ÜRETİM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2.431.655,23</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59.346,08</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2.491.001,31</w:t>
            </w:r>
          </w:p>
        </w:tc>
      </w:tr>
      <w:tr w:rsidR="006849BF" w:rsidRPr="006849BF" w:rsidTr="006849B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3.129.519,92</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11.795.132,69</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89.824,60</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15.014.477,21</w:t>
            </w:r>
          </w:p>
        </w:tc>
      </w:tr>
      <w:tr w:rsidR="006849BF" w:rsidRPr="006849BF" w:rsidTr="006849B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662.511.136,99</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1.239.313,91</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663.750.450,90</w:t>
            </w:r>
          </w:p>
        </w:tc>
      </w:tr>
      <w:tr w:rsidR="006849BF" w:rsidRPr="006849BF" w:rsidTr="006849B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1.029.092,97</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1.136.325,23</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108.583,28</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16.493,11</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2.290.494,59</w:t>
            </w:r>
          </w:p>
        </w:tc>
      </w:tr>
      <w:tr w:rsidR="006849BF" w:rsidRPr="006849BF" w:rsidTr="006849B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ENERYA ANTALYA GAZ DAĞITIM A.Ş.</w:t>
            </w: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998.648,23</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47.805.500,57</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22.991.717,58</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296.691,32</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72.092.557,69</w:t>
            </w:r>
          </w:p>
        </w:tc>
      </w:tr>
      <w:tr w:rsidR="006849BF" w:rsidRPr="006849BF" w:rsidTr="006849B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ENERYA GAZ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6.952.509,56</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6.952.509,56</w:t>
            </w:r>
          </w:p>
        </w:tc>
      </w:tr>
      <w:tr w:rsidR="006849BF" w:rsidRPr="006849BF" w:rsidTr="006849B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lastRenderedPageBreak/>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2.409.658,00</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29.801.188,00</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961.466,00</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33.172.312,00</w:t>
            </w:r>
          </w:p>
        </w:tc>
      </w:tr>
      <w:tr w:rsidR="006849BF" w:rsidRPr="006849BF" w:rsidTr="006849BF">
        <w:trPr>
          <w:trHeight w:val="30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1.869.943,77</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1.869.943,77</w:t>
            </w:r>
          </w:p>
        </w:tc>
      </w:tr>
      <w:tr w:rsidR="006849BF" w:rsidRPr="006849BF" w:rsidTr="006849BF">
        <w:trPr>
          <w:trHeight w:val="420"/>
        </w:trPr>
        <w:tc>
          <w:tcPr>
            <w:tcW w:w="1239" w:type="pct"/>
            <w:vMerge/>
            <w:tcBorders>
              <w:top w:val="nil"/>
              <w:left w:val="single" w:sz="4" w:space="0" w:color="D3D3D3"/>
              <w:bottom w:val="single" w:sz="4" w:space="0" w:color="D3D3D3"/>
              <w:right w:val="single" w:sz="4" w:space="0" w:color="D3D3D3"/>
            </w:tcBorders>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95.051,42</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4.752.239,04</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2.892.883,94</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510.795,71</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8.250.970,11</w:t>
            </w:r>
          </w:p>
        </w:tc>
      </w:tr>
      <w:tr w:rsidR="006849BF" w:rsidRPr="006849BF" w:rsidTr="006849B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39.406.585,51</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2.536.144,65</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752.564,00</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42.695.294,15</w:t>
            </w:r>
          </w:p>
        </w:tc>
      </w:tr>
      <w:tr w:rsidR="006849BF" w:rsidRPr="006849BF" w:rsidTr="006849B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11.309,00</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619.194,00</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630.503,00</w:t>
            </w:r>
          </w:p>
        </w:tc>
      </w:tr>
      <w:tr w:rsidR="006849BF" w:rsidRPr="006849BF" w:rsidTr="006849B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404.679,99</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404.679,99</w:t>
            </w:r>
          </w:p>
        </w:tc>
      </w:tr>
      <w:tr w:rsidR="006849BF" w:rsidRPr="006849BF" w:rsidTr="006849B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662.511.136,99</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1.239.313,91</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95.051,42</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52.272.044,88</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115.969.556,90</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23.100.300,86</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2.687.180,82</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857.874.585,78</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275" w:name="_Toc445993526"/>
      <w:bookmarkStart w:id="276" w:name="_Toc493166682"/>
      <w:r w:rsidRPr="00E164B2">
        <w:t>Tablo 10.9 ARDAHAN</w:t>
      </w:r>
      <w:bookmarkEnd w:id="275"/>
      <w:bookmarkEnd w:id="276"/>
    </w:p>
    <w:tbl>
      <w:tblPr>
        <w:tblW w:w="5000" w:type="pct"/>
        <w:tblCellMar>
          <w:left w:w="70" w:type="dxa"/>
          <w:right w:w="70" w:type="dxa"/>
        </w:tblCellMar>
        <w:tblLook w:val="04A0" w:firstRow="1" w:lastRow="0" w:firstColumn="1" w:lastColumn="0" w:noHBand="0" w:noVBand="1"/>
      </w:tblPr>
      <w:tblGrid>
        <w:gridCol w:w="3075"/>
        <w:gridCol w:w="1082"/>
        <w:gridCol w:w="1560"/>
        <w:gridCol w:w="897"/>
        <w:gridCol w:w="897"/>
        <w:gridCol w:w="954"/>
        <w:gridCol w:w="1207"/>
        <w:gridCol w:w="1207"/>
        <w:gridCol w:w="954"/>
        <w:gridCol w:w="1309"/>
      </w:tblGrid>
      <w:tr w:rsidR="006849BF" w:rsidRPr="006849BF" w:rsidTr="006849B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ARDAHAN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Genel Toplam</w:t>
            </w:r>
          </w:p>
        </w:tc>
      </w:tr>
      <w:tr w:rsidR="006849BF" w:rsidRPr="006849BF" w:rsidTr="006849B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KARGAZ KARS ARDAHAN DOĞAL GAZ DAĞITIM PAZ. TAAH.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6.322.638,53</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4.300.544,55</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52.946,18</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10.676.129,26</w:t>
            </w:r>
          </w:p>
        </w:tc>
      </w:tr>
      <w:tr w:rsidR="006849BF" w:rsidRPr="006849BF" w:rsidTr="006849B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51.530,00</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357.926,00</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409.456,00</w:t>
            </w:r>
          </w:p>
        </w:tc>
      </w:tr>
      <w:tr w:rsidR="006849BF" w:rsidRPr="006849BF" w:rsidTr="006849B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51.530,00</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6.680.564,53</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4.300.544,55</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52.946,18</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11.085.585,26</w:t>
            </w:r>
          </w:p>
        </w:tc>
      </w:tr>
    </w:tbl>
    <w:p w:rsidR="006849BF" w:rsidRDefault="006849BF" w:rsidP="00AB0FC6">
      <w:pPr>
        <w:pStyle w:val="Tablo1"/>
        <w:rPr>
          <w:rFonts w:ascii="Times New Roman" w:hAnsi="Times New Roman"/>
        </w:rPr>
      </w:pPr>
    </w:p>
    <w:p w:rsidR="006849BF" w:rsidRDefault="006849BF">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277" w:name="_Toc445993527"/>
      <w:bookmarkStart w:id="278" w:name="_Toc493166683"/>
      <w:r w:rsidRPr="00E164B2">
        <w:lastRenderedPageBreak/>
        <w:t>Tablo 10.10 ARTVİN</w:t>
      </w:r>
      <w:bookmarkEnd w:id="277"/>
      <w:bookmarkEnd w:id="278"/>
    </w:p>
    <w:tbl>
      <w:tblPr>
        <w:tblW w:w="5000" w:type="pct"/>
        <w:tblCellMar>
          <w:left w:w="70" w:type="dxa"/>
          <w:right w:w="70" w:type="dxa"/>
        </w:tblCellMar>
        <w:tblLook w:val="04A0" w:firstRow="1" w:lastRow="0" w:firstColumn="1" w:lastColumn="0" w:noHBand="0" w:noVBand="1"/>
      </w:tblPr>
      <w:tblGrid>
        <w:gridCol w:w="3150"/>
        <w:gridCol w:w="1158"/>
        <w:gridCol w:w="1560"/>
        <w:gridCol w:w="972"/>
        <w:gridCol w:w="972"/>
        <w:gridCol w:w="1207"/>
        <w:gridCol w:w="1055"/>
        <w:gridCol w:w="889"/>
        <w:gridCol w:w="972"/>
        <w:gridCol w:w="1207"/>
      </w:tblGrid>
      <w:tr w:rsidR="006849BF" w:rsidRPr="006849BF" w:rsidTr="006849B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ARTVİN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Genel Toplam</w:t>
            </w:r>
          </w:p>
        </w:tc>
      </w:tr>
      <w:tr w:rsidR="006849BF" w:rsidRPr="006849BF" w:rsidTr="006849BF">
        <w:trPr>
          <w:trHeight w:val="30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271.957,31</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942,69</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272.900,00</w:t>
            </w:r>
          </w:p>
        </w:tc>
      </w:tr>
      <w:tr w:rsidR="006849BF" w:rsidRPr="006849BF" w:rsidTr="006849BF">
        <w:trPr>
          <w:trHeight w:val="420"/>
        </w:trPr>
        <w:tc>
          <w:tcPr>
            <w:tcW w:w="1239" w:type="pct"/>
            <w:vMerge/>
            <w:tcBorders>
              <w:top w:val="nil"/>
              <w:left w:val="single" w:sz="4" w:space="0" w:color="D3D3D3"/>
              <w:bottom w:val="single" w:sz="4" w:space="0" w:color="D3D3D3"/>
              <w:right w:val="single" w:sz="4" w:space="0" w:color="D3D3D3"/>
            </w:tcBorders>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2.490.645,56</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620,68</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2.491.266,24</w:t>
            </w:r>
          </w:p>
        </w:tc>
      </w:tr>
      <w:tr w:rsidR="006849BF" w:rsidRPr="006849BF" w:rsidTr="006849B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56.683,00</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56.683,00</w:t>
            </w:r>
          </w:p>
        </w:tc>
      </w:tr>
      <w:tr w:rsidR="006849BF" w:rsidRPr="006849BF" w:rsidTr="006849B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46.913,00</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46.913,00</w:t>
            </w:r>
          </w:p>
        </w:tc>
      </w:tr>
      <w:tr w:rsidR="006849BF" w:rsidRPr="006849BF" w:rsidTr="006849B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2.490.645,56</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376.173,99</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942,69</w:t>
            </w:r>
          </w:p>
        </w:tc>
        <w:tc>
          <w:tcPr>
            <w:tcW w:w="41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2.867.762,24</w:t>
            </w:r>
          </w:p>
        </w:tc>
      </w:tr>
    </w:tbl>
    <w:p w:rsidR="006849BF" w:rsidRDefault="006849BF" w:rsidP="00AB0FC6">
      <w:pPr>
        <w:pStyle w:val="Tablo1"/>
        <w:rPr>
          <w:rFonts w:ascii="Times New Roman" w:hAnsi="Times New Roman"/>
        </w:rPr>
      </w:pPr>
    </w:p>
    <w:p w:rsidR="00AB0FC6" w:rsidRPr="00E164B2" w:rsidRDefault="00AB0FC6" w:rsidP="00385AC9">
      <w:pPr>
        <w:pStyle w:val="Balk5"/>
      </w:pPr>
      <w:bookmarkStart w:id="279" w:name="_Toc445993528"/>
      <w:bookmarkStart w:id="280" w:name="_Toc493166684"/>
      <w:r w:rsidRPr="00E164B2">
        <w:t>Tablo 10.11 AYDIN</w:t>
      </w:r>
      <w:bookmarkEnd w:id="279"/>
      <w:bookmarkEnd w:id="280"/>
    </w:p>
    <w:tbl>
      <w:tblPr>
        <w:tblW w:w="5000" w:type="pct"/>
        <w:tblCellMar>
          <w:left w:w="70" w:type="dxa"/>
          <w:right w:w="70" w:type="dxa"/>
        </w:tblCellMar>
        <w:tblLook w:val="04A0" w:firstRow="1" w:lastRow="0" w:firstColumn="1" w:lastColumn="0" w:noHBand="0" w:noVBand="1"/>
      </w:tblPr>
      <w:tblGrid>
        <w:gridCol w:w="2283"/>
        <w:gridCol w:w="1081"/>
        <w:gridCol w:w="1560"/>
        <w:gridCol w:w="770"/>
        <w:gridCol w:w="1055"/>
        <w:gridCol w:w="1309"/>
        <w:gridCol w:w="1309"/>
        <w:gridCol w:w="1309"/>
        <w:gridCol w:w="1055"/>
        <w:gridCol w:w="1411"/>
      </w:tblGrid>
      <w:tr w:rsidR="006849BF" w:rsidRPr="006849BF" w:rsidTr="006849BF">
        <w:trPr>
          <w:cantSplit/>
          <w:trHeight w:val="420"/>
          <w:tblHeader/>
        </w:trPr>
        <w:tc>
          <w:tcPr>
            <w:tcW w:w="91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AYDIN</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Lisans Tipi</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Dönüşüm/Çevrim Sektörü</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Enerji Sektörü</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Ulaşım Sektörü</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Sanayi Sektörü</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Hizmet Sektörü</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Konutlar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jc w:val="center"/>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Diğer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Genel Toplam</w:t>
            </w:r>
          </w:p>
        </w:tc>
      </w:tr>
      <w:tr w:rsidR="006849BF" w:rsidRPr="006849BF" w:rsidTr="006849BF">
        <w:trPr>
          <w:trHeight w:val="300"/>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AKPET GAZ A.Ş.</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5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2.728.720,93</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604.415,98</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3.333.136,91</w:t>
            </w:r>
          </w:p>
        </w:tc>
      </w:tr>
      <w:tr w:rsidR="006849BF" w:rsidRPr="006849BF" w:rsidTr="006849BF">
        <w:trPr>
          <w:trHeight w:val="420"/>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ANG DOĞAL GAZ TAŞIMACILIK DÖNÜŞÜM SANAYİ VE TİCARET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Sıkıştırılmış Doğalgaz Lisansı</w:t>
            </w:r>
          </w:p>
        </w:tc>
        <w:tc>
          <w:tcPr>
            <w:tcW w:w="5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494.620,75</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230.269,18</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2.850,00</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727.739,93</w:t>
            </w:r>
          </w:p>
        </w:tc>
      </w:tr>
      <w:tr w:rsidR="006849BF" w:rsidRPr="006849BF" w:rsidTr="006849BF">
        <w:trPr>
          <w:trHeight w:val="300"/>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AYGAZ DOĞAL GAZ TOPTAN SATIŞ A.Ş.</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5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16.523.396,46</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92.536,27</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16.615.932,73</w:t>
            </w:r>
          </w:p>
        </w:tc>
      </w:tr>
      <w:tr w:rsidR="006849BF" w:rsidRPr="006849BF" w:rsidTr="006849BF">
        <w:trPr>
          <w:trHeight w:val="420"/>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CNG GAZ SANAYİ VE TİCARET A.Ş.</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Sıkıştırılmış Doğalgaz Lisansı</w:t>
            </w:r>
          </w:p>
        </w:tc>
        <w:tc>
          <w:tcPr>
            <w:tcW w:w="5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1.277.319,00</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180.869,00</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1.458.188,00</w:t>
            </w:r>
          </w:p>
        </w:tc>
      </w:tr>
      <w:tr w:rsidR="006849BF" w:rsidRPr="006849BF" w:rsidTr="006849BF">
        <w:trPr>
          <w:trHeight w:val="420"/>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DOĞALHAYAT PETROL ÜRÜNLERİ, CNG, GAZ, İNŞAAT, GIDA SANAYİ VE TİCARET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Sıkıştırılmış Doğalgaz Lisansı</w:t>
            </w:r>
          </w:p>
        </w:tc>
        <w:tc>
          <w:tcPr>
            <w:tcW w:w="5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195.888,72</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195.888,72</w:t>
            </w:r>
          </w:p>
        </w:tc>
      </w:tr>
      <w:tr w:rsidR="006849BF" w:rsidRPr="006849BF" w:rsidTr="006849BF">
        <w:trPr>
          <w:trHeight w:val="420"/>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ENERJİ GRUP SIVI DOĞAL GAZ LNG AKARYAKIT PETROL ÜRÜNLERİ TOPTAN SATIŞ A.Ş.</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5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175.936,41</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258.756,79</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434.693,20</w:t>
            </w:r>
          </w:p>
        </w:tc>
      </w:tr>
      <w:tr w:rsidR="006849BF" w:rsidRPr="006849BF" w:rsidTr="006849BF">
        <w:trPr>
          <w:trHeight w:val="300"/>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ENERYA AYDIN GAZ DAĞITIM A.Ş.</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Dağıtım Lisansı</w:t>
            </w:r>
          </w:p>
        </w:tc>
        <w:tc>
          <w:tcPr>
            <w:tcW w:w="5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1.472.321,58</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5.757.838,08</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18.224.732,14</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61.817,06</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25.516.708,86</w:t>
            </w:r>
          </w:p>
        </w:tc>
      </w:tr>
      <w:tr w:rsidR="006849BF" w:rsidRPr="006849BF" w:rsidTr="006849BF">
        <w:trPr>
          <w:trHeight w:val="300"/>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lastRenderedPageBreak/>
              <w:t>ENERYA GAZ TİCARET A.Ş.</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5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9.847.407,57</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9.847.407,57</w:t>
            </w:r>
          </w:p>
        </w:tc>
      </w:tr>
      <w:tr w:rsidR="006849BF" w:rsidRPr="006849BF" w:rsidTr="006849BF">
        <w:trPr>
          <w:trHeight w:val="420"/>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GAZPORT DOĞALGAZ TOPTAN SATIŞ TİCARET VE SANAYİ A.Ş.</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İthalat Lisansı</w:t>
            </w:r>
          </w:p>
        </w:tc>
        <w:tc>
          <w:tcPr>
            <w:tcW w:w="5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50.730.378,97</w:t>
            </w:r>
          </w:p>
        </w:tc>
        <w:tc>
          <w:tcPr>
            <w:tcW w:w="29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50.730.378,97</w:t>
            </w:r>
          </w:p>
        </w:tc>
      </w:tr>
      <w:tr w:rsidR="006849BF" w:rsidRPr="006849BF" w:rsidTr="006849BF">
        <w:trPr>
          <w:trHeight w:val="300"/>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İPRAGAZ A.Ş.</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5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965.306,00</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1.440.453,00</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37.992,00</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161.621,00</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2.605.372,00</w:t>
            </w:r>
          </w:p>
        </w:tc>
      </w:tr>
      <w:tr w:rsidR="006849BF" w:rsidRPr="006849BF" w:rsidTr="006849BF">
        <w:trPr>
          <w:trHeight w:val="420"/>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NATURELGAZ SANAYİ VE TİCARET A.Ş.</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Sıkıştırılmış Doğalgaz Lisansı</w:t>
            </w:r>
          </w:p>
        </w:tc>
        <w:tc>
          <w:tcPr>
            <w:tcW w:w="5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194.230,71</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2.682.436,32</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531.657,79</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93.128,08</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3.501.452,90</w:t>
            </w:r>
          </w:p>
        </w:tc>
      </w:tr>
      <w:tr w:rsidR="006849BF" w:rsidRPr="006849BF" w:rsidTr="006849BF">
        <w:trPr>
          <w:trHeight w:val="300"/>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OMV ENERJİ TİCARET A.Ş.</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5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1.319.048,00</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1.109.690,00</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2.428.738,00</w:t>
            </w:r>
          </w:p>
        </w:tc>
      </w:tr>
      <w:tr w:rsidR="006849BF" w:rsidRPr="006849BF" w:rsidTr="006849BF">
        <w:trPr>
          <w:trHeight w:val="420"/>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OR-CAN DOĞAL GAZ TOPTAN SATIŞ DAĞITIM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Toptan Satış Lisansı</w:t>
            </w:r>
          </w:p>
        </w:tc>
        <w:tc>
          <w:tcPr>
            <w:tcW w:w="5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410.134,00</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87.194,00</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497.328,00</w:t>
            </w:r>
          </w:p>
        </w:tc>
      </w:tr>
      <w:tr w:rsidR="006849BF" w:rsidRPr="006849BF" w:rsidTr="006849BF">
        <w:trPr>
          <w:trHeight w:val="420"/>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 xml:space="preserve">SOCAR TURKEY LNG SATIŞ </w:t>
            </w:r>
            <w:r>
              <w:rPr>
                <w:rFonts w:ascii="Tahoma" w:eastAsia="Times New Roman" w:hAnsi="Tahoma" w:cs="Tahoma"/>
                <w:b/>
                <w:bCs/>
                <w:color w:val="FFFFFF"/>
                <w:sz w:val="16"/>
                <w:szCs w:val="16"/>
                <w:lang w:eastAsia="tr-TR"/>
              </w:rPr>
              <w:t>A.Ş.</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Sıkıştırılmış Doğalgaz Lisansı</w:t>
            </w:r>
          </w:p>
        </w:tc>
        <w:tc>
          <w:tcPr>
            <w:tcW w:w="58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576,47</w:t>
            </w:r>
          </w:p>
        </w:tc>
        <w:tc>
          <w:tcPr>
            <w:tcW w:w="290"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593.184,42</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233.157,04</w:t>
            </w:r>
          </w:p>
        </w:tc>
        <w:tc>
          <w:tcPr>
            <w:tcW w:w="492"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6849BF" w:rsidRPr="006849BF" w:rsidRDefault="006849BF" w:rsidP="006849BF">
            <w:pPr>
              <w:spacing w:after="0" w:line="240" w:lineRule="auto"/>
              <w:rPr>
                <w:rFonts w:ascii="Tahoma" w:eastAsia="Times New Roman" w:hAnsi="Tahoma" w:cs="Tahoma"/>
                <w:color w:val="000000"/>
                <w:sz w:val="16"/>
                <w:szCs w:val="16"/>
                <w:lang w:eastAsia="tr-TR"/>
              </w:rPr>
            </w:pPr>
            <w:r w:rsidRPr="006849BF">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826.917,94</w:t>
            </w:r>
          </w:p>
        </w:tc>
      </w:tr>
      <w:tr w:rsidR="006849BF" w:rsidRPr="006849BF" w:rsidTr="006849BF">
        <w:trPr>
          <w:trHeight w:val="300"/>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TOPLAM</w:t>
            </w:r>
          </w:p>
        </w:tc>
        <w:tc>
          <w:tcPr>
            <w:tcW w:w="587"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50.730.955,44</w:t>
            </w:r>
          </w:p>
        </w:tc>
        <w:tc>
          <w:tcPr>
            <w:tcW w:w="290"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 </w:t>
            </w:r>
          </w:p>
        </w:tc>
        <w:tc>
          <w:tcPr>
            <w:tcW w:w="397"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194.230,71</w:t>
            </w:r>
          </w:p>
        </w:tc>
        <w:tc>
          <w:tcPr>
            <w:tcW w:w="492"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38.489.831,43</w:t>
            </w:r>
          </w:p>
        </w:tc>
        <w:tc>
          <w:tcPr>
            <w:tcW w:w="492"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10.722.725,85</w:t>
            </w:r>
          </w:p>
        </w:tc>
        <w:tc>
          <w:tcPr>
            <w:tcW w:w="492"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18.262.724,14</w:t>
            </w:r>
          </w:p>
        </w:tc>
        <w:tc>
          <w:tcPr>
            <w:tcW w:w="397"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319.416,14</w:t>
            </w:r>
          </w:p>
        </w:tc>
        <w:tc>
          <w:tcPr>
            <w:tcW w:w="531" w:type="pct"/>
            <w:tcBorders>
              <w:top w:val="nil"/>
              <w:left w:val="nil"/>
              <w:bottom w:val="single" w:sz="4" w:space="0" w:color="D3D3D3"/>
              <w:right w:val="single" w:sz="4" w:space="0" w:color="D3D3D3"/>
            </w:tcBorders>
            <w:shd w:val="clear" w:color="708090" w:fill="708090"/>
            <w:vAlign w:val="center"/>
            <w:hideMark/>
          </w:tcPr>
          <w:p w:rsidR="006849BF" w:rsidRPr="006849BF" w:rsidRDefault="006849BF" w:rsidP="006849BF">
            <w:pPr>
              <w:spacing w:after="0" w:line="240" w:lineRule="auto"/>
              <w:rPr>
                <w:rFonts w:ascii="Tahoma" w:eastAsia="Times New Roman" w:hAnsi="Tahoma" w:cs="Tahoma"/>
                <w:b/>
                <w:bCs/>
                <w:color w:val="FFFFFF"/>
                <w:sz w:val="16"/>
                <w:szCs w:val="16"/>
                <w:lang w:eastAsia="tr-TR"/>
              </w:rPr>
            </w:pPr>
            <w:r w:rsidRPr="006849BF">
              <w:rPr>
                <w:rFonts w:ascii="Tahoma" w:eastAsia="Times New Roman" w:hAnsi="Tahoma" w:cs="Tahoma"/>
                <w:b/>
                <w:bCs/>
                <w:color w:val="FFFFFF"/>
                <w:sz w:val="16"/>
                <w:szCs w:val="16"/>
                <w:lang w:eastAsia="tr-TR"/>
              </w:rPr>
              <w:t>118.719.883,72</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281" w:name="_Toc445993529"/>
      <w:bookmarkStart w:id="282" w:name="_Toc493166685"/>
      <w:r w:rsidRPr="00E164B2">
        <w:t>Tablo 10.12 BALIKESİR</w:t>
      </w:r>
      <w:bookmarkEnd w:id="281"/>
      <w:bookmarkEnd w:id="282"/>
    </w:p>
    <w:tbl>
      <w:tblPr>
        <w:tblW w:w="5000" w:type="pct"/>
        <w:tblCellMar>
          <w:left w:w="70" w:type="dxa"/>
          <w:right w:w="70" w:type="dxa"/>
        </w:tblCellMar>
        <w:tblLook w:val="04A0" w:firstRow="1" w:lastRow="0" w:firstColumn="1" w:lastColumn="0" w:noHBand="0" w:noVBand="1"/>
      </w:tblPr>
      <w:tblGrid>
        <w:gridCol w:w="1837"/>
        <w:gridCol w:w="1052"/>
        <w:gridCol w:w="1519"/>
        <w:gridCol w:w="1174"/>
        <w:gridCol w:w="751"/>
        <w:gridCol w:w="1372"/>
        <w:gridCol w:w="1273"/>
        <w:gridCol w:w="1372"/>
        <w:gridCol w:w="1273"/>
        <w:gridCol w:w="1519"/>
      </w:tblGrid>
      <w:tr w:rsidR="00E850C5" w:rsidRPr="00E850C5" w:rsidTr="00E850C5">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BALIKESİR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Genel Toplam</w:t>
            </w:r>
          </w:p>
        </w:tc>
      </w:tr>
      <w:tr w:rsidR="00E850C5" w:rsidRPr="00E850C5" w:rsidTr="00E850C5">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3.386.894,10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299.616,46</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3.686.510,56</w:t>
            </w:r>
          </w:p>
        </w:tc>
      </w:tr>
      <w:tr w:rsidR="00E850C5" w:rsidRPr="00E850C5" w:rsidTr="00E850C5">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AKSA BALIKESİR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21.103,65</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16.468.437,50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18.117.674,93</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79.826.080,72</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299.420,14</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114.732.716,93</w:t>
            </w:r>
          </w:p>
        </w:tc>
      </w:tr>
      <w:tr w:rsidR="00E850C5" w:rsidRPr="00E850C5" w:rsidTr="00E850C5">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AKSA BANDIRMA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293.148,35</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5.215.112,32</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7.711.651,26</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29.142.892,42</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42.362.804,34</w:t>
            </w:r>
          </w:p>
        </w:tc>
      </w:tr>
      <w:tr w:rsidR="00E850C5" w:rsidRPr="00E850C5" w:rsidTr="00E850C5">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AKSA ÇANAKKALE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7.472.732,59</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1.510.793,02</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9.438.527,36</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369,87</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18.422.422,84</w:t>
            </w:r>
          </w:p>
        </w:tc>
      </w:tr>
      <w:tr w:rsidR="00E850C5" w:rsidRPr="00E850C5" w:rsidTr="00E850C5">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lastRenderedPageBreak/>
              <w:t>AKSA MUSTAFAKEMALPAŞA SUSURLUK KARACABEY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9.189,24</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6.548.408,75</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951.054,66</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5.426.714,74</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12.935.367,40</w:t>
            </w:r>
          </w:p>
        </w:tc>
      </w:tr>
      <w:tr w:rsidR="00E850C5" w:rsidRPr="00E850C5" w:rsidTr="00E850C5">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ALBE DOĞALGAZ DAĞITIM VE ELEKTRİK ENERJİSİ ÜRETİM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289.549,35</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289.549,35</w:t>
            </w:r>
          </w:p>
        </w:tc>
      </w:tr>
      <w:tr w:rsidR="00E850C5" w:rsidRPr="00E850C5" w:rsidTr="00E850C5">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9.119.128,51</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428.381,93</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9.547.510,44</w:t>
            </w:r>
          </w:p>
        </w:tc>
      </w:tr>
      <w:tr w:rsidR="00E850C5" w:rsidRPr="00E850C5" w:rsidTr="00E850C5">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1.062.095.003,96</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347.471,66</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34.855.849,81</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1.097.298.325,43</w:t>
            </w:r>
          </w:p>
        </w:tc>
      </w:tr>
      <w:tr w:rsidR="00E850C5" w:rsidRPr="00E850C5" w:rsidTr="00E850C5">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364.687,87</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364.687,87</w:t>
            </w:r>
          </w:p>
        </w:tc>
      </w:tr>
      <w:tr w:rsidR="00E850C5" w:rsidRPr="00E850C5" w:rsidTr="00E850C5">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EWE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14.699.786,96</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10.614.234,81</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25.314.021,77</w:t>
            </w:r>
          </w:p>
        </w:tc>
      </w:tr>
      <w:tr w:rsidR="00E850C5" w:rsidRPr="00E850C5" w:rsidTr="00E850C5">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GLOBAL MADEN DOĞALGAZ PETROL VE KİMYA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5.214.520,33</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15.055.821,35</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20.270.341,68</w:t>
            </w:r>
          </w:p>
        </w:tc>
      </w:tr>
      <w:tr w:rsidR="00E850C5" w:rsidRPr="00E850C5" w:rsidTr="00E850C5">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850.719,00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390.557,00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465.833,00</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1.707.109,00</w:t>
            </w:r>
          </w:p>
        </w:tc>
      </w:tr>
      <w:tr w:rsidR="00E850C5" w:rsidRPr="00E850C5" w:rsidTr="00E850C5">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KARABÖRK GAZ PAZARLAMA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8.687,76</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148.093,23</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7.767,64</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333.450,08</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497.998,71</w:t>
            </w:r>
          </w:p>
        </w:tc>
      </w:tr>
      <w:tr w:rsidR="00E850C5" w:rsidRPr="00E850C5" w:rsidTr="00E850C5">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563.707,25</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107.076,68</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106.260,22</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777.044,15</w:t>
            </w:r>
          </w:p>
        </w:tc>
      </w:tr>
      <w:tr w:rsidR="00E850C5" w:rsidRPr="00E850C5" w:rsidTr="00E850C5">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lastRenderedPageBreak/>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178.835,00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387.869,00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566.704,00</w:t>
            </w:r>
          </w:p>
        </w:tc>
      </w:tr>
      <w:tr w:rsidR="00E850C5" w:rsidRPr="00E850C5" w:rsidTr="00E850C5">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178.981,00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269.618,00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161.883,00</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610.482,00</w:t>
            </w:r>
          </w:p>
        </w:tc>
      </w:tr>
      <w:tr w:rsidR="00E850C5" w:rsidRPr="00E850C5" w:rsidTr="00E850C5">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1.062.095.003,96</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5.894.120,98</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115.107.195,24</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30.043.228,01</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123.834.215,22</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12.409.833,06</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1.349.383.596,47</w:t>
            </w:r>
          </w:p>
        </w:tc>
      </w:tr>
    </w:tbl>
    <w:p w:rsidR="00AB0FC6" w:rsidRPr="00E164B2" w:rsidRDefault="00AB0FC6" w:rsidP="00AB0FC6">
      <w:pPr>
        <w:pStyle w:val="Tablo1"/>
        <w:rPr>
          <w:rFonts w:ascii="Times New Roman" w:hAnsi="Times New Roman"/>
        </w:rPr>
      </w:pPr>
      <w:bookmarkStart w:id="283" w:name="_Toc445993530"/>
    </w:p>
    <w:p w:rsidR="00AB0FC6" w:rsidRPr="00E164B2" w:rsidRDefault="00AB0FC6" w:rsidP="00385AC9">
      <w:pPr>
        <w:pStyle w:val="Balk5"/>
      </w:pPr>
      <w:bookmarkStart w:id="284" w:name="_Toc493166686"/>
      <w:r w:rsidRPr="00E164B2">
        <w:t>Tablo 10.13 BARTIN</w:t>
      </w:r>
      <w:bookmarkEnd w:id="283"/>
      <w:bookmarkEnd w:id="284"/>
    </w:p>
    <w:tbl>
      <w:tblPr>
        <w:tblW w:w="5000" w:type="pct"/>
        <w:tblCellMar>
          <w:left w:w="70" w:type="dxa"/>
          <w:right w:w="70" w:type="dxa"/>
        </w:tblCellMar>
        <w:tblLook w:val="04A0" w:firstRow="1" w:lastRow="0" w:firstColumn="1" w:lastColumn="0" w:noHBand="0" w:noVBand="1"/>
      </w:tblPr>
      <w:tblGrid>
        <w:gridCol w:w="2923"/>
        <w:gridCol w:w="930"/>
        <w:gridCol w:w="1560"/>
        <w:gridCol w:w="770"/>
        <w:gridCol w:w="770"/>
        <w:gridCol w:w="1309"/>
        <w:gridCol w:w="1207"/>
        <w:gridCol w:w="1309"/>
        <w:gridCol w:w="1055"/>
        <w:gridCol w:w="1309"/>
      </w:tblGrid>
      <w:tr w:rsidR="00E850C5" w:rsidRPr="00E850C5" w:rsidTr="00E850C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BARTIN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Genel Toplam</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AKMERCAN BATIKAR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5.981.150,62</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2.870.420,48</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10.889.424,68</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91.941,83</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19.832.937,60</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245.545,32</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245.545,32</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19.971.587,05</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19.971.587,05</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100.409,00</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100.409,00</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20.213,00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20.213,00</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26.198.282,99</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2.890.633,48</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10.889.424,68</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192.350,83</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40.170.691,97</w:t>
            </w:r>
          </w:p>
        </w:tc>
      </w:tr>
    </w:tbl>
    <w:p w:rsidR="00E850C5" w:rsidRDefault="00E850C5" w:rsidP="00AB0FC6">
      <w:pPr>
        <w:pStyle w:val="Tablo1"/>
        <w:rPr>
          <w:rFonts w:ascii="Times New Roman" w:hAnsi="Times New Roman"/>
        </w:rPr>
      </w:pPr>
    </w:p>
    <w:p w:rsidR="00453D26" w:rsidRPr="00E850C5" w:rsidRDefault="00E850C5" w:rsidP="00E850C5">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285" w:name="_Toc445993531"/>
      <w:bookmarkStart w:id="286" w:name="_Toc493166687"/>
      <w:r w:rsidRPr="00E164B2">
        <w:lastRenderedPageBreak/>
        <w:t>Tablo 10.14 BATMAN</w:t>
      </w:r>
      <w:bookmarkEnd w:id="285"/>
      <w:bookmarkEnd w:id="286"/>
    </w:p>
    <w:tbl>
      <w:tblPr>
        <w:tblW w:w="5000" w:type="pct"/>
        <w:tblCellMar>
          <w:left w:w="70" w:type="dxa"/>
          <w:right w:w="70" w:type="dxa"/>
        </w:tblCellMar>
        <w:tblLook w:val="04A0" w:firstRow="1" w:lastRow="0" w:firstColumn="1" w:lastColumn="0" w:noHBand="0" w:noVBand="1"/>
      </w:tblPr>
      <w:tblGrid>
        <w:gridCol w:w="2975"/>
        <w:gridCol w:w="982"/>
        <w:gridCol w:w="1560"/>
        <w:gridCol w:w="954"/>
        <w:gridCol w:w="770"/>
        <w:gridCol w:w="1309"/>
        <w:gridCol w:w="1309"/>
        <w:gridCol w:w="1309"/>
        <w:gridCol w:w="665"/>
        <w:gridCol w:w="1309"/>
      </w:tblGrid>
      <w:tr w:rsidR="00E850C5" w:rsidRPr="00E850C5" w:rsidTr="00E850C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BATMAN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Genel Toplam</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24.338.130,13</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24.338.130,13</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845.756,00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845.756,00</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1.070.803,00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1.070.803,00</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109.803,00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109.803,00</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SİİRT BATMAN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69.551,37</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10.069.077,24</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29.724.760,61</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39.863.389,22</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69.551,37</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26.364.492,13</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10.069.077,24</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29.724.760,61</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66.227.881,35</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287" w:name="_Toc445993532"/>
      <w:bookmarkStart w:id="288" w:name="_Toc493166688"/>
      <w:r w:rsidRPr="00E164B2">
        <w:t>Tablo 10.15 BAYBURT</w:t>
      </w:r>
      <w:bookmarkEnd w:id="287"/>
      <w:bookmarkEnd w:id="288"/>
    </w:p>
    <w:tbl>
      <w:tblPr>
        <w:tblW w:w="5000" w:type="pct"/>
        <w:tblCellMar>
          <w:left w:w="70" w:type="dxa"/>
          <w:right w:w="70" w:type="dxa"/>
        </w:tblCellMar>
        <w:tblLook w:val="04A0" w:firstRow="1" w:lastRow="0" w:firstColumn="1" w:lastColumn="0" w:noHBand="0" w:noVBand="1"/>
      </w:tblPr>
      <w:tblGrid>
        <w:gridCol w:w="3006"/>
        <w:gridCol w:w="1014"/>
        <w:gridCol w:w="1560"/>
        <w:gridCol w:w="954"/>
        <w:gridCol w:w="774"/>
        <w:gridCol w:w="1055"/>
        <w:gridCol w:w="1207"/>
        <w:gridCol w:w="1309"/>
        <w:gridCol w:w="954"/>
        <w:gridCol w:w="1309"/>
      </w:tblGrid>
      <w:tr w:rsidR="00E850C5" w:rsidRPr="00E850C5" w:rsidTr="00E850C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BAYBURT</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Genel Toplam</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AKSA GÜMÜŞHANE BAYBURT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41.087,87</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28.053,73</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7.052.643,73</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11.461.489,66</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12.217,23</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18.595.492,23</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387.119,49</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178.750,49</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565.869,98</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25.653,89</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25.653,89</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75.454,00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75.454,00</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8.468,00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8.468,00</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41.087,87</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524.749,11</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7.231.394,22</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11.461.489,66</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12.217,23</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19.270.938,10</w:t>
            </w:r>
          </w:p>
        </w:tc>
      </w:tr>
    </w:tbl>
    <w:p w:rsidR="00E850C5" w:rsidRDefault="00E850C5" w:rsidP="00AB0FC6">
      <w:pPr>
        <w:pStyle w:val="Tablo1"/>
        <w:rPr>
          <w:rFonts w:ascii="Times New Roman" w:hAnsi="Times New Roman"/>
        </w:rPr>
      </w:pPr>
    </w:p>
    <w:p w:rsidR="00AB0FC6" w:rsidRPr="00E850C5" w:rsidRDefault="00E850C5" w:rsidP="00E850C5">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289" w:name="_Toc445993533"/>
      <w:bookmarkStart w:id="290" w:name="_Toc493166689"/>
      <w:r w:rsidRPr="00E164B2">
        <w:lastRenderedPageBreak/>
        <w:t>Tablo 10.16 BİLECİK</w:t>
      </w:r>
      <w:bookmarkEnd w:id="289"/>
      <w:bookmarkEnd w:id="290"/>
    </w:p>
    <w:tbl>
      <w:tblPr>
        <w:tblW w:w="5000" w:type="pct"/>
        <w:tblCellMar>
          <w:left w:w="70" w:type="dxa"/>
          <w:right w:w="70" w:type="dxa"/>
        </w:tblCellMar>
        <w:tblLook w:val="04A0" w:firstRow="1" w:lastRow="0" w:firstColumn="1" w:lastColumn="0" w:noHBand="0" w:noVBand="1"/>
      </w:tblPr>
      <w:tblGrid>
        <w:gridCol w:w="2282"/>
        <w:gridCol w:w="1081"/>
        <w:gridCol w:w="1560"/>
        <w:gridCol w:w="954"/>
        <w:gridCol w:w="770"/>
        <w:gridCol w:w="1411"/>
        <w:gridCol w:w="1309"/>
        <w:gridCol w:w="1309"/>
        <w:gridCol w:w="1055"/>
        <w:gridCol w:w="1411"/>
      </w:tblGrid>
      <w:tr w:rsidR="00E850C5" w:rsidRPr="00E850C5" w:rsidTr="00E850C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BİLECİK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Genel Toplam</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77.196,35</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77.196,35</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AKSA BİLECİK BOLU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64.937.425,65</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12.977.239,64</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43.303.687,00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121.218.352,28</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ALBE DOĞALGAZ DAĞITIM VE ELEKTRİK ENERJİSİ ÜRETİM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23.521,42</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23.521,42</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90.539.430,34</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197.670,56</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238.801,24</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90.975.902,14</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BATI HATTI DOĞALGAZ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18.216.628,32</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18.216.628,32</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14.132.484,01</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114.457.436,43</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128.589.920,44</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ENERYA GAZ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67.181.619,43</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67.181.619,43</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163.197,00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163.197,00</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160.304,00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26.845,00</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187.149,00</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165.930,00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165.930,00</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6.859,57</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23.550,08</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20.408,69</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526.275,92</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577.094,25</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14.139.343,58</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23.550,08</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355.753.646,21</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13.364.361,62</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43.303.687,00</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791.922,16</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427.376.510,65</w:t>
            </w:r>
          </w:p>
        </w:tc>
      </w:tr>
    </w:tbl>
    <w:p w:rsidR="00E850C5" w:rsidRDefault="00E850C5" w:rsidP="00AB0FC6">
      <w:pPr>
        <w:pStyle w:val="Tablo1"/>
        <w:rPr>
          <w:rFonts w:ascii="Times New Roman" w:hAnsi="Times New Roman"/>
        </w:rPr>
      </w:pPr>
    </w:p>
    <w:p w:rsidR="00AB0FC6" w:rsidRPr="00E850C5" w:rsidRDefault="00E850C5" w:rsidP="00E850C5">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291" w:name="_Toc445993534"/>
      <w:bookmarkStart w:id="292" w:name="_Toc493166690"/>
      <w:r w:rsidRPr="00E164B2">
        <w:lastRenderedPageBreak/>
        <w:t>Tablo 10.17 BİNGÖL</w:t>
      </w:r>
      <w:bookmarkEnd w:id="291"/>
      <w:bookmarkEnd w:id="292"/>
    </w:p>
    <w:tbl>
      <w:tblPr>
        <w:tblW w:w="5000" w:type="pct"/>
        <w:tblCellMar>
          <w:left w:w="70" w:type="dxa"/>
          <w:right w:w="70" w:type="dxa"/>
        </w:tblCellMar>
        <w:tblLook w:val="04A0" w:firstRow="1" w:lastRow="0" w:firstColumn="1" w:lastColumn="0" w:noHBand="0" w:noVBand="1"/>
      </w:tblPr>
      <w:tblGrid>
        <w:gridCol w:w="3150"/>
        <w:gridCol w:w="1158"/>
        <w:gridCol w:w="1560"/>
        <w:gridCol w:w="972"/>
        <w:gridCol w:w="972"/>
        <w:gridCol w:w="1207"/>
        <w:gridCol w:w="1055"/>
        <w:gridCol w:w="954"/>
        <w:gridCol w:w="907"/>
        <w:gridCol w:w="1207"/>
      </w:tblGrid>
      <w:tr w:rsidR="00E850C5" w:rsidRPr="00E850C5" w:rsidTr="00E850C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BİNGÖL</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Genel Toplam</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DOĞUGAZ BİTLİS BİNGÖL MUŞ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96.348,53</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96.348,53</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93.159,21</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93.159,21</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1.008.991,00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11.417,00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1.020.408,00</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673.736,00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20.331,00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694.067,00</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1.682.727,00</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124.907,21</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96.348,53</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1.903.982,74</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293" w:name="_Toc445993535"/>
      <w:bookmarkStart w:id="294" w:name="_Toc493166691"/>
      <w:r w:rsidRPr="00E164B2">
        <w:t>Tablo 10.18 BİTLİS</w:t>
      </w:r>
      <w:bookmarkEnd w:id="293"/>
      <w:bookmarkEnd w:id="294"/>
    </w:p>
    <w:tbl>
      <w:tblPr>
        <w:tblW w:w="5000" w:type="pct"/>
        <w:tblCellMar>
          <w:left w:w="70" w:type="dxa"/>
          <w:right w:w="70" w:type="dxa"/>
        </w:tblCellMar>
        <w:tblLook w:val="04A0" w:firstRow="1" w:lastRow="0" w:firstColumn="1" w:lastColumn="0" w:noHBand="0" w:noVBand="1"/>
      </w:tblPr>
      <w:tblGrid>
        <w:gridCol w:w="3150"/>
        <w:gridCol w:w="1158"/>
        <w:gridCol w:w="1560"/>
        <w:gridCol w:w="972"/>
        <w:gridCol w:w="972"/>
        <w:gridCol w:w="1207"/>
        <w:gridCol w:w="1055"/>
        <w:gridCol w:w="954"/>
        <w:gridCol w:w="907"/>
        <w:gridCol w:w="1207"/>
      </w:tblGrid>
      <w:tr w:rsidR="00E850C5" w:rsidRPr="00E850C5" w:rsidTr="00E850C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BİTLİS</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Genel Toplam</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DOĞUGAZ BİTLİS BİNGÖL MUŞ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162.765,90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45.774,60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208.540,50</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927.477,14</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927.477,14</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1.002.754,00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112.334,00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1.115.088,00</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124.130,00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560,00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124.690,00</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2.054.361,14</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275.099,90</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46.334,60</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2.375.795,63</w:t>
            </w:r>
          </w:p>
        </w:tc>
      </w:tr>
    </w:tbl>
    <w:p w:rsidR="00E850C5" w:rsidRDefault="00E850C5" w:rsidP="00AB0FC6">
      <w:pPr>
        <w:pStyle w:val="Tablo1"/>
        <w:rPr>
          <w:rFonts w:ascii="Times New Roman" w:hAnsi="Times New Roman"/>
        </w:rPr>
      </w:pPr>
    </w:p>
    <w:p w:rsidR="00AB0FC6" w:rsidRPr="00E850C5" w:rsidRDefault="00E850C5" w:rsidP="00E850C5">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295" w:name="_Toc445993536"/>
      <w:bookmarkStart w:id="296" w:name="_Toc493166692"/>
      <w:r w:rsidRPr="00E164B2">
        <w:lastRenderedPageBreak/>
        <w:t>Tablo 10.19 BOLU</w:t>
      </w:r>
      <w:bookmarkEnd w:id="295"/>
      <w:bookmarkEnd w:id="296"/>
    </w:p>
    <w:tbl>
      <w:tblPr>
        <w:tblW w:w="5000" w:type="pct"/>
        <w:tblCellMar>
          <w:left w:w="70" w:type="dxa"/>
          <w:right w:w="70" w:type="dxa"/>
        </w:tblCellMar>
        <w:tblLook w:val="04A0" w:firstRow="1" w:lastRow="0" w:firstColumn="1" w:lastColumn="0" w:noHBand="0" w:noVBand="1"/>
      </w:tblPr>
      <w:tblGrid>
        <w:gridCol w:w="2029"/>
        <w:gridCol w:w="1081"/>
        <w:gridCol w:w="1560"/>
        <w:gridCol w:w="770"/>
        <w:gridCol w:w="1055"/>
        <w:gridCol w:w="1411"/>
        <w:gridCol w:w="1309"/>
        <w:gridCol w:w="1309"/>
        <w:gridCol w:w="1207"/>
        <w:gridCol w:w="1411"/>
      </w:tblGrid>
      <w:tr w:rsidR="00E850C5" w:rsidRPr="00E850C5" w:rsidTr="00E850C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BOLU</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Genel Toplam</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AKSA BİLECİK BOLU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8.404.806,47</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18.110.664,54</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43.078.030,61</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2.504.019,45</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72.097.521,06</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ALBE DOĞALGAZ DAĞITIM VE ELEKTRİK ENERJİSİ ÜRETİM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895,72</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895,72</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10.018.746,03</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1.027.968,74</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331.321,36</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11.378.036,13</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1.867.533,00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4.131.756,00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6.340.154,00</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12.339.443,00</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3.341.450,00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1.839.869,00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5.050.141,73</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10.231.460,73</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286.249,44</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14.744,63</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41.157,84</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3.299,27</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345.451,18</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27.069.711,43</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680.232,59</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27.749.944,02</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72.226,00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72.226,00</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SHELL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48.852.352,89</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48.852.352,89</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1.066.704,01</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25.078,00</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1.091.782,01</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286.249,44</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100.636.048,46</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25.224.537,84</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48.128.172,34</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9.884.104,67</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184.159.112,74</w:t>
            </w:r>
          </w:p>
        </w:tc>
      </w:tr>
    </w:tbl>
    <w:p w:rsidR="00E850C5" w:rsidRDefault="00E850C5" w:rsidP="00AB0FC6">
      <w:pPr>
        <w:pStyle w:val="Tablo1"/>
        <w:rPr>
          <w:rFonts w:ascii="Times New Roman" w:hAnsi="Times New Roman"/>
        </w:rPr>
      </w:pPr>
    </w:p>
    <w:p w:rsidR="00AB0FC6" w:rsidRPr="00E850C5" w:rsidRDefault="00E850C5" w:rsidP="00E850C5">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297" w:name="_Toc445993537"/>
      <w:bookmarkStart w:id="298" w:name="_Toc493166693"/>
      <w:r w:rsidRPr="00E164B2">
        <w:lastRenderedPageBreak/>
        <w:t>Tablo 10.20 BURDUR</w:t>
      </w:r>
      <w:bookmarkEnd w:id="297"/>
      <w:bookmarkEnd w:id="298"/>
    </w:p>
    <w:tbl>
      <w:tblPr>
        <w:tblW w:w="5000" w:type="pct"/>
        <w:tblCellMar>
          <w:left w:w="70" w:type="dxa"/>
          <w:right w:w="70" w:type="dxa"/>
        </w:tblCellMar>
        <w:tblLook w:val="04A0" w:firstRow="1" w:lastRow="0" w:firstColumn="1" w:lastColumn="0" w:noHBand="0" w:noVBand="1"/>
      </w:tblPr>
      <w:tblGrid>
        <w:gridCol w:w="2771"/>
        <w:gridCol w:w="1081"/>
        <w:gridCol w:w="1560"/>
        <w:gridCol w:w="770"/>
        <w:gridCol w:w="770"/>
        <w:gridCol w:w="1309"/>
        <w:gridCol w:w="1309"/>
        <w:gridCol w:w="1309"/>
        <w:gridCol w:w="954"/>
        <w:gridCol w:w="1309"/>
      </w:tblGrid>
      <w:tr w:rsidR="00E850C5" w:rsidRPr="00E850C5" w:rsidTr="00E850C5">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bookmarkStart w:id="299" w:name="_Toc445993538"/>
            <w:r w:rsidRPr="00E850C5">
              <w:rPr>
                <w:rFonts w:ascii="Tahoma" w:eastAsia="Times New Roman" w:hAnsi="Tahoma" w:cs="Tahoma"/>
                <w:b/>
                <w:bCs/>
                <w:color w:val="FFFFFF"/>
                <w:sz w:val="16"/>
                <w:szCs w:val="16"/>
                <w:lang w:eastAsia="tr-TR"/>
              </w:rPr>
              <w:t>BURDUR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Genel Toplam</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ALBE DOĞALGAZ DAĞITIM VE ELEKTRİK ENERJİSİ ÜRETİM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1.227,14</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1.227,14</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1.705.096,74</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38.651,97</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1.743.748,71</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2.895.314,19</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18.448.075,48</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21.343.389,67</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43.052,42</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43.052,42</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1.556.908,00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1.556.908,00</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460.322,00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460.322,00</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2.030,99</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2.030,99</w:t>
            </w:r>
          </w:p>
        </w:tc>
      </w:tr>
      <w:tr w:rsidR="00E850C5" w:rsidRPr="00E850C5" w:rsidTr="00E850C5">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TOROSGAZ ISPARTA BURDUR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4.722.745,19</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9.868.737,11</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25.623.151,17</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27.825,15</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40.242.458,61</w:t>
            </w:r>
          </w:p>
        </w:tc>
      </w:tr>
      <w:tr w:rsidR="00E850C5" w:rsidRPr="00E850C5" w:rsidTr="00E850C5">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2.895.314,19</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26.434.856,39</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10.411.990,64</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25.623.151,17</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27.825,15</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65.393.137,54</w:t>
            </w:r>
          </w:p>
        </w:tc>
      </w:tr>
    </w:tbl>
    <w:p w:rsidR="00E850C5" w:rsidRDefault="00E850C5" w:rsidP="00BD6F6E">
      <w:pPr>
        <w:pStyle w:val="AralkYok"/>
      </w:pPr>
    </w:p>
    <w:p w:rsidR="009E66E1" w:rsidRPr="00E850C5" w:rsidRDefault="00E850C5" w:rsidP="00E850C5">
      <w:pPr>
        <w:rPr>
          <w:rFonts w:ascii="Times New Roman" w:eastAsiaTheme="minorEastAsia" w:hAnsi="Times New Roman"/>
          <w:b/>
          <w:sz w:val="24"/>
          <w:lang w:val="en-US"/>
        </w:rPr>
      </w:pPr>
      <w:r>
        <w:br w:type="page"/>
      </w:r>
    </w:p>
    <w:p w:rsidR="00AB0FC6" w:rsidRPr="00E164B2" w:rsidRDefault="00AB0FC6" w:rsidP="00385AC9">
      <w:pPr>
        <w:pStyle w:val="Balk5"/>
      </w:pPr>
      <w:bookmarkStart w:id="300" w:name="_Toc493166694"/>
      <w:r w:rsidRPr="00E164B2">
        <w:lastRenderedPageBreak/>
        <w:t>Tablo 10.21 BURSA</w:t>
      </w:r>
      <w:bookmarkEnd w:id="299"/>
      <w:bookmarkEnd w:id="300"/>
    </w:p>
    <w:tbl>
      <w:tblPr>
        <w:tblW w:w="5000" w:type="pct"/>
        <w:tblCellMar>
          <w:left w:w="70" w:type="dxa"/>
          <w:right w:w="70" w:type="dxa"/>
        </w:tblCellMar>
        <w:tblLook w:val="04A0" w:firstRow="1" w:lastRow="0" w:firstColumn="1" w:lastColumn="0" w:noHBand="0" w:noVBand="1"/>
      </w:tblPr>
      <w:tblGrid>
        <w:gridCol w:w="1812"/>
        <w:gridCol w:w="1038"/>
        <w:gridCol w:w="1496"/>
        <w:gridCol w:w="917"/>
        <w:gridCol w:w="1014"/>
        <w:gridCol w:w="1499"/>
        <w:gridCol w:w="1354"/>
        <w:gridCol w:w="1354"/>
        <w:gridCol w:w="1159"/>
        <w:gridCol w:w="1499"/>
      </w:tblGrid>
      <w:tr w:rsidR="00E850C5" w:rsidRPr="00E850C5" w:rsidTr="00E850C5">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BURSA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jc w:val="center"/>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Genel Toplam</w:t>
            </w:r>
          </w:p>
        </w:tc>
      </w:tr>
      <w:tr w:rsidR="00E850C5" w:rsidRPr="00E850C5" w:rsidTr="00E850C5">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AKSA GEMLİK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3.108.358,61</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3.024.186,36</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19.115.265,43</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13.861,40</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25.261.671,80</w:t>
            </w:r>
          </w:p>
        </w:tc>
      </w:tr>
      <w:tr w:rsidR="00E850C5" w:rsidRPr="00E850C5" w:rsidTr="00E850C5">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AKSA MUSTAFAKEMALPAŞA SUSURLUK KARACABEY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61.788,01</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38.858.568,27</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4.014.719,29</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23.363.581,15</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66.298.656,72</w:t>
            </w:r>
          </w:p>
        </w:tc>
      </w:tr>
      <w:tr w:rsidR="00E850C5" w:rsidRPr="00E850C5" w:rsidTr="00E850C5">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ALBE DOĞALGAZ DAĞITIM VE ELEKTRİK ENERJİSİ ÜRETİM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457.583,66</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1.467,67</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459.051,33</w:t>
            </w:r>
          </w:p>
        </w:tc>
      </w:tr>
      <w:tr w:rsidR="00E850C5" w:rsidRPr="00E850C5" w:rsidTr="00E850C5">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ARMAGAZ ARSAN MARMARA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12.514.944,68</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1.779.796,30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14.636.108,19</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28.930.849,17</w:t>
            </w:r>
          </w:p>
        </w:tc>
      </w:tr>
      <w:tr w:rsidR="00E850C5" w:rsidRPr="00E850C5" w:rsidTr="00E850C5">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26.307.630,52</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510.570,76</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26.818.201,28</w:t>
            </w:r>
          </w:p>
        </w:tc>
      </w:tr>
      <w:tr w:rsidR="00E850C5" w:rsidRPr="00E850C5" w:rsidTr="00E850C5">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BOSPHORUS GAZ CORPORATİON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125.054.836,74</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125.054.836,74</w:t>
            </w:r>
          </w:p>
        </w:tc>
      </w:tr>
      <w:tr w:rsidR="00E850C5" w:rsidRPr="00E850C5" w:rsidTr="00E850C5">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434.161.624,12</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328.171.753,29</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392.921,80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762.726.299,21</w:t>
            </w:r>
          </w:p>
        </w:tc>
      </w:tr>
      <w:tr w:rsidR="00E850C5" w:rsidRPr="00E850C5" w:rsidTr="00E850C5">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BURSA ŞEHİRİÇİ DOĞAL GAZ DAĞITIM TİCARET VE TAAH.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1.595,77</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18.532,00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113.940.288,85</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118.776.554,76</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554.497.623,66</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751.570,33</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787.986.165,37</w:t>
            </w:r>
          </w:p>
        </w:tc>
      </w:tr>
      <w:tr w:rsidR="00E850C5" w:rsidRPr="00E850C5" w:rsidTr="00E850C5">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ENERYA GAZ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127.858.685,22</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127.858.685,22</w:t>
            </w:r>
          </w:p>
        </w:tc>
      </w:tr>
      <w:tr w:rsidR="00E850C5" w:rsidRPr="00E850C5" w:rsidTr="00E850C5">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EWE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164.427.005,32</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164.427.005,32</w:t>
            </w:r>
          </w:p>
        </w:tc>
      </w:tr>
      <w:tr w:rsidR="00E850C5" w:rsidRPr="00E850C5" w:rsidTr="00E850C5">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lastRenderedPageBreak/>
              <w:t>HABAŞ SINAİ VE TIBBİ GAZLAR İSTİHSAL ENDÜSTRİSİ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606.750,00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54.312,50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36.387,50</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697.450,00</w:t>
            </w:r>
          </w:p>
        </w:tc>
      </w:tr>
      <w:tr w:rsidR="00E850C5" w:rsidRPr="00E850C5" w:rsidTr="00E850C5">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İNEGÖL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3.708.977,37</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10.488.112,67</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59.139.879,14</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73.336.969,18</w:t>
            </w:r>
          </w:p>
        </w:tc>
      </w:tr>
      <w:tr w:rsidR="00E850C5" w:rsidRPr="00E850C5" w:rsidTr="00E850C5">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2.296.585,00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1.268.457,00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721.648,00</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4.286.690,00</w:t>
            </w:r>
          </w:p>
        </w:tc>
      </w:tr>
      <w:tr w:rsidR="00E850C5" w:rsidRPr="00E850C5" w:rsidTr="00E850C5">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KARABÖRK GAZ PAZARLAMA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61.294,61</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17.464,49</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78.759,10</w:t>
            </w:r>
          </w:p>
        </w:tc>
      </w:tr>
      <w:tr w:rsidR="00E850C5" w:rsidRPr="00E850C5" w:rsidTr="00E850C5">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131.031,73</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2.258.257,53</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945,50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107.196,99</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2.497.431,75</w:t>
            </w:r>
          </w:p>
        </w:tc>
      </w:tr>
      <w:tr w:rsidR="00E850C5" w:rsidRPr="00E850C5" w:rsidTr="00E850C5">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122.849.321,52</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122.849.321,52</w:t>
            </w:r>
          </w:p>
        </w:tc>
      </w:tr>
      <w:tr w:rsidR="00E850C5" w:rsidRPr="00E850C5" w:rsidTr="00E850C5">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230.325,00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230.325,00</w:t>
            </w:r>
          </w:p>
        </w:tc>
      </w:tr>
      <w:tr w:rsidR="00E850C5" w:rsidRPr="00E850C5" w:rsidTr="00E850C5">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SERALGAZ SINAİ VE TIBBİ GAZLAR İNŞAAT MALZEMELERİ TİCARET VE SANAYİ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6.450,00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1.500,00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7.950,00</w:t>
            </w:r>
          </w:p>
        </w:tc>
      </w:tr>
      <w:tr w:rsidR="00E850C5" w:rsidRPr="00E850C5" w:rsidTr="00E850C5">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117.177,07</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109.593,01</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226.770,08</w:t>
            </w:r>
          </w:p>
        </w:tc>
      </w:tr>
      <w:tr w:rsidR="00E850C5" w:rsidRPr="00E850C5" w:rsidTr="00E850C5">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ŞİŞECAM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185.473.976,00</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E850C5" w:rsidRPr="00E850C5" w:rsidRDefault="00E850C5" w:rsidP="00E850C5">
            <w:pPr>
              <w:spacing w:after="0" w:line="240" w:lineRule="auto"/>
              <w:rPr>
                <w:rFonts w:ascii="Tahoma" w:eastAsia="Times New Roman" w:hAnsi="Tahoma" w:cs="Tahoma"/>
                <w:color w:val="000000"/>
                <w:sz w:val="16"/>
                <w:szCs w:val="16"/>
                <w:lang w:eastAsia="tr-TR"/>
              </w:rPr>
            </w:pPr>
            <w:r w:rsidRPr="00E850C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185.473.976,00</w:t>
            </w:r>
          </w:p>
        </w:tc>
      </w:tr>
      <w:tr w:rsidR="00E850C5" w:rsidRPr="00E850C5" w:rsidTr="00E850C5">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434.163.219,89</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61.788,01</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266.740,80</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1.257.734.008,54</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140.259.089,83</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670.752.457,58</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2.269.760,15</w:t>
            </w:r>
          </w:p>
        </w:tc>
        <w:tc>
          <w:tcPr>
            <w:tcW w:w="410" w:type="pct"/>
            <w:tcBorders>
              <w:top w:val="nil"/>
              <w:left w:val="nil"/>
              <w:bottom w:val="single" w:sz="4" w:space="0" w:color="D3D3D3"/>
              <w:right w:val="single" w:sz="4" w:space="0" w:color="D3D3D3"/>
            </w:tcBorders>
            <w:shd w:val="clear" w:color="708090" w:fill="708090"/>
            <w:vAlign w:val="center"/>
            <w:hideMark/>
          </w:tcPr>
          <w:p w:rsidR="00E850C5" w:rsidRPr="00E850C5" w:rsidRDefault="00E850C5" w:rsidP="00E850C5">
            <w:pPr>
              <w:spacing w:after="0" w:line="240" w:lineRule="auto"/>
              <w:rPr>
                <w:rFonts w:ascii="Tahoma" w:eastAsia="Times New Roman" w:hAnsi="Tahoma" w:cs="Tahoma"/>
                <w:b/>
                <w:bCs/>
                <w:color w:val="FFFFFF"/>
                <w:sz w:val="16"/>
                <w:szCs w:val="16"/>
                <w:lang w:eastAsia="tr-TR"/>
              </w:rPr>
            </w:pPr>
            <w:r w:rsidRPr="00E850C5">
              <w:rPr>
                <w:rFonts w:ascii="Tahoma" w:eastAsia="Times New Roman" w:hAnsi="Tahoma" w:cs="Tahoma"/>
                <w:b/>
                <w:bCs/>
                <w:color w:val="FFFFFF"/>
                <w:sz w:val="16"/>
                <w:szCs w:val="16"/>
                <w:lang w:eastAsia="tr-TR"/>
              </w:rPr>
              <w:t>2.505.507.064,79</w:t>
            </w:r>
          </w:p>
        </w:tc>
      </w:tr>
    </w:tbl>
    <w:p w:rsidR="00E850C5" w:rsidRDefault="00E850C5" w:rsidP="00AB0FC6">
      <w:pPr>
        <w:pStyle w:val="Tablo1"/>
        <w:rPr>
          <w:rFonts w:ascii="Times New Roman" w:hAnsi="Times New Roman"/>
        </w:rPr>
      </w:pPr>
    </w:p>
    <w:p w:rsidR="00AB0FC6" w:rsidRPr="00E850C5" w:rsidRDefault="00E850C5" w:rsidP="00E850C5">
      <w:pPr>
        <w:rPr>
          <w:rFonts w:ascii="Times New Roman" w:hAnsi="Times New Roman" w:cs="Times New Roman"/>
          <w:b/>
        </w:rPr>
      </w:pPr>
      <w:r>
        <w:rPr>
          <w:rFonts w:ascii="Times New Roman" w:hAnsi="Times New Roman"/>
        </w:rPr>
        <w:br w:type="page"/>
      </w:r>
    </w:p>
    <w:p w:rsidR="0061173D" w:rsidRPr="00E164B2" w:rsidRDefault="00AB0FC6" w:rsidP="000422EE">
      <w:pPr>
        <w:pStyle w:val="Balk5"/>
      </w:pPr>
      <w:bookmarkStart w:id="301" w:name="_Toc445993539"/>
      <w:bookmarkStart w:id="302" w:name="_Toc493166695"/>
      <w:r w:rsidRPr="00E164B2">
        <w:lastRenderedPageBreak/>
        <w:t>Tablo 10.22 ÇANAKKALE</w:t>
      </w:r>
      <w:bookmarkEnd w:id="301"/>
      <w:bookmarkEnd w:id="302"/>
    </w:p>
    <w:tbl>
      <w:tblPr>
        <w:tblW w:w="5000" w:type="pct"/>
        <w:tblCellMar>
          <w:left w:w="70" w:type="dxa"/>
          <w:right w:w="70" w:type="dxa"/>
        </w:tblCellMar>
        <w:tblLook w:val="04A0" w:firstRow="1" w:lastRow="0" w:firstColumn="1" w:lastColumn="0" w:noHBand="0" w:noVBand="1"/>
      </w:tblPr>
      <w:tblGrid>
        <w:gridCol w:w="2384"/>
        <w:gridCol w:w="1081"/>
        <w:gridCol w:w="1560"/>
        <w:gridCol w:w="770"/>
        <w:gridCol w:w="1055"/>
        <w:gridCol w:w="1411"/>
        <w:gridCol w:w="1309"/>
        <w:gridCol w:w="1309"/>
        <w:gridCol w:w="852"/>
        <w:gridCol w:w="1411"/>
      </w:tblGrid>
      <w:tr w:rsidR="00B51E04" w:rsidRPr="00B51E04" w:rsidTr="00B51E04">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ÇANAKKALE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Genel Toplam</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AKSA ÇANAKKALE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3.616.866,29</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17.889.266,01</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60.413.611,53</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6.173,41</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81.925.917,24</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145.614.588,34</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145.614.588,34</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17.363.381,82</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17.363.381,82</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775.841,00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32.387,00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808.228,00</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KARABÖRK GAZ PAZARLAMA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16.331,59</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16.331,59</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NATURGAZ DOĞALGAZ İTHALAT İHRACAT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996.991,05</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996.991,05</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3.710.652,32</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117.336.146,83</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121.046.799,15</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45.260,00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45.260,00</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3.710.652,32</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996.991,05</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284.752.084,28</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17.937.984,60</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60.413.611,53</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6.173,41</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367.817.497,18</w:t>
            </w:r>
          </w:p>
        </w:tc>
      </w:tr>
    </w:tbl>
    <w:p w:rsidR="00B51E04" w:rsidRDefault="00B51E04" w:rsidP="00AB0FC6">
      <w:pPr>
        <w:pStyle w:val="Tablo1"/>
        <w:rPr>
          <w:rFonts w:ascii="Times New Roman" w:hAnsi="Times New Roman"/>
        </w:rPr>
      </w:pPr>
    </w:p>
    <w:p w:rsidR="00AB0FC6" w:rsidRPr="00B51E04" w:rsidRDefault="00B51E04" w:rsidP="00B51E04">
      <w:pPr>
        <w:rPr>
          <w:rFonts w:ascii="Times New Roman" w:hAnsi="Times New Roman" w:cs="Times New Roman"/>
          <w:b/>
        </w:rPr>
      </w:pPr>
      <w:r>
        <w:rPr>
          <w:rFonts w:ascii="Times New Roman" w:hAnsi="Times New Roman"/>
        </w:rPr>
        <w:br w:type="page"/>
      </w:r>
    </w:p>
    <w:p w:rsidR="0061173D" w:rsidRPr="00E164B2" w:rsidRDefault="00AB0FC6" w:rsidP="00B51E04">
      <w:pPr>
        <w:pStyle w:val="Balk5"/>
      </w:pPr>
      <w:bookmarkStart w:id="303" w:name="_Toc445993540"/>
      <w:bookmarkStart w:id="304" w:name="_Toc493166696"/>
      <w:r w:rsidRPr="00E164B2">
        <w:lastRenderedPageBreak/>
        <w:t>Tablo 10.23 ÇANKIRI</w:t>
      </w:r>
      <w:bookmarkEnd w:id="303"/>
      <w:bookmarkEnd w:id="304"/>
    </w:p>
    <w:tbl>
      <w:tblPr>
        <w:tblW w:w="5000" w:type="pct"/>
        <w:tblCellMar>
          <w:left w:w="70" w:type="dxa"/>
          <w:right w:w="70" w:type="dxa"/>
        </w:tblCellMar>
        <w:tblLook w:val="04A0" w:firstRow="1" w:lastRow="0" w:firstColumn="1" w:lastColumn="0" w:noHBand="0" w:noVBand="1"/>
      </w:tblPr>
      <w:tblGrid>
        <w:gridCol w:w="2975"/>
        <w:gridCol w:w="1081"/>
        <w:gridCol w:w="1560"/>
        <w:gridCol w:w="770"/>
        <w:gridCol w:w="770"/>
        <w:gridCol w:w="1309"/>
        <w:gridCol w:w="1309"/>
        <w:gridCol w:w="1309"/>
        <w:gridCol w:w="750"/>
        <w:gridCol w:w="1309"/>
      </w:tblGrid>
      <w:tr w:rsidR="00B51E04" w:rsidRPr="00B51E04" w:rsidTr="00B51E04">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ÇANKIRI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Genel Toplam</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169.011,15</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169.011,15</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1.570.047,66</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1.570.047,66</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26.144.451,77</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26.144.451,77</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384.879,00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384.879,00</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4.849.375,21</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10.938.998,94</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20.719.941,44</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36.508.315,59</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5.299.872,00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5.299.872,00</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50,00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50,00</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38.417.686,79</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10.938.998,94</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20.719.941,44</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70.076.627,17</w:t>
            </w:r>
          </w:p>
        </w:tc>
      </w:tr>
    </w:tbl>
    <w:p w:rsidR="000422EE" w:rsidRPr="00E164B2" w:rsidRDefault="000422EE" w:rsidP="00AB0FC6">
      <w:pPr>
        <w:pStyle w:val="Tablo1"/>
        <w:rPr>
          <w:rFonts w:ascii="Times New Roman" w:hAnsi="Times New Roman"/>
        </w:rPr>
      </w:pPr>
    </w:p>
    <w:p w:rsidR="00AB0FC6" w:rsidRPr="00E164B2" w:rsidRDefault="00AB0FC6" w:rsidP="00385AC9">
      <w:pPr>
        <w:pStyle w:val="Balk5"/>
      </w:pPr>
      <w:bookmarkStart w:id="305" w:name="_Toc445993541"/>
      <w:bookmarkStart w:id="306" w:name="_Toc493166697"/>
      <w:r w:rsidRPr="00E164B2">
        <w:t>Tablo 10.24 ÇORUM</w:t>
      </w:r>
      <w:bookmarkEnd w:id="305"/>
      <w:bookmarkEnd w:id="306"/>
    </w:p>
    <w:tbl>
      <w:tblPr>
        <w:tblW w:w="5000" w:type="pct"/>
        <w:tblCellMar>
          <w:left w:w="70" w:type="dxa"/>
          <w:right w:w="70" w:type="dxa"/>
        </w:tblCellMar>
        <w:tblLook w:val="04A0" w:firstRow="1" w:lastRow="0" w:firstColumn="1" w:lastColumn="0" w:noHBand="0" w:noVBand="1"/>
      </w:tblPr>
      <w:tblGrid>
        <w:gridCol w:w="2771"/>
        <w:gridCol w:w="1081"/>
        <w:gridCol w:w="1560"/>
        <w:gridCol w:w="770"/>
        <w:gridCol w:w="770"/>
        <w:gridCol w:w="1309"/>
        <w:gridCol w:w="1309"/>
        <w:gridCol w:w="1309"/>
        <w:gridCol w:w="852"/>
        <w:gridCol w:w="1411"/>
      </w:tblGrid>
      <w:tr w:rsidR="00B51E04" w:rsidRPr="00B51E04" w:rsidTr="00B51E04">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bookmarkStart w:id="307" w:name="_Toc445993542"/>
            <w:r w:rsidRPr="00B51E04">
              <w:rPr>
                <w:rFonts w:ascii="Tahoma" w:eastAsia="Times New Roman" w:hAnsi="Tahoma" w:cs="Tahoma"/>
                <w:b/>
                <w:bCs/>
                <w:color w:val="FFFFFF"/>
                <w:sz w:val="16"/>
                <w:szCs w:val="16"/>
                <w:lang w:eastAsia="tr-TR"/>
              </w:rPr>
              <w:t>ÇORUM</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Genel Toplam</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AYGAZ DOĞAL GAZ TOPTAN SATIŞ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110.817,83</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110.817,83</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BOTAŞ (BORU HATLARI İLE PETROL TAŞIMA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3.036.987,53</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19.929.611,53</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22.966.599,06</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ÇORUM DOĞAL GAZ DAĞITIM SANAYİ VE TİCARET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19.066.833,46</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24.328.043,17</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78.221.989,69</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121.616.866,32</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İPRAGAZ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67.484,00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67.484,00</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TEZ OKSİJEN SANAYİ VE TİCARET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729.015,39</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774.893,76</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3.742,50</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1.507.651,65</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lastRenderedPageBreak/>
              <w:t> </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3.036.987,53</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39.836.278,21</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25.170.420,93</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78.221.989,69</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3.742,50</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146.269.418,86</w:t>
            </w:r>
          </w:p>
        </w:tc>
      </w:tr>
    </w:tbl>
    <w:p w:rsidR="00AB0FC6" w:rsidRPr="00E164B2" w:rsidRDefault="00AB0FC6" w:rsidP="00385AC9">
      <w:pPr>
        <w:pStyle w:val="Balk5"/>
      </w:pPr>
      <w:bookmarkStart w:id="308" w:name="_Toc493166698"/>
      <w:r w:rsidRPr="00E164B2">
        <w:t>Tablo 10.25 DENİZLİ</w:t>
      </w:r>
      <w:bookmarkEnd w:id="307"/>
      <w:bookmarkEnd w:id="308"/>
    </w:p>
    <w:tbl>
      <w:tblPr>
        <w:tblW w:w="5000" w:type="pct"/>
        <w:tblCellMar>
          <w:left w:w="70" w:type="dxa"/>
          <w:right w:w="70" w:type="dxa"/>
        </w:tblCellMar>
        <w:tblLook w:val="04A0" w:firstRow="1" w:lastRow="0" w:firstColumn="1" w:lastColumn="0" w:noHBand="0" w:noVBand="1"/>
      </w:tblPr>
      <w:tblGrid>
        <w:gridCol w:w="2130"/>
        <w:gridCol w:w="1081"/>
        <w:gridCol w:w="1560"/>
        <w:gridCol w:w="852"/>
        <w:gridCol w:w="770"/>
        <w:gridCol w:w="1411"/>
        <w:gridCol w:w="1309"/>
        <w:gridCol w:w="1411"/>
        <w:gridCol w:w="1055"/>
        <w:gridCol w:w="1563"/>
      </w:tblGrid>
      <w:tr w:rsidR="00B51E04" w:rsidRPr="00B51E04" w:rsidTr="00B51E04">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DENİZLİ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Genel Toplam</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AYGAZ DOĞAL GAZ TOPTAN SATIŞ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16.820.696,06</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666.612,41</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17.487.308,47</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BOTAŞ (BORU HATLARI İLE PETROL TAŞIMA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726.474.296,75</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38.637.091,66</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765.111.388,41</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CNG GAZ SANAYİ VE TİCARET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554.023,00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93.138,00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647.161,00</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ENERJİ GRUP SIVI DOĞAL GAZ LNG AKARYAKIT PETROL ÜRÜNLERİ TOPTAN SATIŞ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83.725,35</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326.839,58</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410.564,93</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ENERYA DENİZLİ GAZ DAĞITIM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1.768.064,43</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3.147,34</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21.537.730,03</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36.051.100,42</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145.795.447,40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727.219,75</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205.882.709,37</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ENERYA GAZ TİCARET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6.736.722,40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41.967.809,97</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48.704.532,37</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EWE ENERJİ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31.500.261,19</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31.500.261,19</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İPRAGAZ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3.224.022,00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298.203,00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34.837,00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111.625,00</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3.668.687,00</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NATURELGAZ SANAYİ VE TİCARET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351.599,55</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351.599,55</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OMV ENERJİ TİCARET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3.482.434,88</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37.675,00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3.520.109,88</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69.112,00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69.112,00</w:t>
            </w:r>
          </w:p>
        </w:tc>
      </w:tr>
      <w:tr w:rsidR="00B51E04" w:rsidRPr="00B51E04" w:rsidTr="00B51E04">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SOCAR TURKEY LNG SATIŞ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7.078.543,34</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54.381,01</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7.132.924,35</w:t>
            </w:r>
          </w:p>
        </w:tc>
      </w:tr>
      <w:tr w:rsidR="00B51E04" w:rsidRPr="00B51E04" w:rsidTr="00B51E04">
        <w:trPr>
          <w:trHeight w:val="300"/>
        </w:trPr>
        <w:tc>
          <w:tcPr>
            <w:tcW w:w="1239" w:type="pct"/>
            <w:vMerge/>
            <w:tcBorders>
              <w:top w:val="nil"/>
              <w:left w:val="single" w:sz="4" w:space="0" w:color="D3D3D3"/>
              <w:bottom w:val="single" w:sz="4" w:space="0" w:color="D3D3D3"/>
              <w:right w:val="single" w:sz="4" w:space="0" w:color="D3D3D3"/>
            </w:tcBorders>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40.424,00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40.424,00</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lastRenderedPageBreak/>
              <w:t>ŞİŞECAM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10.576.042,00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10.576.042,00</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734.979.083,57</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3.147,34</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175.923.515,02</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37.527.949,42</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145.830.284,40</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838.844,75</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1.095.102.824,51</w:t>
            </w:r>
          </w:p>
        </w:tc>
      </w:tr>
    </w:tbl>
    <w:p w:rsidR="00AB0FC6" w:rsidRPr="00E164B2" w:rsidRDefault="00AB0FC6" w:rsidP="00385AC9">
      <w:pPr>
        <w:pStyle w:val="Balk5"/>
      </w:pPr>
      <w:bookmarkStart w:id="309" w:name="_Toc445993543"/>
      <w:bookmarkStart w:id="310" w:name="_Toc493166699"/>
      <w:r w:rsidRPr="00E164B2">
        <w:t>Tablo 10.26 DİYARBAKIR</w:t>
      </w:r>
      <w:bookmarkEnd w:id="309"/>
      <w:bookmarkEnd w:id="310"/>
    </w:p>
    <w:tbl>
      <w:tblPr>
        <w:tblW w:w="5000" w:type="pct"/>
        <w:tblCellMar>
          <w:left w:w="70" w:type="dxa"/>
          <w:right w:w="70" w:type="dxa"/>
        </w:tblCellMar>
        <w:tblLook w:val="04A0" w:firstRow="1" w:lastRow="0" w:firstColumn="1" w:lastColumn="0" w:noHBand="0" w:noVBand="1"/>
      </w:tblPr>
      <w:tblGrid>
        <w:gridCol w:w="2820"/>
        <w:gridCol w:w="828"/>
        <w:gridCol w:w="1560"/>
        <w:gridCol w:w="770"/>
        <w:gridCol w:w="770"/>
        <w:gridCol w:w="1309"/>
        <w:gridCol w:w="1309"/>
        <w:gridCol w:w="1411"/>
        <w:gridCol w:w="954"/>
        <w:gridCol w:w="1411"/>
      </w:tblGrid>
      <w:tr w:rsidR="00B51E04" w:rsidRPr="00B51E04" w:rsidTr="00B51E04">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DİYARBAKIR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Genel Toplam</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1.464.629,03</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1.464.629,03</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27.596.163,41</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12.953.873,25</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40.550.036,66</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DİYARBAKIR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28.857.592,47</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110.141.202,54</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138.998.795,01</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1.055.464,00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47.201,00</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1.102.665,00</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3.079.286,32</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3.079.286,32</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929.851,00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29.860,00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12.215,00</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971.926,00</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27.596.163,41</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19.483.103,60</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28.887.452,47</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110.141.202,54</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59.416,00</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186.167.338,02</w:t>
            </w:r>
          </w:p>
        </w:tc>
      </w:tr>
    </w:tbl>
    <w:p w:rsidR="00B51E04" w:rsidRDefault="00B51E04" w:rsidP="00AB0FC6">
      <w:pPr>
        <w:pStyle w:val="Tablo1"/>
        <w:rPr>
          <w:rFonts w:ascii="Times New Roman" w:hAnsi="Times New Roman"/>
        </w:rPr>
      </w:pPr>
      <w:bookmarkStart w:id="311" w:name="_Toc445993544"/>
    </w:p>
    <w:p w:rsidR="00B51E04" w:rsidRDefault="00B51E04">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312" w:name="_Toc493166700"/>
      <w:r w:rsidRPr="00E164B2">
        <w:lastRenderedPageBreak/>
        <w:t>Tablo 10.27 DÜZCE</w:t>
      </w:r>
      <w:bookmarkEnd w:id="311"/>
      <w:bookmarkEnd w:id="312"/>
    </w:p>
    <w:tbl>
      <w:tblPr>
        <w:tblW w:w="5000" w:type="pct"/>
        <w:tblCellMar>
          <w:left w:w="70" w:type="dxa"/>
          <w:right w:w="70" w:type="dxa"/>
        </w:tblCellMar>
        <w:tblLook w:val="04A0" w:firstRow="1" w:lastRow="0" w:firstColumn="1" w:lastColumn="0" w:noHBand="0" w:noVBand="1"/>
      </w:tblPr>
      <w:tblGrid>
        <w:gridCol w:w="1997"/>
        <w:gridCol w:w="1081"/>
        <w:gridCol w:w="1560"/>
        <w:gridCol w:w="1055"/>
        <w:gridCol w:w="954"/>
        <w:gridCol w:w="1411"/>
        <w:gridCol w:w="1309"/>
        <w:gridCol w:w="1309"/>
        <w:gridCol w:w="1055"/>
        <w:gridCol w:w="1411"/>
      </w:tblGrid>
      <w:tr w:rsidR="00B51E04" w:rsidRPr="00B51E04" w:rsidTr="00B51E04">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DÜZCE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Genel Toplam</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AKSA DÜZCE EREĞLİ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134.595,23</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83.879.173,96</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22.930.885,61</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51.299.606,18</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9.211,82</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158.253.472,81</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ALBE DOĞALGAZ DAĞITIM VE ELEKTRİK ENERJİSİ ÜRETİM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272.175,20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272.175,20</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162.509,41</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162.509,41</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1.058.142,00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196.224,00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169.978,00</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1.424.344,00</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216.725,38</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32.252,37</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248.977,75</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20.834.170,41</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20.834.170,41</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3.095,00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3.095,00</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52.900,33</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52.900,33</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134.595,23</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52.900,33</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105.991.306,75</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23.561.794,22</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51.299.606,18</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211.442,19</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181.251.644,91</w:t>
            </w:r>
          </w:p>
        </w:tc>
      </w:tr>
    </w:tbl>
    <w:p w:rsidR="00AB0FC6" w:rsidRPr="00E164B2" w:rsidRDefault="00AB0FC6" w:rsidP="00AB0FC6">
      <w:pPr>
        <w:pStyle w:val="Tablo1"/>
        <w:rPr>
          <w:rFonts w:ascii="Times New Roman" w:hAnsi="Times New Roman"/>
        </w:rPr>
      </w:pPr>
    </w:p>
    <w:p w:rsidR="00AB0FC6" w:rsidRPr="00B51E04" w:rsidRDefault="00B51E04" w:rsidP="00B51E04">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313" w:name="_Toc445993545"/>
      <w:bookmarkStart w:id="314" w:name="_Toc493166701"/>
      <w:r w:rsidRPr="00E164B2">
        <w:lastRenderedPageBreak/>
        <w:t>Tablo 10.28 EDİRNE</w:t>
      </w:r>
      <w:bookmarkEnd w:id="313"/>
      <w:bookmarkEnd w:id="314"/>
    </w:p>
    <w:tbl>
      <w:tblPr>
        <w:tblW w:w="5000" w:type="pct"/>
        <w:tblCellMar>
          <w:left w:w="70" w:type="dxa"/>
          <w:right w:w="70" w:type="dxa"/>
        </w:tblCellMar>
        <w:tblLook w:val="04A0" w:firstRow="1" w:lastRow="0" w:firstColumn="1" w:lastColumn="0" w:noHBand="0" w:noVBand="1"/>
      </w:tblPr>
      <w:tblGrid>
        <w:gridCol w:w="2960"/>
        <w:gridCol w:w="968"/>
        <w:gridCol w:w="1560"/>
        <w:gridCol w:w="783"/>
        <w:gridCol w:w="783"/>
        <w:gridCol w:w="1207"/>
        <w:gridCol w:w="1309"/>
        <w:gridCol w:w="1309"/>
        <w:gridCol w:w="954"/>
        <w:gridCol w:w="1309"/>
      </w:tblGrid>
      <w:tr w:rsidR="00B51E04" w:rsidRPr="00B51E04" w:rsidTr="00B51E04">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EDİRNE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Genel Toplam</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78.869,86</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78.869,86</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2.610.961,20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51.280,01</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2.662.241,21</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606.282,00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104.070,00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710.352,00</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2.393.666,02</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455.214,00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2.848.880,02</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TRAKYA BÖLGESİ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18.844.304,43</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44.842.607,23</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63.686.911,66</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5.610.909,22</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19.482.458,29</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44.842.607,23</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51.280,01</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69.987.254,75</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315" w:name="_Toc445993546"/>
      <w:bookmarkStart w:id="316" w:name="_Toc493166702"/>
      <w:r w:rsidRPr="00E164B2">
        <w:t>Tablo 10.29 ELAZIĞ</w:t>
      </w:r>
      <w:bookmarkEnd w:id="315"/>
      <w:bookmarkEnd w:id="316"/>
    </w:p>
    <w:tbl>
      <w:tblPr>
        <w:tblW w:w="5000" w:type="pct"/>
        <w:tblCellMar>
          <w:left w:w="70" w:type="dxa"/>
          <w:right w:w="70" w:type="dxa"/>
        </w:tblCellMar>
        <w:tblLook w:val="04A0" w:firstRow="1" w:lastRow="0" w:firstColumn="1" w:lastColumn="0" w:noHBand="0" w:noVBand="1"/>
      </w:tblPr>
      <w:tblGrid>
        <w:gridCol w:w="2131"/>
        <w:gridCol w:w="1081"/>
        <w:gridCol w:w="1560"/>
        <w:gridCol w:w="1055"/>
        <w:gridCol w:w="770"/>
        <w:gridCol w:w="1309"/>
        <w:gridCol w:w="1309"/>
        <w:gridCol w:w="1309"/>
        <w:gridCol w:w="1207"/>
        <w:gridCol w:w="1411"/>
      </w:tblGrid>
      <w:tr w:rsidR="00B51E04" w:rsidRPr="00B51E04" w:rsidTr="00B51E04">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ELAZIĞ</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Genel Toplam</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AKSA ELAZIĞ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146.236,82</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10.992.282,48</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26.642.967,55</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91.680.605,34</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3.950,57</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129.466.042,76</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779.415,25</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388.136,15</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1.167.551,40</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EWE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3.142.656,20</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3.142.656,20</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15.900,00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15.900,00</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672.883,00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672.883,00</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146.236,82</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12.444.580,73</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26.658.867,55</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91.680.605,34</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3.534.742,92</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134.465.033,36</w:t>
            </w:r>
          </w:p>
        </w:tc>
      </w:tr>
    </w:tbl>
    <w:p w:rsidR="00AB0FC6" w:rsidRPr="00E164B2" w:rsidRDefault="00AB0FC6" w:rsidP="00AB0FC6">
      <w:pPr>
        <w:pStyle w:val="Tablo1"/>
        <w:rPr>
          <w:rFonts w:ascii="Times New Roman" w:hAnsi="Times New Roman"/>
        </w:rPr>
      </w:pPr>
    </w:p>
    <w:p w:rsidR="00AB0FC6" w:rsidRPr="00E164B2" w:rsidRDefault="00AB0FC6" w:rsidP="00385AC9">
      <w:pPr>
        <w:pStyle w:val="Balk5"/>
      </w:pPr>
      <w:bookmarkStart w:id="317" w:name="_Toc445993547"/>
      <w:bookmarkStart w:id="318" w:name="_Toc493166703"/>
      <w:r w:rsidRPr="00E164B2">
        <w:lastRenderedPageBreak/>
        <w:t>Tablo 10.30 ERZİNCAN</w:t>
      </w:r>
      <w:bookmarkEnd w:id="317"/>
      <w:bookmarkEnd w:id="318"/>
    </w:p>
    <w:tbl>
      <w:tblPr>
        <w:tblW w:w="5000" w:type="pct"/>
        <w:tblCellMar>
          <w:left w:w="70" w:type="dxa"/>
          <w:right w:w="70" w:type="dxa"/>
        </w:tblCellMar>
        <w:tblLook w:val="04A0" w:firstRow="1" w:lastRow="0" w:firstColumn="1" w:lastColumn="0" w:noHBand="0" w:noVBand="1"/>
      </w:tblPr>
      <w:tblGrid>
        <w:gridCol w:w="2847"/>
        <w:gridCol w:w="854"/>
        <w:gridCol w:w="1560"/>
        <w:gridCol w:w="770"/>
        <w:gridCol w:w="770"/>
        <w:gridCol w:w="1207"/>
        <w:gridCol w:w="1309"/>
        <w:gridCol w:w="1309"/>
        <w:gridCol w:w="1207"/>
        <w:gridCol w:w="1309"/>
      </w:tblGrid>
      <w:tr w:rsidR="00B51E04" w:rsidRPr="00B51E04" w:rsidTr="00B51E04">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ERZİNCAN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Genel Toplam</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ENERJİ GRUP SIVI DOĞAL GAZ LNG AKARYAKIT PETROL ÜRÜNLERİ TOPTAN SATIŞ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54.440,64</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54.440,64</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ENERYA ERZİNCAN GAZ DAĞITIM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2.910.815,63</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14.378.150,81</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36.740.147,66</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1.702.826,30</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55.731.940,41</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İPRAGAZ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233.082,00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233.082,00</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OMV ENERJİ TİCARET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354.596,67</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354.596,67</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3.265.412,29</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14.665.673,45</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36.740.147,66</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1.702.826,30</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56.374.059,71</w:t>
            </w:r>
          </w:p>
        </w:tc>
      </w:tr>
    </w:tbl>
    <w:p w:rsidR="00AB0FC6" w:rsidRPr="00E164B2" w:rsidRDefault="00AB0FC6" w:rsidP="00AB0FC6">
      <w:pPr>
        <w:pStyle w:val="Tablo1"/>
        <w:jc w:val="left"/>
        <w:rPr>
          <w:rFonts w:ascii="Times New Roman" w:hAnsi="Times New Roman"/>
        </w:rPr>
      </w:pPr>
    </w:p>
    <w:p w:rsidR="0061173D" w:rsidRDefault="00AB0FC6" w:rsidP="00E42117">
      <w:pPr>
        <w:pStyle w:val="Balk5"/>
      </w:pPr>
      <w:bookmarkStart w:id="319" w:name="_Toc445993548"/>
      <w:bookmarkStart w:id="320" w:name="_Toc493166704"/>
      <w:r w:rsidRPr="00E164B2">
        <w:t>Tablo 10.31 ERZURUM</w:t>
      </w:r>
      <w:bookmarkEnd w:id="319"/>
      <w:bookmarkEnd w:id="320"/>
    </w:p>
    <w:tbl>
      <w:tblPr>
        <w:tblW w:w="5000" w:type="pct"/>
        <w:tblCellMar>
          <w:left w:w="70" w:type="dxa"/>
          <w:right w:w="70" w:type="dxa"/>
        </w:tblCellMar>
        <w:tblLook w:val="04A0" w:firstRow="1" w:lastRow="0" w:firstColumn="1" w:lastColumn="0" w:noHBand="0" w:noVBand="1"/>
      </w:tblPr>
      <w:tblGrid>
        <w:gridCol w:w="2779"/>
        <w:gridCol w:w="811"/>
        <w:gridCol w:w="1560"/>
        <w:gridCol w:w="1309"/>
        <w:gridCol w:w="770"/>
        <w:gridCol w:w="1309"/>
        <w:gridCol w:w="1309"/>
        <w:gridCol w:w="1309"/>
        <w:gridCol w:w="575"/>
        <w:gridCol w:w="1411"/>
      </w:tblGrid>
      <w:tr w:rsidR="00B51E04" w:rsidRPr="00B51E04" w:rsidTr="00B51E04">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ERZURUM</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jc w:val="center"/>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Genel Toplam</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AYGAZ DOĞAL GAZ TOPTAN SATIŞ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10.043.223,74</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10.043.223,74</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BOTAŞ (BORU HATLARI İLE PETROL TAŞIMA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839.540,50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54.777.687,09</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10.885.587,46</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66.502.815,05</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ENERJİ GRUP SIVI DOĞAL GAZ LNG AKARYAKIT PETROL ÜRÜNLERİ TOPTAN SATIŞ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26.483,00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26.483,00</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GAZPORT DOĞALGAZ TOPTAN SATIŞ TİCARET VE SANAYİ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2.788.612,22</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2.788.612,22</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İPRAGAZ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965.896,00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965.896,00</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OMV ENERJİ TİCARET 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1.195.993,00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1.195.993,00</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550.650,00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1.021.093,56</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1.571.743,56</w:t>
            </w:r>
          </w:p>
        </w:tc>
      </w:tr>
      <w:tr w:rsidR="00B51E04" w:rsidRPr="00B51E04" w:rsidTr="00B51E04">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xml:space="preserve">PALEN ENERJİ DOĞAL GAZ DAĞITIM END. VE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79.560.577,84</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96.550.259,40</w:t>
            </w:r>
          </w:p>
        </w:tc>
        <w:tc>
          <w:tcPr>
            <w:tcW w:w="410" w:type="pct"/>
            <w:tcBorders>
              <w:top w:val="nil"/>
              <w:left w:val="nil"/>
              <w:bottom w:val="single" w:sz="4" w:space="0" w:color="D3D3D3"/>
              <w:right w:val="single" w:sz="4" w:space="0" w:color="D3D3D3"/>
            </w:tcBorders>
            <w:shd w:val="clear" w:color="auto" w:fill="auto"/>
            <w:vAlign w:val="center"/>
            <w:hideMark/>
          </w:tcPr>
          <w:p w:rsidR="00B51E04" w:rsidRPr="00B51E04" w:rsidRDefault="00B51E04" w:rsidP="00B51E04">
            <w:pPr>
              <w:spacing w:after="0" w:line="240" w:lineRule="auto"/>
              <w:rPr>
                <w:rFonts w:ascii="Tahoma" w:eastAsia="Times New Roman" w:hAnsi="Tahoma" w:cs="Tahoma"/>
                <w:color w:val="000000"/>
                <w:sz w:val="16"/>
                <w:szCs w:val="16"/>
                <w:lang w:eastAsia="tr-TR"/>
              </w:rPr>
            </w:pPr>
            <w:r w:rsidRPr="00B51E04">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176.110.837,24</w:t>
            </w:r>
          </w:p>
        </w:tc>
      </w:tr>
      <w:tr w:rsidR="00B51E04" w:rsidRPr="00B51E04" w:rsidTr="00B51E04">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839.540,50</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54.777.687,09</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26.429.962,42</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80.608.154,40</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96.550.259,40</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B51E04" w:rsidRPr="00B51E04" w:rsidRDefault="00B51E04" w:rsidP="00B51E04">
            <w:pPr>
              <w:spacing w:after="0" w:line="240" w:lineRule="auto"/>
              <w:rPr>
                <w:rFonts w:ascii="Tahoma" w:eastAsia="Times New Roman" w:hAnsi="Tahoma" w:cs="Tahoma"/>
                <w:b/>
                <w:bCs/>
                <w:color w:val="FFFFFF"/>
                <w:sz w:val="16"/>
                <w:szCs w:val="16"/>
                <w:lang w:eastAsia="tr-TR"/>
              </w:rPr>
            </w:pPr>
            <w:r w:rsidRPr="00B51E04">
              <w:rPr>
                <w:rFonts w:ascii="Tahoma" w:eastAsia="Times New Roman" w:hAnsi="Tahoma" w:cs="Tahoma"/>
                <w:b/>
                <w:bCs/>
                <w:color w:val="FFFFFF"/>
                <w:sz w:val="16"/>
                <w:szCs w:val="16"/>
                <w:lang w:eastAsia="tr-TR"/>
              </w:rPr>
              <w:t>259.205.603,81</w:t>
            </w:r>
          </w:p>
        </w:tc>
      </w:tr>
    </w:tbl>
    <w:p w:rsidR="00AB0FC6" w:rsidRPr="00E164B2" w:rsidRDefault="00AB0FC6" w:rsidP="00385AC9">
      <w:pPr>
        <w:pStyle w:val="Balk5"/>
      </w:pPr>
      <w:bookmarkStart w:id="321" w:name="_Toc445993549"/>
      <w:bookmarkStart w:id="322" w:name="_Toc493166705"/>
      <w:r w:rsidRPr="00E164B2">
        <w:lastRenderedPageBreak/>
        <w:t>Tablo 10.32 ESKİŞEHİR</w:t>
      </w:r>
      <w:bookmarkEnd w:id="321"/>
      <w:bookmarkEnd w:id="322"/>
    </w:p>
    <w:tbl>
      <w:tblPr>
        <w:tblW w:w="5000" w:type="pct"/>
        <w:tblCellMar>
          <w:left w:w="70" w:type="dxa"/>
          <w:right w:w="70" w:type="dxa"/>
        </w:tblCellMar>
        <w:tblLook w:val="04A0" w:firstRow="1" w:lastRow="0" w:firstColumn="1" w:lastColumn="0" w:noHBand="0" w:noVBand="1"/>
      </w:tblPr>
      <w:tblGrid>
        <w:gridCol w:w="2364"/>
        <w:gridCol w:w="1081"/>
        <w:gridCol w:w="1560"/>
        <w:gridCol w:w="770"/>
        <w:gridCol w:w="770"/>
        <w:gridCol w:w="1411"/>
        <w:gridCol w:w="1309"/>
        <w:gridCol w:w="1411"/>
        <w:gridCol w:w="1055"/>
        <w:gridCol w:w="1411"/>
      </w:tblGrid>
      <w:tr w:rsidR="002C3EF3" w:rsidRPr="002C3EF3" w:rsidTr="002C3EF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bookmarkStart w:id="323" w:name="_Toc445993550"/>
            <w:r w:rsidRPr="002C3EF3">
              <w:rPr>
                <w:rFonts w:ascii="Tahoma" w:eastAsia="Times New Roman" w:hAnsi="Tahoma" w:cs="Tahoma"/>
                <w:b/>
                <w:bCs/>
                <w:color w:val="FFFFFF"/>
                <w:sz w:val="16"/>
                <w:szCs w:val="16"/>
                <w:lang w:eastAsia="tr-TR"/>
              </w:rPr>
              <w:t>ESKİŞEHİR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Genel Toplam</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45.654,50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45.654,50</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AKSA BİLECİK BOLU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20.086.842,17</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94.108.786,89</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564.215,73</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946.984,19</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115.706.828,98</w:t>
            </w:r>
          </w:p>
        </w:tc>
      </w:tr>
      <w:tr w:rsidR="002C3EF3" w:rsidRPr="002C3EF3" w:rsidTr="002C3EF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ALBE DOĞALGAZ DAĞITIM VE ELEKTRİK ENERJİSİ ÜRETİM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79.118,19</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79.118,19</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17.583.250,41</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5.553,42</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17.588.803,83</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BATI HATTI DOĞALGAZ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13.203.415,06</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13.203.415,06</w:t>
            </w:r>
          </w:p>
        </w:tc>
      </w:tr>
      <w:tr w:rsidR="002C3EF3" w:rsidRPr="002C3EF3" w:rsidTr="002C3EF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23.386.109,54</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338.943.311,90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362.329.421,44</w:t>
            </w:r>
          </w:p>
        </w:tc>
      </w:tr>
      <w:tr w:rsidR="002C3EF3" w:rsidRPr="002C3EF3" w:rsidTr="002C3EF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ESGAZ ESKİŞEHİR ŞEHİRİÇİ DOĞAL GAZ DAĞITIM TİCARET VE TAAH.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31.004.064,00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50.033.211,49</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249.497.648,79</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330.534.924,28</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437.962,00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185.248,00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3.257,00</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626.467,00</w:t>
            </w:r>
          </w:p>
        </w:tc>
      </w:tr>
      <w:tr w:rsidR="002C3EF3" w:rsidRPr="002C3EF3" w:rsidTr="002C3EF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108.261,93</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110.250,93</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218.512,86</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54.054.404,39</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54.054.404,39</w:t>
            </w:r>
          </w:p>
        </w:tc>
      </w:tr>
      <w:tr w:rsidR="002C3EF3" w:rsidRPr="002C3EF3" w:rsidTr="002C3EF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414.266,00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414.266,00</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52.882,00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52.882,00</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43.525.833,71</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549.489.111,08</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51.276.059,41</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250.444.632,99</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119.061,35</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894.854.698,54</w:t>
            </w:r>
          </w:p>
        </w:tc>
      </w:tr>
    </w:tbl>
    <w:p w:rsidR="002C3EF3" w:rsidRDefault="002C3EF3" w:rsidP="0061173D">
      <w:pPr>
        <w:pStyle w:val="AralkYok"/>
      </w:pPr>
    </w:p>
    <w:p w:rsidR="0061173D" w:rsidRPr="002C3EF3" w:rsidRDefault="002C3EF3" w:rsidP="002C3EF3">
      <w:pPr>
        <w:rPr>
          <w:rFonts w:ascii="Times New Roman" w:eastAsiaTheme="minorEastAsia" w:hAnsi="Times New Roman"/>
          <w:b/>
          <w:sz w:val="24"/>
          <w:lang w:val="en-US"/>
        </w:rPr>
      </w:pPr>
      <w:r>
        <w:br w:type="page"/>
      </w:r>
    </w:p>
    <w:p w:rsidR="00AB0FC6" w:rsidRPr="00E164B2" w:rsidRDefault="00AB0FC6" w:rsidP="00385AC9">
      <w:pPr>
        <w:pStyle w:val="Balk5"/>
      </w:pPr>
      <w:bookmarkStart w:id="324" w:name="_Toc493166706"/>
      <w:r w:rsidRPr="00E164B2">
        <w:lastRenderedPageBreak/>
        <w:t>Tablo 10.33 GAZİANTEP</w:t>
      </w:r>
      <w:bookmarkEnd w:id="323"/>
      <w:bookmarkEnd w:id="324"/>
    </w:p>
    <w:tbl>
      <w:tblPr>
        <w:tblW w:w="5000" w:type="pct"/>
        <w:tblCellMar>
          <w:left w:w="70" w:type="dxa"/>
          <w:right w:w="70" w:type="dxa"/>
        </w:tblCellMar>
        <w:tblLook w:val="04A0" w:firstRow="1" w:lastRow="0" w:firstColumn="1" w:lastColumn="0" w:noHBand="0" w:noVBand="1"/>
      </w:tblPr>
      <w:tblGrid>
        <w:gridCol w:w="1927"/>
        <w:gridCol w:w="1081"/>
        <w:gridCol w:w="1560"/>
        <w:gridCol w:w="770"/>
        <w:gridCol w:w="1207"/>
        <w:gridCol w:w="1411"/>
        <w:gridCol w:w="1309"/>
        <w:gridCol w:w="1411"/>
        <w:gridCol w:w="1055"/>
        <w:gridCol w:w="1411"/>
      </w:tblGrid>
      <w:tr w:rsidR="002C3EF3" w:rsidRPr="002C3EF3" w:rsidTr="002C3EF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GAZİANTEP</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Genel Toplam</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322.586,67</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322.586,67</w:t>
            </w:r>
          </w:p>
        </w:tc>
      </w:tr>
      <w:tr w:rsidR="002C3EF3" w:rsidRPr="002C3EF3" w:rsidTr="002C3EF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78.521.522,00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183.216.884,59</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261.738.406,59</w:t>
            </w:r>
          </w:p>
        </w:tc>
      </w:tr>
      <w:tr w:rsidR="002C3EF3" w:rsidRPr="002C3EF3" w:rsidTr="002C3EF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96.190,21</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342.090,63</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438.280,84</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GAZDAŞ GAZİANTEP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3.395.846,95</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2.938.756,95</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54.820.496,06</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191.530.495,39</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252.685.595,35</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968.748,00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34.543,00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189.857,00</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1.193.148,00</w:t>
            </w:r>
          </w:p>
        </w:tc>
      </w:tr>
      <w:tr w:rsidR="002C3EF3" w:rsidRPr="002C3EF3" w:rsidTr="002C3EF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621.323,29</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621.323,29</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409.930,00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409.930,00</w:t>
            </w:r>
          </w:p>
        </w:tc>
      </w:tr>
      <w:tr w:rsidR="002C3EF3" w:rsidRPr="002C3EF3" w:rsidTr="002C3EF3">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29.947,50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29.947,50</w:t>
            </w:r>
          </w:p>
        </w:tc>
      </w:tr>
      <w:tr w:rsidR="002C3EF3" w:rsidRPr="002C3EF3" w:rsidTr="002C3EF3">
        <w:trPr>
          <w:trHeight w:val="300"/>
        </w:trPr>
        <w:tc>
          <w:tcPr>
            <w:tcW w:w="1239" w:type="pct"/>
            <w:vMerge/>
            <w:tcBorders>
              <w:top w:val="nil"/>
              <w:left w:val="single" w:sz="4" w:space="0" w:color="D3D3D3"/>
              <w:bottom w:val="single" w:sz="4" w:space="0" w:color="D3D3D3"/>
              <w:right w:val="single" w:sz="4" w:space="0" w:color="D3D3D3"/>
            </w:tcBorders>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157.109,00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80.673,00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237.782,00</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78.521.522,00</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3.395.846,95</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188.438.889,54</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55.600.389,36</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191.530.495,39</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189.857,00</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517.677.000,24</w:t>
            </w:r>
          </w:p>
        </w:tc>
      </w:tr>
    </w:tbl>
    <w:p w:rsidR="002C3EF3" w:rsidRDefault="002C3EF3" w:rsidP="00BD6F6E">
      <w:pPr>
        <w:pStyle w:val="AralkYok"/>
      </w:pPr>
      <w:bookmarkStart w:id="325" w:name="_Toc445993551"/>
    </w:p>
    <w:p w:rsidR="009E66E1" w:rsidRPr="002C3EF3" w:rsidRDefault="002C3EF3" w:rsidP="002C3EF3">
      <w:pPr>
        <w:rPr>
          <w:rFonts w:ascii="Times New Roman" w:eastAsiaTheme="minorEastAsia" w:hAnsi="Times New Roman"/>
          <w:b/>
          <w:sz w:val="24"/>
          <w:lang w:val="en-US"/>
        </w:rPr>
      </w:pPr>
      <w:r>
        <w:br w:type="page"/>
      </w:r>
    </w:p>
    <w:p w:rsidR="00AB0FC6" w:rsidRPr="00E164B2" w:rsidRDefault="00AB0FC6" w:rsidP="00385AC9">
      <w:pPr>
        <w:pStyle w:val="Balk5"/>
      </w:pPr>
      <w:bookmarkStart w:id="326" w:name="_Toc493166707"/>
      <w:r w:rsidRPr="00E164B2">
        <w:lastRenderedPageBreak/>
        <w:t>Tablo 10.34 GİRESUN</w:t>
      </w:r>
      <w:bookmarkEnd w:id="325"/>
      <w:bookmarkEnd w:id="326"/>
    </w:p>
    <w:tbl>
      <w:tblPr>
        <w:tblW w:w="5000" w:type="pct"/>
        <w:tblCellMar>
          <w:left w:w="70" w:type="dxa"/>
          <w:right w:w="70" w:type="dxa"/>
        </w:tblCellMar>
        <w:tblLook w:val="04A0" w:firstRow="1" w:lastRow="0" w:firstColumn="1" w:lastColumn="0" w:noHBand="0" w:noVBand="1"/>
      </w:tblPr>
      <w:tblGrid>
        <w:gridCol w:w="3036"/>
        <w:gridCol w:w="1081"/>
        <w:gridCol w:w="1560"/>
        <w:gridCol w:w="819"/>
        <w:gridCol w:w="858"/>
        <w:gridCol w:w="1207"/>
        <w:gridCol w:w="1207"/>
        <w:gridCol w:w="1207"/>
        <w:gridCol w:w="858"/>
        <w:gridCol w:w="1309"/>
      </w:tblGrid>
      <w:tr w:rsidR="002C3EF3" w:rsidRPr="002C3EF3" w:rsidTr="002C3EF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GİRESUN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Genel Toplam</w:t>
            </w:r>
          </w:p>
        </w:tc>
      </w:tr>
      <w:tr w:rsidR="002C3EF3" w:rsidRPr="002C3EF3" w:rsidTr="002C3EF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AKSA ORDU GİRESUN DOĞAL GAZ DAĞITIM A.Ş.</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1.186.295,75</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9.172.438,06</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10.358.733,81</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AYGAZ DOĞAL GAZ TOPTAN SATIŞ A.Ş.</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21.735,83</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21.735,83</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İPRAGAZ A.Ş.</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223.057,00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223.057,00</w:t>
            </w:r>
          </w:p>
        </w:tc>
      </w:tr>
      <w:tr w:rsidR="002C3EF3" w:rsidRPr="002C3EF3" w:rsidTr="002C3EF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NATURELGAZ SANAYİ VE TİCARET A.Ş.</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2.308.610,89</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1.368.101,15</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3.676.712,04</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OMV ENERJİ TİCARET A.Ş.</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885.191,00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307.736,00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1.192.927,00</w:t>
            </w:r>
          </w:p>
        </w:tc>
      </w:tr>
      <w:tr w:rsidR="002C3EF3" w:rsidRPr="002C3EF3" w:rsidTr="002C3EF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SOCAR TURKEY LNG SATIŞ A.Ş.</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6.857,02</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6.857,02</w:t>
            </w:r>
          </w:p>
        </w:tc>
      </w:tr>
      <w:tr w:rsidR="002C3EF3" w:rsidRPr="002C3EF3" w:rsidTr="002C3EF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TEZ OKSİJEN SAN. VE Tİ.</w:t>
            </w:r>
            <w:r w:rsidRPr="002C3EF3">
              <w:rPr>
                <w:rFonts w:ascii="Tahoma" w:eastAsia="Times New Roman" w:hAnsi="Tahoma" w:cs="Tahoma"/>
                <w:b/>
                <w:bCs/>
                <w:color w:val="FFFFFF"/>
                <w:sz w:val="16"/>
                <w:szCs w:val="16"/>
                <w:lang w:eastAsia="tr-TR"/>
              </w:rPr>
              <w:t xml:space="preserve"> A.Ş.</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176.283,00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355.370,57</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531.653,57</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3.614.877,72</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3.217.503,47</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9.172.438,06</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6.857,02</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16.011.676,27</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27" w:name="_Toc445993552"/>
      <w:bookmarkStart w:id="328" w:name="_Toc493166708"/>
      <w:r w:rsidRPr="00E164B2">
        <w:t>Tablo 10.35 GÜMÜŞHANE</w:t>
      </w:r>
      <w:bookmarkEnd w:id="327"/>
      <w:bookmarkEnd w:id="328"/>
    </w:p>
    <w:tbl>
      <w:tblPr>
        <w:tblW w:w="5000" w:type="pct"/>
        <w:tblCellMar>
          <w:left w:w="70" w:type="dxa"/>
          <w:right w:w="70" w:type="dxa"/>
        </w:tblCellMar>
        <w:tblLook w:val="04A0" w:firstRow="1" w:lastRow="0" w:firstColumn="1" w:lastColumn="0" w:noHBand="0" w:noVBand="1"/>
      </w:tblPr>
      <w:tblGrid>
        <w:gridCol w:w="3075"/>
        <w:gridCol w:w="1082"/>
        <w:gridCol w:w="1560"/>
        <w:gridCol w:w="897"/>
        <w:gridCol w:w="898"/>
        <w:gridCol w:w="1055"/>
        <w:gridCol w:w="1207"/>
        <w:gridCol w:w="1207"/>
        <w:gridCol w:w="852"/>
        <w:gridCol w:w="1309"/>
      </w:tblGrid>
      <w:tr w:rsidR="002C3EF3" w:rsidRPr="002C3EF3" w:rsidTr="002C3EF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GÜMÜŞHANE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Genel Toplam</w:t>
            </w:r>
          </w:p>
        </w:tc>
      </w:tr>
      <w:tr w:rsidR="002C3EF3" w:rsidRPr="002C3EF3" w:rsidTr="002C3EF3">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AKSA GÜMÜŞHANE BAYBURT DOĞALGAZ DAĞITIM A.Ş.</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7.553,86</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4.995.391,35</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7.842.026,70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3.591,83</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12.848.563,74</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AYGAZ DOĞAL GAZ TOPTAN SATIŞ A.Ş.</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108.469,83</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190.103,88</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298.573,71</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OMV ENERJİ TİCARET A.Ş.</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814.765,36</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814.765,36</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7.553,86</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923.235,19</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5.185.495,23</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7.842.026,70</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3.591,83</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13.961.902,81</w:t>
            </w:r>
          </w:p>
        </w:tc>
      </w:tr>
    </w:tbl>
    <w:p w:rsidR="002C3EF3" w:rsidRDefault="002C3EF3" w:rsidP="00AB0FC6">
      <w:pPr>
        <w:pStyle w:val="Tablo1"/>
        <w:jc w:val="left"/>
        <w:rPr>
          <w:rFonts w:ascii="Times New Roman" w:hAnsi="Times New Roman" w:cstheme="minorBidi"/>
          <w:b w:val="0"/>
        </w:rPr>
      </w:pPr>
    </w:p>
    <w:p w:rsidR="002C3EF3" w:rsidRDefault="002C3EF3">
      <w:pPr>
        <w:rPr>
          <w:rFonts w:ascii="Times New Roman" w:eastAsia="Times New Roman" w:hAnsi="Times New Roman" w:cs="Times New Roman"/>
          <w:b/>
          <w:bCs/>
          <w:iCs/>
          <w:sz w:val="24"/>
          <w:szCs w:val="26"/>
        </w:rPr>
      </w:pPr>
      <w:bookmarkStart w:id="329" w:name="_Toc445993553"/>
      <w:r>
        <w:br w:type="page"/>
      </w:r>
    </w:p>
    <w:p w:rsidR="00AB0FC6" w:rsidRPr="00E164B2" w:rsidRDefault="00AB0FC6" w:rsidP="00385AC9">
      <w:pPr>
        <w:pStyle w:val="Balk5"/>
      </w:pPr>
      <w:bookmarkStart w:id="330" w:name="_Toc493166709"/>
      <w:r w:rsidRPr="00E164B2">
        <w:lastRenderedPageBreak/>
        <w:t xml:space="preserve">Tablo 10.36 </w:t>
      </w:r>
      <w:proofErr w:type="gramStart"/>
      <w:r w:rsidRPr="00E164B2">
        <w:t>HAKKARİ</w:t>
      </w:r>
      <w:bookmarkEnd w:id="329"/>
      <w:bookmarkEnd w:id="330"/>
      <w:proofErr w:type="gramEnd"/>
    </w:p>
    <w:tbl>
      <w:tblPr>
        <w:tblW w:w="5000" w:type="pct"/>
        <w:tblCellMar>
          <w:left w:w="70" w:type="dxa"/>
          <w:right w:w="70" w:type="dxa"/>
        </w:tblCellMar>
        <w:tblLook w:val="04A0" w:firstRow="1" w:lastRow="0" w:firstColumn="1" w:lastColumn="0" w:noHBand="0" w:noVBand="1"/>
      </w:tblPr>
      <w:tblGrid>
        <w:gridCol w:w="3198"/>
        <w:gridCol w:w="1205"/>
        <w:gridCol w:w="1560"/>
        <w:gridCol w:w="1019"/>
        <w:gridCol w:w="1019"/>
        <w:gridCol w:w="1055"/>
        <w:gridCol w:w="1055"/>
        <w:gridCol w:w="957"/>
        <w:gridCol w:w="1019"/>
        <w:gridCol w:w="1055"/>
      </w:tblGrid>
      <w:tr w:rsidR="002C3EF3" w:rsidRPr="002C3EF3" w:rsidTr="002C3EF3">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proofErr w:type="gramStart"/>
            <w:r w:rsidRPr="002C3EF3">
              <w:rPr>
                <w:rFonts w:ascii="Tahoma" w:eastAsia="Times New Roman" w:hAnsi="Tahoma" w:cs="Tahoma"/>
                <w:b/>
                <w:bCs/>
                <w:color w:val="FFFFFF"/>
                <w:sz w:val="16"/>
                <w:szCs w:val="16"/>
                <w:lang w:eastAsia="tr-TR"/>
              </w:rPr>
              <w:t>HAKKARİ</w:t>
            </w:r>
            <w:proofErr w:type="gramEnd"/>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Genel Toplam</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OMV ENERJİ TİCARET A</w:t>
            </w:r>
            <w:r>
              <w:rPr>
                <w:rFonts w:ascii="Tahoma" w:eastAsia="Times New Roman" w:hAnsi="Tahoma" w:cs="Tahoma"/>
                <w:b/>
                <w:bCs/>
                <w:color w:val="FFFFFF"/>
                <w:sz w:val="16"/>
                <w:szCs w:val="16"/>
                <w:lang w:eastAsia="tr-TR"/>
              </w:rPr>
              <w:t>.Ş.</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431.122,00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191.567,00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622.689,00</w:t>
            </w:r>
          </w:p>
        </w:tc>
      </w:tr>
      <w:tr w:rsidR="002C3EF3" w:rsidRPr="002C3EF3" w:rsidTr="002C3EF3">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431.122,00</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191.567,00</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622.689,00</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31" w:name="_Toc445993554"/>
      <w:bookmarkStart w:id="332" w:name="_Toc493166710"/>
      <w:r w:rsidRPr="00E164B2">
        <w:t>Tablo 10.37 HATAY</w:t>
      </w:r>
      <w:bookmarkEnd w:id="331"/>
      <w:bookmarkEnd w:id="332"/>
    </w:p>
    <w:tbl>
      <w:tblPr>
        <w:tblW w:w="5000" w:type="pct"/>
        <w:tblCellMar>
          <w:left w:w="70" w:type="dxa"/>
          <w:right w:w="70" w:type="dxa"/>
        </w:tblCellMar>
        <w:tblLook w:val="04A0" w:firstRow="1" w:lastRow="0" w:firstColumn="1" w:lastColumn="0" w:noHBand="0" w:noVBand="1"/>
      </w:tblPr>
      <w:tblGrid>
        <w:gridCol w:w="2131"/>
        <w:gridCol w:w="1081"/>
        <w:gridCol w:w="1560"/>
        <w:gridCol w:w="1207"/>
        <w:gridCol w:w="770"/>
        <w:gridCol w:w="1411"/>
        <w:gridCol w:w="1207"/>
        <w:gridCol w:w="1309"/>
        <w:gridCol w:w="1055"/>
        <w:gridCol w:w="1411"/>
      </w:tblGrid>
      <w:tr w:rsidR="008A612A" w:rsidRPr="002C3EF3" w:rsidTr="008A612A">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HATAY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jc w:val="center"/>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Genel Toplam</w:t>
            </w:r>
          </w:p>
        </w:tc>
      </w:tr>
      <w:tr w:rsidR="002C3EF3" w:rsidRPr="002C3EF3" w:rsidTr="008A612A">
        <w:trPr>
          <w:cantSplit/>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AKPET GAZ A.Ş.</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169.893,80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2.646,43</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172.540,23</w:t>
            </w:r>
          </w:p>
        </w:tc>
      </w:tr>
      <w:tr w:rsidR="002C3EF3" w:rsidRPr="002C3EF3" w:rsidTr="008A612A">
        <w:trPr>
          <w:cantSplit/>
          <w:trHeight w:val="300"/>
        </w:trPr>
        <w:tc>
          <w:tcPr>
            <w:tcW w:w="1239" w:type="pct"/>
            <w:vMerge/>
            <w:tcBorders>
              <w:top w:val="nil"/>
              <w:left w:val="single" w:sz="4" w:space="0" w:color="D3D3D3"/>
              <w:bottom w:val="single" w:sz="4" w:space="0" w:color="D3D3D3"/>
              <w:right w:val="single" w:sz="4" w:space="0" w:color="D3D3D3"/>
            </w:tcBorders>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764.162,73</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764.162,73</w:t>
            </w:r>
          </w:p>
        </w:tc>
      </w:tr>
      <w:tr w:rsidR="002C3EF3" w:rsidRPr="002C3EF3" w:rsidTr="008A612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AKSA GAZ DAĞITIM A.Ş.</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46.146.994,15</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5.582.377,49</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28.040.770,35</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396.481,67</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80.166.623,66</w:t>
            </w:r>
          </w:p>
        </w:tc>
      </w:tr>
      <w:tr w:rsidR="002C3EF3" w:rsidRPr="002C3EF3" w:rsidTr="008A612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BOTAŞ (BORU HATLARI İLE PETROL TAŞIMA A.Ş.)</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531.812.742,46</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2.341.326,29</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277.419.416,11</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192.591,10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811.766.075,96</w:t>
            </w:r>
          </w:p>
        </w:tc>
      </w:tr>
      <w:tr w:rsidR="002C3EF3" w:rsidRPr="002C3EF3" w:rsidTr="008A612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ENERJİ GRUP SIVI DOĞAL GAZ LNG AKARYAKIT PETROL ÜRÜNLERİ TOPTAN SATIŞ A.Ş.</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14.079,90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283.660,04</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297.739,94</w:t>
            </w:r>
          </w:p>
        </w:tc>
      </w:tr>
      <w:tr w:rsidR="002C3EF3" w:rsidRPr="002C3EF3" w:rsidTr="008A612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ENERYA GAZ TİCARET A.Ş.</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36.118.203,25</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36.118.203,25</w:t>
            </w:r>
          </w:p>
        </w:tc>
      </w:tr>
      <w:tr w:rsidR="002C3EF3" w:rsidRPr="002C3EF3" w:rsidTr="008A612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HABAŞ SINAİ VE TIBBİ GAZLAR İSTİHSAL ENDÜSTRİSİ A.Ş.</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1.226.550,00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91.950,00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130.115,00</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1.448.615,00</w:t>
            </w:r>
          </w:p>
        </w:tc>
      </w:tr>
      <w:tr w:rsidR="002C3EF3" w:rsidRPr="002C3EF3" w:rsidTr="008A612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270.430,00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270.430,00</w:t>
            </w:r>
          </w:p>
        </w:tc>
      </w:tr>
      <w:tr w:rsidR="002C3EF3" w:rsidRPr="002C3EF3" w:rsidTr="008A612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İPRAGAZ A.Ş.</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628.275,00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456.866,00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1.085.141,00</w:t>
            </w:r>
          </w:p>
        </w:tc>
      </w:tr>
      <w:tr w:rsidR="002C3EF3" w:rsidRPr="002C3EF3" w:rsidTr="008A612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NATURELGAZ SANAYİ VE TİCARET A.Ş.</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811.043,28</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89.615,22</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900.658,50</w:t>
            </w:r>
          </w:p>
        </w:tc>
      </w:tr>
      <w:tr w:rsidR="002C3EF3" w:rsidRPr="002C3EF3" w:rsidTr="008A612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lastRenderedPageBreak/>
              <w:t>OMV ENERJİ TİCARET A.Ş.</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624.582,00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624.582,00</w:t>
            </w:r>
          </w:p>
        </w:tc>
      </w:tr>
      <w:tr w:rsidR="002C3EF3" w:rsidRPr="002C3EF3" w:rsidTr="008A612A">
        <w:trPr>
          <w:cantSplit/>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612.967,50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67.961,25</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55.910,69</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736.839,44</w:t>
            </w:r>
          </w:p>
        </w:tc>
      </w:tr>
      <w:tr w:rsidR="002C3EF3" w:rsidRPr="002C3EF3" w:rsidTr="008A612A">
        <w:trPr>
          <w:cantSplit/>
          <w:trHeight w:val="300"/>
        </w:trPr>
        <w:tc>
          <w:tcPr>
            <w:tcW w:w="1239" w:type="pct"/>
            <w:vMerge/>
            <w:tcBorders>
              <w:top w:val="nil"/>
              <w:left w:val="single" w:sz="4" w:space="0" w:color="D3D3D3"/>
              <w:bottom w:val="single" w:sz="4" w:space="0" w:color="D3D3D3"/>
              <w:right w:val="single" w:sz="4" w:space="0" w:color="D3D3D3"/>
            </w:tcBorders>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1.199.965,00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1.020.601,00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100.398,91</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2.320.964,91</w:t>
            </w:r>
          </w:p>
        </w:tc>
      </w:tr>
      <w:tr w:rsidR="002C3EF3" w:rsidRPr="002C3EF3" w:rsidTr="008A612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 xml:space="preserve">SOCAR TURKEY LNG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178.479,00</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1.356.566,97</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C3EF3" w:rsidRPr="002C3EF3" w:rsidRDefault="002C3EF3" w:rsidP="002C3EF3">
            <w:pPr>
              <w:spacing w:after="0" w:line="240" w:lineRule="auto"/>
              <w:rPr>
                <w:rFonts w:ascii="Tahoma" w:eastAsia="Times New Roman" w:hAnsi="Tahoma" w:cs="Tahoma"/>
                <w:color w:val="000000"/>
                <w:sz w:val="16"/>
                <w:szCs w:val="16"/>
                <w:lang w:eastAsia="tr-TR"/>
              </w:rPr>
            </w:pPr>
            <w:r w:rsidRPr="002C3EF3">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1.535.045,98</w:t>
            </w:r>
          </w:p>
        </w:tc>
      </w:tr>
      <w:tr w:rsidR="008A612A" w:rsidRPr="002C3EF3" w:rsidTr="008A612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531.812.742,46</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2.519.805,29</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366.468.117,69</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8.683.280,52</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28.040.770,35</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682.906,27</w:t>
            </w:r>
          </w:p>
        </w:tc>
        <w:tc>
          <w:tcPr>
            <w:tcW w:w="410" w:type="pct"/>
            <w:tcBorders>
              <w:top w:val="nil"/>
              <w:left w:val="nil"/>
              <w:bottom w:val="single" w:sz="4" w:space="0" w:color="D3D3D3"/>
              <w:right w:val="single" w:sz="4" w:space="0" w:color="D3D3D3"/>
            </w:tcBorders>
            <w:shd w:val="clear" w:color="708090" w:fill="708090"/>
            <w:vAlign w:val="center"/>
            <w:hideMark/>
          </w:tcPr>
          <w:p w:rsidR="002C3EF3" w:rsidRPr="002C3EF3" w:rsidRDefault="002C3EF3" w:rsidP="002C3EF3">
            <w:pPr>
              <w:spacing w:after="0" w:line="240" w:lineRule="auto"/>
              <w:rPr>
                <w:rFonts w:ascii="Tahoma" w:eastAsia="Times New Roman" w:hAnsi="Tahoma" w:cs="Tahoma"/>
                <w:b/>
                <w:bCs/>
                <w:color w:val="FFFFFF"/>
                <w:sz w:val="16"/>
                <w:szCs w:val="16"/>
                <w:lang w:eastAsia="tr-TR"/>
              </w:rPr>
            </w:pPr>
            <w:r w:rsidRPr="002C3EF3">
              <w:rPr>
                <w:rFonts w:ascii="Tahoma" w:eastAsia="Times New Roman" w:hAnsi="Tahoma" w:cs="Tahoma"/>
                <w:b/>
                <w:bCs/>
                <w:color w:val="FFFFFF"/>
                <w:sz w:val="16"/>
                <w:szCs w:val="16"/>
                <w:lang w:eastAsia="tr-TR"/>
              </w:rPr>
              <w:t>938.207.622,58</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33" w:name="_Toc445993555"/>
      <w:bookmarkStart w:id="334" w:name="_Toc493166711"/>
      <w:r w:rsidRPr="00E164B2">
        <w:t>Tablo 10.38 IĞDIR</w:t>
      </w:r>
      <w:bookmarkEnd w:id="333"/>
      <w:bookmarkEnd w:id="334"/>
    </w:p>
    <w:tbl>
      <w:tblPr>
        <w:tblW w:w="5000" w:type="pct"/>
        <w:tblCellMar>
          <w:left w:w="70" w:type="dxa"/>
          <w:right w:w="70" w:type="dxa"/>
        </w:tblCellMar>
        <w:tblLook w:val="04A0" w:firstRow="1" w:lastRow="0" w:firstColumn="1" w:lastColumn="0" w:noHBand="0" w:noVBand="1"/>
      </w:tblPr>
      <w:tblGrid>
        <w:gridCol w:w="3150"/>
        <w:gridCol w:w="1158"/>
        <w:gridCol w:w="1560"/>
        <w:gridCol w:w="972"/>
        <w:gridCol w:w="972"/>
        <w:gridCol w:w="1207"/>
        <w:gridCol w:w="1055"/>
        <w:gridCol w:w="1055"/>
        <w:gridCol w:w="806"/>
        <w:gridCol w:w="1207"/>
      </w:tblGrid>
      <w:tr w:rsidR="008A612A" w:rsidRPr="008A612A" w:rsidTr="008A612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IĞDIR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Genel Toplam</w:t>
            </w:r>
          </w:p>
        </w:tc>
      </w:tr>
      <w:tr w:rsidR="008A612A" w:rsidRPr="008A612A" w:rsidTr="008A612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1.118.647,49</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1.118.647,49</w:t>
            </w:r>
          </w:p>
        </w:tc>
      </w:tr>
      <w:tr w:rsidR="008A612A" w:rsidRPr="008A612A" w:rsidTr="008A612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131.625,00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131.625,00</w:t>
            </w:r>
          </w:p>
        </w:tc>
      </w:tr>
      <w:tr w:rsidR="008A612A" w:rsidRPr="008A612A" w:rsidTr="008A612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801.083,00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801.083,00</w:t>
            </w:r>
          </w:p>
        </w:tc>
      </w:tr>
      <w:tr w:rsidR="008A612A" w:rsidRPr="008A612A" w:rsidTr="008A612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SERHAT DOĞALGAZ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21.222,00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472.384,00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493.606,00</w:t>
            </w:r>
          </w:p>
        </w:tc>
      </w:tr>
      <w:tr w:rsidR="008A612A" w:rsidRPr="008A612A" w:rsidTr="008A612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1.919.730,49</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152.847,00</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472.384,00</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2.544.961,49</w:t>
            </w:r>
          </w:p>
        </w:tc>
      </w:tr>
    </w:tbl>
    <w:p w:rsidR="008A612A" w:rsidRDefault="008A612A" w:rsidP="00AB0FC6">
      <w:pPr>
        <w:pStyle w:val="Tablo1"/>
        <w:jc w:val="left"/>
        <w:rPr>
          <w:rFonts w:ascii="Times New Roman" w:hAnsi="Times New Roman"/>
        </w:rPr>
      </w:pPr>
    </w:p>
    <w:p w:rsidR="00AB0FC6" w:rsidRPr="008A612A" w:rsidRDefault="008A612A" w:rsidP="008A612A">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335" w:name="_Toc445993556"/>
      <w:bookmarkStart w:id="336" w:name="_Toc493166712"/>
      <w:r w:rsidRPr="00E164B2">
        <w:lastRenderedPageBreak/>
        <w:t>Tablo 10.39 ISPARTA</w:t>
      </w:r>
      <w:bookmarkEnd w:id="335"/>
      <w:bookmarkEnd w:id="336"/>
    </w:p>
    <w:tbl>
      <w:tblPr>
        <w:tblW w:w="5000" w:type="pct"/>
        <w:tblCellMar>
          <w:left w:w="70" w:type="dxa"/>
          <w:right w:w="70" w:type="dxa"/>
        </w:tblCellMar>
        <w:tblLook w:val="04A0" w:firstRow="1" w:lastRow="0" w:firstColumn="1" w:lastColumn="0" w:noHBand="0" w:noVBand="1"/>
      </w:tblPr>
      <w:tblGrid>
        <w:gridCol w:w="2568"/>
        <w:gridCol w:w="1081"/>
        <w:gridCol w:w="1560"/>
        <w:gridCol w:w="770"/>
        <w:gridCol w:w="770"/>
        <w:gridCol w:w="1309"/>
        <w:gridCol w:w="1309"/>
        <w:gridCol w:w="1309"/>
        <w:gridCol w:w="1055"/>
        <w:gridCol w:w="1411"/>
      </w:tblGrid>
      <w:tr w:rsidR="008A612A" w:rsidRPr="008A612A" w:rsidTr="008A612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ISPARTA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Genel Toplam</w:t>
            </w:r>
          </w:p>
        </w:tc>
      </w:tr>
      <w:tr w:rsidR="008A612A" w:rsidRPr="008A612A" w:rsidTr="008A612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1.506.177,45</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1.506.177,45</w:t>
            </w:r>
          </w:p>
        </w:tc>
      </w:tr>
      <w:tr w:rsidR="008A612A" w:rsidRPr="008A612A" w:rsidTr="008A612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7.124,33</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6.899,89</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14.024,22</w:t>
            </w:r>
          </w:p>
        </w:tc>
      </w:tr>
      <w:tr w:rsidR="008A612A" w:rsidRPr="008A612A" w:rsidTr="008A612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9.746,08</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9.746,08</w:t>
            </w:r>
          </w:p>
        </w:tc>
      </w:tr>
      <w:tr w:rsidR="008A612A" w:rsidRPr="008A612A" w:rsidTr="008A612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288.440,00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288.440,00</w:t>
            </w:r>
          </w:p>
        </w:tc>
      </w:tr>
      <w:tr w:rsidR="008A612A" w:rsidRPr="008A612A" w:rsidTr="008A612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1.389.127,77</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1.389.127,77</w:t>
            </w:r>
          </w:p>
        </w:tc>
      </w:tr>
      <w:tr w:rsidR="008A612A" w:rsidRPr="008A612A" w:rsidTr="008A612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2.919.036,00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211.052,72</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3.130.088,72</w:t>
            </w:r>
          </w:p>
        </w:tc>
      </w:tr>
      <w:tr w:rsidR="008A612A" w:rsidRPr="008A612A" w:rsidTr="008A612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148.034,00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109.257,00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257.291,00</w:t>
            </w:r>
          </w:p>
        </w:tc>
      </w:tr>
      <w:tr w:rsidR="008A612A" w:rsidRPr="008A612A" w:rsidTr="008A612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TOROSGAZ ISPARTA BURDUR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15.795.669,74</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20.228.450,89</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61.845.469,12</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125.812,90</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97.995.402,66</w:t>
            </w:r>
          </w:p>
        </w:tc>
      </w:tr>
      <w:tr w:rsidR="008A612A" w:rsidRPr="008A612A" w:rsidTr="008A612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22.046.484,96</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20.354.578,30</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61.845.469,12</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343.765,52</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104.590.297,90</w:t>
            </w:r>
          </w:p>
        </w:tc>
      </w:tr>
    </w:tbl>
    <w:p w:rsidR="008A612A" w:rsidRDefault="008A612A" w:rsidP="0061173D">
      <w:pPr>
        <w:rPr>
          <w:rFonts w:ascii="Times New Roman" w:hAnsi="Times New Roman"/>
        </w:rPr>
      </w:pPr>
    </w:p>
    <w:p w:rsidR="0061173D" w:rsidRPr="00E164B2" w:rsidRDefault="008A612A" w:rsidP="008A612A">
      <w:pPr>
        <w:rPr>
          <w:rFonts w:ascii="Times New Roman" w:hAnsi="Times New Roman"/>
        </w:rPr>
      </w:pPr>
      <w:r>
        <w:rPr>
          <w:rFonts w:ascii="Times New Roman" w:hAnsi="Times New Roman"/>
        </w:rPr>
        <w:br w:type="page"/>
      </w:r>
    </w:p>
    <w:p w:rsidR="00AB0FC6" w:rsidRPr="00E164B2" w:rsidRDefault="00AB0FC6" w:rsidP="00385AC9">
      <w:pPr>
        <w:pStyle w:val="Balk5"/>
      </w:pPr>
      <w:bookmarkStart w:id="337" w:name="_Toc445993557"/>
      <w:bookmarkStart w:id="338" w:name="_Toc493166713"/>
      <w:r w:rsidRPr="00E164B2">
        <w:lastRenderedPageBreak/>
        <w:t>Tablo 10.40 İSTANBUL</w:t>
      </w:r>
      <w:bookmarkEnd w:id="337"/>
      <w:bookmarkEnd w:id="338"/>
    </w:p>
    <w:tbl>
      <w:tblPr>
        <w:tblW w:w="5252" w:type="pct"/>
        <w:tblLayout w:type="fixed"/>
        <w:tblCellMar>
          <w:left w:w="70" w:type="dxa"/>
          <w:right w:w="70" w:type="dxa"/>
        </w:tblCellMar>
        <w:tblLook w:val="04A0" w:firstRow="1" w:lastRow="0" w:firstColumn="1" w:lastColumn="0" w:noHBand="0" w:noVBand="1"/>
      </w:tblPr>
      <w:tblGrid>
        <w:gridCol w:w="1282"/>
        <w:gridCol w:w="895"/>
        <w:gridCol w:w="1679"/>
        <w:gridCol w:w="955"/>
        <w:gridCol w:w="1289"/>
        <w:gridCol w:w="1681"/>
        <w:gridCol w:w="1402"/>
        <w:gridCol w:w="1681"/>
        <w:gridCol w:w="1259"/>
        <w:gridCol w:w="1681"/>
      </w:tblGrid>
      <w:tr w:rsidR="000D5A01" w:rsidRPr="00623E25" w:rsidTr="00EA3DDC">
        <w:trPr>
          <w:cantSplit/>
          <w:trHeight w:val="420"/>
          <w:tblHeader/>
        </w:trPr>
        <w:tc>
          <w:tcPr>
            <w:tcW w:w="46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İSTANBUL</w:t>
            </w:r>
          </w:p>
        </w:tc>
        <w:tc>
          <w:tcPr>
            <w:tcW w:w="324"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Lisans Tipi</w:t>
            </w:r>
          </w:p>
        </w:tc>
        <w:tc>
          <w:tcPr>
            <w:tcW w:w="608"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jc w:val="center"/>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Dönüşüm/Çevrim Sektörü</w:t>
            </w:r>
          </w:p>
        </w:tc>
        <w:tc>
          <w:tcPr>
            <w:tcW w:w="346"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jc w:val="center"/>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Enerji Sektörü</w:t>
            </w:r>
          </w:p>
        </w:tc>
        <w:tc>
          <w:tcPr>
            <w:tcW w:w="467"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jc w:val="center"/>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Ulaşım Sektörü</w:t>
            </w:r>
          </w:p>
        </w:tc>
        <w:tc>
          <w:tcPr>
            <w:tcW w:w="609"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jc w:val="center"/>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Sanayi Sektörü</w:t>
            </w:r>
          </w:p>
        </w:tc>
        <w:tc>
          <w:tcPr>
            <w:tcW w:w="508"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jc w:val="center"/>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Hizmet Sektörü</w:t>
            </w:r>
          </w:p>
        </w:tc>
        <w:tc>
          <w:tcPr>
            <w:tcW w:w="609"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jc w:val="center"/>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Konutlar</w:t>
            </w:r>
          </w:p>
        </w:tc>
        <w:tc>
          <w:tcPr>
            <w:tcW w:w="456"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jc w:val="center"/>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Diğer</w:t>
            </w:r>
          </w:p>
        </w:tc>
        <w:tc>
          <w:tcPr>
            <w:tcW w:w="609"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Genel Toplam</w:t>
            </w:r>
          </w:p>
        </w:tc>
      </w:tr>
      <w:tr w:rsidR="000D5A01" w:rsidRPr="00623E25" w:rsidTr="00EA3DDC">
        <w:trPr>
          <w:cantSplit/>
          <w:trHeight w:val="30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AKPET GAZ ANONİM ŞİRKETİ</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7.384.622,46</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-24.925,28</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7.359.697,18</w:t>
            </w:r>
          </w:p>
        </w:tc>
      </w:tr>
      <w:tr w:rsidR="000D5A01" w:rsidRPr="00623E25" w:rsidTr="00EA3DDC">
        <w:trPr>
          <w:cantSplit/>
          <w:trHeight w:val="30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AKSA TRAKYA DOĞAL GAZ DAĞITIM ANONİM ŞİRKETİ</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37.770,59</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36.981.049,43</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2.316.118,48</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10.954.878,23</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199.305,74</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50.489.122,47</w:t>
            </w:r>
          </w:p>
        </w:tc>
      </w:tr>
      <w:tr w:rsidR="000D5A01" w:rsidRPr="00623E25" w:rsidTr="00EA3DDC">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ALBE DOĞALGAZ DAĞITIM VE ELEKTRİK ENERJİSİ ÜRETİM ANONİM ŞİRKETİ</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266.355,16</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266.355,16</w:t>
            </w:r>
          </w:p>
        </w:tc>
      </w:tr>
      <w:tr w:rsidR="000D5A01" w:rsidRPr="00623E25" w:rsidTr="00EA3DDC">
        <w:trPr>
          <w:cantSplit/>
          <w:trHeight w:val="30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AYGAZ DOĞAL GAZ TOPTAN SATIŞ ANONİM ŞİRKETİ</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1.999.212,32</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128.129,89</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2.127.342,21</w:t>
            </w:r>
          </w:p>
        </w:tc>
      </w:tr>
      <w:tr w:rsidR="000D5A01" w:rsidRPr="00623E25" w:rsidTr="00EA3DDC">
        <w:trPr>
          <w:cantSplit/>
          <w:trHeight w:val="30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BAHÇEŞEHİR GAZ DAĞITIM ANONİM ŞİRKETİ</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3.085.561,67</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19.646.129,85</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22.731.691,52</w:t>
            </w:r>
          </w:p>
        </w:tc>
      </w:tr>
      <w:tr w:rsidR="000D5A01" w:rsidRPr="00623E25" w:rsidTr="00EA3DDC">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BOTAŞ (BORU HATLARI İLE PETROL TAŞIMA ANONİM ŞİRKETİ)</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İthalat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1.339.051.939,16</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77.345.784,17</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1.416.397.723,33</w:t>
            </w:r>
          </w:p>
        </w:tc>
      </w:tr>
      <w:tr w:rsidR="000D5A01" w:rsidRPr="00623E25" w:rsidTr="00EA3DDC">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DOĞAN OKSİJEN GAZ VE DEMİR ÜRÜNLERİ SANAYİ TİCARET LİMİTED ŞİRKETİ</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1.015,00</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1.015,00</w:t>
            </w:r>
          </w:p>
        </w:tc>
      </w:tr>
      <w:tr w:rsidR="000D5A01" w:rsidRPr="00623E25" w:rsidTr="00EA3DDC">
        <w:trPr>
          <w:cantSplit/>
          <w:trHeight w:val="30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ENERYA GAZ TİCARET ANONİM ŞİRKETİ</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27.570.047,09</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27.908.790,56</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55.478.837,66</w:t>
            </w:r>
          </w:p>
        </w:tc>
      </w:tr>
      <w:tr w:rsidR="000D5A01" w:rsidRPr="00623E25" w:rsidTr="00EA3DDC">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lastRenderedPageBreak/>
              <w:t>GAZPORT DOĞALGAZ TOPTAN SATIŞ TİCARET VE SANAYİ ANONİM ŞİRKETİ</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İthalat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2.601.430,02</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2.601.430,02</w:t>
            </w:r>
          </w:p>
        </w:tc>
      </w:tr>
      <w:tr w:rsidR="000D5A01" w:rsidRPr="00623E25" w:rsidTr="00EA3DDC">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GİTAŞ GAZ İŞLETMELERİ TAŞIMACILIK ANONİM ŞİRKETİ</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492.830,43</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3.467.307,65</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3.960.138,08</w:t>
            </w:r>
          </w:p>
        </w:tc>
      </w:tr>
      <w:tr w:rsidR="000D5A01" w:rsidRPr="00623E25" w:rsidTr="00EA3DDC">
        <w:trPr>
          <w:cantSplit/>
          <w:trHeight w:val="420"/>
        </w:trPr>
        <w:tc>
          <w:tcPr>
            <w:tcW w:w="464"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HABAŞ SINAİ VE TIBBİ GAZLAR İSTİHSAL ENDÜSTRİSİ ANONİM ŞİRKETİ</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898.823,50</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86.514,00</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8.100,00</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22.785,00</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1.016.222,50</w:t>
            </w:r>
          </w:p>
        </w:tc>
      </w:tr>
      <w:tr w:rsidR="000D5A01" w:rsidRPr="00623E25" w:rsidTr="00EA3DDC">
        <w:trPr>
          <w:cantSplit/>
          <w:trHeight w:val="300"/>
        </w:trPr>
        <w:tc>
          <w:tcPr>
            <w:tcW w:w="464" w:type="pct"/>
            <w:vMerge/>
            <w:tcBorders>
              <w:top w:val="nil"/>
              <w:left w:val="single" w:sz="4" w:space="0" w:color="D3D3D3"/>
              <w:bottom w:val="single" w:sz="4" w:space="0" w:color="D3D3D3"/>
              <w:right w:val="single" w:sz="4" w:space="0" w:color="D3D3D3"/>
            </w:tcBorders>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51.371.640,49</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10.393.341,00</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7.629.670,50</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69.394.651,99</w:t>
            </w:r>
          </w:p>
        </w:tc>
      </w:tr>
      <w:tr w:rsidR="000D5A01" w:rsidRPr="00623E25" w:rsidTr="00EA3DDC">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İGDAŞ İSTANBUL GAZ DAĞITIM SANAYİ VE TİCARET ANONİM ŞİRKETİ</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75.417.159,20</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1.056.893.866,57</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593.713.326,40</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3.963.939.444,86</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5.689.963.797,03</w:t>
            </w:r>
          </w:p>
        </w:tc>
      </w:tr>
      <w:tr w:rsidR="000D5A01" w:rsidRPr="00623E25" w:rsidTr="00EA3DDC">
        <w:trPr>
          <w:cantSplit/>
          <w:trHeight w:val="30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İPRAGAZ ANONİM ŞİRKETİ</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4.895.000,00</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110.832,00</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671.761,00</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5.677.593,00</w:t>
            </w:r>
          </w:p>
        </w:tc>
      </w:tr>
      <w:tr w:rsidR="000D5A01" w:rsidRPr="00623E25" w:rsidTr="00EA3DDC">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NATURELGAZ SANAYİ VE TİCARET ANONİM ŞİRKETİ</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471.652,82</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5.914.169,23</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60.546,02</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6.446.368,07</w:t>
            </w:r>
          </w:p>
        </w:tc>
      </w:tr>
      <w:tr w:rsidR="000D5A01" w:rsidRPr="00623E25" w:rsidTr="00EA3DDC">
        <w:trPr>
          <w:cantSplit/>
          <w:trHeight w:val="30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OMV ENERJİ TİCARET ANONİM ŞİRKETİ</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26.783.409,79</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108.494,00</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26.891.903,79</w:t>
            </w:r>
          </w:p>
        </w:tc>
      </w:tr>
      <w:tr w:rsidR="000D5A01" w:rsidRPr="00623E25" w:rsidTr="00EA3DDC">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lastRenderedPageBreak/>
              <w:t>OR-CAN DOĞAL GAZ TOPTAN SATIŞ DAĞITIM LİMİTED ŞİRKETİ</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78.013,00</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78.013,00</w:t>
            </w:r>
          </w:p>
        </w:tc>
      </w:tr>
      <w:tr w:rsidR="000D5A01" w:rsidRPr="00623E25" w:rsidTr="00EA3DDC">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ÖZTURAN PETROL GIDA OTOMOTİV İNŞAAT SANAYİ VE TİCARET LİMİTED ŞİRKETİ</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1.555.275,10</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1.555.275,10</w:t>
            </w:r>
          </w:p>
        </w:tc>
      </w:tr>
      <w:tr w:rsidR="000D5A01" w:rsidRPr="00623E25" w:rsidTr="00EA3DDC">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SERALGAZ SINAİ VE TIBBİ GAZLAR İNŞAAT MALZEMELERİ TİCARET VE SANAYİ LİMİTED ŞİRKETİ</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25,00</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100,00</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125,00</w:t>
            </w:r>
          </w:p>
        </w:tc>
      </w:tr>
      <w:tr w:rsidR="000D5A01" w:rsidRPr="00623E25" w:rsidTr="00EA3DDC">
        <w:trPr>
          <w:cantSplit/>
          <w:trHeight w:val="30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SOCAR TURKEY LNG SATIŞ ANONİM ŞİRKETİ</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8.126.672,77</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52.874,00</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8.179.546,77</w:t>
            </w:r>
          </w:p>
        </w:tc>
      </w:tr>
      <w:tr w:rsidR="000D5A01" w:rsidRPr="00623E25" w:rsidTr="00EA3DDC">
        <w:trPr>
          <w:cantSplit/>
          <w:trHeight w:val="42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TEZ OKSİJEN SANAYİ VE TİCARET ANONİM ŞİRKETİ</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9.165,00</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6.878,90</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16.043,90</w:t>
            </w:r>
          </w:p>
        </w:tc>
      </w:tr>
      <w:tr w:rsidR="000D5A01" w:rsidRPr="00623E25" w:rsidTr="00EA3DDC">
        <w:trPr>
          <w:cantSplit/>
          <w:trHeight w:val="30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TÜRKİYE PETROLLERİ ANONİM ORTAKLIĞI</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6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67"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255.552,00</w:t>
            </w:r>
          </w:p>
        </w:tc>
        <w:tc>
          <w:tcPr>
            <w:tcW w:w="508"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56"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255.552,00</w:t>
            </w:r>
          </w:p>
        </w:tc>
      </w:tr>
      <w:tr w:rsidR="000D5A01" w:rsidRPr="00623E25" w:rsidTr="00EA3DDC">
        <w:trPr>
          <w:cantSplit/>
          <w:trHeight w:val="300"/>
        </w:trPr>
        <w:tc>
          <w:tcPr>
            <w:tcW w:w="464"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 </w:t>
            </w:r>
          </w:p>
        </w:tc>
        <w:tc>
          <w:tcPr>
            <w:tcW w:w="324"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TOPLAM</w:t>
            </w:r>
          </w:p>
        </w:tc>
        <w:tc>
          <w:tcPr>
            <w:tcW w:w="608"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1.442.039.145,45</w:t>
            </w:r>
          </w:p>
        </w:tc>
        <w:tc>
          <w:tcPr>
            <w:tcW w:w="346"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37.795,59</w:t>
            </w:r>
          </w:p>
        </w:tc>
        <w:tc>
          <w:tcPr>
            <w:tcW w:w="467"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2.519.758,35</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1.312.915.623,99</w:t>
            </w:r>
          </w:p>
        </w:tc>
        <w:tc>
          <w:tcPr>
            <w:tcW w:w="508"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610.087.421,61</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3.994.548.552,95</w:t>
            </w:r>
          </w:p>
        </w:tc>
        <w:tc>
          <w:tcPr>
            <w:tcW w:w="456"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8.740.146,86</w:t>
            </w:r>
          </w:p>
        </w:tc>
        <w:tc>
          <w:tcPr>
            <w:tcW w:w="609"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7.370.888.444,80</w:t>
            </w:r>
          </w:p>
        </w:tc>
      </w:tr>
    </w:tbl>
    <w:p w:rsidR="004F7C68" w:rsidRDefault="004F7C68" w:rsidP="0061173D">
      <w:pPr>
        <w:rPr>
          <w:rFonts w:ascii="Times New Roman" w:hAnsi="Times New Roman"/>
        </w:rPr>
      </w:pPr>
    </w:p>
    <w:p w:rsidR="004F7C68" w:rsidRDefault="004F7C68">
      <w:pPr>
        <w:rPr>
          <w:rFonts w:ascii="Times New Roman" w:hAnsi="Times New Roman"/>
        </w:rPr>
      </w:pPr>
      <w:r>
        <w:rPr>
          <w:rFonts w:ascii="Times New Roman" w:hAnsi="Times New Roman"/>
        </w:rPr>
        <w:br w:type="page"/>
      </w:r>
    </w:p>
    <w:p w:rsidR="00AB0FC6" w:rsidRPr="00E164B2" w:rsidRDefault="00AB0FC6" w:rsidP="00385AC9">
      <w:pPr>
        <w:pStyle w:val="Balk5"/>
      </w:pPr>
      <w:bookmarkStart w:id="339" w:name="_Toc445993558"/>
      <w:bookmarkStart w:id="340" w:name="_Toc493166714"/>
      <w:r w:rsidRPr="00E164B2">
        <w:lastRenderedPageBreak/>
        <w:t>Tablo 10.41 İZMİR</w:t>
      </w:r>
      <w:bookmarkEnd w:id="339"/>
      <w:bookmarkEnd w:id="340"/>
    </w:p>
    <w:tbl>
      <w:tblPr>
        <w:tblW w:w="5000" w:type="pct"/>
        <w:tblCellMar>
          <w:left w:w="70" w:type="dxa"/>
          <w:right w:w="70" w:type="dxa"/>
        </w:tblCellMar>
        <w:tblLook w:val="04A0" w:firstRow="1" w:lastRow="0" w:firstColumn="1" w:lastColumn="0" w:noHBand="0" w:noVBand="1"/>
      </w:tblPr>
      <w:tblGrid>
        <w:gridCol w:w="1620"/>
        <w:gridCol w:w="1081"/>
        <w:gridCol w:w="1563"/>
        <w:gridCol w:w="770"/>
        <w:gridCol w:w="1055"/>
        <w:gridCol w:w="1563"/>
        <w:gridCol w:w="1309"/>
        <w:gridCol w:w="1411"/>
        <w:gridCol w:w="1207"/>
        <w:gridCol w:w="1563"/>
      </w:tblGrid>
      <w:tr w:rsidR="008A612A" w:rsidRPr="008A612A" w:rsidTr="008A612A">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İZMİR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Genel Toplam</w:t>
            </w:r>
          </w:p>
        </w:tc>
      </w:tr>
      <w:tr w:rsidR="008A612A" w:rsidRPr="008A612A" w:rsidTr="008A612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AKPET GAZ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404.728,67</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262.644,03</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667.372,70</w:t>
            </w:r>
          </w:p>
        </w:tc>
      </w:tr>
      <w:tr w:rsidR="008A612A" w:rsidRPr="008A612A" w:rsidTr="008A612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 xml:space="preserve">ANG DOĞAL GAZ TAŞIMACILIK DÖNÜŞÜM </w:t>
            </w:r>
            <w:r w:rsidR="0038155F" w:rsidRPr="0038155F">
              <w:rPr>
                <w:rFonts w:ascii="Tahoma" w:eastAsia="Times New Roman" w:hAnsi="Tahoma" w:cs="Tahoma"/>
                <w:b/>
                <w:bCs/>
                <w:color w:val="FFFFFF"/>
                <w:sz w:val="16"/>
                <w:szCs w:val="16"/>
                <w:lang w:eastAsia="tr-TR"/>
              </w:rPr>
              <w:t>SAN. TİC.</w:t>
            </w:r>
            <w:r w:rsidRPr="008A612A">
              <w:rPr>
                <w:rFonts w:ascii="Tahoma" w:eastAsia="Times New Roman" w:hAnsi="Tahoma" w:cs="Tahoma"/>
                <w:b/>
                <w:bCs/>
                <w:color w:val="FFFFFF"/>
                <w:sz w:val="16"/>
                <w:szCs w:val="16"/>
                <w:lang w:eastAsia="tr-TR"/>
              </w:rPr>
              <w:t xml:space="preserve">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116.030,00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38.394,00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897,00</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155.321,00</w:t>
            </w:r>
          </w:p>
        </w:tc>
      </w:tr>
      <w:tr w:rsidR="008A612A" w:rsidRPr="008A612A" w:rsidTr="008A612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AYGAZ DOĞAL GAZ TOPTAN SATIŞ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23.540.416,82</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27.078.267,96</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1.121.950,68</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246.122,32</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51.986.757,78</w:t>
            </w:r>
          </w:p>
        </w:tc>
      </w:tr>
      <w:tr w:rsidR="008A612A" w:rsidRPr="008A612A" w:rsidTr="008A612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BOTAŞ (BORU HATLARI İLE PETROL TAŞIMA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2.265.155.075,48</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718.173.823,58</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2.983.328.899,06</w:t>
            </w:r>
          </w:p>
        </w:tc>
      </w:tr>
      <w:tr w:rsidR="008A612A" w:rsidRPr="008A612A" w:rsidTr="008A612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 xml:space="preserve">CNG GAZ </w:t>
            </w:r>
            <w:r w:rsidR="0038155F" w:rsidRPr="0038155F">
              <w:rPr>
                <w:rFonts w:ascii="Tahoma" w:eastAsia="Times New Roman" w:hAnsi="Tahoma" w:cs="Tahoma"/>
                <w:b/>
                <w:bCs/>
                <w:color w:val="FFFFFF"/>
                <w:sz w:val="16"/>
                <w:szCs w:val="16"/>
                <w:lang w:eastAsia="tr-TR"/>
              </w:rPr>
              <w:t>SAN. TİC.</w:t>
            </w:r>
            <w:r w:rsidRPr="008A612A">
              <w:rPr>
                <w:rFonts w:ascii="Tahoma" w:eastAsia="Times New Roman" w:hAnsi="Tahoma" w:cs="Tahoma"/>
                <w:b/>
                <w:bCs/>
                <w:color w:val="FFFFFF"/>
                <w:sz w:val="16"/>
                <w:szCs w:val="16"/>
                <w:lang w:eastAsia="tr-TR"/>
              </w:rPr>
              <w:t xml:space="preserve">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39.015,00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84.617,00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123.632,00</w:t>
            </w:r>
          </w:p>
        </w:tc>
      </w:tr>
      <w:tr w:rsidR="008A612A" w:rsidRPr="008A612A" w:rsidTr="008A612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CNGAZ PETROL ÜRÜNLERİ DAĞITIM VE TİCARET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1.686.963,00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139.561,00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124.972,95</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1.951.496,95</w:t>
            </w:r>
          </w:p>
        </w:tc>
      </w:tr>
      <w:tr w:rsidR="008A612A" w:rsidRPr="008A612A" w:rsidTr="008A612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 xml:space="preserve">DOĞALHAYAT PETROL ÜRÜNLERİ, CNG, GAZ, İNŞAAT, GIDA </w:t>
            </w:r>
            <w:r w:rsidR="0038155F" w:rsidRPr="0038155F">
              <w:rPr>
                <w:rFonts w:ascii="Tahoma" w:eastAsia="Times New Roman" w:hAnsi="Tahoma" w:cs="Tahoma"/>
                <w:b/>
                <w:bCs/>
                <w:color w:val="FFFFFF"/>
                <w:sz w:val="16"/>
                <w:szCs w:val="16"/>
                <w:lang w:eastAsia="tr-TR"/>
              </w:rPr>
              <w:t>SAN. TİC.</w:t>
            </w:r>
            <w:r w:rsidRPr="008A612A">
              <w:rPr>
                <w:rFonts w:ascii="Tahoma" w:eastAsia="Times New Roman" w:hAnsi="Tahoma" w:cs="Tahoma"/>
                <w:b/>
                <w:bCs/>
                <w:color w:val="FFFFFF"/>
                <w:sz w:val="16"/>
                <w:szCs w:val="16"/>
                <w:lang w:eastAsia="tr-TR"/>
              </w:rPr>
              <w:t xml:space="preserve">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82.520,00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657.184,17</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739.704,17</w:t>
            </w:r>
          </w:p>
        </w:tc>
      </w:tr>
      <w:tr w:rsidR="008A612A" w:rsidRPr="008A612A" w:rsidTr="008A612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ENERYA GAZ TİCARET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53.510.590,46</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53.510.590,46</w:t>
            </w:r>
          </w:p>
        </w:tc>
      </w:tr>
      <w:tr w:rsidR="008A612A" w:rsidRPr="008A612A" w:rsidTr="008A612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EWE ENERJİ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197.133.244,80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197.133.244,80</w:t>
            </w:r>
          </w:p>
        </w:tc>
      </w:tr>
      <w:tr w:rsidR="008A612A" w:rsidRPr="008A612A" w:rsidTr="008A612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GAZPORT DOĞALGAZ TOPTAN SATIŞ TİCARET VE SANAYİ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8.142.560,02</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8.142.560,02</w:t>
            </w:r>
          </w:p>
        </w:tc>
      </w:tr>
      <w:tr w:rsidR="008A612A" w:rsidRPr="008A612A" w:rsidTr="008A612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HABAŞ SINAİ VE TIBBİ GAZLAR İSTİHSAL ENDÜSTRİSİ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475.780,00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70.800,00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11.153,00</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557.733,00</w:t>
            </w:r>
          </w:p>
        </w:tc>
      </w:tr>
      <w:tr w:rsidR="008A612A" w:rsidRPr="008A612A" w:rsidTr="008A612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lastRenderedPageBreak/>
              <w:t>İPRAGAZ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2.058.150,00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2.478.845,00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31.634,00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1.574.348,00</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6.142.977,00</w:t>
            </w:r>
          </w:p>
        </w:tc>
      </w:tr>
      <w:tr w:rsidR="008A612A" w:rsidRPr="008A612A" w:rsidTr="008A612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İZMİR DOĞALGAZ DAĞITIM TİCARET VE TAAHHÜT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16.692.213,82</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266.319.506,00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60.903.227,00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374.644.597,00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643.613,00</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719.203.156,82</w:t>
            </w:r>
          </w:p>
        </w:tc>
      </w:tr>
      <w:tr w:rsidR="008A612A" w:rsidRPr="008A612A" w:rsidTr="008A612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 xml:space="preserve">NATURELGAZ </w:t>
            </w:r>
            <w:r w:rsidR="0038155F" w:rsidRPr="0038155F">
              <w:rPr>
                <w:rFonts w:ascii="Tahoma" w:eastAsia="Times New Roman" w:hAnsi="Tahoma" w:cs="Tahoma"/>
                <w:b/>
                <w:bCs/>
                <w:color w:val="FFFFFF"/>
                <w:sz w:val="16"/>
                <w:szCs w:val="16"/>
                <w:lang w:eastAsia="tr-TR"/>
              </w:rPr>
              <w:t>SAN. TİC.</w:t>
            </w:r>
            <w:r w:rsidRPr="008A612A">
              <w:rPr>
                <w:rFonts w:ascii="Tahoma" w:eastAsia="Times New Roman" w:hAnsi="Tahoma" w:cs="Tahoma"/>
                <w:b/>
                <w:bCs/>
                <w:color w:val="FFFFFF"/>
                <w:sz w:val="16"/>
                <w:szCs w:val="16"/>
                <w:lang w:eastAsia="tr-TR"/>
              </w:rPr>
              <w:t xml:space="preserve">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108.263,16</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4.315.023,59</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47.668,85</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50.365,85</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639.275,11</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5.160.596,56</w:t>
            </w:r>
          </w:p>
        </w:tc>
      </w:tr>
      <w:tr w:rsidR="008A612A" w:rsidRPr="008A612A" w:rsidTr="008A612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 xml:space="preserve">NATURGAZ DOĞALGAZ İTHALAT İHRACAT </w:t>
            </w:r>
            <w:r w:rsidR="0038155F" w:rsidRPr="0038155F">
              <w:rPr>
                <w:rFonts w:ascii="Tahoma" w:eastAsia="Times New Roman" w:hAnsi="Tahoma" w:cs="Tahoma"/>
                <w:b/>
                <w:bCs/>
                <w:color w:val="FFFFFF"/>
                <w:sz w:val="16"/>
                <w:szCs w:val="16"/>
                <w:lang w:eastAsia="tr-TR"/>
              </w:rPr>
              <w:t>SAN. TİC.</w:t>
            </w:r>
            <w:r w:rsidRPr="008A612A">
              <w:rPr>
                <w:rFonts w:ascii="Tahoma" w:eastAsia="Times New Roman" w:hAnsi="Tahoma" w:cs="Tahoma"/>
                <w:b/>
                <w:bCs/>
                <w:color w:val="FFFFFF"/>
                <w:sz w:val="16"/>
                <w:szCs w:val="16"/>
                <w:lang w:eastAsia="tr-TR"/>
              </w:rPr>
              <w:t xml:space="preserve">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28.564.914,42</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28.564.914,42</w:t>
            </w:r>
          </w:p>
        </w:tc>
      </w:tr>
      <w:tr w:rsidR="008A612A" w:rsidRPr="008A612A" w:rsidTr="008A612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OMV ENERJİ TİCARET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1.763.533,00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903.072,00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2.666.605,00</w:t>
            </w:r>
          </w:p>
        </w:tc>
      </w:tr>
      <w:tr w:rsidR="008A612A" w:rsidRPr="008A612A" w:rsidTr="008A612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147.801,00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147.801,00</w:t>
            </w:r>
          </w:p>
        </w:tc>
      </w:tr>
      <w:tr w:rsidR="008A612A" w:rsidRPr="008A612A" w:rsidTr="008A612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SOCAR GAZ TİCARETİ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338.519.347,72</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338.519.347,72</w:t>
            </w:r>
          </w:p>
        </w:tc>
      </w:tr>
      <w:tr w:rsidR="008A612A" w:rsidRPr="008A612A" w:rsidTr="008A612A">
        <w:trPr>
          <w:cantSplit/>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SOCAR TURKEY LNG SATIŞ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60.252,65</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60.252,65</w:t>
            </w:r>
          </w:p>
        </w:tc>
      </w:tr>
      <w:tr w:rsidR="008A612A" w:rsidRPr="008A612A" w:rsidTr="008A612A">
        <w:trPr>
          <w:cantSplit/>
          <w:trHeight w:val="300"/>
        </w:trPr>
        <w:tc>
          <w:tcPr>
            <w:tcW w:w="1239" w:type="pct"/>
            <w:vMerge/>
            <w:tcBorders>
              <w:top w:val="nil"/>
              <w:left w:val="single" w:sz="4" w:space="0" w:color="D3D3D3"/>
              <w:bottom w:val="single" w:sz="4" w:space="0" w:color="D3D3D3"/>
              <w:right w:val="single" w:sz="4" w:space="0" w:color="D3D3D3"/>
            </w:tcBorders>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3.203.094,10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600.221,00</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3.803.315,11</w:t>
            </w:r>
          </w:p>
        </w:tc>
      </w:tr>
      <w:tr w:rsidR="008A612A" w:rsidRPr="008A612A" w:rsidTr="008A612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2.305.387.706,12</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168.515,81</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1.651.734.893,32</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66.707.963,73</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374.726.596,85</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3.840.602,38</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4.402.566.278,21</w:t>
            </w:r>
          </w:p>
        </w:tc>
      </w:tr>
    </w:tbl>
    <w:p w:rsidR="00E907A2" w:rsidRDefault="00E907A2" w:rsidP="0061173D">
      <w:pPr>
        <w:rPr>
          <w:rFonts w:ascii="Times New Roman" w:hAnsi="Times New Roman"/>
        </w:rPr>
      </w:pPr>
    </w:p>
    <w:p w:rsidR="00E907A2" w:rsidRDefault="00E907A2">
      <w:pPr>
        <w:rPr>
          <w:rFonts w:ascii="Times New Roman" w:hAnsi="Times New Roman"/>
        </w:rPr>
      </w:pPr>
      <w:r>
        <w:rPr>
          <w:rFonts w:ascii="Times New Roman" w:hAnsi="Times New Roman"/>
        </w:rPr>
        <w:br w:type="page"/>
      </w:r>
    </w:p>
    <w:p w:rsidR="00AB0FC6" w:rsidRPr="00E164B2" w:rsidRDefault="00AB0FC6" w:rsidP="00385AC9">
      <w:pPr>
        <w:pStyle w:val="Balk5"/>
      </w:pPr>
      <w:bookmarkStart w:id="341" w:name="_Toc445993559"/>
      <w:bookmarkStart w:id="342" w:name="_Toc493166715"/>
      <w:r w:rsidRPr="00E164B2">
        <w:lastRenderedPageBreak/>
        <w:t>Tablo 10.42 KAHRAMANMARAŞ</w:t>
      </w:r>
      <w:bookmarkEnd w:id="341"/>
      <w:bookmarkEnd w:id="342"/>
    </w:p>
    <w:tbl>
      <w:tblPr>
        <w:tblW w:w="5000" w:type="pct"/>
        <w:tblCellMar>
          <w:left w:w="70" w:type="dxa"/>
          <w:right w:w="70" w:type="dxa"/>
        </w:tblCellMar>
        <w:tblLook w:val="04A0" w:firstRow="1" w:lastRow="0" w:firstColumn="1" w:lastColumn="0" w:noHBand="0" w:noVBand="1"/>
      </w:tblPr>
      <w:tblGrid>
        <w:gridCol w:w="2669"/>
        <w:gridCol w:w="1081"/>
        <w:gridCol w:w="1560"/>
        <w:gridCol w:w="770"/>
        <w:gridCol w:w="770"/>
        <w:gridCol w:w="1309"/>
        <w:gridCol w:w="1309"/>
        <w:gridCol w:w="1309"/>
        <w:gridCol w:w="954"/>
        <w:gridCol w:w="1411"/>
      </w:tblGrid>
      <w:tr w:rsidR="008A612A" w:rsidRPr="008A612A" w:rsidTr="008A612A">
        <w:trPr>
          <w:cantSplit/>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KAHRAMANMARAŞ</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jc w:val="center"/>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Genel Toplam</w:t>
            </w:r>
          </w:p>
        </w:tc>
      </w:tr>
      <w:tr w:rsidR="008A612A" w:rsidRPr="008A612A" w:rsidTr="008A612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AKPET GAZ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-6.914,52</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-6.914,52</w:t>
            </w:r>
          </w:p>
        </w:tc>
      </w:tr>
      <w:tr w:rsidR="008A612A" w:rsidRPr="008A612A" w:rsidTr="008A612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ARMADAŞ ARSAN MARAŞ DOĞAL GAZ DAĞITIM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105.311.496,00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27.858.095,02</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23.390.609,37</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78.427.608,21</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234.987.808,59</w:t>
            </w:r>
          </w:p>
        </w:tc>
      </w:tr>
      <w:tr w:rsidR="008A612A" w:rsidRPr="008A612A" w:rsidTr="008A612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AYGAZ DOĞAL GAZ TOPTAN SATIŞ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891.945,62</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20.500,02</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912.445,64</w:t>
            </w:r>
          </w:p>
        </w:tc>
      </w:tr>
      <w:tr w:rsidR="008A612A" w:rsidRPr="008A612A" w:rsidTr="008A612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İPRAGAZ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1.044.749,00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117.413,00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1.162.162,00</w:t>
            </w:r>
          </w:p>
        </w:tc>
      </w:tr>
      <w:tr w:rsidR="008A612A" w:rsidRPr="008A612A" w:rsidTr="008A612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 xml:space="preserve">NATURELGAZ </w:t>
            </w:r>
            <w:r w:rsidR="0038155F" w:rsidRPr="0038155F">
              <w:rPr>
                <w:rFonts w:ascii="Tahoma" w:eastAsia="Times New Roman" w:hAnsi="Tahoma" w:cs="Tahoma"/>
                <w:b/>
                <w:bCs/>
                <w:color w:val="FFFFFF"/>
                <w:sz w:val="16"/>
                <w:szCs w:val="16"/>
                <w:lang w:eastAsia="tr-TR"/>
              </w:rPr>
              <w:t>SAN. TİC.</w:t>
            </w:r>
            <w:r w:rsidRPr="008A612A">
              <w:rPr>
                <w:rFonts w:ascii="Tahoma" w:eastAsia="Times New Roman" w:hAnsi="Tahoma" w:cs="Tahoma"/>
                <w:b/>
                <w:bCs/>
                <w:color w:val="FFFFFF"/>
                <w:sz w:val="16"/>
                <w:szCs w:val="16"/>
                <w:lang w:eastAsia="tr-TR"/>
              </w:rPr>
              <w:t xml:space="preserve">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2.248.429,53</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2.248.429,53</w:t>
            </w:r>
          </w:p>
        </w:tc>
      </w:tr>
      <w:tr w:rsidR="008A612A" w:rsidRPr="008A612A" w:rsidTr="008A612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OMV ENERJİ TİCARET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471.687,00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471.687,00</w:t>
            </w:r>
          </w:p>
        </w:tc>
      </w:tr>
      <w:tr w:rsidR="008A612A" w:rsidRPr="008A612A" w:rsidTr="008A612A">
        <w:trPr>
          <w:cantSplit/>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68.040,00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3.870,00</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71.910,00</w:t>
            </w:r>
          </w:p>
        </w:tc>
      </w:tr>
      <w:tr w:rsidR="008A612A" w:rsidRPr="008A612A" w:rsidTr="008A612A">
        <w:trPr>
          <w:cantSplit/>
          <w:trHeight w:val="300"/>
        </w:trPr>
        <w:tc>
          <w:tcPr>
            <w:tcW w:w="1239" w:type="pct"/>
            <w:vMerge/>
            <w:tcBorders>
              <w:top w:val="nil"/>
              <w:left w:val="single" w:sz="4" w:space="0" w:color="D3D3D3"/>
              <w:bottom w:val="single" w:sz="4" w:space="0" w:color="D3D3D3"/>
              <w:right w:val="single" w:sz="4" w:space="0" w:color="D3D3D3"/>
            </w:tcBorders>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416.262,00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201.951,00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34.578,00</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652.791,00</w:t>
            </w:r>
          </w:p>
        </w:tc>
      </w:tr>
      <w:tr w:rsidR="008A612A" w:rsidRPr="008A612A" w:rsidTr="008A612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SOCAR TURKEY LNG SATIŞ A.Ş.</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1.178.282,00</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A612A" w:rsidRPr="008A612A" w:rsidRDefault="008A612A" w:rsidP="008A612A">
            <w:pPr>
              <w:spacing w:after="0" w:line="240" w:lineRule="auto"/>
              <w:rPr>
                <w:rFonts w:ascii="Tahoma" w:eastAsia="Times New Roman" w:hAnsi="Tahoma" w:cs="Tahoma"/>
                <w:color w:val="000000"/>
                <w:sz w:val="16"/>
                <w:szCs w:val="16"/>
                <w:lang w:eastAsia="tr-TR"/>
              </w:rPr>
            </w:pPr>
            <w:r w:rsidRPr="008A612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1.178.282,00</w:t>
            </w:r>
          </w:p>
        </w:tc>
      </w:tr>
      <w:tr w:rsidR="008A612A" w:rsidRPr="008A612A" w:rsidTr="008A612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105.311.496,00</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34.170.575,65</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23.709.973,37</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78.427.608,21</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58.948,02</w:t>
            </w:r>
          </w:p>
        </w:tc>
        <w:tc>
          <w:tcPr>
            <w:tcW w:w="410" w:type="pct"/>
            <w:tcBorders>
              <w:top w:val="nil"/>
              <w:left w:val="nil"/>
              <w:bottom w:val="single" w:sz="4" w:space="0" w:color="D3D3D3"/>
              <w:right w:val="single" w:sz="4" w:space="0" w:color="D3D3D3"/>
            </w:tcBorders>
            <w:shd w:val="clear" w:color="708090" w:fill="708090"/>
            <w:vAlign w:val="center"/>
            <w:hideMark/>
          </w:tcPr>
          <w:p w:rsidR="008A612A" w:rsidRPr="008A612A" w:rsidRDefault="008A612A" w:rsidP="008A612A">
            <w:pPr>
              <w:spacing w:after="0" w:line="240" w:lineRule="auto"/>
              <w:rPr>
                <w:rFonts w:ascii="Tahoma" w:eastAsia="Times New Roman" w:hAnsi="Tahoma" w:cs="Tahoma"/>
                <w:b/>
                <w:bCs/>
                <w:color w:val="FFFFFF"/>
                <w:sz w:val="16"/>
                <w:szCs w:val="16"/>
                <w:lang w:eastAsia="tr-TR"/>
              </w:rPr>
            </w:pPr>
            <w:r w:rsidRPr="008A612A">
              <w:rPr>
                <w:rFonts w:ascii="Tahoma" w:eastAsia="Times New Roman" w:hAnsi="Tahoma" w:cs="Tahoma"/>
                <w:b/>
                <w:bCs/>
                <w:color w:val="FFFFFF"/>
                <w:sz w:val="16"/>
                <w:szCs w:val="16"/>
                <w:lang w:eastAsia="tr-TR"/>
              </w:rPr>
              <w:t>241.678.601,24</w:t>
            </w:r>
          </w:p>
        </w:tc>
      </w:tr>
    </w:tbl>
    <w:p w:rsidR="0038155F" w:rsidRDefault="0038155F" w:rsidP="0061173D">
      <w:pPr>
        <w:rPr>
          <w:rFonts w:ascii="Times New Roman" w:hAnsi="Times New Roman"/>
        </w:rPr>
      </w:pPr>
    </w:p>
    <w:p w:rsidR="00AB0FC6" w:rsidRPr="00E164B2" w:rsidRDefault="0038155F" w:rsidP="0038155F">
      <w:pPr>
        <w:rPr>
          <w:rFonts w:ascii="Times New Roman" w:hAnsi="Times New Roman"/>
        </w:rPr>
      </w:pPr>
      <w:r>
        <w:rPr>
          <w:rFonts w:ascii="Times New Roman" w:hAnsi="Times New Roman"/>
        </w:rPr>
        <w:br w:type="page"/>
      </w:r>
    </w:p>
    <w:p w:rsidR="00AB0FC6" w:rsidRPr="00E164B2" w:rsidRDefault="00AB0FC6" w:rsidP="00385AC9">
      <w:pPr>
        <w:pStyle w:val="Balk5"/>
      </w:pPr>
      <w:bookmarkStart w:id="343" w:name="_Toc445993560"/>
      <w:bookmarkStart w:id="344" w:name="_Toc493166716"/>
      <w:r w:rsidRPr="00E164B2">
        <w:lastRenderedPageBreak/>
        <w:t>Tablo 10.43 KARABÜK</w:t>
      </w:r>
      <w:bookmarkEnd w:id="343"/>
      <w:bookmarkEnd w:id="344"/>
    </w:p>
    <w:tbl>
      <w:tblPr>
        <w:tblW w:w="5000" w:type="pct"/>
        <w:tblCellMar>
          <w:left w:w="70" w:type="dxa"/>
          <w:right w:w="70" w:type="dxa"/>
        </w:tblCellMar>
        <w:tblLook w:val="04A0" w:firstRow="1" w:lastRow="0" w:firstColumn="1" w:lastColumn="0" w:noHBand="0" w:noVBand="1"/>
      </w:tblPr>
      <w:tblGrid>
        <w:gridCol w:w="2954"/>
        <w:gridCol w:w="962"/>
        <w:gridCol w:w="1560"/>
        <w:gridCol w:w="776"/>
        <w:gridCol w:w="776"/>
        <w:gridCol w:w="1309"/>
        <w:gridCol w:w="1309"/>
        <w:gridCol w:w="1309"/>
        <w:gridCol w:w="776"/>
        <w:gridCol w:w="1411"/>
      </w:tblGrid>
      <w:tr w:rsidR="0038155F" w:rsidRPr="0038155F" w:rsidTr="0038155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KARABÜK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Genel Toplam</w:t>
            </w:r>
          </w:p>
        </w:tc>
      </w:tr>
      <w:tr w:rsidR="0038155F" w:rsidRPr="0038155F" w:rsidTr="0038155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175.520,12</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175.520,12</w:t>
            </w:r>
          </w:p>
        </w:tc>
      </w:tr>
      <w:tr w:rsidR="0038155F" w:rsidRPr="0038155F" w:rsidTr="0038155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100.114,33</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100.114,33</w:t>
            </w:r>
          </w:p>
        </w:tc>
      </w:tr>
      <w:tr w:rsidR="0038155F" w:rsidRPr="0038155F" w:rsidTr="0038155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KARGAZ DOĞAL GAZ DAĞITIM SANAYİ VE TİCARET A</w:t>
            </w:r>
            <w:r>
              <w:rPr>
                <w:rFonts w:ascii="Tahoma" w:eastAsia="Times New Roman" w:hAnsi="Tahoma" w:cs="Tahoma"/>
                <w:b/>
                <w:bCs/>
                <w:color w:val="FFFFFF"/>
                <w:sz w:val="16"/>
                <w:szCs w:val="16"/>
                <w:lang w:eastAsia="tr-TR"/>
              </w:rPr>
              <w:t>. Ş.</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62.688.808,31</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18.743.883,17</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56.892.763,57</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138.325.455,05</w:t>
            </w:r>
          </w:p>
        </w:tc>
      </w:tr>
      <w:tr w:rsidR="0038155F" w:rsidRPr="0038155F" w:rsidTr="0038155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OMV ENERJİ TİCARET A</w:t>
            </w:r>
            <w:r>
              <w:rPr>
                <w:rFonts w:ascii="Tahoma" w:eastAsia="Times New Roman" w:hAnsi="Tahoma" w:cs="Tahoma"/>
                <w:b/>
                <w:bCs/>
                <w:color w:val="FFFFFF"/>
                <w:sz w:val="16"/>
                <w:szCs w:val="16"/>
                <w:lang w:eastAsia="tr-TR"/>
              </w:rPr>
              <w:t>. Ş.</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23.291,00</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23.291,00</w:t>
            </w:r>
          </w:p>
        </w:tc>
      </w:tr>
      <w:tr w:rsidR="0038155F" w:rsidRPr="0038155F" w:rsidTr="0038155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62.987.733,76</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18.743.883,17</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56.892.763,57</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138.624.380,50</w:t>
            </w:r>
          </w:p>
        </w:tc>
      </w:tr>
    </w:tbl>
    <w:p w:rsidR="009E66E1" w:rsidRDefault="009E66E1" w:rsidP="00BD6F6E">
      <w:pPr>
        <w:pStyle w:val="AralkYok"/>
      </w:pPr>
      <w:bookmarkStart w:id="345" w:name="_Toc445993561"/>
    </w:p>
    <w:p w:rsidR="00AB0FC6" w:rsidRPr="00E164B2" w:rsidRDefault="00AB0FC6" w:rsidP="00385AC9">
      <w:pPr>
        <w:pStyle w:val="Balk5"/>
      </w:pPr>
      <w:bookmarkStart w:id="346" w:name="_Toc493166717"/>
      <w:r w:rsidRPr="00E164B2">
        <w:t>Tablo 10.44 KARAMAN</w:t>
      </w:r>
      <w:bookmarkEnd w:id="345"/>
      <w:bookmarkEnd w:id="346"/>
    </w:p>
    <w:tbl>
      <w:tblPr>
        <w:tblW w:w="5000" w:type="pct"/>
        <w:tblCellMar>
          <w:left w:w="70" w:type="dxa"/>
          <w:right w:w="70" w:type="dxa"/>
        </w:tblCellMar>
        <w:tblLook w:val="04A0" w:firstRow="1" w:lastRow="0" w:firstColumn="1" w:lastColumn="0" w:noHBand="0" w:noVBand="1"/>
      </w:tblPr>
      <w:tblGrid>
        <w:gridCol w:w="2670"/>
        <w:gridCol w:w="1081"/>
        <w:gridCol w:w="1560"/>
        <w:gridCol w:w="770"/>
        <w:gridCol w:w="770"/>
        <w:gridCol w:w="1309"/>
        <w:gridCol w:w="1207"/>
        <w:gridCol w:w="1309"/>
        <w:gridCol w:w="1055"/>
        <w:gridCol w:w="1411"/>
      </w:tblGrid>
      <w:tr w:rsidR="0038155F" w:rsidRPr="0038155F" w:rsidTr="0038155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KARAMAN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Genel Toplam</w:t>
            </w:r>
          </w:p>
        </w:tc>
      </w:tr>
      <w:tr w:rsidR="0038155F" w:rsidRPr="0038155F" w:rsidTr="0038155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xml:space="preserve">AKPET GAZ A. Ş. </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561.034,31</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561.034,31</w:t>
            </w:r>
          </w:p>
        </w:tc>
      </w:tr>
      <w:tr w:rsidR="0038155F" w:rsidRPr="0038155F" w:rsidTr="0038155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xml:space="preserve">AYGAZ DOĞAL GAZ TOPTAN SATIŞ A. Ş. </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229.936,34</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229.936,34</w:t>
            </w:r>
          </w:p>
        </w:tc>
      </w:tr>
      <w:tr w:rsidR="0038155F" w:rsidRPr="0038155F" w:rsidTr="0038155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BOTAŞ (BORU HATLARI İLE PETROL TAŞIMA A. Ş. )</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10.534.351,21</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29.982.384,21</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40.516.735,42</w:t>
            </w:r>
          </w:p>
        </w:tc>
      </w:tr>
      <w:tr w:rsidR="0038155F" w:rsidRPr="0038155F" w:rsidTr="0038155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xml:space="preserve">ENERYA GAZ TİCARET A. Ş. </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6.338.813,51</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6.338.813,51</w:t>
            </w:r>
          </w:p>
        </w:tc>
      </w:tr>
      <w:tr w:rsidR="0038155F" w:rsidRPr="0038155F" w:rsidTr="0038155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xml:space="preserve">ENERYA KARAMAN GAZ DAĞITIM A. Ş. </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16.266.954,06</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9.252.761,71</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30.454.603,07</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352.402,01</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56.326.720,86</w:t>
            </w:r>
          </w:p>
        </w:tc>
      </w:tr>
      <w:tr w:rsidR="0038155F" w:rsidRPr="0038155F" w:rsidTr="0038155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xml:space="preserve">NATURELGAZ SANAYİ VE TİCARET A. Ş. </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124.279,39</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124.279,39</w:t>
            </w:r>
          </w:p>
        </w:tc>
      </w:tr>
      <w:tr w:rsidR="0038155F" w:rsidRPr="0038155F" w:rsidTr="0038155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xml:space="preserve">NATURGAZ DOĞALGAZ İTHALAT İHRACAT SANAYİ VE TİCARET A. Ş. </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774.423,42</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774.423,42</w:t>
            </w:r>
          </w:p>
        </w:tc>
      </w:tr>
      <w:tr w:rsidR="0038155F" w:rsidRPr="0038155F" w:rsidTr="0038155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xml:space="preserve">OMV ENERJİ TİCARET A. Ş. </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1.565.878,00</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1.565.878,00</w:t>
            </w:r>
          </w:p>
        </w:tc>
      </w:tr>
      <w:tr w:rsidR="0038155F" w:rsidRPr="0038155F" w:rsidTr="0038155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10.534.351,21</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55.843.703,24</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9.252.761,71</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30.454.603,07</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352.402,01</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106.437.821,25</w:t>
            </w:r>
          </w:p>
        </w:tc>
      </w:tr>
    </w:tbl>
    <w:p w:rsidR="00AB0FC6" w:rsidRPr="00E164B2" w:rsidRDefault="00AB0FC6" w:rsidP="00385AC9">
      <w:pPr>
        <w:pStyle w:val="Balk5"/>
      </w:pPr>
      <w:bookmarkStart w:id="347" w:name="_Toc445993562"/>
      <w:bookmarkStart w:id="348" w:name="_Toc493166718"/>
      <w:r w:rsidRPr="00E164B2">
        <w:lastRenderedPageBreak/>
        <w:t>Tablo 10.45 KARS</w:t>
      </w:r>
      <w:bookmarkEnd w:id="347"/>
      <w:bookmarkEnd w:id="348"/>
    </w:p>
    <w:tbl>
      <w:tblPr>
        <w:tblW w:w="5000" w:type="pct"/>
        <w:tblCellMar>
          <w:left w:w="70" w:type="dxa"/>
          <w:right w:w="70" w:type="dxa"/>
        </w:tblCellMar>
        <w:tblLook w:val="04A0" w:firstRow="1" w:lastRow="0" w:firstColumn="1" w:lastColumn="0" w:noHBand="0" w:noVBand="1"/>
      </w:tblPr>
      <w:tblGrid>
        <w:gridCol w:w="2923"/>
        <w:gridCol w:w="930"/>
        <w:gridCol w:w="1560"/>
        <w:gridCol w:w="770"/>
        <w:gridCol w:w="770"/>
        <w:gridCol w:w="1207"/>
        <w:gridCol w:w="1309"/>
        <w:gridCol w:w="1309"/>
        <w:gridCol w:w="1055"/>
        <w:gridCol w:w="1309"/>
      </w:tblGrid>
      <w:tr w:rsidR="0038155F" w:rsidRPr="0038155F" w:rsidTr="0038155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KARS</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Genel Toplam</w:t>
            </w:r>
          </w:p>
        </w:tc>
      </w:tr>
      <w:tr w:rsidR="0038155F" w:rsidRPr="0038155F" w:rsidTr="0038155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929.490,54</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929.490,54</w:t>
            </w:r>
          </w:p>
        </w:tc>
      </w:tr>
      <w:tr w:rsidR="0038155F" w:rsidRPr="0038155F" w:rsidTr="0038155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1.292.522,00</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1.292.522,00</w:t>
            </w:r>
          </w:p>
        </w:tc>
      </w:tr>
      <w:tr w:rsidR="0038155F" w:rsidRPr="0038155F" w:rsidTr="0038155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KARGAZ KARS ARDAHAN DOĞAL GAZ DAĞITIM PAZ. TAAH.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19.003.235,95</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24.072.174,10</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386.166,23</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43.461.576,28</w:t>
            </w:r>
          </w:p>
        </w:tc>
      </w:tr>
      <w:tr w:rsidR="0038155F" w:rsidRPr="0038155F" w:rsidTr="0038155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2.222.012,54</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19.003.235,95</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24.072.174,10</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386.166,23</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45.683.588,82</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49" w:name="_Toc445993563"/>
      <w:bookmarkStart w:id="350" w:name="_Toc493166719"/>
      <w:r w:rsidRPr="00E164B2">
        <w:t>Tablo 10.46 KASTAMONU</w:t>
      </w:r>
      <w:bookmarkEnd w:id="349"/>
      <w:bookmarkEnd w:id="350"/>
    </w:p>
    <w:tbl>
      <w:tblPr>
        <w:tblW w:w="5000" w:type="pct"/>
        <w:tblCellMar>
          <w:left w:w="70" w:type="dxa"/>
          <w:right w:w="70" w:type="dxa"/>
        </w:tblCellMar>
        <w:tblLook w:val="04A0" w:firstRow="1" w:lastRow="0" w:firstColumn="1" w:lastColumn="0" w:noHBand="0" w:noVBand="1"/>
      </w:tblPr>
      <w:tblGrid>
        <w:gridCol w:w="2975"/>
        <w:gridCol w:w="1081"/>
        <w:gridCol w:w="1560"/>
        <w:gridCol w:w="770"/>
        <w:gridCol w:w="770"/>
        <w:gridCol w:w="1309"/>
        <w:gridCol w:w="1309"/>
        <w:gridCol w:w="1309"/>
        <w:gridCol w:w="750"/>
        <w:gridCol w:w="1309"/>
      </w:tblGrid>
      <w:tr w:rsidR="0038155F" w:rsidRPr="0038155F" w:rsidTr="0038155F">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KASTAMONU</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Genel Toplam</w:t>
            </w:r>
          </w:p>
        </w:tc>
      </w:tr>
      <w:tr w:rsidR="0038155F" w:rsidRPr="0038155F" w:rsidTr="0038155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1.177.029,27</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1.177.029,27</w:t>
            </w:r>
          </w:p>
        </w:tc>
      </w:tr>
      <w:tr w:rsidR="0038155F" w:rsidRPr="0038155F" w:rsidTr="0038155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262.161,00</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732.980,00</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995.141,00</w:t>
            </w:r>
          </w:p>
        </w:tc>
      </w:tr>
      <w:tr w:rsidR="0038155F" w:rsidRPr="0038155F" w:rsidTr="0038155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6.162.222,00</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18.557.322,56</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35.188.811,44</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59.908.355,99</w:t>
            </w:r>
          </w:p>
        </w:tc>
      </w:tr>
      <w:tr w:rsidR="0038155F" w:rsidRPr="0038155F" w:rsidTr="0038155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2.748.089,25</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2.748.089,25</w:t>
            </w:r>
          </w:p>
        </w:tc>
      </w:tr>
      <w:tr w:rsidR="0038155F" w:rsidRPr="0038155F" w:rsidTr="0038155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146.408,00</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146.408,00</w:t>
            </w:r>
          </w:p>
        </w:tc>
      </w:tr>
      <w:tr w:rsidR="0038155F" w:rsidRPr="0038155F" w:rsidTr="0038155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152.717,00</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152.717,00</w:t>
            </w:r>
          </w:p>
        </w:tc>
      </w:tr>
      <w:tr w:rsidR="0038155F" w:rsidRPr="0038155F" w:rsidTr="0038155F">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47.075,00</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47.075,00</w:t>
            </w:r>
          </w:p>
        </w:tc>
      </w:tr>
      <w:tr w:rsidR="0038155F" w:rsidRPr="0038155F" w:rsidTr="0038155F">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10.549.293,52</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19.436.710,56</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35.188.811,44</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65.174.815,52</w:t>
            </w:r>
          </w:p>
        </w:tc>
      </w:tr>
    </w:tbl>
    <w:p w:rsidR="0038155F" w:rsidRDefault="0038155F" w:rsidP="00AB0FC6">
      <w:pPr>
        <w:pStyle w:val="Tablo1"/>
        <w:jc w:val="left"/>
        <w:rPr>
          <w:rFonts w:ascii="Times New Roman" w:hAnsi="Times New Roman" w:cstheme="minorBidi"/>
          <w:b w:val="0"/>
        </w:rPr>
      </w:pPr>
    </w:p>
    <w:p w:rsidR="00AB0FC6" w:rsidRPr="00E164B2" w:rsidRDefault="0038155F" w:rsidP="0038155F">
      <w:pPr>
        <w:rPr>
          <w:rFonts w:ascii="Times New Roman" w:hAnsi="Times New Roman"/>
        </w:rPr>
      </w:pPr>
      <w:r>
        <w:rPr>
          <w:rFonts w:ascii="Times New Roman" w:hAnsi="Times New Roman"/>
          <w:b/>
        </w:rPr>
        <w:br w:type="page"/>
      </w:r>
    </w:p>
    <w:p w:rsidR="00AB0FC6" w:rsidRPr="00E164B2" w:rsidRDefault="00AB0FC6" w:rsidP="00385AC9">
      <w:pPr>
        <w:pStyle w:val="Balk5"/>
      </w:pPr>
      <w:bookmarkStart w:id="351" w:name="_Toc445993564"/>
      <w:bookmarkStart w:id="352" w:name="_Toc493166720"/>
      <w:r w:rsidRPr="00E164B2">
        <w:lastRenderedPageBreak/>
        <w:t>Tablo 10.47 KAYSERİ</w:t>
      </w:r>
      <w:bookmarkEnd w:id="351"/>
      <w:bookmarkEnd w:id="352"/>
    </w:p>
    <w:tbl>
      <w:tblPr>
        <w:tblW w:w="5000" w:type="pct"/>
        <w:tblCellMar>
          <w:left w:w="70" w:type="dxa"/>
          <w:right w:w="70" w:type="dxa"/>
        </w:tblCellMar>
        <w:tblLook w:val="04A0" w:firstRow="1" w:lastRow="0" w:firstColumn="1" w:lastColumn="0" w:noHBand="0" w:noVBand="1"/>
      </w:tblPr>
      <w:tblGrid>
        <w:gridCol w:w="1388"/>
        <w:gridCol w:w="1081"/>
        <w:gridCol w:w="1560"/>
        <w:gridCol w:w="1207"/>
        <w:gridCol w:w="1309"/>
        <w:gridCol w:w="1411"/>
        <w:gridCol w:w="1309"/>
        <w:gridCol w:w="1411"/>
        <w:gridCol w:w="1055"/>
        <w:gridCol w:w="1411"/>
      </w:tblGrid>
      <w:tr w:rsidR="0038155F" w:rsidRPr="0038155F" w:rsidTr="0038155F">
        <w:trPr>
          <w:cantSplit/>
          <w:trHeight w:val="420"/>
          <w:tblHeader/>
        </w:trPr>
        <w:tc>
          <w:tcPr>
            <w:tcW w:w="57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KAYSERİ</w:t>
            </w:r>
          </w:p>
        </w:tc>
        <w:tc>
          <w:tcPr>
            <w:tcW w:w="408"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Lisans Tipi</w:t>
            </w:r>
          </w:p>
        </w:tc>
        <w:tc>
          <w:tcPr>
            <w:tcW w:w="479"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Dönüşüm/Çevrim Sektörü</w:t>
            </w:r>
          </w:p>
        </w:tc>
        <w:tc>
          <w:tcPr>
            <w:tcW w:w="48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Enerji Sektörü</w:t>
            </w:r>
          </w:p>
        </w:tc>
        <w:tc>
          <w:tcPr>
            <w:tcW w:w="533"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Ulaşım Sektörü</w:t>
            </w:r>
          </w:p>
        </w:tc>
        <w:tc>
          <w:tcPr>
            <w:tcW w:w="534"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Sanayi Sektörü</w:t>
            </w:r>
          </w:p>
        </w:tc>
        <w:tc>
          <w:tcPr>
            <w:tcW w:w="529"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Hizmet Sektörü</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Konutlar</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jc w:val="center"/>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Diğer</w:t>
            </w:r>
          </w:p>
        </w:tc>
        <w:tc>
          <w:tcPr>
            <w:tcW w:w="530" w:type="pct"/>
            <w:tcBorders>
              <w:top w:val="single" w:sz="4" w:space="0" w:color="D3D3D3"/>
              <w:left w:val="nil"/>
              <w:bottom w:val="single" w:sz="4" w:space="0" w:color="D3D3D3"/>
              <w:right w:val="single" w:sz="4" w:space="0" w:color="D3D3D3"/>
            </w:tcBorders>
            <w:shd w:val="clear" w:color="6E9ECA" w:fill="6E9ECA"/>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Genel Toplam</w:t>
            </w:r>
          </w:p>
        </w:tc>
      </w:tr>
      <w:tr w:rsidR="0038155F" w:rsidRPr="0038155F" w:rsidTr="0038155F">
        <w:trPr>
          <w:cantSplit/>
          <w:trHeight w:val="420"/>
        </w:trPr>
        <w:tc>
          <w:tcPr>
            <w:tcW w:w="57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xml:space="preserve">ATAERK AKARYAKIT ÇİMENTO İNŞAAT </w:t>
            </w:r>
            <w:r>
              <w:rPr>
                <w:rFonts w:ascii="Tahoma" w:eastAsia="Times New Roman" w:hAnsi="Tahoma" w:cs="Tahoma"/>
                <w:b/>
                <w:bCs/>
                <w:color w:val="FFFFFF"/>
                <w:sz w:val="16"/>
                <w:szCs w:val="16"/>
                <w:lang w:eastAsia="tr-TR"/>
              </w:rPr>
              <w:t>SAN. VE TİC.</w:t>
            </w:r>
            <w:r w:rsidRPr="0038155F">
              <w:rPr>
                <w:rFonts w:ascii="Tahoma" w:eastAsia="Times New Roman" w:hAnsi="Tahoma" w:cs="Tahoma"/>
                <w:b/>
                <w:bCs/>
                <w:color w:val="FFFFFF"/>
                <w:sz w:val="16"/>
                <w:szCs w:val="16"/>
                <w:lang w:eastAsia="tr-TR"/>
              </w:rPr>
              <w:t xml:space="preserve"> </w:t>
            </w:r>
            <w:r>
              <w:rPr>
                <w:rFonts w:ascii="Tahoma" w:eastAsia="Times New Roman" w:hAnsi="Tahoma" w:cs="Tahoma"/>
                <w:b/>
                <w:bCs/>
                <w:color w:val="FFFFFF"/>
                <w:sz w:val="16"/>
                <w:szCs w:val="16"/>
                <w:lang w:eastAsia="tr-TR"/>
              </w:rPr>
              <w:t>LTD. ŞTİ.</w:t>
            </w:r>
          </w:p>
        </w:tc>
        <w:tc>
          <w:tcPr>
            <w:tcW w:w="408"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Sıkıştırılmış Doğalgaz Lisansı</w:t>
            </w:r>
          </w:p>
        </w:tc>
        <w:tc>
          <w:tcPr>
            <w:tcW w:w="47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8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11.578.824,05</w:t>
            </w:r>
          </w:p>
        </w:tc>
        <w:tc>
          <w:tcPr>
            <w:tcW w:w="534"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2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132.823,45</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11.711.647,50</w:t>
            </w:r>
          </w:p>
        </w:tc>
      </w:tr>
      <w:tr w:rsidR="0038155F" w:rsidRPr="0038155F" w:rsidTr="0038155F">
        <w:trPr>
          <w:cantSplit/>
          <w:trHeight w:val="300"/>
        </w:trPr>
        <w:tc>
          <w:tcPr>
            <w:tcW w:w="57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xml:space="preserve">AYGAZ DOĞAL GAZ TOPTAN SATIŞ A. Ş. </w:t>
            </w:r>
          </w:p>
        </w:tc>
        <w:tc>
          <w:tcPr>
            <w:tcW w:w="408"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Toptan Satış Lisansı</w:t>
            </w:r>
          </w:p>
        </w:tc>
        <w:tc>
          <w:tcPr>
            <w:tcW w:w="47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8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2.336.924,93</w:t>
            </w:r>
          </w:p>
        </w:tc>
        <w:tc>
          <w:tcPr>
            <w:tcW w:w="52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2.336.924,93</w:t>
            </w:r>
          </w:p>
        </w:tc>
      </w:tr>
      <w:tr w:rsidR="0038155F" w:rsidRPr="0038155F" w:rsidTr="0038155F">
        <w:trPr>
          <w:cantSplit/>
          <w:trHeight w:val="420"/>
        </w:trPr>
        <w:tc>
          <w:tcPr>
            <w:tcW w:w="57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BOTAŞ (BORU HATLARI İLE PETROL TAŞIMA A. Ş. )</w:t>
            </w:r>
          </w:p>
        </w:tc>
        <w:tc>
          <w:tcPr>
            <w:tcW w:w="408"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İthalat Lisansı</w:t>
            </w:r>
          </w:p>
        </w:tc>
        <w:tc>
          <w:tcPr>
            <w:tcW w:w="47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1.334.612,57</w:t>
            </w:r>
          </w:p>
        </w:tc>
        <w:tc>
          <w:tcPr>
            <w:tcW w:w="48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2.648.568,11</w:t>
            </w:r>
          </w:p>
        </w:tc>
        <w:tc>
          <w:tcPr>
            <w:tcW w:w="533"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120.605.168,34</w:t>
            </w:r>
          </w:p>
        </w:tc>
        <w:tc>
          <w:tcPr>
            <w:tcW w:w="52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7.158.607,05</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131.746.956,07</w:t>
            </w:r>
          </w:p>
        </w:tc>
      </w:tr>
      <w:tr w:rsidR="0038155F" w:rsidRPr="0038155F" w:rsidTr="0038155F">
        <w:trPr>
          <w:cantSplit/>
          <w:trHeight w:val="420"/>
        </w:trPr>
        <w:tc>
          <w:tcPr>
            <w:tcW w:w="57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xml:space="preserve">ENERJİ GRUP SIVI DOĞAL GAZ LNG AKARYAKIT PETROL ÜRÜNLERİ TOPTAN SATIŞ A. Ş. </w:t>
            </w:r>
          </w:p>
        </w:tc>
        <w:tc>
          <w:tcPr>
            <w:tcW w:w="408"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Toptan Satış Lisansı</w:t>
            </w:r>
          </w:p>
        </w:tc>
        <w:tc>
          <w:tcPr>
            <w:tcW w:w="47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8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139.195,74</w:t>
            </w:r>
          </w:p>
        </w:tc>
        <w:tc>
          <w:tcPr>
            <w:tcW w:w="52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139.195,74</w:t>
            </w:r>
          </w:p>
        </w:tc>
      </w:tr>
      <w:tr w:rsidR="0038155F" w:rsidRPr="0038155F" w:rsidTr="0038155F">
        <w:trPr>
          <w:cantSplit/>
          <w:trHeight w:val="300"/>
        </w:trPr>
        <w:tc>
          <w:tcPr>
            <w:tcW w:w="57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xml:space="preserve">EWE ENERJİ </w:t>
            </w:r>
            <w:r>
              <w:rPr>
                <w:rFonts w:ascii="Tahoma" w:eastAsia="Times New Roman" w:hAnsi="Tahoma" w:cs="Tahoma"/>
                <w:b/>
                <w:bCs/>
                <w:color w:val="FFFFFF"/>
                <w:sz w:val="16"/>
                <w:szCs w:val="16"/>
                <w:lang w:eastAsia="tr-TR"/>
              </w:rPr>
              <w:t>A.</w:t>
            </w:r>
            <w:r w:rsidRPr="0038155F">
              <w:rPr>
                <w:rFonts w:ascii="Tahoma" w:eastAsia="Times New Roman" w:hAnsi="Tahoma" w:cs="Tahoma"/>
                <w:b/>
                <w:bCs/>
                <w:color w:val="FFFFFF"/>
                <w:sz w:val="16"/>
                <w:szCs w:val="16"/>
                <w:lang w:eastAsia="tr-TR"/>
              </w:rPr>
              <w:t xml:space="preserve">Ş. </w:t>
            </w:r>
          </w:p>
        </w:tc>
        <w:tc>
          <w:tcPr>
            <w:tcW w:w="408"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Toptan Satış Lisansı</w:t>
            </w:r>
          </w:p>
        </w:tc>
        <w:tc>
          <w:tcPr>
            <w:tcW w:w="47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8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30.124.163,39</w:t>
            </w:r>
          </w:p>
        </w:tc>
        <w:tc>
          <w:tcPr>
            <w:tcW w:w="52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30.124.163,39</w:t>
            </w:r>
          </w:p>
        </w:tc>
      </w:tr>
      <w:tr w:rsidR="0038155F" w:rsidRPr="0038155F" w:rsidTr="0038155F">
        <w:trPr>
          <w:cantSplit/>
          <w:trHeight w:val="300"/>
        </w:trPr>
        <w:tc>
          <w:tcPr>
            <w:tcW w:w="57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xml:space="preserve">İPRAGAZ A. Ş. </w:t>
            </w:r>
          </w:p>
        </w:tc>
        <w:tc>
          <w:tcPr>
            <w:tcW w:w="408"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Toptan Satış Lisansı</w:t>
            </w:r>
          </w:p>
        </w:tc>
        <w:tc>
          <w:tcPr>
            <w:tcW w:w="47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8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535.110,00</w:t>
            </w:r>
          </w:p>
        </w:tc>
        <w:tc>
          <w:tcPr>
            <w:tcW w:w="52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42.536,00</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577.646,00</w:t>
            </w:r>
          </w:p>
        </w:tc>
      </w:tr>
      <w:tr w:rsidR="0038155F" w:rsidRPr="0038155F" w:rsidTr="0038155F">
        <w:trPr>
          <w:cantSplit/>
          <w:trHeight w:val="420"/>
        </w:trPr>
        <w:tc>
          <w:tcPr>
            <w:tcW w:w="57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xml:space="preserve">KAYSERİGAZ KAYSERİ DOĞALGAZ DAĞITIM PAZARLAMA VE TİCARET A. Ş. </w:t>
            </w:r>
          </w:p>
        </w:tc>
        <w:tc>
          <w:tcPr>
            <w:tcW w:w="408"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Dağıtım Lisansı</w:t>
            </w:r>
          </w:p>
        </w:tc>
        <w:tc>
          <w:tcPr>
            <w:tcW w:w="47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497.337,00</w:t>
            </w:r>
          </w:p>
        </w:tc>
        <w:tc>
          <w:tcPr>
            <w:tcW w:w="48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44.175.189,00</w:t>
            </w:r>
          </w:p>
        </w:tc>
        <w:tc>
          <w:tcPr>
            <w:tcW w:w="52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73.925.636,00</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305.191.347,00</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423.789.509,00</w:t>
            </w:r>
          </w:p>
        </w:tc>
      </w:tr>
      <w:tr w:rsidR="0038155F" w:rsidRPr="0038155F" w:rsidTr="0038155F">
        <w:trPr>
          <w:cantSplit/>
          <w:trHeight w:val="300"/>
        </w:trPr>
        <w:tc>
          <w:tcPr>
            <w:tcW w:w="57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xml:space="preserve">NATURELGAZ </w:t>
            </w:r>
            <w:r>
              <w:rPr>
                <w:rFonts w:ascii="Tahoma" w:eastAsia="Times New Roman" w:hAnsi="Tahoma" w:cs="Tahoma"/>
                <w:b/>
                <w:bCs/>
                <w:color w:val="FFFFFF"/>
                <w:sz w:val="16"/>
                <w:szCs w:val="16"/>
                <w:lang w:eastAsia="tr-TR"/>
              </w:rPr>
              <w:t>SAN. VE TİC.</w:t>
            </w:r>
            <w:r w:rsidRPr="0038155F">
              <w:rPr>
                <w:rFonts w:ascii="Tahoma" w:eastAsia="Times New Roman" w:hAnsi="Tahoma" w:cs="Tahoma"/>
                <w:b/>
                <w:bCs/>
                <w:color w:val="FFFFFF"/>
                <w:sz w:val="16"/>
                <w:szCs w:val="16"/>
                <w:lang w:eastAsia="tr-TR"/>
              </w:rPr>
              <w:t xml:space="preserve"> </w:t>
            </w:r>
            <w:r>
              <w:rPr>
                <w:rFonts w:ascii="Tahoma" w:eastAsia="Times New Roman" w:hAnsi="Tahoma" w:cs="Tahoma"/>
                <w:b/>
                <w:bCs/>
                <w:color w:val="FFFFFF"/>
                <w:sz w:val="16"/>
                <w:szCs w:val="16"/>
                <w:lang w:eastAsia="tr-TR"/>
              </w:rPr>
              <w:t>A.</w:t>
            </w:r>
            <w:r w:rsidRPr="0038155F">
              <w:rPr>
                <w:rFonts w:ascii="Tahoma" w:eastAsia="Times New Roman" w:hAnsi="Tahoma" w:cs="Tahoma"/>
                <w:b/>
                <w:bCs/>
                <w:color w:val="FFFFFF"/>
                <w:sz w:val="16"/>
                <w:szCs w:val="16"/>
                <w:lang w:eastAsia="tr-TR"/>
              </w:rPr>
              <w:t xml:space="preserve">Ş. </w:t>
            </w:r>
          </w:p>
        </w:tc>
        <w:tc>
          <w:tcPr>
            <w:tcW w:w="408"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İthalat Lisansı</w:t>
            </w:r>
          </w:p>
        </w:tc>
        <w:tc>
          <w:tcPr>
            <w:tcW w:w="47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8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1.234.533,68</w:t>
            </w:r>
          </w:p>
        </w:tc>
        <w:tc>
          <w:tcPr>
            <w:tcW w:w="52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56.321,24</w:t>
            </w:r>
          </w:p>
        </w:tc>
        <w:tc>
          <w:tcPr>
            <w:tcW w:w="53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1.290.854,92</w:t>
            </w:r>
          </w:p>
        </w:tc>
      </w:tr>
      <w:tr w:rsidR="0038155F" w:rsidRPr="0038155F" w:rsidTr="0038155F">
        <w:trPr>
          <w:cantSplit/>
          <w:trHeight w:val="420"/>
        </w:trPr>
        <w:tc>
          <w:tcPr>
            <w:tcW w:w="579" w:type="pct"/>
            <w:vMerge/>
            <w:tcBorders>
              <w:top w:val="nil"/>
              <w:left w:val="single" w:sz="4" w:space="0" w:color="D3D3D3"/>
              <w:bottom w:val="single" w:sz="4" w:space="0" w:color="D3D3D3"/>
              <w:right w:val="single" w:sz="4" w:space="0" w:color="D3D3D3"/>
            </w:tcBorders>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p>
        </w:tc>
        <w:tc>
          <w:tcPr>
            <w:tcW w:w="408"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Sıkıştırılmış Doğalgaz Lisansı</w:t>
            </w:r>
          </w:p>
        </w:tc>
        <w:tc>
          <w:tcPr>
            <w:tcW w:w="47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8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322.289,56</w:t>
            </w:r>
          </w:p>
        </w:tc>
        <w:tc>
          <w:tcPr>
            <w:tcW w:w="534"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3.956.245,26</w:t>
            </w:r>
          </w:p>
        </w:tc>
        <w:tc>
          <w:tcPr>
            <w:tcW w:w="52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4.656,00</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398.321,73</w:t>
            </w:r>
          </w:p>
        </w:tc>
        <w:tc>
          <w:tcPr>
            <w:tcW w:w="53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4.681.512,55</w:t>
            </w:r>
          </w:p>
        </w:tc>
      </w:tr>
      <w:tr w:rsidR="0038155F" w:rsidRPr="0038155F" w:rsidTr="0038155F">
        <w:trPr>
          <w:cantSplit/>
          <w:trHeight w:val="300"/>
        </w:trPr>
        <w:tc>
          <w:tcPr>
            <w:tcW w:w="57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xml:space="preserve">OMV ENERJİ TİCARET A. Ş. </w:t>
            </w:r>
          </w:p>
        </w:tc>
        <w:tc>
          <w:tcPr>
            <w:tcW w:w="408"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Toptan Satış Lisansı</w:t>
            </w:r>
          </w:p>
        </w:tc>
        <w:tc>
          <w:tcPr>
            <w:tcW w:w="47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8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2.193.453,00</w:t>
            </w:r>
          </w:p>
        </w:tc>
        <w:tc>
          <w:tcPr>
            <w:tcW w:w="52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2.193.453,00</w:t>
            </w:r>
          </w:p>
        </w:tc>
      </w:tr>
      <w:tr w:rsidR="0038155F" w:rsidRPr="0038155F" w:rsidTr="0038155F">
        <w:trPr>
          <w:cantSplit/>
          <w:trHeight w:val="420"/>
        </w:trPr>
        <w:tc>
          <w:tcPr>
            <w:tcW w:w="57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lastRenderedPageBreak/>
              <w:t xml:space="preserve">OR-CAN DOĞAL GAZ TOPTAN SATIŞ DAĞITIM </w:t>
            </w:r>
            <w:r>
              <w:rPr>
                <w:rFonts w:ascii="Tahoma" w:eastAsia="Times New Roman" w:hAnsi="Tahoma" w:cs="Tahoma"/>
                <w:b/>
                <w:bCs/>
                <w:color w:val="FFFFFF"/>
                <w:sz w:val="16"/>
                <w:szCs w:val="16"/>
                <w:lang w:eastAsia="tr-TR"/>
              </w:rPr>
              <w:t>LTD. ŞTİ.</w:t>
            </w:r>
          </w:p>
        </w:tc>
        <w:tc>
          <w:tcPr>
            <w:tcW w:w="408"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Toptan Satış Lisansı</w:t>
            </w:r>
          </w:p>
        </w:tc>
        <w:tc>
          <w:tcPr>
            <w:tcW w:w="47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8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2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80.709,00</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80.709,00</w:t>
            </w:r>
          </w:p>
        </w:tc>
      </w:tr>
      <w:tr w:rsidR="0038155F" w:rsidRPr="0038155F" w:rsidTr="0038155F">
        <w:trPr>
          <w:cantSplit/>
          <w:trHeight w:val="300"/>
        </w:trPr>
        <w:tc>
          <w:tcPr>
            <w:tcW w:w="57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xml:space="preserve">SOCAR TURKEY LNG </w:t>
            </w:r>
            <w:proofErr w:type="gramStart"/>
            <w:r w:rsidRPr="0038155F">
              <w:rPr>
                <w:rFonts w:ascii="Tahoma" w:eastAsia="Times New Roman" w:hAnsi="Tahoma" w:cs="Tahoma"/>
                <w:b/>
                <w:bCs/>
                <w:color w:val="FFFFFF"/>
                <w:sz w:val="16"/>
                <w:szCs w:val="16"/>
                <w:lang w:eastAsia="tr-TR"/>
              </w:rPr>
              <w:t xml:space="preserve">SATIŞ </w:t>
            </w:r>
            <w:r>
              <w:rPr>
                <w:rFonts w:ascii="Tahoma" w:eastAsia="Times New Roman" w:hAnsi="Tahoma" w:cs="Tahoma"/>
                <w:b/>
                <w:bCs/>
                <w:color w:val="FFFFFF"/>
                <w:sz w:val="16"/>
                <w:szCs w:val="16"/>
                <w:lang w:eastAsia="tr-TR"/>
              </w:rPr>
              <w:t xml:space="preserve"> A</w:t>
            </w:r>
            <w:proofErr w:type="gramEnd"/>
            <w:r>
              <w:rPr>
                <w:rFonts w:ascii="Tahoma" w:eastAsia="Times New Roman" w:hAnsi="Tahoma" w:cs="Tahoma"/>
                <w:b/>
                <w:bCs/>
                <w:color w:val="FFFFFF"/>
                <w:sz w:val="16"/>
                <w:szCs w:val="16"/>
                <w:lang w:eastAsia="tr-TR"/>
              </w:rPr>
              <w:t>. Ş.</w:t>
            </w:r>
          </w:p>
        </w:tc>
        <w:tc>
          <w:tcPr>
            <w:tcW w:w="408"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Toptan Satış Lisansı</w:t>
            </w:r>
          </w:p>
        </w:tc>
        <w:tc>
          <w:tcPr>
            <w:tcW w:w="47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480"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3"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4"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17.676,00</w:t>
            </w:r>
          </w:p>
        </w:tc>
        <w:tc>
          <w:tcPr>
            <w:tcW w:w="529"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397" w:type="pct"/>
            <w:tcBorders>
              <w:top w:val="nil"/>
              <w:left w:val="nil"/>
              <w:bottom w:val="single" w:sz="4" w:space="0" w:color="D3D3D3"/>
              <w:right w:val="single" w:sz="4" w:space="0" w:color="D3D3D3"/>
            </w:tcBorders>
            <w:shd w:val="clear" w:color="auto" w:fill="auto"/>
            <w:vAlign w:val="center"/>
            <w:hideMark/>
          </w:tcPr>
          <w:p w:rsidR="0038155F" w:rsidRPr="0038155F" w:rsidRDefault="0038155F" w:rsidP="0038155F">
            <w:pPr>
              <w:spacing w:after="0" w:line="240" w:lineRule="auto"/>
              <w:rPr>
                <w:rFonts w:ascii="Tahoma" w:eastAsia="Times New Roman" w:hAnsi="Tahoma" w:cs="Tahoma"/>
                <w:color w:val="000000"/>
                <w:sz w:val="16"/>
                <w:szCs w:val="16"/>
                <w:lang w:eastAsia="tr-TR"/>
              </w:rPr>
            </w:pPr>
            <w:r w:rsidRPr="0038155F">
              <w:rPr>
                <w:rFonts w:ascii="Tahoma" w:eastAsia="Times New Roman" w:hAnsi="Tahoma" w:cs="Tahoma"/>
                <w:color w:val="000000"/>
                <w:sz w:val="16"/>
                <w:szCs w:val="16"/>
                <w:lang w:eastAsia="tr-TR"/>
              </w:rPr>
              <w:t> </w:t>
            </w:r>
          </w:p>
        </w:tc>
        <w:tc>
          <w:tcPr>
            <w:tcW w:w="53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17.676,00</w:t>
            </w:r>
          </w:p>
        </w:tc>
      </w:tr>
      <w:tr w:rsidR="0038155F" w:rsidRPr="0038155F" w:rsidTr="0038155F">
        <w:trPr>
          <w:cantSplit/>
          <w:trHeight w:val="300"/>
        </w:trPr>
        <w:tc>
          <w:tcPr>
            <w:tcW w:w="579" w:type="pct"/>
            <w:tcBorders>
              <w:top w:val="nil"/>
              <w:left w:val="single" w:sz="4" w:space="0" w:color="D3D3D3"/>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 </w:t>
            </w:r>
          </w:p>
        </w:tc>
        <w:tc>
          <w:tcPr>
            <w:tcW w:w="408"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TOPLAM</w:t>
            </w:r>
          </w:p>
        </w:tc>
        <w:tc>
          <w:tcPr>
            <w:tcW w:w="479"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1.831.949,57</w:t>
            </w:r>
          </w:p>
        </w:tc>
        <w:tc>
          <w:tcPr>
            <w:tcW w:w="48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2.648.568,11</w:t>
            </w:r>
          </w:p>
        </w:tc>
        <w:tc>
          <w:tcPr>
            <w:tcW w:w="533"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11.901.113,61</w:t>
            </w:r>
          </w:p>
        </w:tc>
        <w:tc>
          <w:tcPr>
            <w:tcW w:w="534"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205.317.659,34</w:t>
            </w:r>
          </w:p>
        </w:tc>
        <w:tc>
          <w:tcPr>
            <w:tcW w:w="529"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81.344.967,50</w:t>
            </w:r>
          </w:p>
        </w:tc>
        <w:tc>
          <w:tcPr>
            <w:tcW w:w="531"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305.191.347,00</w:t>
            </w:r>
          </w:p>
        </w:tc>
        <w:tc>
          <w:tcPr>
            <w:tcW w:w="397"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454.642,97</w:t>
            </w:r>
          </w:p>
        </w:tc>
        <w:tc>
          <w:tcPr>
            <w:tcW w:w="530" w:type="pct"/>
            <w:tcBorders>
              <w:top w:val="nil"/>
              <w:left w:val="nil"/>
              <w:bottom w:val="single" w:sz="4" w:space="0" w:color="D3D3D3"/>
              <w:right w:val="single" w:sz="4" w:space="0" w:color="D3D3D3"/>
            </w:tcBorders>
            <w:shd w:val="clear" w:color="708090" w:fill="708090"/>
            <w:vAlign w:val="center"/>
            <w:hideMark/>
          </w:tcPr>
          <w:p w:rsidR="0038155F" w:rsidRPr="0038155F" w:rsidRDefault="0038155F" w:rsidP="0038155F">
            <w:pPr>
              <w:spacing w:after="0" w:line="240" w:lineRule="auto"/>
              <w:rPr>
                <w:rFonts w:ascii="Tahoma" w:eastAsia="Times New Roman" w:hAnsi="Tahoma" w:cs="Tahoma"/>
                <w:b/>
                <w:bCs/>
                <w:color w:val="FFFFFF"/>
                <w:sz w:val="16"/>
                <w:szCs w:val="16"/>
                <w:lang w:eastAsia="tr-TR"/>
              </w:rPr>
            </w:pPr>
            <w:r w:rsidRPr="0038155F">
              <w:rPr>
                <w:rFonts w:ascii="Tahoma" w:eastAsia="Times New Roman" w:hAnsi="Tahoma" w:cs="Tahoma"/>
                <w:b/>
                <w:bCs/>
                <w:color w:val="FFFFFF"/>
                <w:sz w:val="16"/>
                <w:szCs w:val="16"/>
                <w:lang w:eastAsia="tr-TR"/>
              </w:rPr>
              <w:t>608.690.248,10</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53" w:name="_Toc445993565"/>
      <w:bookmarkStart w:id="354" w:name="_Toc493166721"/>
      <w:r w:rsidRPr="00E164B2">
        <w:t>Tablo 10.48 KIRIKKALE</w:t>
      </w:r>
      <w:bookmarkEnd w:id="353"/>
      <w:bookmarkEnd w:id="354"/>
    </w:p>
    <w:tbl>
      <w:tblPr>
        <w:tblW w:w="5000" w:type="pct"/>
        <w:tblCellMar>
          <w:left w:w="70" w:type="dxa"/>
          <w:right w:w="70" w:type="dxa"/>
        </w:tblCellMar>
        <w:tblLook w:val="04A0" w:firstRow="1" w:lastRow="0" w:firstColumn="1" w:lastColumn="0" w:noHBand="0" w:noVBand="1"/>
      </w:tblPr>
      <w:tblGrid>
        <w:gridCol w:w="2115"/>
        <w:gridCol w:w="811"/>
        <w:gridCol w:w="1560"/>
        <w:gridCol w:w="1207"/>
        <w:gridCol w:w="954"/>
        <w:gridCol w:w="1411"/>
        <w:gridCol w:w="1309"/>
        <w:gridCol w:w="1309"/>
        <w:gridCol w:w="1055"/>
        <w:gridCol w:w="1411"/>
      </w:tblGrid>
      <w:tr w:rsidR="002F2BD8" w:rsidRPr="002F2BD8" w:rsidTr="002F2BD8">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KIRIKKALE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Genel Toplam</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4.428.023,48</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127.420,00</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4.555.443,48</w:t>
            </w:r>
          </w:p>
        </w:tc>
      </w:tr>
      <w:tr w:rsidR="002F2BD8" w:rsidRPr="002F2BD8" w:rsidTr="002F2BD8">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279.581.785,06</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1.047.688,79</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238.165.151,19</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518.794.625,04</w:t>
            </w:r>
          </w:p>
        </w:tc>
      </w:tr>
      <w:tr w:rsidR="002F2BD8" w:rsidRPr="002F2BD8" w:rsidTr="002F2BD8">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17.752,25</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17.752,25</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16.921,00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183.408,00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200.329,00</w:t>
            </w:r>
          </w:p>
        </w:tc>
      </w:tr>
      <w:tr w:rsidR="002F2BD8" w:rsidRPr="002F2BD8" w:rsidTr="002F2BD8">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KIRGAZ KIRIKKALE-KIRŞEHİR DOĞAL GAZ DAĞITIM PAZ.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116.791,00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61.707,00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62.977,00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15.498.920,00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19.037.167,00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54.758.145,00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89.535.707,00</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300.003,00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300.003,00</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279.698.576,06</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1.109.395,79</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62.977,00</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258.426.770,92</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19.220.575,00</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54.758.145,00</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127.420,00</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613.403.859,77</w:t>
            </w:r>
          </w:p>
        </w:tc>
      </w:tr>
    </w:tbl>
    <w:p w:rsidR="0061173D" w:rsidRPr="00E164B2" w:rsidRDefault="0061173D" w:rsidP="0061173D">
      <w:pPr>
        <w:rPr>
          <w:rFonts w:ascii="Times New Roman" w:hAnsi="Times New Roman"/>
        </w:rPr>
      </w:pPr>
    </w:p>
    <w:p w:rsidR="00AB0FC6" w:rsidRPr="002F2BD8" w:rsidRDefault="002F2BD8" w:rsidP="002F2BD8">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355" w:name="_Toc445993566"/>
      <w:bookmarkStart w:id="356" w:name="_Toc493166722"/>
      <w:r w:rsidRPr="00E164B2">
        <w:lastRenderedPageBreak/>
        <w:t>Tablo 10.49 KIRKLARELİ</w:t>
      </w:r>
      <w:bookmarkEnd w:id="355"/>
      <w:bookmarkEnd w:id="356"/>
    </w:p>
    <w:tbl>
      <w:tblPr>
        <w:tblW w:w="5000" w:type="pct"/>
        <w:tblCellMar>
          <w:left w:w="70" w:type="dxa"/>
          <w:right w:w="70" w:type="dxa"/>
        </w:tblCellMar>
        <w:tblLook w:val="04A0" w:firstRow="1" w:lastRow="0" w:firstColumn="1" w:lastColumn="0" w:noHBand="0" w:noVBand="1"/>
      </w:tblPr>
      <w:tblGrid>
        <w:gridCol w:w="2466"/>
        <w:gridCol w:w="1081"/>
        <w:gridCol w:w="1560"/>
        <w:gridCol w:w="770"/>
        <w:gridCol w:w="770"/>
        <w:gridCol w:w="1411"/>
        <w:gridCol w:w="1309"/>
        <w:gridCol w:w="1309"/>
        <w:gridCol w:w="1055"/>
        <w:gridCol w:w="1411"/>
      </w:tblGrid>
      <w:tr w:rsidR="002F2BD8" w:rsidRPr="002F2BD8" w:rsidTr="002F2BD8">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KIRKLARELİ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Genel Toplam</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57.510,45</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1.642,01</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92.863,44</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152.015,90</w:t>
            </w:r>
          </w:p>
        </w:tc>
      </w:tr>
      <w:tr w:rsidR="002F2BD8" w:rsidRPr="002F2BD8" w:rsidTr="002F2BD8">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213.459.381,77</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6.213.025,05</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219.672.406,82</w:t>
            </w:r>
          </w:p>
        </w:tc>
      </w:tr>
      <w:tr w:rsidR="002F2BD8" w:rsidRPr="002F2BD8" w:rsidTr="002F2BD8">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GAZPORT DOĞALGAZ TOPTAN SATIŞ TİCARET VE SANAYİ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61.212.887,08</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61.212.887,08</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1.360.774,00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138.424,00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27.284,00</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1.526.482,00</w:t>
            </w:r>
          </w:p>
        </w:tc>
      </w:tr>
      <w:tr w:rsidR="002F2BD8" w:rsidRPr="002F2BD8" w:rsidTr="002F2BD8">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56.787,14</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600.482,44</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657.269,58</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586.784,72</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586.784,72</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ŞİŞECAM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17.190.338,01</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17.190.338,01</w:t>
            </w:r>
          </w:p>
        </w:tc>
      </w:tr>
      <w:tr w:rsidR="002F2BD8" w:rsidRPr="002F2BD8" w:rsidTr="002F2BD8">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THRACE BASIN NATURAL GAS (TÜRKİYE) CORPORATION TÜRKİYE-ANKARA ŞUBESİ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16.919.474,00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4.253.652,00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21.173.126,00</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TRAKYA BÖLGESİ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67.052.999,12</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13.134.056,56</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68.266.631,61</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148.453.687,28</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TÜRKİYE PETROLLERİ ANONİM ORTAKLIĞI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125.932.673,00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43.570,00</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125.976.243,00</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308.838.868,00</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206.057.900,78</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13.274.122,57</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68.266.631,61</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163.717,44</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596.601.240,40</w:t>
            </w:r>
          </w:p>
        </w:tc>
      </w:tr>
    </w:tbl>
    <w:p w:rsidR="002F2BD8" w:rsidRDefault="002F2BD8" w:rsidP="0061173D">
      <w:pPr>
        <w:rPr>
          <w:rFonts w:ascii="Times New Roman" w:hAnsi="Times New Roman"/>
        </w:rPr>
      </w:pPr>
    </w:p>
    <w:p w:rsidR="00AB0FC6" w:rsidRPr="00E164B2" w:rsidRDefault="002F2BD8" w:rsidP="002F2BD8">
      <w:pPr>
        <w:rPr>
          <w:rFonts w:ascii="Times New Roman" w:hAnsi="Times New Roman"/>
        </w:rPr>
      </w:pPr>
      <w:r>
        <w:rPr>
          <w:rFonts w:ascii="Times New Roman" w:hAnsi="Times New Roman"/>
        </w:rPr>
        <w:br w:type="page"/>
      </w:r>
    </w:p>
    <w:p w:rsidR="00AB0FC6" w:rsidRPr="00E164B2" w:rsidRDefault="00AB0FC6" w:rsidP="00385AC9">
      <w:pPr>
        <w:pStyle w:val="Balk5"/>
      </w:pPr>
      <w:bookmarkStart w:id="357" w:name="_Toc445993567"/>
      <w:bookmarkStart w:id="358" w:name="_Toc493166723"/>
      <w:r w:rsidRPr="00E164B2">
        <w:lastRenderedPageBreak/>
        <w:t>Tablo 10.50 KIRŞEHİR</w:t>
      </w:r>
      <w:bookmarkEnd w:id="357"/>
      <w:bookmarkEnd w:id="358"/>
    </w:p>
    <w:tbl>
      <w:tblPr>
        <w:tblW w:w="5000" w:type="pct"/>
        <w:tblCellMar>
          <w:left w:w="70" w:type="dxa"/>
          <w:right w:w="70" w:type="dxa"/>
        </w:tblCellMar>
        <w:tblLook w:val="04A0" w:firstRow="1" w:lastRow="0" w:firstColumn="1" w:lastColumn="0" w:noHBand="0" w:noVBand="1"/>
      </w:tblPr>
      <w:tblGrid>
        <w:gridCol w:w="2872"/>
        <w:gridCol w:w="879"/>
        <w:gridCol w:w="1560"/>
        <w:gridCol w:w="770"/>
        <w:gridCol w:w="770"/>
        <w:gridCol w:w="1309"/>
        <w:gridCol w:w="1309"/>
        <w:gridCol w:w="1309"/>
        <w:gridCol w:w="1055"/>
        <w:gridCol w:w="1309"/>
      </w:tblGrid>
      <w:tr w:rsidR="002F2BD8" w:rsidRPr="002F2BD8" w:rsidTr="002F2BD8">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KIRŞEHİR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Genel Toplam</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AKPET GAZ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1.073.432,10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1.073.432,10</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AYGAZ DOĞAL GAZ TOPTAN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24.688,33</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167.958,93</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192.647,26</w:t>
            </w:r>
          </w:p>
        </w:tc>
      </w:tr>
      <w:tr w:rsidR="002F2BD8" w:rsidRPr="002F2BD8" w:rsidTr="002F2BD8">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BOTAŞ (BORU HATLARI İLE PETROL TAŞIMA </w:t>
            </w:r>
            <w:r>
              <w:rPr>
                <w:rFonts w:ascii="Tahoma" w:eastAsia="Times New Roman" w:hAnsi="Tahoma" w:cs="Tahoma"/>
                <w:b/>
                <w:bCs/>
                <w:color w:val="FFFFFF"/>
                <w:sz w:val="16"/>
                <w:szCs w:val="16"/>
                <w:lang w:eastAsia="tr-TR"/>
              </w:rPr>
              <w:t>A.Ş.</w:t>
            </w:r>
            <w:r w:rsidRPr="002F2BD8">
              <w:rPr>
                <w:rFonts w:ascii="Tahoma" w:eastAsia="Times New Roman" w:hAnsi="Tahoma" w:cs="Tahoma"/>
                <w:b/>
                <w:bCs/>
                <w:color w:val="FFFFFF"/>
                <w:sz w:val="16"/>
                <w:szCs w:val="16"/>
                <w:lang w:eastAsia="tr-TR"/>
              </w:rPr>
              <w:t>)</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2.505.190,01</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14.392.496,42</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16.897.686,43</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İPRAGAZ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98.440,00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117.528,00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215.968,00</w:t>
            </w:r>
          </w:p>
        </w:tc>
      </w:tr>
      <w:tr w:rsidR="002F2BD8" w:rsidRPr="002F2BD8" w:rsidTr="002F2BD8">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KIRGAZ KIRIKKALE-KIRŞEHİR DOĞAL GAZ DAĞITIM PAZ. VE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5.940.947,00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10.558.169,00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32.374.131,00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48.873.247,00</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OMV ENERJİ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212.896,00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212.896,00</w:t>
            </w:r>
          </w:p>
        </w:tc>
      </w:tr>
      <w:tr w:rsidR="002F2BD8" w:rsidRPr="002F2BD8" w:rsidTr="002F2BD8">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OR-CAN DOĞAL GAZ TOPTAN SATIŞ DAĞITIM </w:t>
            </w:r>
            <w:r>
              <w:rPr>
                <w:rFonts w:ascii="Tahoma" w:eastAsia="Times New Roman" w:hAnsi="Tahoma" w:cs="Tahoma"/>
                <w:b/>
                <w:bCs/>
                <w:color w:val="FFFFFF"/>
                <w:sz w:val="16"/>
                <w:szCs w:val="16"/>
                <w:lang w:eastAsia="tr-TR"/>
              </w:rPr>
              <w:t>LTD. ŞTİ.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93.855,00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93.855,00</w:t>
            </w:r>
          </w:p>
        </w:tc>
      </w:tr>
      <w:tr w:rsidR="002F2BD8" w:rsidRPr="002F2BD8" w:rsidTr="002F2BD8">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SÜRMELİ DOĞAL GAZ DAĞITIM SANAYİ VE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362.027,00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1.173.818,34</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1.535.845,34</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2.505.190,01</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21.718.211,52</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11.156.267,33</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33.547.949,34</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167.958,93</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69.095.577,14</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59" w:name="_Toc445993568"/>
      <w:bookmarkStart w:id="360" w:name="_Toc493166724"/>
      <w:r w:rsidRPr="00E164B2">
        <w:t>Tablo 10.51 KİLİS</w:t>
      </w:r>
      <w:bookmarkEnd w:id="359"/>
      <w:bookmarkEnd w:id="360"/>
    </w:p>
    <w:tbl>
      <w:tblPr>
        <w:tblW w:w="5000" w:type="pct"/>
        <w:tblCellMar>
          <w:left w:w="70" w:type="dxa"/>
          <w:right w:w="70" w:type="dxa"/>
        </w:tblCellMar>
        <w:tblLook w:val="04A0" w:firstRow="1" w:lastRow="0" w:firstColumn="1" w:lastColumn="0" w:noHBand="0" w:noVBand="1"/>
      </w:tblPr>
      <w:tblGrid>
        <w:gridCol w:w="3094"/>
        <w:gridCol w:w="1101"/>
        <w:gridCol w:w="1560"/>
        <w:gridCol w:w="916"/>
        <w:gridCol w:w="916"/>
        <w:gridCol w:w="1055"/>
        <w:gridCol w:w="1207"/>
        <w:gridCol w:w="1207"/>
        <w:gridCol w:w="777"/>
        <w:gridCol w:w="1309"/>
      </w:tblGrid>
      <w:tr w:rsidR="002F2BD8" w:rsidRPr="002F2BD8" w:rsidTr="002F2BD8">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KİLİS</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Genel Toplam</w:t>
            </w:r>
          </w:p>
        </w:tc>
      </w:tr>
      <w:tr w:rsidR="002F2BD8" w:rsidRPr="002F2BD8" w:rsidTr="002F2BD8">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ENERJİ GRUP SIVI DOĞAL GAZ LNG AKARYAKIT PETROL ÜRÜNLERİ TOPTAN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8.426,86</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8.426,86</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GAZDAŞ GAZİANTEP DOĞAL GAZ DAĞITIM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556.273,59</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5.491.569,34</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5.690.910,96</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11.738.753,89</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İPRAGAZ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306.442,00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306.442,00</w:t>
            </w:r>
          </w:p>
        </w:tc>
      </w:tr>
      <w:tr w:rsidR="002F2BD8" w:rsidRPr="002F2BD8" w:rsidTr="002F2BD8">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OR-CAN DOĞAL GAZ TOPTAN SATIŞ DAĞITIM </w:t>
            </w:r>
            <w:r>
              <w:rPr>
                <w:rFonts w:ascii="Tahoma" w:eastAsia="Times New Roman" w:hAnsi="Tahoma" w:cs="Tahoma"/>
                <w:b/>
                <w:bCs/>
                <w:color w:val="FFFFFF"/>
                <w:sz w:val="16"/>
                <w:szCs w:val="16"/>
                <w:lang w:eastAsia="tr-TR"/>
              </w:rPr>
              <w:t>LTD. ŞTİ.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91.776,00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91.776,00</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862.715,59</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5.591.772,20</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5.690.910,96</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12.145.398,75</w:t>
            </w:r>
          </w:p>
        </w:tc>
      </w:tr>
    </w:tbl>
    <w:p w:rsidR="00AB0FC6" w:rsidRPr="00E164B2" w:rsidRDefault="00AB0FC6" w:rsidP="00385AC9">
      <w:pPr>
        <w:pStyle w:val="Balk5"/>
      </w:pPr>
      <w:bookmarkStart w:id="361" w:name="_Toc445993569"/>
      <w:bookmarkStart w:id="362" w:name="_Toc493166725"/>
      <w:r w:rsidRPr="00E164B2">
        <w:lastRenderedPageBreak/>
        <w:t>Tablo 10.52 KOCAELİ</w:t>
      </w:r>
      <w:bookmarkEnd w:id="361"/>
      <w:bookmarkEnd w:id="362"/>
    </w:p>
    <w:tbl>
      <w:tblPr>
        <w:tblW w:w="5000" w:type="pct"/>
        <w:tblCellMar>
          <w:left w:w="70" w:type="dxa"/>
          <w:right w:w="70" w:type="dxa"/>
        </w:tblCellMar>
        <w:tblLook w:val="04A0" w:firstRow="1" w:lastRow="0" w:firstColumn="1" w:lastColumn="0" w:noHBand="0" w:noVBand="1"/>
      </w:tblPr>
      <w:tblGrid>
        <w:gridCol w:w="1210"/>
        <w:gridCol w:w="1069"/>
        <w:gridCol w:w="1546"/>
        <w:gridCol w:w="1396"/>
        <w:gridCol w:w="1194"/>
        <w:gridCol w:w="1546"/>
        <w:gridCol w:w="1295"/>
        <w:gridCol w:w="1396"/>
        <w:gridCol w:w="944"/>
        <w:gridCol w:w="1546"/>
      </w:tblGrid>
      <w:tr w:rsidR="002F2BD8" w:rsidRPr="002F2BD8" w:rsidTr="002F2BD8">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KOCAELİ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Genel Toplam</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AKFEL GAZ SANAYİ VE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190.557.670,34</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190.557.670,34</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AKPET GAZ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48.360,51</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48.360,51</w:t>
            </w:r>
          </w:p>
        </w:tc>
      </w:tr>
      <w:tr w:rsidR="002F2BD8" w:rsidRPr="002F2BD8" w:rsidTr="002F2BD8">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ALBE DOĞALGAZ DAĞITIM VE ELEKTRİK ENERJİSİ ÜRETİM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330.326,30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330.326,30</w:t>
            </w:r>
          </w:p>
        </w:tc>
      </w:tr>
      <w:tr w:rsidR="002F2BD8" w:rsidRPr="002F2BD8" w:rsidTr="002F2BD8">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ARMAGAZ ARSAN MARMARA DOĞALGAZ DAĞITIM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1.575.819,60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11.984.396,00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13.560.215,59</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AYGAZ DOĞAL GAZ TOPTAN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10.650.449,45</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10.650.449,45</w:t>
            </w:r>
          </w:p>
        </w:tc>
      </w:tr>
      <w:tr w:rsidR="002F2BD8" w:rsidRPr="002F2BD8" w:rsidTr="002F2BD8">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BOTAŞ (BORU HATLARI İLE PETROL TAŞIMA </w:t>
            </w:r>
            <w:r>
              <w:rPr>
                <w:rFonts w:ascii="Tahoma" w:eastAsia="Times New Roman" w:hAnsi="Tahoma" w:cs="Tahoma"/>
                <w:b/>
                <w:bCs/>
                <w:color w:val="FFFFFF"/>
                <w:sz w:val="16"/>
                <w:szCs w:val="16"/>
                <w:lang w:eastAsia="tr-TR"/>
              </w:rPr>
              <w:t>A.Ş.</w:t>
            </w:r>
            <w:r w:rsidRPr="002F2BD8">
              <w:rPr>
                <w:rFonts w:ascii="Tahoma" w:eastAsia="Times New Roman" w:hAnsi="Tahoma" w:cs="Tahoma"/>
                <w:b/>
                <w:bCs/>
                <w:color w:val="FFFFFF"/>
                <w:sz w:val="16"/>
                <w:szCs w:val="16"/>
                <w:lang w:eastAsia="tr-TR"/>
              </w:rPr>
              <w:t>)</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1.112.309.653,92</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622.164,00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1.221.633.939,01</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2.334.565.756,93</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DOĞAL ENERJİ İTHALAT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116.872.330,16</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116.872.330,16</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ENERJİSA DOĞAL GAZ TOPTAN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25.620.768,16</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23.791.472,76</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49.412.240,93</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ENERYA GAZ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63.837,71</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60.963.658,78</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61.027.496,49</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ENGİE ENERJİ TİCARET VE PAZARLAMA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53.048.533,55</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53.048.533,55</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lastRenderedPageBreak/>
              <w:t xml:space="preserve">EWE ENERJİ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145.633.102,00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145.633.102,00</w:t>
            </w:r>
          </w:p>
        </w:tc>
      </w:tr>
      <w:tr w:rsidR="002F2BD8" w:rsidRPr="002F2BD8" w:rsidTr="002F2BD8">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GAZPORT DOĞALGAZ TOPTAN SATIŞ TİCARET VE SANAYİ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3.227.715,91</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175.918.364,82</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179.146.080,73</w:t>
            </w:r>
          </w:p>
        </w:tc>
      </w:tr>
      <w:tr w:rsidR="002F2BD8" w:rsidRPr="002F2BD8" w:rsidTr="002F2BD8">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GLOBAL MADEN DOĞALGAZ PETROL VE KİMYA SANAYİ VE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3.518.849,52</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3.518.849,52</w:t>
            </w:r>
          </w:p>
        </w:tc>
      </w:tr>
      <w:tr w:rsidR="002F2BD8" w:rsidRPr="002F2BD8" w:rsidTr="002F2BD8">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HABAŞ SINAİ VE TIBBİ GAZLAR İSTİHSAL ENDÜSTRİSİ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757.500,00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1.650,00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16.395,00</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775.545,00</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İPRAGAZ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1.424.306,00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222.857,00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12.621,00</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1.659.784,00</w:t>
            </w:r>
          </w:p>
        </w:tc>
      </w:tr>
      <w:tr w:rsidR="002F2BD8" w:rsidRPr="002F2BD8" w:rsidTr="002F2BD8">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İZGAZ İZMİT GAZ DAĞITIM SANAYİ VE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139.385,00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49.218.826,62</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53.983.586,04</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268.831.665,83</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372.173.463,49</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KİBAR ENERJİ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18.629.715,81</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18.629.715,81</w:t>
            </w:r>
          </w:p>
        </w:tc>
      </w:tr>
      <w:tr w:rsidR="002F2BD8" w:rsidRPr="002F2BD8" w:rsidTr="002F2BD8">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NATURELGAZ SANAYİ VE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55.330,00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1.180.253,20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5.032,82</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1.240.616,02</w:t>
            </w:r>
          </w:p>
        </w:tc>
      </w:tr>
      <w:tr w:rsidR="002F2BD8" w:rsidRPr="002F2BD8" w:rsidTr="002F2BD8">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NATURGAZ DOĞALGAZ İTHALAT İHRACAT SANAYİ VE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2.409.725,94</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2.409.725,94</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OMV ENERJİ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145.818.567,46</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5.719,00</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145.824.286,46</w:t>
            </w:r>
          </w:p>
        </w:tc>
      </w:tr>
      <w:tr w:rsidR="002F2BD8" w:rsidRPr="002F2BD8" w:rsidTr="002F2BD8">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lastRenderedPageBreak/>
              <w:t>OR-CAN DOĞAL G</w:t>
            </w:r>
            <w:r>
              <w:rPr>
                <w:rFonts w:ascii="Tahoma" w:eastAsia="Times New Roman" w:hAnsi="Tahoma" w:cs="Tahoma"/>
                <w:b/>
                <w:bCs/>
                <w:color w:val="FFFFFF"/>
                <w:sz w:val="16"/>
                <w:szCs w:val="16"/>
                <w:lang w:eastAsia="tr-TR"/>
              </w:rPr>
              <w:t>AZ TOPTAN SATIŞ DAĞITIM LTD. ŞTİ.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105.949,00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105.949,00</w:t>
            </w:r>
          </w:p>
        </w:tc>
      </w:tr>
      <w:tr w:rsidR="002F2BD8" w:rsidRPr="002F2BD8" w:rsidTr="002F2BD8">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PALGAZ DOĞAL GAZ DAĞITIM SAN. VE TİC. 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67.513,38</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44.090,00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109.081.705,78</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31.860.471,48</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138.250.443,09</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279.304.223,72</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SHELL ENERJİ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30.943.696,56</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32.010.656,57</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62.954.353,12</w:t>
            </w:r>
          </w:p>
        </w:tc>
      </w:tr>
      <w:tr w:rsidR="002F2BD8" w:rsidRPr="002F2BD8" w:rsidTr="002F2BD8">
        <w:trPr>
          <w:cantSplit/>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SOCAR TURKEY LNG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113.937,69</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113.937,69</w:t>
            </w:r>
          </w:p>
        </w:tc>
      </w:tr>
      <w:tr w:rsidR="002F2BD8" w:rsidRPr="002F2BD8" w:rsidTr="002F2BD8">
        <w:trPr>
          <w:cantSplit/>
          <w:trHeight w:val="300"/>
        </w:trPr>
        <w:tc>
          <w:tcPr>
            <w:tcW w:w="1239" w:type="pct"/>
            <w:vMerge/>
            <w:tcBorders>
              <w:top w:val="nil"/>
              <w:left w:val="single" w:sz="4" w:space="0" w:color="D3D3D3"/>
              <w:bottom w:val="single" w:sz="4" w:space="0" w:color="D3D3D3"/>
              <w:right w:val="single" w:sz="4" w:space="0" w:color="D3D3D3"/>
            </w:tcBorders>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693.499,01</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693.499,01</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ŞİŞECAM ENERJİ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18.524.930,61</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18.524.930,61</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1.168.874.118,64</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191.450.570,43</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3.441.073,60</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2.191.934.696,55</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87.974.710,41</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419.066.504,91</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39.767,82</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4.062.781.442,37</w:t>
            </w:r>
          </w:p>
        </w:tc>
      </w:tr>
    </w:tbl>
    <w:p w:rsidR="002F2BD8" w:rsidRDefault="002F2BD8" w:rsidP="00AB0FC6">
      <w:pPr>
        <w:pStyle w:val="Tablo1"/>
        <w:jc w:val="left"/>
        <w:rPr>
          <w:rFonts w:ascii="Times New Roman" w:hAnsi="Times New Roman"/>
        </w:rPr>
      </w:pPr>
    </w:p>
    <w:p w:rsidR="00AB0FC6" w:rsidRPr="00E164B2" w:rsidRDefault="00AB0FC6" w:rsidP="00385AC9">
      <w:pPr>
        <w:pStyle w:val="Balk5"/>
      </w:pPr>
      <w:bookmarkStart w:id="363" w:name="_Toc445993570"/>
      <w:bookmarkStart w:id="364" w:name="_Toc493166726"/>
      <w:r w:rsidRPr="00E164B2">
        <w:t>Tablo 10.53 KONYA</w:t>
      </w:r>
      <w:bookmarkEnd w:id="363"/>
      <w:bookmarkEnd w:id="364"/>
    </w:p>
    <w:tbl>
      <w:tblPr>
        <w:tblW w:w="5000" w:type="pct"/>
        <w:tblCellMar>
          <w:left w:w="70" w:type="dxa"/>
          <w:right w:w="70" w:type="dxa"/>
        </w:tblCellMar>
        <w:tblLook w:val="04A0" w:firstRow="1" w:lastRow="0" w:firstColumn="1" w:lastColumn="0" w:noHBand="0" w:noVBand="1"/>
      </w:tblPr>
      <w:tblGrid>
        <w:gridCol w:w="1926"/>
        <w:gridCol w:w="1081"/>
        <w:gridCol w:w="1560"/>
        <w:gridCol w:w="770"/>
        <w:gridCol w:w="954"/>
        <w:gridCol w:w="1411"/>
        <w:gridCol w:w="1411"/>
        <w:gridCol w:w="1411"/>
        <w:gridCol w:w="1207"/>
        <w:gridCol w:w="1411"/>
      </w:tblGrid>
      <w:tr w:rsidR="002F2BD8" w:rsidRPr="002F2BD8" w:rsidTr="002F2BD8">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KONYA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Genel Toplam</w:t>
            </w:r>
          </w:p>
        </w:tc>
      </w:tr>
      <w:tr w:rsidR="002F2BD8" w:rsidRPr="002F2BD8" w:rsidTr="002F2BD8">
        <w:trPr>
          <w:cantSplit/>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AKPET GAZ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23.276,69</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23.276,69</w:t>
            </w:r>
          </w:p>
        </w:tc>
      </w:tr>
      <w:tr w:rsidR="002F2BD8" w:rsidRPr="002F2BD8" w:rsidTr="002F2BD8">
        <w:trPr>
          <w:cantSplit/>
          <w:trHeight w:val="300"/>
        </w:trPr>
        <w:tc>
          <w:tcPr>
            <w:tcW w:w="1239" w:type="pct"/>
            <w:vMerge/>
            <w:tcBorders>
              <w:top w:val="nil"/>
              <w:left w:val="single" w:sz="4" w:space="0" w:color="D3D3D3"/>
              <w:bottom w:val="single" w:sz="4" w:space="0" w:color="D3D3D3"/>
              <w:right w:val="single" w:sz="4" w:space="0" w:color="D3D3D3"/>
            </w:tcBorders>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1.533.400,88</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1.533.400,88</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AYGAZ DOĞAL GAZ TOPTAN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210.235,73</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100.929,24</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9.590,74</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320.755,71</w:t>
            </w:r>
          </w:p>
        </w:tc>
      </w:tr>
      <w:tr w:rsidR="002F2BD8" w:rsidRPr="002F2BD8" w:rsidTr="002F2BD8">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BOTAŞ (BORU HATLARI İLE PETROL TAŞIMA </w:t>
            </w:r>
            <w:r>
              <w:rPr>
                <w:rFonts w:ascii="Tahoma" w:eastAsia="Times New Roman" w:hAnsi="Tahoma" w:cs="Tahoma"/>
                <w:b/>
                <w:bCs/>
                <w:color w:val="FFFFFF"/>
                <w:sz w:val="16"/>
                <w:szCs w:val="16"/>
                <w:lang w:eastAsia="tr-TR"/>
              </w:rPr>
              <w:t>A.Ş.</w:t>
            </w:r>
            <w:r w:rsidRPr="002F2BD8">
              <w:rPr>
                <w:rFonts w:ascii="Tahoma" w:eastAsia="Times New Roman" w:hAnsi="Tahoma" w:cs="Tahoma"/>
                <w:b/>
                <w:bCs/>
                <w:color w:val="FFFFFF"/>
                <w:sz w:val="16"/>
                <w:szCs w:val="16"/>
                <w:lang w:eastAsia="tr-TR"/>
              </w:rPr>
              <w:t>)</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26.084.417,64</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132.481.039,04</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158.565.456,68</w:t>
            </w:r>
          </w:p>
        </w:tc>
      </w:tr>
      <w:tr w:rsidR="002F2BD8" w:rsidRPr="002F2BD8" w:rsidTr="002F2BD8">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lastRenderedPageBreak/>
              <w:t xml:space="preserve">CMY GAZ ÜRÜNLERİ MÜHENDİSLİK İNŞAAT NAKLİYAT </w:t>
            </w:r>
            <w:r>
              <w:rPr>
                <w:rFonts w:ascii="Tahoma" w:eastAsia="Times New Roman" w:hAnsi="Tahoma" w:cs="Tahoma"/>
                <w:b/>
                <w:bCs/>
                <w:color w:val="FFFFFF"/>
                <w:sz w:val="16"/>
                <w:szCs w:val="16"/>
                <w:lang w:eastAsia="tr-TR"/>
              </w:rPr>
              <w:t>SAN. VE TİC. LTD. ŞTİ.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337.190,34</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1.102.693,26</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1.439.883,60</w:t>
            </w:r>
          </w:p>
        </w:tc>
      </w:tr>
      <w:tr w:rsidR="002F2BD8" w:rsidRPr="002F2BD8" w:rsidTr="002F2BD8">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DOĞAN OKSİJEN GAZ VE DEMİR ÜRÜNLERİ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247.064,39</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956,00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248.020,39</w:t>
            </w:r>
          </w:p>
        </w:tc>
      </w:tr>
      <w:tr w:rsidR="002F2BD8" w:rsidRPr="002F2BD8" w:rsidTr="002F2BD8">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ENERJİ GRUP SIVI DOĞAL GAZ LNG AKARYAKIT PETROL ÜRÜNLERİ TOPTAN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757.577,02</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130.520,96</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888.097,98</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ENERYA EREĞLİ GAZ DAĞITIM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7.267.669,02</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5.251.322,77</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24.602.136,76</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336.986,95</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37.458.115,50</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ENERYA GAZ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2.787.650,35</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673.007,86</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3.460.658,21</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ENERYA KONYA GAZ DAĞITIM 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22.321.134,98</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97.661.540,78</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289.832.972,48</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409.815.648,24</w:t>
            </w:r>
          </w:p>
        </w:tc>
      </w:tr>
      <w:tr w:rsidR="002F2BD8" w:rsidRPr="002F2BD8" w:rsidTr="002F2BD8">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2.834,00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60.622,70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63.456,70</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İPRAGAZ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1.284.143,00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242.534,00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1.258.748,00</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2.785.425,00</w:t>
            </w:r>
          </w:p>
        </w:tc>
      </w:tr>
      <w:tr w:rsidR="002F2BD8" w:rsidRPr="002F2BD8" w:rsidTr="002F2BD8">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NATURELGAZ SANAYİ VE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44.103,20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10.807.917,89</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264.430,27</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9.113,01</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11.125.564,37</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OMV ENERJİ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5.437.628,82</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5.437.628,82</w:t>
            </w:r>
          </w:p>
        </w:tc>
      </w:tr>
      <w:tr w:rsidR="002F2BD8" w:rsidRPr="002F2BD8" w:rsidTr="002F2BD8">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47.645,00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35.757,00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23.341,00</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106.743,00</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SELÇUK DOĞAL GAZ DAĞITIM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1.423.141,00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4.948.272,00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13.450.950,62</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19.822.363,62</w:t>
            </w:r>
          </w:p>
        </w:tc>
      </w:tr>
      <w:tr w:rsidR="002F2BD8" w:rsidRPr="002F2BD8" w:rsidTr="002F2BD8">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TEZ OKSİJEN SANAYİ VE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180.390,86</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180.390,86</w:t>
            </w:r>
          </w:p>
        </w:tc>
      </w:tr>
      <w:tr w:rsidR="002F2BD8" w:rsidRPr="002F2BD8" w:rsidTr="002F2BD8">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lastRenderedPageBreak/>
              <w:t> </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26.084.417,64</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44.103,20</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186.969.548,15</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110.652.977,70</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327.886.059,87</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1.637.779,70</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653.274.886,25</w:t>
            </w:r>
          </w:p>
        </w:tc>
      </w:tr>
    </w:tbl>
    <w:p w:rsidR="00AB0FC6" w:rsidRPr="00E164B2" w:rsidRDefault="00AB0FC6" w:rsidP="00385AC9">
      <w:pPr>
        <w:pStyle w:val="Balk5"/>
      </w:pPr>
      <w:bookmarkStart w:id="365" w:name="_Toc445993571"/>
      <w:bookmarkStart w:id="366" w:name="_Toc493166727"/>
      <w:r w:rsidRPr="00E164B2">
        <w:t>Tablo 10.54 KÜTAHYA</w:t>
      </w:r>
      <w:bookmarkEnd w:id="365"/>
      <w:bookmarkEnd w:id="366"/>
    </w:p>
    <w:tbl>
      <w:tblPr>
        <w:tblW w:w="5000" w:type="pct"/>
        <w:tblCellMar>
          <w:left w:w="70" w:type="dxa"/>
          <w:right w:w="70" w:type="dxa"/>
        </w:tblCellMar>
        <w:tblLook w:val="04A0" w:firstRow="1" w:lastRow="0" w:firstColumn="1" w:lastColumn="0" w:noHBand="0" w:noVBand="1"/>
      </w:tblPr>
      <w:tblGrid>
        <w:gridCol w:w="2820"/>
        <w:gridCol w:w="828"/>
        <w:gridCol w:w="1560"/>
        <w:gridCol w:w="770"/>
        <w:gridCol w:w="770"/>
        <w:gridCol w:w="1411"/>
        <w:gridCol w:w="1309"/>
        <w:gridCol w:w="1309"/>
        <w:gridCol w:w="954"/>
        <w:gridCol w:w="1411"/>
      </w:tblGrid>
      <w:tr w:rsidR="002F2BD8" w:rsidRPr="002F2BD8" w:rsidTr="002F2BD8">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KÜTAHYA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jc w:val="center"/>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Genel Toplam</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AKPET GAZ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2.854.968,05</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2.854.968,05</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AYGAZ DOĞAL GAZ TOPTAN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13.196.507,77</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231.959,64</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13.428.467,41</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BATI HATTI DOĞALGAZ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7.563.811,06</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7.563.811,06</w:t>
            </w:r>
          </w:p>
        </w:tc>
      </w:tr>
      <w:tr w:rsidR="002F2BD8" w:rsidRPr="002F2BD8" w:rsidTr="002F2BD8">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BOTAŞ (BORU HATLARI İLE PETROL TAŞIMA </w:t>
            </w:r>
            <w:r>
              <w:rPr>
                <w:rFonts w:ascii="Tahoma" w:eastAsia="Times New Roman" w:hAnsi="Tahoma" w:cs="Tahoma"/>
                <w:b/>
                <w:bCs/>
                <w:color w:val="FFFFFF"/>
                <w:sz w:val="16"/>
                <w:szCs w:val="16"/>
                <w:lang w:eastAsia="tr-TR"/>
              </w:rPr>
              <w:t>A.Ş.</w:t>
            </w:r>
            <w:r w:rsidRPr="002F2BD8">
              <w:rPr>
                <w:rFonts w:ascii="Tahoma" w:eastAsia="Times New Roman" w:hAnsi="Tahoma" w:cs="Tahoma"/>
                <w:b/>
                <w:bCs/>
                <w:color w:val="FFFFFF"/>
                <w:sz w:val="16"/>
                <w:szCs w:val="16"/>
                <w:lang w:eastAsia="tr-TR"/>
              </w:rPr>
              <w:t>)</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43.353.933,12</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94.543.650,37</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137.897.583,49</w:t>
            </w:r>
          </w:p>
        </w:tc>
      </w:tr>
      <w:tr w:rsidR="002F2BD8" w:rsidRPr="002F2BD8" w:rsidTr="002F2BD8">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ÇİNİGAZ DOĞAL GAZ DAĞITIM SANAYİ VE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830.618,00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139.415.036,00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23.480.943,49</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92.498.234,00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80.543,38</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256.305.374,87</w:t>
            </w:r>
          </w:p>
        </w:tc>
      </w:tr>
      <w:tr w:rsidR="002F2BD8" w:rsidRPr="002F2BD8" w:rsidTr="002F2BD8">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ENERJİ GRUP SIVI DOĞAL GAZ LNG AKARYAKIT PETROL ÜRÜNLERİ TOPTAN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39.283,82</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39.283,82</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ENERYA GAZ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16.109.472,33</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16.109.472,33</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İPRAGAZ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1.164.274,00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234.031,00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1.398.305,00</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xml:space="preserve">OMV ENERJİ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24.947,00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24.947,00</w:t>
            </w:r>
          </w:p>
        </w:tc>
      </w:tr>
      <w:tr w:rsidR="002F2BD8" w:rsidRPr="002F2BD8" w:rsidTr="002F2BD8">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13.136,00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164.224,00</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2F2BD8" w:rsidRPr="002F2BD8" w:rsidRDefault="002F2BD8" w:rsidP="002F2BD8">
            <w:pPr>
              <w:spacing w:after="0" w:line="240" w:lineRule="auto"/>
              <w:rPr>
                <w:rFonts w:ascii="Tahoma" w:eastAsia="Times New Roman" w:hAnsi="Tahoma" w:cs="Tahoma"/>
                <w:color w:val="000000"/>
                <w:sz w:val="16"/>
                <w:szCs w:val="16"/>
                <w:lang w:eastAsia="tr-TR"/>
              </w:rPr>
            </w:pPr>
            <w:r w:rsidRPr="002F2BD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177.360,00</w:t>
            </w:r>
          </w:p>
        </w:tc>
      </w:tr>
      <w:tr w:rsidR="002F2BD8" w:rsidRPr="002F2BD8" w:rsidTr="002F2BD8">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44.184.551,12</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274.925.086,40</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24.111.158,13</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92.498.234,00</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80.543,38</w:t>
            </w:r>
          </w:p>
        </w:tc>
        <w:tc>
          <w:tcPr>
            <w:tcW w:w="410" w:type="pct"/>
            <w:tcBorders>
              <w:top w:val="nil"/>
              <w:left w:val="nil"/>
              <w:bottom w:val="single" w:sz="4" w:space="0" w:color="D3D3D3"/>
              <w:right w:val="single" w:sz="4" w:space="0" w:color="D3D3D3"/>
            </w:tcBorders>
            <w:shd w:val="clear" w:color="708090" w:fill="708090"/>
            <w:vAlign w:val="center"/>
            <w:hideMark/>
          </w:tcPr>
          <w:p w:rsidR="002F2BD8" w:rsidRPr="002F2BD8" w:rsidRDefault="002F2BD8" w:rsidP="002F2BD8">
            <w:pPr>
              <w:spacing w:after="0" w:line="240" w:lineRule="auto"/>
              <w:rPr>
                <w:rFonts w:ascii="Tahoma" w:eastAsia="Times New Roman" w:hAnsi="Tahoma" w:cs="Tahoma"/>
                <w:b/>
                <w:bCs/>
                <w:color w:val="FFFFFF"/>
                <w:sz w:val="16"/>
                <w:szCs w:val="16"/>
                <w:lang w:eastAsia="tr-TR"/>
              </w:rPr>
            </w:pPr>
            <w:r w:rsidRPr="002F2BD8">
              <w:rPr>
                <w:rFonts w:ascii="Tahoma" w:eastAsia="Times New Roman" w:hAnsi="Tahoma" w:cs="Tahoma"/>
                <w:b/>
                <w:bCs/>
                <w:color w:val="FFFFFF"/>
                <w:sz w:val="16"/>
                <w:szCs w:val="16"/>
                <w:lang w:eastAsia="tr-TR"/>
              </w:rPr>
              <w:t>435.799.573,03</w:t>
            </w:r>
          </w:p>
        </w:tc>
      </w:tr>
    </w:tbl>
    <w:p w:rsidR="00E907A2" w:rsidRPr="00906A75" w:rsidRDefault="00E907A2" w:rsidP="00906A75">
      <w:bookmarkStart w:id="367" w:name="_Toc445993572"/>
    </w:p>
    <w:p w:rsidR="00E907A2" w:rsidRDefault="00E907A2">
      <w:pPr>
        <w:rPr>
          <w:rFonts w:ascii="Times New Roman" w:eastAsia="Times New Roman" w:hAnsi="Times New Roman" w:cs="Times New Roman"/>
          <w:b/>
          <w:bCs/>
          <w:iCs/>
          <w:sz w:val="24"/>
          <w:szCs w:val="26"/>
        </w:rPr>
      </w:pPr>
      <w:r>
        <w:br w:type="page"/>
      </w:r>
    </w:p>
    <w:p w:rsidR="00AB0FC6" w:rsidRPr="00E164B2" w:rsidRDefault="00AB0FC6" w:rsidP="00EA3DDC">
      <w:pPr>
        <w:pStyle w:val="Balk5"/>
        <w:ind w:left="0" w:firstLine="0"/>
      </w:pPr>
      <w:bookmarkStart w:id="368" w:name="_Toc493166728"/>
      <w:r w:rsidRPr="00E164B2">
        <w:lastRenderedPageBreak/>
        <w:t>Tablo 10.55 MALATYA</w:t>
      </w:r>
      <w:bookmarkEnd w:id="367"/>
      <w:bookmarkEnd w:id="368"/>
    </w:p>
    <w:tbl>
      <w:tblPr>
        <w:tblW w:w="5000" w:type="pct"/>
        <w:tblCellMar>
          <w:left w:w="70" w:type="dxa"/>
          <w:right w:w="70" w:type="dxa"/>
        </w:tblCellMar>
        <w:tblLook w:val="04A0" w:firstRow="1" w:lastRow="0" w:firstColumn="1" w:lastColumn="0" w:noHBand="0" w:noVBand="1"/>
      </w:tblPr>
      <w:tblGrid>
        <w:gridCol w:w="2736"/>
        <w:gridCol w:w="811"/>
        <w:gridCol w:w="1560"/>
        <w:gridCol w:w="770"/>
        <w:gridCol w:w="770"/>
        <w:gridCol w:w="1309"/>
        <w:gridCol w:w="1309"/>
        <w:gridCol w:w="1411"/>
        <w:gridCol w:w="1055"/>
        <w:gridCol w:w="1411"/>
      </w:tblGrid>
      <w:tr w:rsidR="0062548A" w:rsidRPr="0062548A" w:rsidTr="0062548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MALATYA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Genel Toplam</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AKSA MALATYA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23.249.100,52</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40.721.345,96</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126.772.884,08</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679.831,65</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191.423.162,21</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2.968.076,94</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2.968.076,94</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2.247.667,00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14.456.436,79</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16.704.103,79</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612.538,00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612.538,00</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47.336,00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93.135,00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140.471,00</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2.247.667,00</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41.333.488,25</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40.814.480,96</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126.772.884,08</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679.831,65</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211.848.351,94</w:t>
            </w:r>
          </w:p>
        </w:tc>
      </w:tr>
    </w:tbl>
    <w:p w:rsidR="0062548A" w:rsidRDefault="0062548A" w:rsidP="00AB0FC6">
      <w:pPr>
        <w:pStyle w:val="Tablo1"/>
        <w:jc w:val="left"/>
        <w:rPr>
          <w:rFonts w:ascii="Times New Roman" w:hAnsi="Times New Roman"/>
        </w:rPr>
      </w:pPr>
    </w:p>
    <w:p w:rsidR="00AB0FC6" w:rsidRPr="0062548A" w:rsidRDefault="0062548A" w:rsidP="0062548A">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369" w:name="_Toc445993573"/>
      <w:bookmarkStart w:id="370" w:name="_Toc493166729"/>
      <w:r w:rsidRPr="00E164B2">
        <w:lastRenderedPageBreak/>
        <w:t>Tablo 10.56 MANİSA</w:t>
      </w:r>
      <w:bookmarkEnd w:id="369"/>
      <w:bookmarkEnd w:id="370"/>
    </w:p>
    <w:tbl>
      <w:tblPr>
        <w:tblW w:w="5000" w:type="pct"/>
        <w:tblCellMar>
          <w:left w:w="70" w:type="dxa"/>
          <w:right w:w="70" w:type="dxa"/>
        </w:tblCellMar>
        <w:tblLook w:val="04A0" w:firstRow="1" w:lastRow="0" w:firstColumn="1" w:lastColumn="0" w:noHBand="0" w:noVBand="1"/>
      </w:tblPr>
      <w:tblGrid>
        <w:gridCol w:w="2314"/>
        <w:gridCol w:w="1081"/>
        <w:gridCol w:w="1560"/>
        <w:gridCol w:w="770"/>
        <w:gridCol w:w="770"/>
        <w:gridCol w:w="1411"/>
        <w:gridCol w:w="1309"/>
        <w:gridCol w:w="1309"/>
        <w:gridCol w:w="1207"/>
        <w:gridCol w:w="1411"/>
      </w:tblGrid>
      <w:tr w:rsidR="0062548A" w:rsidRPr="0062548A" w:rsidTr="0062548A">
        <w:trPr>
          <w:cantSplit/>
          <w:trHeight w:val="420"/>
          <w:tblHeader/>
        </w:trPr>
        <w:tc>
          <w:tcPr>
            <w:tcW w:w="92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MANİSA</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Lisans Tipi</w:t>
            </w:r>
          </w:p>
        </w:tc>
        <w:tc>
          <w:tcPr>
            <w:tcW w:w="587"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Dönüşüm/Çevrim Sektörü</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Enerji Sektörü</w:t>
            </w:r>
          </w:p>
        </w:tc>
        <w:tc>
          <w:tcPr>
            <w:tcW w:w="29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Ulaşım Sektörü</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Sanayi Sektörü</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Hizmet Sektörü</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Konutlar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Diğer</w:t>
            </w:r>
          </w:p>
        </w:tc>
        <w:tc>
          <w:tcPr>
            <w:tcW w:w="531"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Genel Toplam</w:t>
            </w:r>
          </w:p>
        </w:tc>
      </w:tr>
      <w:tr w:rsidR="0062548A" w:rsidRPr="0062548A" w:rsidTr="0062548A">
        <w:trPr>
          <w:cantSplit/>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AKPET 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3.055.262,00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3.055.262,00</w:t>
            </w:r>
          </w:p>
        </w:tc>
      </w:tr>
      <w:tr w:rsidR="0062548A" w:rsidRPr="0062548A" w:rsidTr="0062548A">
        <w:trPr>
          <w:cantSplit/>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AKSA DOĞAL GAZ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65.373.350,45</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65.373.350,45</w:t>
            </w:r>
          </w:p>
        </w:tc>
      </w:tr>
      <w:tr w:rsidR="0062548A" w:rsidRPr="0062548A" w:rsidTr="0062548A">
        <w:trPr>
          <w:cantSplit/>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AKSA MANİSA DOĞAL GAZ DAĞITIM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Dağıtım Lisansı</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34.755.113,36</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15.148.957,86</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22.404.385,26</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82.494.555,98</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7.615.070,66</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162.418.083,12</w:t>
            </w:r>
          </w:p>
        </w:tc>
      </w:tr>
      <w:tr w:rsidR="0062548A" w:rsidRPr="0062548A" w:rsidTr="0062548A">
        <w:trPr>
          <w:cantSplit/>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ANG DOĞAL GAZ TAŞIMACILIK DÖNÜŞÜM SANAYİ VE TİCARET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140,00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140,00</w:t>
            </w:r>
          </w:p>
        </w:tc>
      </w:tr>
      <w:tr w:rsidR="0062548A" w:rsidRPr="0062548A" w:rsidTr="0062548A">
        <w:trPr>
          <w:cantSplit/>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AYGAZ DOĞAL GAZ TOPTAN SATIŞ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1.411.320,10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320.587,73</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1.731.907,83</w:t>
            </w:r>
          </w:p>
        </w:tc>
      </w:tr>
      <w:tr w:rsidR="0062548A" w:rsidRPr="0062548A" w:rsidTr="0062548A">
        <w:trPr>
          <w:cantSplit/>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BOTAŞ (BORU HATLARI İLE PETROL TAŞIMA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İthalat Lisansı</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20.365.000,52</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84.579.141,73</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104.944.142,25</w:t>
            </w:r>
          </w:p>
        </w:tc>
      </w:tr>
      <w:tr w:rsidR="0062548A" w:rsidRPr="0062548A" w:rsidTr="0062548A">
        <w:trPr>
          <w:cantSplit/>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CNGAZ PETROL ÜRÜNLERİ DAĞITIM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75.847,00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32.537,00</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108.384,00</w:t>
            </w:r>
          </w:p>
        </w:tc>
      </w:tr>
      <w:tr w:rsidR="0062548A" w:rsidRPr="0062548A" w:rsidTr="0062548A">
        <w:trPr>
          <w:cantSplit/>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DOĞALHAYAT PETROL ÜRÜNLERİ, CNG, GAZ, İNŞAAT, GIDA SANAYİ VE TİCARET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7.863,00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450.612,00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458.475,00</w:t>
            </w:r>
          </w:p>
        </w:tc>
      </w:tr>
      <w:tr w:rsidR="0062548A" w:rsidRPr="0062548A" w:rsidTr="0062548A">
        <w:trPr>
          <w:cantSplit/>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İPRAGAZ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510.360,00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462.701,00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947.354,00</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1.920.415,00</w:t>
            </w:r>
          </w:p>
        </w:tc>
      </w:tr>
      <w:tr w:rsidR="0062548A" w:rsidRPr="0062548A" w:rsidTr="0062548A">
        <w:trPr>
          <w:cantSplit/>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NATURELGAZ SANAYİ VE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593.012,78</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33,87</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593.046,65</w:t>
            </w:r>
          </w:p>
        </w:tc>
      </w:tr>
      <w:tr w:rsidR="0062548A" w:rsidRPr="0062548A" w:rsidTr="0062548A">
        <w:trPr>
          <w:cantSplit/>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OMV ENERJİ TİCARET ANONİM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224.198.588,44</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241.188,00</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224.439.776,44</w:t>
            </w:r>
          </w:p>
        </w:tc>
      </w:tr>
      <w:tr w:rsidR="0062548A" w:rsidRPr="0062548A" w:rsidTr="0062548A">
        <w:trPr>
          <w:cantSplit/>
          <w:trHeight w:val="42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OR-CAN DOĞAL GAZ TOPTAN SATIŞ DAĞITIM LİMİTED ŞİRKETİ</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587"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29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47.289,00</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47.289,00</w:t>
            </w:r>
          </w:p>
        </w:tc>
      </w:tr>
      <w:tr w:rsidR="0062548A" w:rsidRPr="0062548A" w:rsidTr="0062548A">
        <w:trPr>
          <w:cantSplit/>
          <w:trHeight w:val="300"/>
        </w:trPr>
        <w:tc>
          <w:tcPr>
            <w:tcW w:w="927"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TOPLAM</w:t>
            </w:r>
          </w:p>
        </w:tc>
        <w:tc>
          <w:tcPr>
            <w:tcW w:w="587"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120.493.464,34</w:t>
            </w:r>
          </w:p>
        </w:tc>
        <w:tc>
          <w:tcPr>
            <w:tcW w:w="29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29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329.627.641,91</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23.317.838,26</w:t>
            </w:r>
          </w:p>
        </w:tc>
        <w:tc>
          <w:tcPr>
            <w:tcW w:w="492"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82.494.555,98</w:t>
            </w:r>
          </w:p>
        </w:tc>
        <w:tc>
          <w:tcPr>
            <w:tcW w:w="454"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9.156.771,26</w:t>
            </w:r>
          </w:p>
        </w:tc>
        <w:tc>
          <w:tcPr>
            <w:tcW w:w="53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565.090.271,74</w:t>
            </w:r>
          </w:p>
        </w:tc>
      </w:tr>
    </w:tbl>
    <w:p w:rsidR="0062548A" w:rsidRDefault="0062548A" w:rsidP="00AB0FC6">
      <w:pPr>
        <w:pStyle w:val="Tablo1"/>
        <w:jc w:val="left"/>
        <w:rPr>
          <w:rFonts w:ascii="Times New Roman" w:hAnsi="Times New Roman"/>
        </w:rPr>
      </w:pPr>
    </w:p>
    <w:p w:rsidR="0062548A" w:rsidRDefault="0062548A">
      <w:pPr>
        <w:rPr>
          <w:rFonts w:ascii="Times New Roman" w:hAnsi="Times New Roman" w:cs="Times New Roman"/>
          <w:b/>
        </w:rPr>
      </w:pPr>
      <w:r>
        <w:rPr>
          <w:rFonts w:ascii="Times New Roman" w:hAnsi="Times New Roman"/>
        </w:rPr>
        <w:lastRenderedPageBreak/>
        <w:br w:type="page"/>
      </w:r>
    </w:p>
    <w:p w:rsidR="00AB0FC6" w:rsidRPr="00E164B2" w:rsidRDefault="00AB0FC6" w:rsidP="00385AC9">
      <w:pPr>
        <w:pStyle w:val="Balk5"/>
      </w:pPr>
      <w:bookmarkStart w:id="371" w:name="_Toc445993574"/>
      <w:bookmarkStart w:id="372" w:name="_Toc493166730"/>
      <w:r w:rsidRPr="00E164B2">
        <w:lastRenderedPageBreak/>
        <w:t>Tablo 10.57 MARDİN</w:t>
      </w:r>
      <w:bookmarkEnd w:id="371"/>
      <w:bookmarkEnd w:id="372"/>
    </w:p>
    <w:tbl>
      <w:tblPr>
        <w:tblW w:w="5000" w:type="pct"/>
        <w:tblCellMar>
          <w:left w:w="70" w:type="dxa"/>
          <w:right w:w="70" w:type="dxa"/>
        </w:tblCellMar>
        <w:tblLook w:val="04A0" w:firstRow="1" w:lastRow="0" w:firstColumn="1" w:lastColumn="0" w:noHBand="0" w:noVBand="1"/>
      </w:tblPr>
      <w:tblGrid>
        <w:gridCol w:w="3105"/>
        <w:gridCol w:w="1112"/>
        <w:gridCol w:w="1560"/>
        <w:gridCol w:w="927"/>
        <w:gridCol w:w="927"/>
        <w:gridCol w:w="1207"/>
        <w:gridCol w:w="1055"/>
        <w:gridCol w:w="835"/>
        <w:gridCol w:w="1207"/>
        <w:gridCol w:w="1207"/>
      </w:tblGrid>
      <w:tr w:rsidR="000D5A01" w:rsidRPr="00623E25" w:rsidTr="00EA3DDC">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MARDİN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jc w:val="center"/>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jc w:val="center"/>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jc w:val="center"/>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jc w:val="center"/>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jc w:val="center"/>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jc w:val="center"/>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jc w:val="center"/>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Genel Toplam</w:t>
            </w:r>
          </w:p>
        </w:tc>
      </w:tr>
      <w:tr w:rsidR="000D5A01" w:rsidRPr="00623E25" w:rsidTr="00EA3DDC">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AKMERCAN MARDİN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1.381.691,64</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937.487,11</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0,00</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2.319.178,75</w:t>
            </w:r>
          </w:p>
        </w:tc>
      </w:tr>
      <w:tr w:rsidR="000D5A01" w:rsidRPr="00623E25" w:rsidTr="00EA3DDC">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125.303,27</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125.303,27</w:t>
            </w:r>
          </w:p>
        </w:tc>
      </w:tr>
      <w:tr w:rsidR="000D5A01" w:rsidRPr="00623E25" w:rsidTr="00EA3DDC">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828.660,51</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828.660,51</w:t>
            </w:r>
          </w:p>
        </w:tc>
      </w:tr>
      <w:tr w:rsidR="000D5A01" w:rsidRPr="00623E25" w:rsidTr="00EA3DDC">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1.168.664,60</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1.168.664,60</w:t>
            </w:r>
          </w:p>
        </w:tc>
      </w:tr>
      <w:tr w:rsidR="000D5A01" w:rsidRPr="00623E25" w:rsidTr="00EA3DDC">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845.604,00</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112.640,00</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19.222,00</w:t>
            </w:r>
          </w:p>
        </w:tc>
        <w:tc>
          <w:tcPr>
            <w:tcW w:w="410"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977.466,00</w:t>
            </w:r>
          </w:p>
        </w:tc>
      </w:tr>
      <w:tr w:rsidR="000D5A01" w:rsidRPr="00623E25" w:rsidTr="00EA3DDC">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1.261.608,76</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1.261.608,76</w:t>
            </w:r>
          </w:p>
        </w:tc>
      </w:tr>
      <w:tr w:rsidR="000D5A01" w:rsidRPr="00623E25" w:rsidTr="00EA3DDC">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339.928,00</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12.592,00</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1.110.315,00</w:t>
            </w:r>
          </w:p>
        </w:tc>
        <w:tc>
          <w:tcPr>
            <w:tcW w:w="410"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1.462.835,00</w:t>
            </w:r>
          </w:p>
        </w:tc>
      </w:tr>
      <w:tr w:rsidR="000D5A01" w:rsidRPr="00623E25" w:rsidTr="00EA3DDC">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2.210.352,15</w:t>
            </w:r>
          </w:p>
        </w:tc>
        <w:tc>
          <w:tcPr>
            <w:tcW w:w="410"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4.553.292,47</w:t>
            </w:r>
          </w:p>
        </w:tc>
        <w:tc>
          <w:tcPr>
            <w:tcW w:w="410"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250.535,27</w:t>
            </w:r>
          </w:p>
        </w:tc>
        <w:tc>
          <w:tcPr>
            <w:tcW w:w="410"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0,00</w:t>
            </w:r>
          </w:p>
        </w:tc>
        <w:tc>
          <w:tcPr>
            <w:tcW w:w="410"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1.129.537,00</w:t>
            </w:r>
          </w:p>
        </w:tc>
        <w:tc>
          <w:tcPr>
            <w:tcW w:w="410" w:type="pct"/>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8.143.716,88</w:t>
            </w:r>
          </w:p>
        </w:tc>
      </w:tr>
    </w:tbl>
    <w:p w:rsidR="0062548A" w:rsidRDefault="0062548A" w:rsidP="00AB0FC6">
      <w:pPr>
        <w:pStyle w:val="Tablo1"/>
        <w:jc w:val="left"/>
        <w:rPr>
          <w:rFonts w:ascii="Times New Roman" w:hAnsi="Times New Roman"/>
        </w:rPr>
      </w:pPr>
    </w:p>
    <w:p w:rsidR="0062548A" w:rsidRDefault="0062548A">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373" w:name="_Toc445993575"/>
      <w:bookmarkStart w:id="374" w:name="_Toc493166731"/>
      <w:r w:rsidRPr="00E164B2">
        <w:lastRenderedPageBreak/>
        <w:t>Tablo 10.58 MERSİN</w:t>
      </w:r>
      <w:bookmarkEnd w:id="373"/>
      <w:bookmarkEnd w:id="374"/>
    </w:p>
    <w:tbl>
      <w:tblPr>
        <w:tblW w:w="5000" w:type="pct"/>
        <w:tblCellMar>
          <w:left w:w="70" w:type="dxa"/>
          <w:right w:w="70" w:type="dxa"/>
        </w:tblCellMar>
        <w:tblLook w:val="04A0" w:firstRow="1" w:lastRow="0" w:firstColumn="1" w:lastColumn="0" w:noHBand="0" w:noVBand="1"/>
      </w:tblPr>
      <w:tblGrid>
        <w:gridCol w:w="1897"/>
        <w:gridCol w:w="1081"/>
        <w:gridCol w:w="1560"/>
        <w:gridCol w:w="1207"/>
        <w:gridCol w:w="852"/>
        <w:gridCol w:w="1411"/>
        <w:gridCol w:w="1207"/>
        <w:gridCol w:w="1309"/>
        <w:gridCol w:w="1207"/>
        <w:gridCol w:w="1411"/>
      </w:tblGrid>
      <w:tr w:rsidR="0062548A" w:rsidRPr="0062548A" w:rsidTr="0062548A">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MERSİN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Genel Toplam</w:t>
            </w:r>
          </w:p>
        </w:tc>
      </w:tr>
      <w:tr w:rsidR="0062548A" w:rsidRPr="0062548A" w:rsidTr="0062548A">
        <w:trPr>
          <w:cantSplit/>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961.577,82</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51.006,86</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19.481,50</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1.032.066,18</w:t>
            </w:r>
          </w:p>
        </w:tc>
      </w:tr>
      <w:tr w:rsidR="0062548A" w:rsidRPr="0062548A" w:rsidTr="0062548A">
        <w:trPr>
          <w:cantSplit/>
          <w:trHeight w:val="300"/>
        </w:trPr>
        <w:tc>
          <w:tcPr>
            <w:tcW w:w="1239" w:type="pct"/>
            <w:vMerge/>
            <w:tcBorders>
              <w:top w:val="nil"/>
              <w:left w:val="single" w:sz="4" w:space="0" w:color="D3D3D3"/>
              <w:bottom w:val="single" w:sz="4" w:space="0" w:color="D3D3D3"/>
              <w:right w:val="single" w:sz="4" w:space="0" w:color="D3D3D3"/>
            </w:tcBorders>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1.645.728,70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1.645.728,70</w:t>
            </w:r>
          </w:p>
        </w:tc>
      </w:tr>
      <w:tr w:rsidR="0062548A" w:rsidRPr="0062548A" w:rsidTr="0062548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AKSA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12.047.598,06</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1.335.522,27</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41.626.656,10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8.365.138,37</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34.624.142,34</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743.603,11</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98.742.660,25</w:t>
            </w:r>
          </w:p>
        </w:tc>
      </w:tr>
      <w:tr w:rsidR="0062548A" w:rsidRPr="0062548A" w:rsidTr="0062548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16.466.820,98</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818.532,48</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388.533,20</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17.673.886,66</w:t>
            </w:r>
          </w:p>
        </w:tc>
      </w:tr>
      <w:tr w:rsidR="0062548A" w:rsidRPr="0062548A" w:rsidTr="0062548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128.448.333,19</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388.022.888,16</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516.471.221,35</w:t>
            </w:r>
          </w:p>
        </w:tc>
      </w:tr>
      <w:tr w:rsidR="0062548A" w:rsidRPr="0062548A" w:rsidTr="0062548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49.892,86</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49.892,86</w:t>
            </w:r>
          </w:p>
        </w:tc>
      </w:tr>
      <w:tr w:rsidR="0062548A" w:rsidRPr="0062548A" w:rsidTr="0062548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23.325,00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23.325,00</w:t>
            </w:r>
          </w:p>
        </w:tc>
      </w:tr>
      <w:tr w:rsidR="0062548A" w:rsidRPr="0062548A" w:rsidTr="0062548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1.045.704,00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1.045.704,00</w:t>
            </w:r>
          </w:p>
        </w:tc>
      </w:tr>
      <w:tr w:rsidR="0062548A" w:rsidRPr="0062548A" w:rsidTr="0062548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5.554.193,40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5.554.193,40</w:t>
            </w:r>
          </w:p>
        </w:tc>
      </w:tr>
      <w:tr w:rsidR="0062548A" w:rsidRPr="0062548A" w:rsidTr="0062548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1.315.116,00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332.951,00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1.648.067,00</w:t>
            </w:r>
          </w:p>
        </w:tc>
      </w:tr>
      <w:tr w:rsidR="0062548A" w:rsidRPr="0062548A" w:rsidTr="0062548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9.286,85</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9.286,85</w:t>
            </w:r>
          </w:p>
        </w:tc>
      </w:tr>
      <w:tr w:rsidR="0062548A" w:rsidRPr="0062548A" w:rsidTr="0062548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ŞİŞECAM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339.029.046,75</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339.029.046,75</w:t>
            </w:r>
          </w:p>
        </w:tc>
      </w:tr>
      <w:tr w:rsidR="0062548A" w:rsidRPr="0062548A" w:rsidTr="0062548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156.962.752,23</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1.335.522,27</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9.286,85</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780.019.443,41</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8.772.421,23</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34.624.142,34</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1.201.510,67</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982.925.079,00</w:t>
            </w:r>
          </w:p>
        </w:tc>
      </w:tr>
    </w:tbl>
    <w:p w:rsidR="00AB0FC6" w:rsidRPr="00E164B2" w:rsidRDefault="00AB0FC6" w:rsidP="00385AC9">
      <w:pPr>
        <w:pStyle w:val="Balk5"/>
      </w:pPr>
      <w:bookmarkStart w:id="375" w:name="_Toc445993576"/>
      <w:bookmarkStart w:id="376" w:name="_Toc493166732"/>
      <w:r w:rsidRPr="00E164B2">
        <w:lastRenderedPageBreak/>
        <w:t>Tablo 10.59 MUĞLA</w:t>
      </w:r>
      <w:bookmarkEnd w:id="375"/>
      <w:bookmarkEnd w:id="376"/>
    </w:p>
    <w:tbl>
      <w:tblPr>
        <w:tblW w:w="5000" w:type="pct"/>
        <w:tblCellMar>
          <w:left w:w="70" w:type="dxa"/>
          <w:right w:w="70" w:type="dxa"/>
        </w:tblCellMar>
        <w:tblLook w:val="04A0" w:firstRow="1" w:lastRow="0" w:firstColumn="1" w:lastColumn="0" w:noHBand="0" w:noVBand="1"/>
      </w:tblPr>
      <w:tblGrid>
        <w:gridCol w:w="2709"/>
        <w:gridCol w:w="1081"/>
        <w:gridCol w:w="1560"/>
        <w:gridCol w:w="954"/>
        <w:gridCol w:w="852"/>
        <w:gridCol w:w="1309"/>
        <w:gridCol w:w="1309"/>
        <w:gridCol w:w="1207"/>
        <w:gridCol w:w="852"/>
        <w:gridCol w:w="1309"/>
      </w:tblGrid>
      <w:tr w:rsidR="0062548A" w:rsidRPr="0062548A" w:rsidTr="0062548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MUĞLA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Genel Toplam</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AKMERCAN MUĞLA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15.542,95</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170.159,26</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2.737.837,65</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8.673,17</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2.932.213,03</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1.088.679,53</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1.993.301,05</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3.081.980,58</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ANG DOĞAL GAZ TAŞIMACILIK DÖNÜŞÜM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229.893,39</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412.001,42</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641.894,81</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5.438.856,37</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801.237,85</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6.240.094,22</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CNG 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679.679,00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1.153.052,00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1.832.731,00</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CNGAZ PETROL ÜRÜNLERİ DAĞITIM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43.754,00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152.775,00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196.529,00</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DOĞALHAYAT PETROL ÜRÜNLERİ, CNG, GAZ, İNŞAAT, GIDA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354.147,30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354.147,30</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476.034,18</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97.523,18</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573.557,36</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183.531,00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5.748.734,00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5.932.265,00</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9.461,38</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5.499.733,92</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226.796,70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5.735.992,00</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50.962,00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3.428.454,76</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3.479.416,76</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497.720,00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497.720,00</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TİNSA TIBBİ VE SINAİ GAZLAR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13.350,00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13.350,00</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15.542,95</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9.461,38</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14.202.193,39</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14.538.182,52</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2.737.837,65</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8.673,17</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31.511.891,06</w:t>
            </w:r>
          </w:p>
        </w:tc>
      </w:tr>
    </w:tbl>
    <w:p w:rsidR="00AB0FC6" w:rsidRPr="00E164B2" w:rsidRDefault="00AB0FC6" w:rsidP="00385AC9">
      <w:pPr>
        <w:pStyle w:val="Balk5"/>
      </w:pPr>
      <w:bookmarkStart w:id="377" w:name="_Toc445993577"/>
      <w:bookmarkStart w:id="378" w:name="_Toc493166733"/>
      <w:r w:rsidRPr="00E164B2">
        <w:lastRenderedPageBreak/>
        <w:t>Tablo 10.60 MUŞ</w:t>
      </w:r>
      <w:bookmarkEnd w:id="377"/>
      <w:bookmarkEnd w:id="378"/>
    </w:p>
    <w:tbl>
      <w:tblPr>
        <w:tblW w:w="5000" w:type="pct"/>
        <w:tblCellMar>
          <w:left w:w="70" w:type="dxa"/>
          <w:right w:w="70" w:type="dxa"/>
        </w:tblCellMar>
        <w:tblLook w:val="04A0" w:firstRow="1" w:lastRow="0" w:firstColumn="1" w:lastColumn="0" w:noHBand="0" w:noVBand="1"/>
      </w:tblPr>
      <w:tblGrid>
        <w:gridCol w:w="3198"/>
        <w:gridCol w:w="1205"/>
        <w:gridCol w:w="1560"/>
        <w:gridCol w:w="1020"/>
        <w:gridCol w:w="1020"/>
        <w:gridCol w:w="1020"/>
        <w:gridCol w:w="1055"/>
        <w:gridCol w:w="989"/>
        <w:gridCol w:w="1020"/>
        <w:gridCol w:w="1055"/>
      </w:tblGrid>
      <w:tr w:rsidR="0062548A" w:rsidRPr="0062548A" w:rsidTr="0062548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MUŞ</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Genel Toplam</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xml:space="preserve">DOĞUGAZ BİTLİS BİNGÖL MUŞ DOĞALGAZ DAĞITIM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30.872,78</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207.125,08</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97.262,90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335.260,75</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xml:space="preserve">İPRAGAZ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1.578,00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1.578,00</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xml:space="preserve">OMV ENERJİ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28.615,00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28.615,00</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xml:space="preserve">OR-CAN DOĞAL GAZ TOPTAN SATIŞ DAĞITIM </w:t>
            </w:r>
            <w:r>
              <w:rPr>
                <w:rFonts w:ascii="Tahoma" w:eastAsia="Times New Roman" w:hAnsi="Tahoma" w:cs="Tahoma"/>
                <w:b/>
                <w:bCs/>
                <w:color w:val="FFFFFF"/>
                <w:sz w:val="16"/>
                <w:szCs w:val="16"/>
                <w:lang w:eastAsia="tr-TR"/>
              </w:rPr>
              <w:t>LTD. ŞTİ.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177.630,00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177.630,00</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xml:space="preserve">YILMAZLAR SINAİ VE TIBBİ GAZLAR PAZARLAMA </w:t>
            </w:r>
            <w:r>
              <w:rPr>
                <w:rFonts w:ascii="Tahoma" w:eastAsia="Times New Roman" w:hAnsi="Tahoma" w:cs="Tahoma"/>
                <w:b/>
                <w:bCs/>
                <w:color w:val="FFFFFF"/>
                <w:sz w:val="16"/>
                <w:szCs w:val="16"/>
                <w:lang w:eastAsia="tr-TR"/>
              </w:rPr>
              <w:t>SAN. VE TİC. LTD. ŞTİ.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14.604,00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56.781,00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71.385,00</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75.669,78</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441.536,08</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97.262,90</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614.468,75</w:t>
            </w:r>
          </w:p>
        </w:tc>
      </w:tr>
    </w:tbl>
    <w:p w:rsidR="0062548A" w:rsidRDefault="0062548A" w:rsidP="0061173D">
      <w:pPr>
        <w:rPr>
          <w:rFonts w:ascii="Times New Roman" w:hAnsi="Times New Roman"/>
        </w:rPr>
      </w:pPr>
    </w:p>
    <w:p w:rsidR="0061173D" w:rsidRPr="00E164B2" w:rsidRDefault="0062548A" w:rsidP="0061173D">
      <w:pPr>
        <w:rPr>
          <w:rFonts w:ascii="Times New Roman" w:hAnsi="Times New Roman"/>
        </w:rPr>
      </w:pPr>
      <w:r>
        <w:rPr>
          <w:rFonts w:ascii="Times New Roman" w:hAnsi="Times New Roman"/>
        </w:rPr>
        <w:br w:type="page"/>
      </w:r>
    </w:p>
    <w:p w:rsidR="00AB0FC6" w:rsidRPr="00E164B2" w:rsidRDefault="00AB0FC6" w:rsidP="00385AC9">
      <w:pPr>
        <w:pStyle w:val="Balk5"/>
      </w:pPr>
      <w:bookmarkStart w:id="379" w:name="_Toc445993578"/>
      <w:bookmarkStart w:id="380" w:name="_Toc493166734"/>
      <w:r w:rsidRPr="00E164B2">
        <w:lastRenderedPageBreak/>
        <w:t>Tablo 10.61 NEVŞEHİR</w:t>
      </w:r>
      <w:bookmarkEnd w:id="379"/>
      <w:bookmarkEnd w:id="380"/>
    </w:p>
    <w:tbl>
      <w:tblPr>
        <w:tblW w:w="5000" w:type="pct"/>
        <w:tblCellMar>
          <w:left w:w="70" w:type="dxa"/>
          <w:right w:w="70" w:type="dxa"/>
        </w:tblCellMar>
        <w:tblLook w:val="04A0" w:firstRow="1" w:lastRow="0" w:firstColumn="1" w:lastColumn="0" w:noHBand="0" w:noVBand="1"/>
      </w:tblPr>
      <w:tblGrid>
        <w:gridCol w:w="2772"/>
        <w:gridCol w:w="1081"/>
        <w:gridCol w:w="1560"/>
        <w:gridCol w:w="770"/>
        <w:gridCol w:w="770"/>
        <w:gridCol w:w="1207"/>
        <w:gridCol w:w="1309"/>
        <w:gridCol w:w="1309"/>
        <w:gridCol w:w="1055"/>
        <w:gridCol w:w="1309"/>
      </w:tblGrid>
      <w:tr w:rsidR="0062548A" w:rsidRPr="0062548A" w:rsidTr="0062548A">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NEVŞEHİR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Genel Toplam</w:t>
            </w:r>
          </w:p>
        </w:tc>
      </w:tr>
      <w:tr w:rsidR="0062548A" w:rsidRPr="0062548A" w:rsidTr="0062548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xml:space="preserve">AKPET GAZ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3.103.396,37</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3.103.396,37</w:t>
            </w:r>
          </w:p>
        </w:tc>
      </w:tr>
      <w:tr w:rsidR="0062548A" w:rsidRPr="0062548A" w:rsidTr="0062548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xml:space="preserve">AYGAZ DOĞAL GAZ TOPTAN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997.971,62</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997.971,62</w:t>
            </w:r>
          </w:p>
        </w:tc>
      </w:tr>
      <w:tr w:rsidR="0062548A" w:rsidRPr="0062548A" w:rsidTr="0062548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xml:space="preserve">CMY GAZ ÜRÜNLERİ MÜHENDİSLİK İNŞAAT NAKLİYAT </w:t>
            </w:r>
            <w:r>
              <w:rPr>
                <w:rFonts w:ascii="Tahoma" w:eastAsia="Times New Roman" w:hAnsi="Tahoma" w:cs="Tahoma"/>
                <w:b/>
                <w:bCs/>
                <w:color w:val="FFFFFF"/>
                <w:sz w:val="16"/>
                <w:szCs w:val="16"/>
                <w:lang w:eastAsia="tr-TR"/>
              </w:rPr>
              <w:t>SAN. VE TİC. LTD. ŞTİ.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22.967,37</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123.236,32</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146.203,69</w:t>
            </w:r>
          </w:p>
        </w:tc>
      </w:tr>
      <w:tr w:rsidR="0062548A" w:rsidRPr="0062548A" w:rsidTr="0062548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xml:space="preserve">ENERJİ GRUP SIVI DOĞAL GAZ LNG AKARYAKIT PETROL ÜRÜNLERİ TOPTAN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1.613.288,17</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1.613.288,17</w:t>
            </w:r>
          </w:p>
        </w:tc>
      </w:tr>
      <w:tr w:rsidR="0062548A" w:rsidRPr="0062548A" w:rsidTr="0062548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ENERYA KAPADOKYA GAZ DAĞITIM A.Ş.</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1.912.300,89</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10.659.633,10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33.394.242,35</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591.472,20</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46.557.648,54</w:t>
            </w:r>
          </w:p>
        </w:tc>
      </w:tr>
      <w:tr w:rsidR="0062548A" w:rsidRPr="0062548A" w:rsidTr="0062548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İNCİ ENERJİ LPG DOĞAL</w:t>
            </w:r>
            <w:r>
              <w:rPr>
                <w:rFonts w:ascii="Tahoma" w:eastAsia="Times New Roman" w:hAnsi="Tahoma" w:cs="Tahoma"/>
                <w:b/>
                <w:bCs/>
                <w:color w:val="FFFFFF"/>
                <w:sz w:val="16"/>
                <w:szCs w:val="16"/>
                <w:lang w:eastAsia="tr-TR"/>
              </w:rPr>
              <w:t>GAZ VE AKARYAKIT SAN. TİC. LTD. ŞTİ.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14.948,80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14.948,80</w:t>
            </w:r>
          </w:p>
        </w:tc>
      </w:tr>
      <w:tr w:rsidR="0062548A" w:rsidRPr="0062548A" w:rsidTr="0062548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xml:space="preserve">İPRAGAZ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243.224,00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277.120,00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520.344,00</w:t>
            </w:r>
          </w:p>
        </w:tc>
      </w:tr>
      <w:tr w:rsidR="0062548A" w:rsidRPr="0062548A" w:rsidTr="0062548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NATURELGAZ SAN. VE TİC. A.Ş.</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230.350,80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230.350,80</w:t>
            </w:r>
          </w:p>
        </w:tc>
      </w:tr>
      <w:tr w:rsidR="0062548A" w:rsidRPr="0062548A" w:rsidTr="0062548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xml:space="preserve">OMV ENERJİ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66.441,00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66.441,00</w:t>
            </w:r>
          </w:p>
        </w:tc>
      </w:tr>
      <w:tr w:rsidR="0062548A" w:rsidRPr="0062548A" w:rsidTr="0062548A">
        <w:trPr>
          <w:cantSplit/>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xml:space="preserve">OR-CAN DOĞAL GAZ TOPTAN SATIŞ DAĞITIM </w:t>
            </w:r>
            <w:r>
              <w:rPr>
                <w:rFonts w:ascii="Tahoma" w:eastAsia="Times New Roman" w:hAnsi="Tahoma" w:cs="Tahoma"/>
                <w:b/>
                <w:bCs/>
                <w:color w:val="FFFFFF"/>
                <w:sz w:val="16"/>
                <w:szCs w:val="16"/>
                <w:lang w:eastAsia="tr-TR"/>
              </w:rPr>
              <w:t>LTD. ŞTİ.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421.741,00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144.633,00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566.374,00</w:t>
            </w:r>
          </w:p>
        </w:tc>
      </w:tr>
      <w:tr w:rsidR="0062548A" w:rsidRPr="0062548A" w:rsidTr="0062548A">
        <w:trPr>
          <w:cantSplit/>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8.545.240,22</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11.286.012,22</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33.394.242,35</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591.472,20</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53.816.966,98</w:t>
            </w:r>
          </w:p>
        </w:tc>
      </w:tr>
    </w:tbl>
    <w:p w:rsidR="0062548A" w:rsidRDefault="0062548A" w:rsidP="00AB0FC6">
      <w:pPr>
        <w:pStyle w:val="Tablo1"/>
        <w:jc w:val="left"/>
        <w:rPr>
          <w:rFonts w:ascii="Times New Roman" w:hAnsi="Times New Roman" w:cstheme="minorBidi"/>
          <w:b w:val="0"/>
        </w:rPr>
      </w:pPr>
    </w:p>
    <w:p w:rsidR="00AB0FC6" w:rsidRPr="00E164B2" w:rsidRDefault="0062548A" w:rsidP="0062548A">
      <w:pPr>
        <w:rPr>
          <w:rFonts w:ascii="Times New Roman" w:hAnsi="Times New Roman"/>
        </w:rPr>
      </w:pPr>
      <w:r>
        <w:rPr>
          <w:rFonts w:ascii="Times New Roman" w:hAnsi="Times New Roman"/>
          <w:b/>
        </w:rPr>
        <w:br w:type="page"/>
      </w:r>
    </w:p>
    <w:p w:rsidR="00AB0FC6" w:rsidRPr="00E164B2" w:rsidRDefault="00AB0FC6" w:rsidP="00385AC9">
      <w:pPr>
        <w:pStyle w:val="Balk5"/>
      </w:pPr>
      <w:bookmarkStart w:id="381" w:name="_Toc445993579"/>
      <w:bookmarkStart w:id="382" w:name="_Toc493166735"/>
      <w:r w:rsidRPr="00E164B2">
        <w:lastRenderedPageBreak/>
        <w:t>Tablo 10.62 NİĞDE</w:t>
      </w:r>
      <w:bookmarkEnd w:id="381"/>
      <w:bookmarkEnd w:id="382"/>
    </w:p>
    <w:tbl>
      <w:tblPr>
        <w:tblW w:w="5000" w:type="pct"/>
        <w:tblCellMar>
          <w:left w:w="70" w:type="dxa"/>
          <w:right w:w="70" w:type="dxa"/>
        </w:tblCellMar>
        <w:tblLook w:val="04A0" w:firstRow="1" w:lastRow="0" w:firstColumn="1" w:lastColumn="0" w:noHBand="0" w:noVBand="1"/>
      </w:tblPr>
      <w:tblGrid>
        <w:gridCol w:w="2620"/>
        <w:gridCol w:w="1081"/>
        <w:gridCol w:w="1560"/>
        <w:gridCol w:w="770"/>
        <w:gridCol w:w="770"/>
        <w:gridCol w:w="1309"/>
        <w:gridCol w:w="1207"/>
        <w:gridCol w:w="1309"/>
        <w:gridCol w:w="1207"/>
        <w:gridCol w:w="1309"/>
      </w:tblGrid>
      <w:tr w:rsidR="0062548A" w:rsidRPr="0062548A" w:rsidTr="0062548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NİĞDE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Genel Toplam</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28.923,40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28.923,40</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117.147,20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117.147,20</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4.726.288,56</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4.726.288,56</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973.752,70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121.339,36</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1.095.092,06</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ENERYA KAPADOKYA GAZ DAĞITIM A.Ş.</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66.451,48</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9.630.199,43</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39.970.749,47</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8.239.692,45</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57.907.092,82</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6.909,50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6.909,50</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46.021,00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61.374,00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107.395,00</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6.087.905,27</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6.087.905,27</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398.758,00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398.758,00</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11.265,00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11.265,00</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12.328.100,41</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9.826.895,13</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39.970.749,47</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8.361.031,81</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70.486.776,81</w:t>
            </w:r>
          </w:p>
        </w:tc>
      </w:tr>
    </w:tbl>
    <w:p w:rsidR="0062548A" w:rsidRDefault="0062548A" w:rsidP="0061173D">
      <w:pPr>
        <w:rPr>
          <w:rFonts w:ascii="Times New Roman" w:hAnsi="Times New Roman"/>
        </w:rPr>
      </w:pPr>
    </w:p>
    <w:p w:rsidR="0061173D" w:rsidRPr="00E164B2" w:rsidRDefault="0062548A" w:rsidP="0061173D">
      <w:pPr>
        <w:rPr>
          <w:rFonts w:ascii="Times New Roman" w:hAnsi="Times New Roman"/>
        </w:rPr>
      </w:pPr>
      <w:r>
        <w:rPr>
          <w:rFonts w:ascii="Times New Roman" w:hAnsi="Times New Roman"/>
        </w:rPr>
        <w:br w:type="page"/>
      </w:r>
    </w:p>
    <w:p w:rsidR="00AB0FC6" w:rsidRPr="00E164B2" w:rsidRDefault="00AB0FC6" w:rsidP="00385AC9">
      <w:pPr>
        <w:pStyle w:val="Balk5"/>
      </w:pPr>
      <w:bookmarkStart w:id="383" w:name="_Toc445993580"/>
      <w:bookmarkStart w:id="384" w:name="_Toc493166736"/>
      <w:r w:rsidRPr="00E164B2">
        <w:lastRenderedPageBreak/>
        <w:t>Tablo 10.63 ORDU</w:t>
      </w:r>
      <w:bookmarkEnd w:id="383"/>
      <w:bookmarkEnd w:id="384"/>
    </w:p>
    <w:tbl>
      <w:tblPr>
        <w:tblW w:w="5000" w:type="pct"/>
        <w:tblCellMar>
          <w:left w:w="70" w:type="dxa"/>
          <w:right w:w="70" w:type="dxa"/>
        </w:tblCellMar>
        <w:tblLook w:val="04A0" w:firstRow="1" w:lastRow="0" w:firstColumn="1" w:lastColumn="0" w:noHBand="0" w:noVBand="1"/>
      </w:tblPr>
      <w:tblGrid>
        <w:gridCol w:w="2587"/>
        <w:gridCol w:w="1081"/>
        <w:gridCol w:w="1560"/>
        <w:gridCol w:w="770"/>
        <w:gridCol w:w="954"/>
        <w:gridCol w:w="1309"/>
        <w:gridCol w:w="1309"/>
        <w:gridCol w:w="1309"/>
        <w:gridCol w:w="954"/>
        <w:gridCol w:w="1309"/>
      </w:tblGrid>
      <w:tr w:rsidR="0062548A" w:rsidRPr="0062548A" w:rsidTr="0062548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ORDU</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Genel Toplam</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52.179,58</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52.179,58</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AKSA ORDU GİRESUN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2.906.017,84</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10.924.048,75</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42.518.564,87</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39.748,25</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56.388.379,71</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11.679,75</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705.290,42</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716.970,17</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6.084.220,00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477.062,00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56.369,00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6.617.651,00</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1.007.412,82</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1.007.412,82</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5.167.712,39</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5.167.712,39</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25.767,00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428.936,00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454.703,00</w:t>
            </w:r>
          </w:p>
        </w:tc>
      </w:tr>
      <w:tr w:rsidR="0062548A" w:rsidRPr="0062548A" w:rsidTr="0062548A">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5.214.952,48</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39.056,41</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5.254.008,89</w:t>
            </w:r>
          </w:p>
        </w:tc>
      </w:tr>
      <w:tr w:rsidR="0062548A" w:rsidRPr="0062548A" w:rsidTr="0062548A">
        <w:trPr>
          <w:trHeight w:val="300"/>
        </w:trPr>
        <w:tc>
          <w:tcPr>
            <w:tcW w:w="1239" w:type="pct"/>
            <w:vMerge/>
            <w:tcBorders>
              <w:top w:val="nil"/>
              <w:left w:val="single" w:sz="4" w:space="0" w:color="D3D3D3"/>
              <w:bottom w:val="single" w:sz="4" w:space="0" w:color="D3D3D3"/>
              <w:right w:val="single" w:sz="4" w:space="0" w:color="D3D3D3"/>
            </w:tcBorders>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11.446,00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11.446,00</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13.300,00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207.351,00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17.943,00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182,50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238.776,50</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13.300,00</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20.636.559,29</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12.644.516,16</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42.575.116,37</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39.748,25</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75.909.240,07</w:t>
            </w:r>
          </w:p>
        </w:tc>
      </w:tr>
    </w:tbl>
    <w:p w:rsidR="0062548A" w:rsidRDefault="0062548A" w:rsidP="0061173D">
      <w:pPr>
        <w:rPr>
          <w:rFonts w:ascii="Times New Roman" w:hAnsi="Times New Roman"/>
        </w:rPr>
      </w:pPr>
    </w:p>
    <w:p w:rsidR="0062548A" w:rsidRDefault="0062548A">
      <w:pPr>
        <w:rPr>
          <w:rFonts w:ascii="Times New Roman" w:hAnsi="Times New Roman"/>
        </w:rPr>
      </w:pPr>
      <w:r>
        <w:rPr>
          <w:rFonts w:ascii="Times New Roman" w:hAnsi="Times New Roman"/>
        </w:rPr>
        <w:br w:type="page"/>
      </w:r>
    </w:p>
    <w:p w:rsidR="00AB0FC6" w:rsidRPr="00E164B2" w:rsidRDefault="00AB0FC6" w:rsidP="00385AC9">
      <w:pPr>
        <w:pStyle w:val="Balk5"/>
      </w:pPr>
      <w:bookmarkStart w:id="385" w:name="_Toc445993581"/>
      <w:bookmarkStart w:id="386" w:name="_Toc493166737"/>
      <w:r w:rsidRPr="00E164B2">
        <w:lastRenderedPageBreak/>
        <w:t>Tablo 10.64 OSMANİYE</w:t>
      </w:r>
      <w:bookmarkEnd w:id="385"/>
      <w:bookmarkEnd w:id="386"/>
    </w:p>
    <w:tbl>
      <w:tblPr>
        <w:tblW w:w="5000" w:type="pct"/>
        <w:tblCellMar>
          <w:left w:w="70" w:type="dxa"/>
          <w:right w:w="70" w:type="dxa"/>
        </w:tblCellMar>
        <w:tblLook w:val="04A0" w:firstRow="1" w:lastRow="0" w:firstColumn="1" w:lastColumn="0" w:noHBand="0" w:noVBand="1"/>
      </w:tblPr>
      <w:tblGrid>
        <w:gridCol w:w="2486"/>
        <w:gridCol w:w="1081"/>
        <w:gridCol w:w="1560"/>
        <w:gridCol w:w="770"/>
        <w:gridCol w:w="852"/>
        <w:gridCol w:w="1411"/>
        <w:gridCol w:w="1207"/>
        <w:gridCol w:w="1309"/>
        <w:gridCol w:w="1055"/>
        <w:gridCol w:w="1411"/>
      </w:tblGrid>
      <w:tr w:rsidR="0062548A" w:rsidRPr="0062548A" w:rsidTr="0062548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OSMANİYE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Genel Toplam</w:t>
            </w:r>
          </w:p>
        </w:tc>
      </w:tr>
      <w:tr w:rsidR="0062548A" w:rsidRPr="0062548A" w:rsidTr="0062548A">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63.501,32</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1.184,21</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64.685,53</w:t>
            </w:r>
          </w:p>
        </w:tc>
      </w:tr>
      <w:tr w:rsidR="0062548A" w:rsidRPr="0062548A" w:rsidTr="0062548A">
        <w:trPr>
          <w:trHeight w:val="300"/>
        </w:trPr>
        <w:tc>
          <w:tcPr>
            <w:tcW w:w="1239" w:type="pct"/>
            <w:vMerge/>
            <w:tcBorders>
              <w:top w:val="nil"/>
              <w:left w:val="single" w:sz="4" w:space="0" w:color="D3D3D3"/>
              <w:bottom w:val="single" w:sz="4" w:space="0" w:color="D3D3D3"/>
              <w:right w:val="single" w:sz="4" w:space="0" w:color="D3D3D3"/>
            </w:tcBorders>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254.165,27</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254.165,27</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AKSA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2.554.059,21</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3.554.225,76</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14.503.978,37</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254.441,56</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20.866.704,90</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91.068,17</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91.068,17</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129.515.022,74</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129.515.022,74</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İNCİ ENERJİ LPG DOĞALGAZ VE AKARYAKIT SANAYİ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128.790,00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128.790,00</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36.225,00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36.225,00</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9.710,63</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497.114,85</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16.506,00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28.718,54</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552.050,02</w:t>
            </w:r>
          </w:p>
        </w:tc>
      </w:tr>
      <w:tr w:rsidR="0062548A" w:rsidRPr="0062548A" w:rsidTr="0062548A">
        <w:trPr>
          <w:trHeight w:val="420"/>
        </w:trPr>
        <w:tc>
          <w:tcPr>
            <w:tcW w:w="1239" w:type="pct"/>
            <w:vMerge w:val="restar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13.207,50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3.577,50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16.785,00</w:t>
            </w:r>
          </w:p>
        </w:tc>
      </w:tr>
      <w:tr w:rsidR="0062548A" w:rsidRPr="0062548A" w:rsidTr="0062548A">
        <w:trPr>
          <w:trHeight w:val="300"/>
        </w:trPr>
        <w:tc>
          <w:tcPr>
            <w:tcW w:w="1239" w:type="pct"/>
            <w:vMerge/>
            <w:tcBorders>
              <w:top w:val="nil"/>
              <w:left w:val="single" w:sz="4" w:space="0" w:color="D3D3D3"/>
              <w:bottom w:val="single" w:sz="4" w:space="0" w:color="D3D3D3"/>
              <w:right w:val="single" w:sz="4" w:space="0" w:color="D3D3D3"/>
            </w:tcBorders>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1.344,00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1.344,00</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9.710,63</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132.988.139,06</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3.741.852,47</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14.503.978,37</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283.160,10</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151.526.840,63</w:t>
            </w:r>
          </w:p>
        </w:tc>
      </w:tr>
    </w:tbl>
    <w:p w:rsidR="0062548A" w:rsidRDefault="0062548A" w:rsidP="0061173D">
      <w:pPr>
        <w:rPr>
          <w:rFonts w:ascii="Times New Roman" w:hAnsi="Times New Roman"/>
        </w:rPr>
      </w:pPr>
    </w:p>
    <w:p w:rsidR="00AB0FC6" w:rsidRPr="00E164B2" w:rsidRDefault="0062548A" w:rsidP="0062548A">
      <w:pPr>
        <w:rPr>
          <w:rFonts w:ascii="Times New Roman" w:hAnsi="Times New Roman"/>
        </w:rPr>
      </w:pPr>
      <w:r>
        <w:rPr>
          <w:rFonts w:ascii="Times New Roman" w:hAnsi="Times New Roman"/>
        </w:rPr>
        <w:br w:type="page"/>
      </w:r>
    </w:p>
    <w:p w:rsidR="00AB0FC6" w:rsidRDefault="00AB0FC6" w:rsidP="00385AC9">
      <w:pPr>
        <w:pStyle w:val="Balk5"/>
      </w:pPr>
      <w:bookmarkStart w:id="387" w:name="_Toc445993582"/>
      <w:bookmarkStart w:id="388" w:name="_Toc493166738"/>
      <w:r w:rsidRPr="00E164B2">
        <w:lastRenderedPageBreak/>
        <w:t>Tablo 10.65 RİZE</w:t>
      </w:r>
      <w:bookmarkEnd w:id="387"/>
      <w:bookmarkEnd w:id="388"/>
    </w:p>
    <w:tbl>
      <w:tblPr>
        <w:tblW w:w="5000" w:type="pct"/>
        <w:tblCellMar>
          <w:left w:w="70" w:type="dxa"/>
          <w:right w:w="70" w:type="dxa"/>
        </w:tblCellMar>
        <w:tblLook w:val="04A0" w:firstRow="1" w:lastRow="0" w:firstColumn="1" w:lastColumn="0" w:noHBand="0" w:noVBand="1"/>
      </w:tblPr>
      <w:tblGrid>
        <w:gridCol w:w="2486"/>
        <w:gridCol w:w="1081"/>
        <w:gridCol w:w="1560"/>
        <w:gridCol w:w="770"/>
        <w:gridCol w:w="954"/>
        <w:gridCol w:w="1309"/>
        <w:gridCol w:w="1309"/>
        <w:gridCol w:w="1309"/>
        <w:gridCol w:w="1055"/>
        <w:gridCol w:w="1309"/>
      </w:tblGrid>
      <w:tr w:rsidR="0062548A" w:rsidRPr="0062548A" w:rsidTr="0062548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RİZE</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Genel Toplam</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AKSA KARADENİZ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15.122.734,08</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30.207.281,38</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45.330.015,46</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51.449,66</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51.449,66</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16.487,00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54.911,00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71.398,00</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43.971,94</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38.703.762,30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1.051.456,63</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396.911,51</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40.196.102,39</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192.828,86</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192.828,86</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43.971,94</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38.913.078,16</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16.280.551,37</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30.207.281,38</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396.911,51</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85.841.794,36</w:t>
            </w:r>
          </w:p>
        </w:tc>
      </w:tr>
    </w:tbl>
    <w:p w:rsidR="0062548A" w:rsidRPr="0062548A" w:rsidRDefault="0062548A" w:rsidP="0062548A"/>
    <w:p w:rsidR="00AB0FC6" w:rsidRPr="00E164B2" w:rsidRDefault="00AB0FC6" w:rsidP="00385AC9">
      <w:pPr>
        <w:pStyle w:val="Balk5"/>
      </w:pPr>
      <w:bookmarkStart w:id="389" w:name="_Toc445993583"/>
      <w:bookmarkStart w:id="390" w:name="_Toc493166739"/>
      <w:r w:rsidRPr="00E164B2">
        <w:t>Tablo 10.66 SAKARYA</w:t>
      </w:r>
      <w:bookmarkEnd w:id="389"/>
      <w:bookmarkEnd w:id="390"/>
    </w:p>
    <w:tbl>
      <w:tblPr>
        <w:tblW w:w="5000" w:type="pct"/>
        <w:tblCellMar>
          <w:left w:w="70" w:type="dxa"/>
          <w:right w:w="70" w:type="dxa"/>
        </w:tblCellMar>
        <w:tblLook w:val="04A0" w:firstRow="1" w:lastRow="0" w:firstColumn="1" w:lastColumn="0" w:noHBand="0" w:noVBand="1"/>
      </w:tblPr>
      <w:tblGrid>
        <w:gridCol w:w="1486"/>
        <w:gridCol w:w="1081"/>
        <w:gridCol w:w="1563"/>
        <w:gridCol w:w="1055"/>
        <w:gridCol w:w="954"/>
        <w:gridCol w:w="1411"/>
        <w:gridCol w:w="1309"/>
        <w:gridCol w:w="1411"/>
        <w:gridCol w:w="1309"/>
        <w:gridCol w:w="1563"/>
      </w:tblGrid>
      <w:tr w:rsidR="0062548A" w:rsidRPr="0062548A" w:rsidTr="0062548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SAKARYA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Genel Toplam</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AGDAŞ ADAPAZARI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892.669,13</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26.030.690,00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31.598.523,00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152.991.374,00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10.129.850,00</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221.643.106,13</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AKMERCAN GEPA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943.627,34</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1.191.666,09</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8.120.382,71</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144.054,03</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10.399.730,17</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xml:space="preserve">ALBE DOĞALGAZ DAĞITIM VE ELEKTRİK ENERJİSİ ÜRETİM </w:t>
            </w:r>
            <w:r w:rsidRPr="0062548A">
              <w:rPr>
                <w:rFonts w:ascii="Tahoma" w:eastAsia="Times New Roman" w:hAnsi="Tahoma" w:cs="Tahoma"/>
                <w:b/>
                <w:bCs/>
                <w:color w:val="FFFFFF"/>
                <w:sz w:val="16"/>
                <w:szCs w:val="16"/>
                <w:lang w:eastAsia="tr-TR"/>
              </w:rPr>
              <w:lastRenderedPageBreak/>
              <w:t>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lastRenderedPageBreak/>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514.947,03</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1.210,36</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2.330,69</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518.488,08</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490.531,21</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5.734,93</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496.266,14</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BATI HATTI DOĞALGAZ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1.851.437,73</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1.851.437,73</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2.842.155.721,81</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2.842.155.721,81</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90.194,76</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90.194,76</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ENERYA GAZ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63.692.025,08</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63.692.025,08</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ERDGAZ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110.295.193,11</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3.928.144,00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5.018.064,00</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119.241.401,11</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541.128,00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339.790,00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972.240,00</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1.853.158,00</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75.284,39</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111.854,75</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54.297,07</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199.527,52</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440.963,73</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9.390.334,83</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9.390.334,83</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lastRenderedPageBreak/>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76.434,00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143.409,00</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219.843,00</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SHELL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24.711.359,47</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24.711.359,47</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ZORLU DOĞAL GAZ İTHALAT İHRACAT VE TOPTAN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5.140.533,14</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5.140.533,14</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2.842.155.721,81</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892.669,13</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75.284,39</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243.288.909,42</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37.703.801,19</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161.112.967,07</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16.615.210,17</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3.301.844.563,18</w:t>
            </w:r>
          </w:p>
        </w:tc>
      </w:tr>
    </w:tbl>
    <w:p w:rsidR="0062548A" w:rsidRDefault="0062548A" w:rsidP="00BD6F6E">
      <w:pPr>
        <w:pStyle w:val="AralkYok"/>
        <w:rPr>
          <w:rFonts w:eastAsiaTheme="minorHAnsi"/>
          <w:b w:val="0"/>
          <w:sz w:val="22"/>
          <w:lang w:val="tr-TR"/>
        </w:rPr>
      </w:pPr>
      <w:bookmarkStart w:id="391" w:name="_Toc445993584"/>
    </w:p>
    <w:p w:rsidR="000422EE" w:rsidRPr="0062548A" w:rsidRDefault="0062548A" w:rsidP="0062548A">
      <w:pPr>
        <w:rPr>
          <w:rFonts w:ascii="Times New Roman" w:hAnsi="Times New Roman"/>
        </w:rPr>
      </w:pPr>
      <w:r>
        <w:rPr>
          <w:b/>
        </w:rPr>
        <w:br w:type="page"/>
      </w:r>
    </w:p>
    <w:p w:rsidR="00AB0FC6" w:rsidRPr="00E164B2" w:rsidRDefault="00AB0FC6" w:rsidP="00385AC9">
      <w:pPr>
        <w:pStyle w:val="Balk5"/>
      </w:pPr>
      <w:bookmarkStart w:id="392" w:name="_Toc493166740"/>
      <w:r w:rsidRPr="00E164B2">
        <w:lastRenderedPageBreak/>
        <w:t>Tablo 10.67 SAMSUN</w:t>
      </w:r>
      <w:bookmarkEnd w:id="391"/>
      <w:bookmarkEnd w:id="392"/>
    </w:p>
    <w:tbl>
      <w:tblPr>
        <w:tblW w:w="5000" w:type="pct"/>
        <w:tblCellMar>
          <w:left w:w="70" w:type="dxa"/>
          <w:right w:w="70" w:type="dxa"/>
        </w:tblCellMar>
        <w:tblLook w:val="04A0" w:firstRow="1" w:lastRow="0" w:firstColumn="1" w:lastColumn="0" w:noHBand="0" w:noVBand="1"/>
      </w:tblPr>
      <w:tblGrid>
        <w:gridCol w:w="1874"/>
        <w:gridCol w:w="1081"/>
        <w:gridCol w:w="1563"/>
        <w:gridCol w:w="1207"/>
        <w:gridCol w:w="770"/>
        <w:gridCol w:w="1309"/>
        <w:gridCol w:w="1309"/>
        <w:gridCol w:w="1411"/>
        <w:gridCol w:w="1055"/>
        <w:gridCol w:w="1563"/>
      </w:tblGrid>
      <w:tr w:rsidR="0062548A" w:rsidRPr="0062548A" w:rsidTr="0062548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SAMSUN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Genel Toplam</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AKMERCAN DELTA DOĞALGAZ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5.413,78</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3.901.783,50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5.392.639,16</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25.350.039,14</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2.594,04</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34.652.469,62</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AKMERCAN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1.189.477,59</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6.740.373,19</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7.929.850,78</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109.715,73</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109.715,73</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AKSA ORDU GİRESUN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437.041,80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3.975.814,51</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4.412.856,31</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288.279,29</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288.279,29</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984.847.840,51</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2.022.622,23</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47.699.086,80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1.034.569.549,54</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CENGİZ ENERJİ SANAYİİ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220.685.489,02</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220.685.489,02</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454.994,00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117.432,00</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572.426,00</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774.403,00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774.403,00</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50.481,00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50.481,00</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SAMGAZ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17.614.237,00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42.954.745,46</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139.506.449,10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200.075.431,56</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55.357,00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55.357,00</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765.628,96</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607.633,48</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1.373.262,44</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1.206.722.807,11</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2.028.036,01</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78.398.982,46</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49.447.416,90</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168.832.302,75</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120.026,04</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1.505.549.571,27</w:t>
            </w:r>
          </w:p>
        </w:tc>
      </w:tr>
    </w:tbl>
    <w:p w:rsidR="00AB0FC6" w:rsidRPr="00E164B2" w:rsidRDefault="00AB0FC6" w:rsidP="00385AC9">
      <w:pPr>
        <w:pStyle w:val="Balk5"/>
      </w:pPr>
      <w:bookmarkStart w:id="393" w:name="_Toc445993585"/>
      <w:bookmarkStart w:id="394" w:name="_Toc493166741"/>
      <w:r w:rsidRPr="00E164B2">
        <w:lastRenderedPageBreak/>
        <w:t>Tablo 10.68 SİİRT</w:t>
      </w:r>
      <w:bookmarkEnd w:id="393"/>
      <w:bookmarkEnd w:id="394"/>
    </w:p>
    <w:tbl>
      <w:tblPr>
        <w:tblW w:w="5000" w:type="pct"/>
        <w:tblCellMar>
          <w:left w:w="70" w:type="dxa"/>
          <w:right w:w="70" w:type="dxa"/>
        </w:tblCellMar>
        <w:tblLook w:val="04A0" w:firstRow="1" w:lastRow="0" w:firstColumn="1" w:lastColumn="0" w:noHBand="0" w:noVBand="1"/>
      </w:tblPr>
      <w:tblGrid>
        <w:gridCol w:w="3077"/>
        <w:gridCol w:w="1084"/>
        <w:gridCol w:w="1560"/>
        <w:gridCol w:w="954"/>
        <w:gridCol w:w="844"/>
        <w:gridCol w:w="1055"/>
        <w:gridCol w:w="1207"/>
        <w:gridCol w:w="1309"/>
        <w:gridCol w:w="743"/>
        <w:gridCol w:w="1309"/>
      </w:tblGrid>
      <w:tr w:rsidR="0062548A" w:rsidRPr="0062548A" w:rsidTr="0062548A">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SİİRT</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jc w:val="center"/>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Genel Toplam</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315.441,00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315.441,00</w:t>
            </w:r>
          </w:p>
        </w:tc>
      </w:tr>
      <w:tr w:rsidR="0062548A" w:rsidRPr="0062548A" w:rsidTr="0062548A">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107.847,00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107.847,00</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SİİRT BATMAN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36.962,35</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3.827.597,80</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16.784.353,36</w:t>
            </w:r>
          </w:p>
        </w:tc>
        <w:tc>
          <w:tcPr>
            <w:tcW w:w="410" w:type="pct"/>
            <w:tcBorders>
              <w:top w:val="nil"/>
              <w:left w:val="nil"/>
              <w:bottom w:val="single" w:sz="4" w:space="0" w:color="D3D3D3"/>
              <w:right w:val="single" w:sz="4" w:space="0" w:color="D3D3D3"/>
            </w:tcBorders>
            <w:shd w:val="clear" w:color="auto" w:fill="auto"/>
            <w:vAlign w:val="center"/>
            <w:hideMark/>
          </w:tcPr>
          <w:p w:rsidR="0062548A" w:rsidRPr="0062548A" w:rsidRDefault="0062548A" w:rsidP="0062548A">
            <w:pPr>
              <w:spacing w:after="0" w:line="240" w:lineRule="auto"/>
              <w:rPr>
                <w:rFonts w:ascii="Tahoma" w:eastAsia="Times New Roman" w:hAnsi="Tahoma" w:cs="Tahoma"/>
                <w:color w:val="000000"/>
                <w:sz w:val="16"/>
                <w:szCs w:val="16"/>
                <w:lang w:eastAsia="tr-TR"/>
              </w:rPr>
            </w:pPr>
            <w:r w:rsidRPr="0062548A">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20.648.913,51</w:t>
            </w:r>
          </w:p>
        </w:tc>
      </w:tr>
      <w:tr w:rsidR="0062548A" w:rsidRPr="0062548A" w:rsidTr="0062548A">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36.962,35</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423.288,00</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3.827.597,80</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16.784.353,36</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2548A" w:rsidRPr="0062548A" w:rsidRDefault="0062548A" w:rsidP="0062548A">
            <w:pPr>
              <w:spacing w:after="0" w:line="240" w:lineRule="auto"/>
              <w:rPr>
                <w:rFonts w:ascii="Tahoma" w:eastAsia="Times New Roman" w:hAnsi="Tahoma" w:cs="Tahoma"/>
                <w:b/>
                <w:bCs/>
                <w:color w:val="FFFFFF"/>
                <w:sz w:val="16"/>
                <w:szCs w:val="16"/>
                <w:lang w:eastAsia="tr-TR"/>
              </w:rPr>
            </w:pPr>
            <w:r w:rsidRPr="0062548A">
              <w:rPr>
                <w:rFonts w:ascii="Tahoma" w:eastAsia="Times New Roman" w:hAnsi="Tahoma" w:cs="Tahoma"/>
                <w:b/>
                <w:bCs/>
                <w:color w:val="FFFFFF"/>
                <w:sz w:val="16"/>
                <w:szCs w:val="16"/>
                <w:lang w:eastAsia="tr-TR"/>
              </w:rPr>
              <w:t>21.072.201,51</w:t>
            </w:r>
          </w:p>
        </w:tc>
      </w:tr>
    </w:tbl>
    <w:p w:rsidR="00AB0FC6" w:rsidRPr="00E164B2" w:rsidRDefault="00AB0FC6" w:rsidP="00AB0FC6">
      <w:pPr>
        <w:pStyle w:val="Tablo1"/>
        <w:jc w:val="left"/>
        <w:rPr>
          <w:rFonts w:ascii="Times New Roman" w:hAnsi="Times New Roman"/>
        </w:rPr>
      </w:pPr>
    </w:p>
    <w:p w:rsidR="00AB0FC6" w:rsidRPr="00E164B2" w:rsidRDefault="00AB0FC6" w:rsidP="00385AC9">
      <w:pPr>
        <w:pStyle w:val="Balk5"/>
      </w:pPr>
      <w:bookmarkStart w:id="395" w:name="_Toc445993586"/>
      <w:bookmarkStart w:id="396" w:name="_Toc493166742"/>
      <w:r w:rsidRPr="00E164B2">
        <w:t>Tablo 10.69 SİNOP</w:t>
      </w:r>
      <w:bookmarkEnd w:id="395"/>
      <w:bookmarkEnd w:id="396"/>
    </w:p>
    <w:tbl>
      <w:tblPr>
        <w:tblW w:w="5000" w:type="pct"/>
        <w:tblCellMar>
          <w:left w:w="70" w:type="dxa"/>
          <w:right w:w="70" w:type="dxa"/>
        </w:tblCellMar>
        <w:tblLook w:val="04A0" w:firstRow="1" w:lastRow="0" w:firstColumn="1" w:lastColumn="0" w:noHBand="0" w:noVBand="1"/>
      </w:tblPr>
      <w:tblGrid>
        <w:gridCol w:w="3198"/>
        <w:gridCol w:w="1205"/>
        <w:gridCol w:w="1560"/>
        <w:gridCol w:w="1019"/>
        <w:gridCol w:w="1019"/>
        <w:gridCol w:w="1055"/>
        <w:gridCol w:w="1055"/>
        <w:gridCol w:w="957"/>
        <w:gridCol w:w="1019"/>
        <w:gridCol w:w="1055"/>
      </w:tblGrid>
      <w:tr w:rsidR="006637E9" w:rsidRPr="006637E9" w:rsidTr="006637E9">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SİNOP</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Genel Toplam</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66.918,52</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66.918,52</w:t>
            </w:r>
          </w:p>
        </w:tc>
      </w:tr>
      <w:tr w:rsidR="006637E9" w:rsidRPr="006637E9" w:rsidTr="006637E9">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86.374,19</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86.374,19</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261.769,00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261.769,00</w:t>
            </w:r>
          </w:p>
        </w:tc>
      </w:tr>
      <w:tr w:rsidR="006637E9" w:rsidRPr="006637E9" w:rsidTr="006637E9">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31.750,00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149.348,90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181.098,90</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446.811,71</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149.348,90</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596.160,61</w:t>
            </w:r>
          </w:p>
        </w:tc>
      </w:tr>
    </w:tbl>
    <w:p w:rsidR="006637E9" w:rsidRDefault="006637E9" w:rsidP="00AB0FC6">
      <w:pPr>
        <w:pStyle w:val="Tablo1"/>
        <w:jc w:val="left"/>
        <w:rPr>
          <w:rFonts w:ascii="Times New Roman" w:hAnsi="Times New Roman"/>
        </w:rPr>
      </w:pPr>
    </w:p>
    <w:p w:rsidR="00AB0FC6" w:rsidRPr="006637E9" w:rsidRDefault="006637E9" w:rsidP="006637E9">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397" w:name="_Toc445993587"/>
      <w:bookmarkStart w:id="398" w:name="_Toc493166743"/>
      <w:r w:rsidRPr="00E164B2">
        <w:lastRenderedPageBreak/>
        <w:t>Tablo 10.70 SİVAS</w:t>
      </w:r>
      <w:bookmarkEnd w:id="397"/>
      <w:bookmarkEnd w:id="398"/>
    </w:p>
    <w:tbl>
      <w:tblPr>
        <w:tblW w:w="5000" w:type="pct"/>
        <w:tblCellMar>
          <w:left w:w="70" w:type="dxa"/>
          <w:right w:w="70" w:type="dxa"/>
        </w:tblCellMar>
        <w:tblLook w:val="04A0" w:firstRow="1" w:lastRow="0" w:firstColumn="1" w:lastColumn="0" w:noHBand="0" w:noVBand="1"/>
      </w:tblPr>
      <w:tblGrid>
        <w:gridCol w:w="2654"/>
        <w:gridCol w:w="811"/>
        <w:gridCol w:w="1560"/>
        <w:gridCol w:w="1055"/>
        <w:gridCol w:w="770"/>
        <w:gridCol w:w="1309"/>
        <w:gridCol w:w="1309"/>
        <w:gridCol w:w="1309"/>
        <w:gridCol w:w="954"/>
        <w:gridCol w:w="1411"/>
      </w:tblGrid>
      <w:tr w:rsidR="006637E9" w:rsidRPr="006637E9" w:rsidTr="006637E9">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SİVAS</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Genel Toplam</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2.256.262,03</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2.256.262,03</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AKSA SİVAS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189.872,48</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12.438.070,94</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35.815.175,62</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98.005.455,28</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30.176,14</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146.478.750,47</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7.297.656,34</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56.246,67</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7.353.903,01</w:t>
            </w:r>
          </w:p>
        </w:tc>
      </w:tr>
      <w:tr w:rsidR="006637E9" w:rsidRPr="006637E9" w:rsidTr="006637E9">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28.805.520,04</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28.805.520,04</w:t>
            </w:r>
          </w:p>
        </w:tc>
      </w:tr>
      <w:tr w:rsidR="006637E9" w:rsidRPr="006637E9" w:rsidTr="006637E9">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284.062,63</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284.062,63</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425.343,00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369.957,00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795.300,00</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1.518.138,90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1.518.138,90</w:t>
            </w:r>
          </w:p>
        </w:tc>
      </w:tr>
      <w:tr w:rsidR="006637E9" w:rsidRPr="006637E9" w:rsidTr="006637E9">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11.985,00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11.985,00</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76.789,00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76.789,00</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28.805.520,04</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189.872,48</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23.947.456,21</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36.602.230,92</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98.005.455,28</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30.176,14</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187.580.711,07</w:t>
            </w:r>
          </w:p>
        </w:tc>
      </w:tr>
    </w:tbl>
    <w:p w:rsidR="006637E9" w:rsidRDefault="006637E9" w:rsidP="0061173D">
      <w:pPr>
        <w:rPr>
          <w:rFonts w:ascii="Times New Roman" w:hAnsi="Times New Roman"/>
        </w:rPr>
      </w:pPr>
    </w:p>
    <w:p w:rsidR="0061173D" w:rsidRPr="00E164B2" w:rsidRDefault="006637E9" w:rsidP="0061173D">
      <w:pPr>
        <w:rPr>
          <w:rFonts w:ascii="Times New Roman" w:hAnsi="Times New Roman"/>
        </w:rPr>
      </w:pPr>
      <w:r>
        <w:rPr>
          <w:rFonts w:ascii="Times New Roman" w:hAnsi="Times New Roman"/>
        </w:rPr>
        <w:br w:type="page"/>
      </w:r>
    </w:p>
    <w:p w:rsidR="0061173D" w:rsidRPr="00E164B2" w:rsidRDefault="00AB0FC6" w:rsidP="0061173D">
      <w:pPr>
        <w:pStyle w:val="Balk5"/>
      </w:pPr>
      <w:bookmarkStart w:id="399" w:name="_Toc445993588"/>
      <w:bookmarkStart w:id="400" w:name="_Toc493166744"/>
      <w:r w:rsidRPr="00E164B2">
        <w:lastRenderedPageBreak/>
        <w:t>Tablo 10.71 ŞANLIURFA</w:t>
      </w:r>
      <w:bookmarkEnd w:id="399"/>
      <w:bookmarkEnd w:id="400"/>
    </w:p>
    <w:tbl>
      <w:tblPr>
        <w:tblW w:w="5000" w:type="pct"/>
        <w:tblCellMar>
          <w:left w:w="70" w:type="dxa"/>
          <w:right w:w="70" w:type="dxa"/>
        </w:tblCellMar>
        <w:tblLook w:val="04A0" w:firstRow="1" w:lastRow="0" w:firstColumn="1" w:lastColumn="0" w:noHBand="0" w:noVBand="1"/>
      </w:tblPr>
      <w:tblGrid>
        <w:gridCol w:w="2788"/>
        <w:gridCol w:w="811"/>
        <w:gridCol w:w="1560"/>
        <w:gridCol w:w="770"/>
        <w:gridCol w:w="770"/>
        <w:gridCol w:w="1207"/>
        <w:gridCol w:w="1309"/>
        <w:gridCol w:w="1309"/>
        <w:gridCol w:w="1207"/>
        <w:gridCol w:w="1411"/>
      </w:tblGrid>
      <w:tr w:rsidR="006637E9" w:rsidRPr="006637E9" w:rsidTr="006637E9">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ŞANLIURFA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Genel Toplam</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xml:space="preserve">AKPET GAZ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34.731,45</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26.899,69</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61.631,14</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xml:space="preserve">AKSA DOĞAL GAZ TOPTAN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71.414.075,45</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71.414.075,45</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xml:space="preserve">AKSA ŞANLIURFA DOĞAL GAZ DAĞITIM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58.652.980,73</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4.748.475,66</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12.518.092,20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52.686.198,82</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226.579,69</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128.832.327,10</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xml:space="preserve">AYGAZ DOĞAL GAZ TOPTAN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91.204,32</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91.204,32</w:t>
            </w:r>
          </w:p>
        </w:tc>
      </w:tr>
      <w:tr w:rsidR="006637E9" w:rsidRPr="006637E9" w:rsidTr="006637E9">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xml:space="preserve">ENERJİ GRUP SIVI DOĞAL GAZ LNG AKARYAKIT PETROL ÜRÜNLERİ TOPTAN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585.344,88</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585.344,88</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xml:space="preserve">İPRAGAZ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418.033,00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1.139.070,00</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1.557.103,00</w:t>
            </w:r>
          </w:p>
        </w:tc>
      </w:tr>
      <w:tr w:rsidR="006637E9" w:rsidRPr="006637E9" w:rsidTr="006637E9">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xml:space="preserve">ODAŞ DOĞALGAZ TOPTAN SATIŞ SANAYİ VE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134.547.374,59</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134.547.374,59</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xml:space="preserve">OMV ENERJİ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3.862.301,64</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3.862.301,64</w:t>
            </w:r>
          </w:p>
        </w:tc>
      </w:tr>
      <w:tr w:rsidR="006637E9" w:rsidRPr="006637E9" w:rsidTr="006637E9">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OR-CAN DOĞAL G</w:t>
            </w:r>
            <w:r>
              <w:rPr>
                <w:rFonts w:ascii="Tahoma" w:eastAsia="Times New Roman" w:hAnsi="Tahoma" w:cs="Tahoma"/>
                <w:b/>
                <w:bCs/>
                <w:color w:val="FFFFFF"/>
                <w:sz w:val="16"/>
                <w:szCs w:val="16"/>
                <w:lang w:eastAsia="tr-TR"/>
              </w:rPr>
              <w:t>AZ TOPTAN SATIŞ DAĞITIM LTD. ŞTİ.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234.296,00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329.901,00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764.583,00</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1.328.780,00</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264.614.430,77</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9.297.837,74</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13.460.237,77</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52.686.198,82</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2.221.437,01</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342.280.142,12</w:t>
            </w:r>
          </w:p>
        </w:tc>
      </w:tr>
    </w:tbl>
    <w:p w:rsidR="006637E9" w:rsidRDefault="006637E9" w:rsidP="00AB0FC6">
      <w:pPr>
        <w:pStyle w:val="Tablo1"/>
        <w:jc w:val="left"/>
        <w:rPr>
          <w:rFonts w:ascii="Times New Roman" w:hAnsi="Times New Roman" w:cstheme="minorBidi"/>
          <w:b w:val="0"/>
        </w:rPr>
      </w:pPr>
    </w:p>
    <w:p w:rsidR="00AB0FC6" w:rsidRPr="00E164B2" w:rsidRDefault="00AB0FC6" w:rsidP="00385AC9">
      <w:pPr>
        <w:pStyle w:val="Balk5"/>
      </w:pPr>
      <w:bookmarkStart w:id="401" w:name="_Toc445993589"/>
      <w:bookmarkStart w:id="402" w:name="_Toc493166745"/>
      <w:r w:rsidRPr="00E164B2">
        <w:t>Tablo 10.72 ŞIRNAK</w:t>
      </w:r>
      <w:bookmarkEnd w:id="401"/>
      <w:bookmarkEnd w:id="402"/>
    </w:p>
    <w:tbl>
      <w:tblPr>
        <w:tblW w:w="5000" w:type="pct"/>
        <w:tblCellMar>
          <w:left w:w="70" w:type="dxa"/>
          <w:right w:w="70" w:type="dxa"/>
        </w:tblCellMar>
        <w:tblLook w:val="04A0" w:firstRow="1" w:lastRow="0" w:firstColumn="1" w:lastColumn="0" w:noHBand="0" w:noVBand="1"/>
      </w:tblPr>
      <w:tblGrid>
        <w:gridCol w:w="3150"/>
        <w:gridCol w:w="1158"/>
        <w:gridCol w:w="1560"/>
        <w:gridCol w:w="972"/>
        <w:gridCol w:w="972"/>
        <w:gridCol w:w="1207"/>
        <w:gridCol w:w="1055"/>
        <w:gridCol w:w="889"/>
        <w:gridCol w:w="972"/>
        <w:gridCol w:w="1207"/>
      </w:tblGrid>
      <w:tr w:rsidR="006637E9" w:rsidRPr="006637E9" w:rsidTr="006637E9">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ŞIRNAK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Genel Toplam</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xml:space="preserve">AYGAZ DOĞAL GAZ TOPTAN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165.493,75</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165.493,75</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xml:space="preserve">OMV ENERJİ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2.959.799,00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119.374,00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3.079.173,00</w:t>
            </w:r>
          </w:p>
        </w:tc>
      </w:tr>
      <w:tr w:rsidR="006637E9" w:rsidRPr="006637E9" w:rsidTr="006637E9">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476.248,00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71.707,00</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547.955,00</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2.959.799,00</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761.115,75</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71.707,00</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3.792.621,75</w:t>
            </w:r>
          </w:p>
        </w:tc>
      </w:tr>
    </w:tbl>
    <w:p w:rsidR="006637E9" w:rsidRDefault="006637E9" w:rsidP="00AB0FC6">
      <w:pPr>
        <w:pStyle w:val="Tablo1"/>
        <w:jc w:val="left"/>
        <w:rPr>
          <w:rFonts w:ascii="Times New Roman" w:hAnsi="Times New Roman"/>
        </w:rPr>
      </w:pPr>
      <w:bookmarkStart w:id="403" w:name="_Toc445993590"/>
    </w:p>
    <w:p w:rsidR="00AB0FC6" w:rsidRPr="00E164B2" w:rsidRDefault="00AB0FC6" w:rsidP="00385AC9">
      <w:pPr>
        <w:pStyle w:val="Balk5"/>
      </w:pPr>
      <w:bookmarkStart w:id="404" w:name="_Toc493166746"/>
      <w:r w:rsidRPr="00E164B2">
        <w:lastRenderedPageBreak/>
        <w:t>Tablo 10.73 TEKİRDAĞ</w:t>
      </w:r>
      <w:bookmarkEnd w:id="403"/>
      <w:bookmarkEnd w:id="404"/>
    </w:p>
    <w:tbl>
      <w:tblPr>
        <w:tblW w:w="5000" w:type="pct"/>
        <w:tblCellMar>
          <w:left w:w="70" w:type="dxa"/>
          <w:right w:w="70" w:type="dxa"/>
        </w:tblCellMar>
        <w:tblLook w:val="04A0" w:firstRow="1" w:lastRow="0" w:firstColumn="1" w:lastColumn="0" w:noHBand="0" w:noVBand="1"/>
      </w:tblPr>
      <w:tblGrid>
        <w:gridCol w:w="2025"/>
        <w:gridCol w:w="1081"/>
        <w:gridCol w:w="1563"/>
        <w:gridCol w:w="770"/>
        <w:gridCol w:w="954"/>
        <w:gridCol w:w="1411"/>
        <w:gridCol w:w="1309"/>
        <w:gridCol w:w="1411"/>
        <w:gridCol w:w="1055"/>
        <w:gridCol w:w="1563"/>
      </w:tblGrid>
      <w:tr w:rsidR="006637E9" w:rsidRPr="006637E9" w:rsidTr="006637E9">
        <w:trPr>
          <w:cantSplit/>
          <w:trHeight w:val="420"/>
          <w:tblHeader/>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TEKİRDAĞ</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Genel Toplam</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xml:space="preserve">AKPET GAZ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875.822,72</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889.506,37</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1.765.329,10</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xml:space="preserve">AYGAZ DOĞAL GAZ TOPTAN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6.979.159,96</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722.425,63</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7.701.585,59</w:t>
            </w:r>
          </w:p>
        </w:tc>
      </w:tr>
      <w:tr w:rsidR="006637E9" w:rsidRPr="006637E9" w:rsidTr="006637E9">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xml:space="preserve">BOTAŞ (BORU HATLARI İLE PETROL TAŞIMA </w:t>
            </w:r>
            <w:r>
              <w:rPr>
                <w:rFonts w:ascii="Tahoma" w:eastAsia="Times New Roman" w:hAnsi="Tahoma" w:cs="Tahoma"/>
                <w:b/>
                <w:bCs/>
                <w:color w:val="FFFFFF"/>
                <w:sz w:val="16"/>
                <w:szCs w:val="16"/>
                <w:lang w:eastAsia="tr-TR"/>
              </w:rPr>
              <w:t>A.Ş.</w:t>
            </w:r>
            <w:r w:rsidRPr="006637E9">
              <w:rPr>
                <w:rFonts w:ascii="Tahoma" w:eastAsia="Times New Roman" w:hAnsi="Tahoma" w:cs="Tahoma"/>
                <w:b/>
                <w:bCs/>
                <w:color w:val="FFFFFF"/>
                <w:sz w:val="16"/>
                <w:szCs w:val="16"/>
                <w:lang w:eastAsia="tr-TR"/>
              </w:rPr>
              <w:t>)</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1.353.435.869,68</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278.960.863,67</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1.632.396.733,35</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xml:space="preserve">ÇORDAŞ ÇORLU DOĞALGAZ DAĞITIM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3.579.914,00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58.133.735,00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8.860.905,62</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69.913.806,20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140.488.360,82</w:t>
            </w:r>
          </w:p>
        </w:tc>
      </w:tr>
      <w:tr w:rsidR="006637E9" w:rsidRPr="006637E9" w:rsidTr="006637E9">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xml:space="preserve">ENERJİ GRUP SIVI DOĞAL GAZ LNG AKARYAKIT PETROL ÜRÜNLERİ TOPTAN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303.954,16</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116.626,70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420.580,86</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xml:space="preserve">ENERYA GAZ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23.652.135,10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23.652.135,10</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xml:space="preserve">EWE ENERJİ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18.625.468,03</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18.625.468,03</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xml:space="preserve">İPRAGAZ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1.307.505,00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205.698,00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277.742,00</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1.790.945,00</w:t>
            </w:r>
          </w:p>
        </w:tc>
      </w:tr>
      <w:tr w:rsidR="006637E9" w:rsidRPr="006637E9" w:rsidTr="006637E9">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xml:space="preserve">NATURELGAZ SANAYİ VE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31.911,22</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3.192.902,51</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102.318,97</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3.327.132,70</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xml:space="preserve">OMV ENERJİ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3.909.249,07</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3.909.249,07</w:t>
            </w:r>
          </w:p>
        </w:tc>
      </w:tr>
      <w:tr w:rsidR="006637E9" w:rsidRPr="006637E9" w:rsidTr="006637E9">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17.135,00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39.643,84</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56.778,84</w:t>
            </w:r>
          </w:p>
        </w:tc>
      </w:tr>
      <w:tr w:rsidR="006637E9" w:rsidRPr="006637E9" w:rsidTr="006637E9">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SERALGAZ SINAİ VE TIBBİ GAZLAR İNŞAAT MALZEMELERİ TİCARET VE SANAYİ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100,00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1.000,00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1.100,00</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lastRenderedPageBreak/>
              <w:t xml:space="preserve">SOCAR TURKEY LNG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1.704.166,01</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1.704.166,01</w:t>
            </w:r>
          </w:p>
        </w:tc>
      </w:tr>
      <w:tr w:rsidR="006637E9" w:rsidRPr="006637E9" w:rsidTr="006637E9">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THRACE BASIN NATURAL GAS (TÜRKİYE) CORPORATION TÜRKİYE-ANKARA ŞUBESİ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34.053.966,00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62.281.849,00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163.642,00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31.591,00</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96.531.048,00</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xml:space="preserve">TRAKYA BÖLGESİ DOĞAL GAZ DAĞITIM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191.551.841,26</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247.676.944,23</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17.720.518,29</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109.277.506,70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566.226.810,47</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TÜRKİYE PETROLLERİ ANONİM ORTAKLIĞI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9.059.587,00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9.059.587,00</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1.582.621.590,94</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100,00</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31.911,22</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716.377.522,31</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28.906.293,91</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179.307.939,60</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411.651,97</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2.507.657.009,94</w:t>
            </w:r>
          </w:p>
        </w:tc>
      </w:tr>
    </w:tbl>
    <w:p w:rsidR="0061173D" w:rsidRPr="00E164B2" w:rsidRDefault="0061173D" w:rsidP="00AB0FC6">
      <w:pPr>
        <w:pStyle w:val="Tablo1"/>
        <w:jc w:val="left"/>
        <w:rPr>
          <w:rFonts w:ascii="Times New Roman" w:hAnsi="Times New Roman"/>
        </w:rPr>
      </w:pPr>
    </w:p>
    <w:p w:rsidR="00AB0FC6" w:rsidRPr="00E164B2" w:rsidRDefault="00AB0FC6" w:rsidP="00385AC9">
      <w:pPr>
        <w:pStyle w:val="Balk5"/>
      </w:pPr>
      <w:bookmarkStart w:id="405" w:name="_Toc445993591"/>
      <w:bookmarkStart w:id="406" w:name="_Toc493166747"/>
      <w:r w:rsidRPr="00E164B2">
        <w:t>Tablo 10.74 TOKAT</w:t>
      </w:r>
      <w:bookmarkEnd w:id="405"/>
      <w:bookmarkEnd w:id="406"/>
    </w:p>
    <w:tbl>
      <w:tblPr>
        <w:tblW w:w="5000" w:type="pct"/>
        <w:tblCellMar>
          <w:left w:w="70" w:type="dxa"/>
          <w:right w:w="70" w:type="dxa"/>
        </w:tblCellMar>
        <w:tblLook w:val="04A0" w:firstRow="1" w:lastRow="0" w:firstColumn="1" w:lastColumn="0" w:noHBand="0" w:noVBand="1"/>
      </w:tblPr>
      <w:tblGrid>
        <w:gridCol w:w="2669"/>
        <w:gridCol w:w="1081"/>
        <w:gridCol w:w="1560"/>
        <w:gridCol w:w="770"/>
        <w:gridCol w:w="770"/>
        <w:gridCol w:w="1309"/>
        <w:gridCol w:w="1309"/>
        <w:gridCol w:w="1309"/>
        <w:gridCol w:w="954"/>
        <w:gridCol w:w="1411"/>
      </w:tblGrid>
      <w:tr w:rsidR="006637E9" w:rsidRPr="006637E9" w:rsidTr="006637E9">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TOKAT</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jc w:val="center"/>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Genel Toplam</w:t>
            </w:r>
          </w:p>
        </w:tc>
      </w:tr>
      <w:tr w:rsidR="006637E9" w:rsidRPr="006637E9" w:rsidTr="006637E9">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AKSA TOKAT AMASYA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3.360.653,43</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18.115.026,37</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63.409.871,89</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84.885.551,69</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442.267,31</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442.267,31</w:t>
            </w:r>
          </w:p>
        </w:tc>
      </w:tr>
      <w:tr w:rsidR="006637E9" w:rsidRPr="006637E9" w:rsidTr="006637E9">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3.329.770,57</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27.041.180,82</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30.370.951,39</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57.480,00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57.480,00</w:t>
            </w:r>
          </w:p>
        </w:tc>
      </w:tr>
      <w:tr w:rsidR="006637E9" w:rsidRPr="006637E9" w:rsidTr="006637E9">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1.175,00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98.947,00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13.831,00</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113.953,00</w:t>
            </w:r>
          </w:p>
        </w:tc>
      </w:tr>
      <w:tr w:rsidR="006637E9" w:rsidRPr="006637E9" w:rsidTr="006637E9">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SOCAR TURKEY LNG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449.169,16</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449.169,16</w:t>
            </w:r>
          </w:p>
        </w:tc>
      </w:tr>
      <w:tr w:rsidR="006637E9" w:rsidRPr="006637E9" w:rsidTr="006637E9">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19.993,00</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278.696,85</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6637E9" w:rsidRPr="006637E9" w:rsidRDefault="006637E9" w:rsidP="006637E9">
            <w:pPr>
              <w:spacing w:after="0" w:line="240" w:lineRule="auto"/>
              <w:rPr>
                <w:rFonts w:ascii="Tahoma" w:eastAsia="Times New Roman" w:hAnsi="Tahoma" w:cs="Tahoma"/>
                <w:color w:val="000000"/>
                <w:sz w:val="16"/>
                <w:szCs w:val="16"/>
                <w:lang w:eastAsia="tr-TR"/>
              </w:rPr>
            </w:pPr>
            <w:r w:rsidRPr="006637E9">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298.689,85</w:t>
            </w:r>
          </w:p>
        </w:tc>
      </w:tr>
      <w:tr w:rsidR="006637E9" w:rsidRPr="006637E9" w:rsidTr="006637E9">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lastRenderedPageBreak/>
              <w:t> </w:t>
            </w:r>
          </w:p>
        </w:tc>
        <w:tc>
          <w:tcPr>
            <w:tcW w:w="481"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3.329.770,57</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31.371.918,73</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18.492.670,22</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63.409.871,89</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13.831,00</w:t>
            </w:r>
          </w:p>
        </w:tc>
        <w:tc>
          <w:tcPr>
            <w:tcW w:w="410" w:type="pct"/>
            <w:tcBorders>
              <w:top w:val="nil"/>
              <w:left w:val="nil"/>
              <w:bottom w:val="single" w:sz="4" w:space="0" w:color="D3D3D3"/>
              <w:right w:val="single" w:sz="4" w:space="0" w:color="D3D3D3"/>
            </w:tcBorders>
            <w:shd w:val="clear" w:color="708090" w:fill="708090"/>
            <w:vAlign w:val="center"/>
            <w:hideMark/>
          </w:tcPr>
          <w:p w:rsidR="006637E9" w:rsidRPr="006637E9" w:rsidRDefault="006637E9" w:rsidP="006637E9">
            <w:pPr>
              <w:spacing w:after="0" w:line="240" w:lineRule="auto"/>
              <w:rPr>
                <w:rFonts w:ascii="Tahoma" w:eastAsia="Times New Roman" w:hAnsi="Tahoma" w:cs="Tahoma"/>
                <w:b/>
                <w:bCs/>
                <w:color w:val="FFFFFF"/>
                <w:sz w:val="16"/>
                <w:szCs w:val="16"/>
                <w:lang w:eastAsia="tr-TR"/>
              </w:rPr>
            </w:pPr>
            <w:r w:rsidRPr="006637E9">
              <w:rPr>
                <w:rFonts w:ascii="Tahoma" w:eastAsia="Times New Roman" w:hAnsi="Tahoma" w:cs="Tahoma"/>
                <w:b/>
                <w:bCs/>
                <w:color w:val="FFFFFF"/>
                <w:sz w:val="16"/>
                <w:szCs w:val="16"/>
                <w:lang w:eastAsia="tr-TR"/>
              </w:rPr>
              <w:t>116.618.062,40</w:t>
            </w:r>
          </w:p>
        </w:tc>
      </w:tr>
    </w:tbl>
    <w:p w:rsidR="006637E9" w:rsidRDefault="006637E9" w:rsidP="00AB0FC6">
      <w:pPr>
        <w:pStyle w:val="Tablo1"/>
        <w:jc w:val="left"/>
        <w:rPr>
          <w:rFonts w:ascii="Times New Roman" w:hAnsi="Times New Roman"/>
        </w:rPr>
      </w:pPr>
    </w:p>
    <w:p w:rsidR="0061173D" w:rsidRPr="006637E9" w:rsidRDefault="006637E9" w:rsidP="006637E9">
      <w:pPr>
        <w:rPr>
          <w:rFonts w:ascii="Times New Roman" w:hAnsi="Times New Roman" w:cs="Times New Roman"/>
          <w:b/>
        </w:rPr>
      </w:pPr>
      <w:r>
        <w:rPr>
          <w:rFonts w:ascii="Times New Roman" w:hAnsi="Times New Roman"/>
        </w:rPr>
        <w:br w:type="page"/>
      </w:r>
    </w:p>
    <w:p w:rsidR="00AB0FC6" w:rsidRPr="00E164B2" w:rsidRDefault="00AB0FC6" w:rsidP="00385AC9">
      <w:pPr>
        <w:pStyle w:val="Balk5"/>
      </w:pPr>
      <w:bookmarkStart w:id="407" w:name="_Toc445993592"/>
      <w:bookmarkStart w:id="408" w:name="_Toc493166748"/>
      <w:r w:rsidRPr="00E164B2">
        <w:lastRenderedPageBreak/>
        <w:t>Tablo 10.75 TRABZON</w:t>
      </w:r>
      <w:bookmarkEnd w:id="407"/>
      <w:bookmarkEnd w:id="408"/>
    </w:p>
    <w:tbl>
      <w:tblPr>
        <w:tblW w:w="5000" w:type="pct"/>
        <w:tblCellMar>
          <w:left w:w="70" w:type="dxa"/>
          <w:right w:w="70" w:type="dxa"/>
        </w:tblCellMar>
        <w:tblLook w:val="04A0" w:firstRow="1" w:lastRow="0" w:firstColumn="1" w:lastColumn="0" w:noHBand="0" w:noVBand="1"/>
      </w:tblPr>
      <w:tblGrid>
        <w:gridCol w:w="2975"/>
        <w:gridCol w:w="1081"/>
        <w:gridCol w:w="1560"/>
        <w:gridCol w:w="770"/>
        <w:gridCol w:w="770"/>
        <w:gridCol w:w="1207"/>
        <w:gridCol w:w="1309"/>
        <w:gridCol w:w="1309"/>
        <w:gridCol w:w="852"/>
        <w:gridCol w:w="1309"/>
      </w:tblGrid>
      <w:tr w:rsidR="009E5420" w:rsidRPr="009E5420" w:rsidTr="009E5420">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bookmarkStart w:id="409" w:name="_Toc445993593"/>
            <w:r w:rsidRPr="009E5420">
              <w:rPr>
                <w:rFonts w:ascii="Tahoma" w:eastAsia="Times New Roman" w:hAnsi="Tahoma" w:cs="Tahoma"/>
                <w:b/>
                <w:bCs/>
                <w:color w:val="FFFFFF"/>
                <w:sz w:val="16"/>
                <w:szCs w:val="16"/>
                <w:lang w:eastAsia="tr-TR"/>
              </w:rPr>
              <w:t>TRABZON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Genel Toplam</w:t>
            </w:r>
          </w:p>
        </w:tc>
      </w:tr>
      <w:tr w:rsidR="009E5420" w:rsidRPr="009E5420" w:rsidTr="009E5420">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1.002.809,29</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1.002.809,29</w:t>
            </w:r>
          </w:p>
        </w:tc>
      </w:tr>
      <w:tr w:rsidR="009E5420" w:rsidRPr="009E5420" w:rsidTr="009E5420">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xml:space="preserve">AKSA KARADENİZ DOĞAL GAZ DAĞITIM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15.955.222,29</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42.439.239,50</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1.913,76</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58.396.375,55</w:t>
            </w:r>
          </w:p>
        </w:tc>
      </w:tr>
      <w:tr w:rsidR="009E5420" w:rsidRPr="009E5420" w:rsidTr="009E5420">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xml:space="preserve">AYGAZ DOĞAL GAZ TOPTAN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1.653.811,97</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234.611,86</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1.888.423,83</w:t>
            </w:r>
          </w:p>
        </w:tc>
      </w:tr>
      <w:tr w:rsidR="009E5420" w:rsidRPr="009E5420" w:rsidTr="009E5420">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xml:space="preserve">ENERJİ GRUP SIVI DOĞAL GAZ LNG AKARYAKIT PETROL ÜRÜNLERİ TOPTAN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281.578,61</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281.578,61</w:t>
            </w:r>
          </w:p>
        </w:tc>
      </w:tr>
      <w:tr w:rsidR="009E5420" w:rsidRPr="009E5420" w:rsidTr="009E5420">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xml:space="preserve">İPRAGAZ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1.778.429,00</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2.896.515,00</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4.674.944,00</w:t>
            </w:r>
          </w:p>
        </w:tc>
      </w:tr>
      <w:tr w:rsidR="009E5420" w:rsidRPr="009E5420" w:rsidTr="009E5420">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xml:space="preserve">NATURELGAZ SANAYİ VE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355.342,55</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716.045,35</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1.071.387,89</w:t>
            </w:r>
          </w:p>
        </w:tc>
      </w:tr>
      <w:tr w:rsidR="009E5420" w:rsidRPr="009E5420" w:rsidTr="009E5420">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xml:space="preserve">OMV ENERJİ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1.107.319,53</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491.636,00</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1.598.955,53</w:t>
            </w:r>
          </w:p>
        </w:tc>
      </w:tr>
      <w:tr w:rsidR="009E5420" w:rsidRPr="009E5420" w:rsidTr="009E5420">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54.636,00</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1.786.243,00</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32.645,00</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1.873.524,00</w:t>
            </w:r>
          </w:p>
        </w:tc>
      </w:tr>
      <w:tr w:rsidR="009E5420" w:rsidRPr="009E5420" w:rsidTr="009E5420">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xml:space="preserve">SOCAR TURKEY LNG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15.850,87</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2.057,14</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2.666,14</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20.574,14</w:t>
            </w:r>
          </w:p>
        </w:tc>
      </w:tr>
      <w:tr w:rsidR="009E5420" w:rsidRPr="009E5420" w:rsidTr="009E5420">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xml:space="preserve">TEZ OKSİJEN SANAYİ VE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73.352,00</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79.092,00</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304.877,00</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457.321,00</w:t>
            </w:r>
          </w:p>
        </w:tc>
      </w:tr>
      <w:tr w:rsidR="009E5420" w:rsidRPr="009E5420" w:rsidTr="009E5420">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6.041.551,20</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22.443.001,25</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42.776.761,50</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4.579,90</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71.265.893,84</w:t>
            </w:r>
          </w:p>
        </w:tc>
      </w:tr>
    </w:tbl>
    <w:p w:rsidR="009E5420" w:rsidRDefault="009E5420" w:rsidP="00BD6F6E">
      <w:pPr>
        <w:pStyle w:val="AralkYok"/>
      </w:pPr>
    </w:p>
    <w:p w:rsidR="00AB0FC6" w:rsidRPr="00E164B2" w:rsidRDefault="00AB0FC6" w:rsidP="00385AC9">
      <w:pPr>
        <w:pStyle w:val="Balk5"/>
      </w:pPr>
      <w:bookmarkStart w:id="410" w:name="_Toc493166749"/>
      <w:r w:rsidRPr="00E164B2">
        <w:t>Tablo 10.76 TUNCELİ</w:t>
      </w:r>
      <w:bookmarkEnd w:id="409"/>
      <w:bookmarkEnd w:id="410"/>
    </w:p>
    <w:tbl>
      <w:tblPr>
        <w:tblW w:w="5000" w:type="pct"/>
        <w:tblCellMar>
          <w:left w:w="70" w:type="dxa"/>
          <w:right w:w="70" w:type="dxa"/>
        </w:tblCellMar>
        <w:tblLook w:val="04A0" w:firstRow="1" w:lastRow="0" w:firstColumn="1" w:lastColumn="0" w:noHBand="0" w:noVBand="1"/>
      </w:tblPr>
      <w:tblGrid>
        <w:gridCol w:w="3198"/>
        <w:gridCol w:w="1205"/>
        <w:gridCol w:w="1560"/>
        <w:gridCol w:w="1020"/>
        <w:gridCol w:w="1020"/>
        <w:gridCol w:w="1055"/>
        <w:gridCol w:w="989"/>
        <w:gridCol w:w="1020"/>
        <w:gridCol w:w="1020"/>
        <w:gridCol w:w="1055"/>
      </w:tblGrid>
      <w:tr w:rsidR="009E5420" w:rsidRPr="009E5420" w:rsidTr="009E5420">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TUNCELİ</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Genel Toplam</w:t>
            </w:r>
          </w:p>
        </w:tc>
      </w:tr>
      <w:tr w:rsidR="009E5420" w:rsidRPr="009E5420" w:rsidTr="009E5420">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xml:space="preserve">OMV ENERJİ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339.179,00</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339.179,00</w:t>
            </w:r>
          </w:p>
        </w:tc>
      </w:tr>
      <w:tr w:rsidR="009E5420" w:rsidRPr="009E5420" w:rsidTr="009E5420">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339.179,00</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339.179,00</w:t>
            </w:r>
          </w:p>
        </w:tc>
      </w:tr>
    </w:tbl>
    <w:p w:rsidR="0061173D" w:rsidRPr="00E164B2" w:rsidRDefault="0061173D" w:rsidP="0061173D">
      <w:pPr>
        <w:rPr>
          <w:rFonts w:ascii="Times New Roman" w:hAnsi="Times New Roman"/>
        </w:rPr>
      </w:pPr>
    </w:p>
    <w:p w:rsidR="00AB0FC6" w:rsidRPr="00E164B2" w:rsidRDefault="00AB0FC6" w:rsidP="00385AC9">
      <w:pPr>
        <w:pStyle w:val="Balk5"/>
      </w:pPr>
      <w:bookmarkStart w:id="411" w:name="_Toc445993594"/>
      <w:bookmarkStart w:id="412" w:name="_Toc493166750"/>
      <w:r w:rsidRPr="00E164B2">
        <w:lastRenderedPageBreak/>
        <w:t>Tablo 10.77 UŞAK</w:t>
      </w:r>
      <w:bookmarkEnd w:id="411"/>
      <w:bookmarkEnd w:id="412"/>
    </w:p>
    <w:tbl>
      <w:tblPr>
        <w:tblW w:w="5000" w:type="pct"/>
        <w:tblCellMar>
          <w:left w:w="70" w:type="dxa"/>
          <w:right w:w="70" w:type="dxa"/>
        </w:tblCellMar>
        <w:tblLook w:val="04A0" w:firstRow="1" w:lastRow="0" w:firstColumn="1" w:lastColumn="0" w:noHBand="0" w:noVBand="1"/>
      </w:tblPr>
      <w:tblGrid>
        <w:gridCol w:w="2654"/>
        <w:gridCol w:w="811"/>
        <w:gridCol w:w="1560"/>
        <w:gridCol w:w="954"/>
        <w:gridCol w:w="770"/>
        <w:gridCol w:w="1411"/>
        <w:gridCol w:w="1207"/>
        <w:gridCol w:w="1309"/>
        <w:gridCol w:w="1055"/>
        <w:gridCol w:w="1411"/>
      </w:tblGrid>
      <w:tr w:rsidR="009E5420" w:rsidRPr="009E5420" w:rsidTr="009E5420">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UŞAK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Genel Toplam</w:t>
            </w:r>
          </w:p>
        </w:tc>
      </w:tr>
      <w:tr w:rsidR="009E5420" w:rsidRPr="009E5420" w:rsidTr="009E5420">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150.836,75</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194.849,66</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345.686,41</w:t>
            </w:r>
          </w:p>
        </w:tc>
      </w:tr>
      <w:tr w:rsidR="009E5420" w:rsidRPr="009E5420" w:rsidTr="009E5420">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xml:space="preserve">BOTAŞ (BORU HATLARI </w:t>
            </w:r>
            <w:r w:rsidR="008C41A1">
              <w:rPr>
                <w:rFonts w:ascii="Tahoma" w:eastAsia="Times New Roman" w:hAnsi="Tahoma" w:cs="Tahoma"/>
                <w:b/>
                <w:bCs/>
                <w:color w:val="FFFFFF"/>
                <w:sz w:val="16"/>
                <w:szCs w:val="16"/>
                <w:lang w:eastAsia="tr-TR"/>
              </w:rPr>
              <w:t>İLE PETROL TAŞIMA A.Ş.</w:t>
            </w:r>
            <w:r w:rsidRPr="009E5420">
              <w:rPr>
                <w:rFonts w:ascii="Tahoma" w:eastAsia="Times New Roman" w:hAnsi="Tahoma" w:cs="Tahoma"/>
                <w:b/>
                <w:bCs/>
                <w:color w:val="FFFFFF"/>
                <w:sz w:val="16"/>
                <w:szCs w:val="16"/>
                <w:lang w:eastAsia="tr-TR"/>
              </w:rPr>
              <w:t>)</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8.900.633,11</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115.572.057,10</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124.472.690,21</w:t>
            </w:r>
          </w:p>
        </w:tc>
      </w:tr>
      <w:tr w:rsidR="009E5420" w:rsidRPr="009E5420" w:rsidTr="009E5420">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111.823,00</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111.823,00</w:t>
            </w:r>
          </w:p>
        </w:tc>
      </w:tr>
      <w:tr w:rsidR="009E5420" w:rsidRPr="009E5420" w:rsidTr="009E5420">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OR-CAN DOĞAL GAZ TOPTAN SATIŞ DAĞITIM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21.819,00</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21.819,00</w:t>
            </w:r>
          </w:p>
        </w:tc>
      </w:tr>
      <w:tr w:rsidR="009E5420" w:rsidRPr="009E5420" w:rsidTr="009E5420">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UDAŞ UŞAK DOĞ</w:t>
            </w:r>
            <w:r w:rsidR="008C41A1">
              <w:rPr>
                <w:rFonts w:ascii="Tahoma" w:eastAsia="Times New Roman" w:hAnsi="Tahoma" w:cs="Tahoma"/>
                <w:b/>
                <w:bCs/>
                <w:color w:val="FFFFFF"/>
                <w:sz w:val="16"/>
                <w:szCs w:val="16"/>
                <w:lang w:eastAsia="tr-TR"/>
              </w:rPr>
              <w:t>ALGAZ DAĞITIM SAN. VE TİC. A.Ş.</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8.244.021,37</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20.914,54</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5.602.827,25</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8.794.718,17</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46.491.362,39</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69.153.843,72</w:t>
            </w:r>
          </w:p>
        </w:tc>
      </w:tr>
      <w:tr w:rsidR="009E5420" w:rsidRPr="009E5420" w:rsidTr="009E5420">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17.144.654,48</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20.914,54</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121.459.363,10</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8.794.718,17</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46.491.362,39</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194.849,66</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194.105.862,34</w:t>
            </w:r>
          </w:p>
        </w:tc>
      </w:tr>
    </w:tbl>
    <w:p w:rsidR="0061173D" w:rsidRPr="00E164B2" w:rsidRDefault="0061173D" w:rsidP="00AB0FC6">
      <w:pPr>
        <w:pStyle w:val="Tablo1"/>
        <w:jc w:val="left"/>
        <w:rPr>
          <w:rFonts w:ascii="Times New Roman" w:hAnsi="Times New Roman"/>
        </w:rPr>
      </w:pPr>
    </w:p>
    <w:p w:rsidR="0061173D" w:rsidRPr="00E164B2" w:rsidRDefault="00AB0FC6" w:rsidP="009E5420">
      <w:pPr>
        <w:pStyle w:val="Balk5"/>
      </w:pPr>
      <w:bookmarkStart w:id="413" w:name="_Toc445993595"/>
      <w:bookmarkStart w:id="414" w:name="_Toc493166751"/>
      <w:r w:rsidRPr="00E164B2">
        <w:t>Tablo 10.78 VAN</w:t>
      </w:r>
      <w:bookmarkEnd w:id="413"/>
      <w:bookmarkEnd w:id="414"/>
    </w:p>
    <w:tbl>
      <w:tblPr>
        <w:tblW w:w="5000" w:type="pct"/>
        <w:tblCellMar>
          <w:left w:w="70" w:type="dxa"/>
          <w:right w:w="70" w:type="dxa"/>
        </w:tblCellMar>
        <w:tblLook w:val="04A0" w:firstRow="1" w:lastRow="0" w:firstColumn="1" w:lastColumn="0" w:noHBand="0" w:noVBand="1"/>
      </w:tblPr>
      <w:tblGrid>
        <w:gridCol w:w="2873"/>
        <w:gridCol w:w="1081"/>
        <w:gridCol w:w="1560"/>
        <w:gridCol w:w="770"/>
        <w:gridCol w:w="770"/>
        <w:gridCol w:w="1207"/>
        <w:gridCol w:w="1309"/>
        <w:gridCol w:w="1309"/>
        <w:gridCol w:w="954"/>
        <w:gridCol w:w="1309"/>
      </w:tblGrid>
      <w:tr w:rsidR="009E5420" w:rsidRPr="009E5420" w:rsidTr="009E5420">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VAN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jc w:val="center"/>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Genel Toplam</w:t>
            </w:r>
          </w:p>
        </w:tc>
      </w:tr>
      <w:tr w:rsidR="009E5420" w:rsidRPr="009E5420" w:rsidTr="009E5420">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xml:space="preserve">AKSA VAN DOĞAL GAZ DAĞITIM </w:t>
            </w:r>
            <w:r w:rsidR="008C41A1">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752.549,14</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30.354.967,32</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49.016.950,61</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17.021,57</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80.141.488,64</w:t>
            </w:r>
          </w:p>
        </w:tc>
      </w:tr>
      <w:tr w:rsidR="009E5420" w:rsidRPr="009E5420" w:rsidTr="009E5420">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xml:space="preserve">AYGAZ DOĞAL GAZ TOPTAN SATIŞ </w:t>
            </w:r>
            <w:r w:rsidR="008C41A1">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964.167,67</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964.167,67</w:t>
            </w:r>
          </w:p>
        </w:tc>
      </w:tr>
      <w:tr w:rsidR="009E5420" w:rsidRPr="009E5420" w:rsidTr="009E5420">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xml:space="preserve">ENERJİ GRUP SIVI DOĞAL GAZ LNG AKARYAKIT PETROL ÜRÜNLERİ TOPTAN SATIŞ </w:t>
            </w:r>
            <w:r w:rsidR="008C41A1">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26.483,00</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26.483,00</w:t>
            </w:r>
          </w:p>
        </w:tc>
      </w:tr>
      <w:tr w:rsidR="009E5420" w:rsidRPr="009E5420" w:rsidTr="009E5420">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xml:space="preserve">İPRAGAZ </w:t>
            </w:r>
            <w:r w:rsidR="008C41A1">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792.534,00</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792.534,00</w:t>
            </w:r>
          </w:p>
        </w:tc>
      </w:tr>
      <w:tr w:rsidR="009E5420" w:rsidRPr="009E5420" w:rsidTr="009E5420">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xml:space="preserve">NATURELGAZ SANAYİ VE TİCARET </w:t>
            </w:r>
            <w:r w:rsidR="008C41A1">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733,00</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733,00</w:t>
            </w:r>
          </w:p>
        </w:tc>
      </w:tr>
      <w:tr w:rsidR="009E5420" w:rsidRPr="009E5420" w:rsidTr="009E5420">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xml:space="preserve">OMV ENERJİ TİCARET </w:t>
            </w:r>
            <w:r w:rsidR="008C41A1">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540.365,00</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540.365,00</w:t>
            </w:r>
          </w:p>
        </w:tc>
      </w:tr>
      <w:tr w:rsidR="009E5420" w:rsidRPr="009E5420" w:rsidTr="009E5420">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699.844,00</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1.466.277,30</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279.690,00</w:t>
            </w:r>
          </w:p>
        </w:tc>
        <w:tc>
          <w:tcPr>
            <w:tcW w:w="410" w:type="pct"/>
            <w:tcBorders>
              <w:top w:val="nil"/>
              <w:left w:val="nil"/>
              <w:bottom w:val="single" w:sz="4" w:space="0" w:color="D3D3D3"/>
              <w:right w:val="single" w:sz="4" w:space="0" w:color="D3D3D3"/>
            </w:tcBorders>
            <w:shd w:val="clear" w:color="auto" w:fill="auto"/>
            <w:vAlign w:val="center"/>
            <w:hideMark/>
          </w:tcPr>
          <w:p w:rsidR="009E5420" w:rsidRPr="009E5420" w:rsidRDefault="009E5420" w:rsidP="009E5420">
            <w:pPr>
              <w:spacing w:after="0" w:line="240" w:lineRule="auto"/>
              <w:rPr>
                <w:rFonts w:ascii="Tahoma" w:eastAsia="Times New Roman" w:hAnsi="Tahoma" w:cs="Tahoma"/>
                <w:color w:val="000000"/>
                <w:sz w:val="16"/>
                <w:szCs w:val="16"/>
                <w:lang w:eastAsia="tr-TR"/>
              </w:rPr>
            </w:pPr>
            <w:r w:rsidRPr="009E5420">
              <w:rPr>
                <w:rFonts w:ascii="Tahoma" w:eastAsia="Times New Roman" w:hAnsi="Tahoma" w:cs="Tahoma"/>
                <w:color w:val="000000"/>
                <w:sz w:val="16"/>
                <w:szCs w:val="16"/>
                <w:lang w:eastAsia="tr-TR"/>
              </w:rPr>
              <w:t>622,36</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2.446.433,66</w:t>
            </w:r>
          </w:p>
        </w:tc>
      </w:tr>
      <w:tr w:rsidR="009E5420" w:rsidRPr="009E5420" w:rsidTr="009E5420">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3.749.459,81</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31.848.460,62</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49.296.640,61</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17.643,93</w:t>
            </w:r>
          </w:p>
        </w:tc>
        <w:tc>
          <w:tcPr>
            <w:tcW w:w="410" w:type="pct"/>
            <w:tcBorders>
              <w:top w:val="nil"/>
              <w:left w:val="nil"/>
              <w:bottom w:val="single" w:sz="4" w:space="0" w:color="D3D3D3"/>
              <w:right w:val="single" w:sz="4" w:space="0" w:color="D3D3D3"/>
            </w:tcBorders>
            <w:shd w:val="clear" w:color="708090" w:fill="708090"/>
            <w:vAlign w:val="center"/>
            <w:hideMark/>
          </w:tcPr>
          <w:p w:rsidR="009E5420" w:rsidRPr="009E5420" w:rsidRDefault="009E5420" w:rsidP="009E5420">
            <w:pPr>
              <w:spacing w:after="0" w:line="240" w:lineRule="auto"/>
              <w:rPr>
                <w:rFonts w:ascii="Tahoma" w:eastAsia="Times New Roman" w:hAnsi="Tahoma" w:cs="Tahoma"/>
                <w:b/>
                <w:bCs/>
                <w:color w:val="FFFFFF"/>
                <w:sz w:val="16"/>
                <w:szCs w:val="16"/>
                <w:lang w:eastAsia="tr-TR"/>
              </w:rPr>
            </w:pPr>
            <w:r w:rsidRPr="009E5420">
              <w:rPr>
                <w:rFonts w:ascii="Tahoma" w:eastAsia="Times New Roman" w:hAnsi="Tahoma" w:cs="Tahoma"/>
                <w:b/>
                <w:bCs/>
                <w:color w:val="FFFFFF"/>
                <w:sz w:val="16"/>
                <w:szCs w:val="16"/>
                <w:lang w:eastAsia="tr-TR"/>
              </w:rPr>
              <w:t>84.912.204,97</w:t>
            </w:r>
          </w:p>
        </w:tc>
      </w:tr>
    </w:tbl>
    <w:p w:rsidR="00AB0FC6" w:rsidRPr="00E164B2" w:rsidRDefault="00AB0FC6" w:rsidP="00385AC9">
      <w:pPr>
        <w:pStyle w:val="Balk5"/>
      </w:pPr>
      <w:bookmarkStart w:id="415" w:name="_Toc445993596"/>
      <w:bookmarkStart w:id="416" w:name="_Toc493166752"/>
      <w:r w:rsidRPr="00E164B2">
        <w:lastRenderedPageBreak/>
        <w:t>Tablo 10.79 YALOVA</w:t>
      </w:r>
      <w:bookmarkEnd w:id="415"/>
      <w:bookmarkEnd w:id="416"/>
    </w:p>
    <w:tbl>
      <w:tblPr>
        <w:tblW w:w="5000" w:type="pct"/>
        <w:tblCellMar>
          <w:left w:w="70" w:type="dxa"/>
          <w:right w:w="70" w:type="dxa"/>
        </w:tblCellMar>
        <w:tblLook w:val="04A0" w:firstRow="1" w:lastRow="0" w:firstColumn="1" w:lastColumn="0" w:noHBand="0" w:noVBand="1"/>
      </w:tblPr>
      <w:tblGrid>
        <w:gridCol w:w="2568"/>
        <w:gridCol w:w="1081"/>
        <w:gridCol w:w="1560"/>
        <w:gridCol w:w="770"/>
        <w:gridCol w:w="770"/>
        <w:gridCol w:w="1309"/>
        <w:gridCol w:w="1309"/>
        <w:gridCol w:w="1309"/>
        <w:gridCol w:w="1055"/>
        <w:gridCol w:w="1411"/>
      </w:tblGrid>
      <w:tr w:rsidR="008C41A1" w:rsidRPr="008C41A1" w:rsidTr="008C41A1">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YALOVA</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jc w:val="center"/>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jc w:val="center"/>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jc w:val="center"/>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jc w:val="center"/>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jc w:val="center"/>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jc w:val="center"/>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jc w:val="center"/>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Genel Toplam</w:t>
            </w:r>
          </w:p>
        </w:tc>
      </w:tr>
      <w:tr w:rsidR="008C41A1" w:rsidRPr="008C41A1" w:rsidTr="008C41A1">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xml:space="preserve">ALBE DOĞALGAZ DAĞITIM VE ELEKTRİK ENERJİSİ ÜRETİM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4.455,29</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4.455,29</w:t>
            </w:r>
          </w:p>
        </w:tc>
      </w:tr>
      <w:tr w:rsidR="008C41A1" w:rsidRPr="008C41A1" w:rsidTr="008C41A1">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xml:space="preserve">ARMAGAZ ARSAN MARMARA DOĞALGAZ DAĞITIM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22.324.947,50</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10.544.567,60</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55.991.842,89</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88.861.357,98</w:t>
            </w:r>
          </w:p>
        </w:tc>
      </w:tr>
      <w:tr w:rsidR="008C41A1" w:rsidRPr="008C41A1" w:rsidTr="008C41A1">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xml:space="preserve">AYGAZ DOĞAL GAZ TOPTAN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198.581,11</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198.581,11</w:t>
            </w:r>
          </w:p>
        </w:tc>
      </w:tr>
      <w:tr w:rsidR="008C41A1" w:rsidRPr="008C41A1" w:rsidTr="008C41A1">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xml:space="preserve">BOTAŞ (BORU HATLARI İLE PETROL TAŞIMA </w:t>
            </w:r>
            <w:r>
              <w:rPr>
                <w:rFonts w:ascii="Tahoma" w:eastAsia="Times New Roman" w:hAnsi="Tahoma" w:cs="Tahoma"/>
                <w:b/>
                <w:bCs/>
                <w:color w:val="FFFFFF"/>
                <w:sz w:val="16"/>
                <w:szCs w:val="16"/>
                <w:lang w:eastAsia="tr-TR"/>
              </w:rPr>
              <w:t>A.Ş.</w:t>
            </w:r>
            <w:r w:rsidRPr="008C41A1">
              <w:rPr>
                <w:rFonts w:ascii="Tahoma" w:eastAsia="Times New Roman" w:hAnsi="Tahoma" w:cs="Tahoma"/>
                <w:b/>
                <w:bCs/>
                <w:color w:val="FFFFFF"/>
                <w:sz w:val="16"/>
                <w:szCs w:val="16"/>
                <w:lang w:eastAsia="tr-TR"/>
              </w:rPr>
              <w:t>)</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65.388.336,94</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30.919.840,79</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96.308.177,73</w:t>
            </w:r>
          </w:p>
        </w:tc>
      </w:tr>
      <w:tr w:rsidR="008C41A1" w:rsidRPr="008C41A1" w:rsidTr="008C41A1">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xml:space="preserve">İPRAGAZ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144.559,00</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144.559,00</w:t>
            </w:r>
          </w:p>
        </w:tc>
      </w:tr>
      <w:tr w:rsidR="008C41A1" w:rsidRPr="008C41A1" w:rsidTr="008C41A1">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xml:space="preserve">NATURELGAZ SANAYİ VE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1.334.779,88</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1.334.779,88</w:t>
            </w:r>
          </w:p>
        </w:tc>
      </w:tr>
      <w:tr w:rsidR="008C41A1" w:rsidRPr="008C41A1" w:rsidTr="008C41A1">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xml:space="preserve">OMV ENERJİ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111.746,00</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111.746,00</w:t>
            </w:r>
          </w:p>
        </w:tc>
      </w:tr>
      <w:tr w:rsidR="008C41A1" w:rsidRPr="008C41A1" w:rsidTr="008C41A1">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xml:space="preserve">SOCAR TURKEY LNG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59.967,99</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324.581,00</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384.548,99</w:t>
            </w:r>
          </w:p>
        </w:tc>
      </w:tr>
      <w:tr w:rsidR="008C41A1" w:rsidRPr="008C41A1" w:rsidTr="008C41A1">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65.388.336,94</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54.895.841,16</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10.747.604,00</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55.991.842,89</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324.581,00</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187.348.205,98</w:t>
            </w:r>
          </w:p>
        </w:tc>
      </w:tr>
    </w:tbl>
    <w:p w:rsidR="008C41A1" w:rsidRDefault="008C41A1" w:rsidP="0061173D">
      <w:pPr>
        <w:rPr>
          <w:rFonts w:ascii="Times New Roman" w:hAnsi="Times New Roman"/>
        </w:rPr>
      </w:pPr>
    </w:p>
    <w:p w:rsidR="0061173D" w:rsidRPr="00E164B2" w:rsidRDefault="008C41A1" w:rsidP="0061173D">
      <w:pPr>
        <w:rPr>
          <w:rFonts w:ascii="Times New Roman" w:hAnsi="Times New Roman"/>
        </w:rPr>
      </w:pPr>
      <w:r>
        <w:rPr>
          <w:rFonts w:ascii="Times New Roman" w:hAnsi="Times New Roman"/>
        </w:rPr>
        <w:br w:type="page"/>
      </w:r>
    </w:p>
    <w:p w:rsidR="00AB0FC6" w:rsidRPr="00E164B2" w:rsidRDefault="00AB0FC6" w:rsidP="00385AC9">
      <w:pPr>
        <w:pStyle w:val="Balk5"/>
      </w:pPr>
      <w:bookmarkStart w:id="417" w:name="_Toc445993597"/>
      <w:bookmarkStart w:id="418" w:name="_Toc493166753"/>
      <w:r w:rsidRPr="00E164B2">
        <w:lastRenderedPageBreak/>
        <w:t>Tablo 10.80 YOZGAT</w:t>
      </w:r>
      <w:bookmarkEnd w:id="417"/>
      <w:bookmarkEnd w:id="418"/>
    </w:p>
    <w:tbl>
      <w:tblPr>
        <w:tblW w:w="5000" w:type="pct"/>
        <w:tblCellMar>
          <w:left w:w="70" w:type="dxa"/>
          <w:right w:w="70" w:type="dxa"/>
        </w:tblCellMar>
        <w:tblLook w:val="04A0" w:firstRow="1" w:lastRow="0" w:firstColumn="1" w:lastColumn="0" w:noHBand="0" w:noVBand="1"/>
      </w:tblPr>
      <w:tblGrid>
        <w:gridCol w:w="2669"/>
        <w:gridCol w:w="1081"/>
        <w:gridCol w:w="1560"/>
        <w:gridCol w:w="770"/>
        <w:gridCol w:w="770"/>
        <w:gridCol w:w="1309"/>
        <w:gridCol w:w="1309"/>
        <w:gridCol w:w="1309"/>
        <w:gridCol w:w="954"/>
        <w:gridCol w:w="1411"/>
      </w:tblGrid>
      <w:tr w:rsidR="008C41A1" w:rsidRPr="008C41A1" w:rsidTr="008C41A1">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bookmarkStart w:id="419" w:name="_Toc445993598"/>
            <w:r w:rsidRPr="008C41A1">
              <w:rPr>
                <w:rFonts w:ascii="Tahoma" w:eastAsia="Times New Roman" w:hAnsi="Tahoma" w:cs="Tahoma"/>
                <w:b/>
                <w:bCs/>
                <w:color w:val="FFFFFF"/>
                <w:sz w:val="16"/>
                <w:szCs w:val="16"/>
                <w:lang w:eastAsia="tr-TR"/>
              </w:rPr>
              <w:t>YOZGAT</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jc w:val="center"/>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jc w:val="center"/>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jc w:val="center"/>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jc w:val="center"/>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jc w:val="center"/>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jc w:val="center"/>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jc w:val="center"/>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Genel Toplam</w:t>
            </w:r>
          </w:p>
        </w:tc>
      </w:tr>
      <w:tr w:rsidR="008C41A1" w:rsidRPr="008C41A1" w:rsidTr="008C41A1">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xml:space="preserve">AYGAZ DOĞAL GAZ TOPTAN SATIŞ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13.381.186,10</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13.381.186,10</w:t>
            </w:r>
          </w:p>
        </w:tc>
      </w:tr>
      <w:tr w:rsidR="008C41A1" w:rsidRPr="008C41A1" w:rsidTr="008C41A1">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xml:space="preserve">İNCİ ENERJİ </w:t>
            </w:r>
            <w:r>
              <w:rPr>
                <w:rFonts w:ascii="Tahoma" w:eastAsia="Times New Roman" w:hAnsi="Tahoma" w:cs="Tahoma"/>
                <w:b/>
                <w:bCs/>
                <w:color w:val="FFFFFF"/>
                <w:sz w:val="16"/>
                <w:szCs w:val="16"/>
                <w:lang w:eastAsia="tr-TR"/>
              </w:rPr>
              <w:t>LPG DOĞALGAZ VE AKARYAKIT SAN. TİC. LTD. ŞTİ.</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3.362,50</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3.362,50</w:t>
            </w:r>
          </w:p>
        </w:tc>
      </w:tr>
      <w:tr w:rsidR="008C41A1" w:rsidRPr="008C41A1" w:rsidTr="008C41A1">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xml:space="preserve">İPRAGAZ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727.322,00</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727.322,00</w:t>
            </w:r>
          </w:p>
        </w:tc>
      </w:tr>
      <w:tr w:rsidR="008C41A1" w:rsidRPr="008C41A1" w:rsidTr="008C41A1">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xml:space="preserve">SÜRMELİ DOĞAL GAZ DAĞITIM SANAYİ VE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34.726.623,79</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19.076.874,02</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41.061.865,71</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41.162,00</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94.906.525,53</w:t>
            </w:r>
          </w:p>
        </w:tc>
      </w:tr>
      <w:tr w:rsidR="008C41A1" w:rsidRPr="008C41A1" w:rsidTr="008C41A1">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xml:space="preserve">TEZ OKSİJEN SANAYİ VE TİCARET </w:t>
            </w:r>
            <w:r>
              <w:rPr>
                <w:rFonts w:ascii="Tahoma" w:eastAsia="Times New Roman" w:hAnsi="Tahoma" w:cs="Tahoma"/>
                <w:b/>
                <w:bCs/>
                <w:color w:val="FFFFFF"/>
                <w:sz w:val="16"/>
                <w:szCs w:val="16"/>
                <w:lang w:eastAsia="tr-TR"/>
              </w:rPr>
              <w:t>A.Ş.</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205.903,51</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205.903,51</w:t>
            </w:r>
          </w:p>
        </w:tc>
      </w:tr>
      <w:tr w:rsidR="008C41A1" w:rsidRPr="008C41A1" w:rsidTr="008C41A1">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49.041.035,40</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19.080.236,52</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41.061.865,71</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41.162,00</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109.224.299,64</w:t>
            </w:r>
          </w:p>
        </w:tc>
      </w:tr>
    </w:tbl>
    <w:p w:rsidR="008C41A1" w:rsidRDefault="008C41A1" w:rsidP="00BD6F6E">
      <w:pPr>
        <w:pStyle w:val="AralkYok"/>
      </w:pPr>
    </w:p>
    <w:p w:rsidR="009E66E1" w:rsidRPr="008C41A1" w:rsidRDefault="008C41A1" w:rsidP="008C41A1">
      <w:pPr>
        <w:rPr>
          <w:rFonts w:ascii="Times New Roman" w:eastAsiaTheme="minorEastAsia" w:hAnsi="Times New Roman"/>
          <w:b/>
          <w:sz w:val="24"/>
          <w:lang w:val="en-US"/>
        </w:rPr>
      </w:pPr>
      <w:r>
        <w:br w:type="page"/>
      </w:r>
    </w:p>
    <w:p w:rsidR="00AB0FC6" w:rsidRPr="00E164B2" w:rsidRDefault="00AB0FC6" w:rsidP="00385AC9">
      <w:pPr>
        <w:pStyle w:val="Balk5"/>
      </w:pPr>
      <w:bookmarkStart w:id="420" w:name="_Toc493166754"/>
      <w:r w:rsidRPr="00E164B2">
        <w:lastRenderedPageBreak/>
        <w:t>Tablo 10.81 ZONGULDAK</w:t>
      </w:r>
      <w:bookmarkEnd w:id="419"/>
      <w:bookmarkEnd w:id="420"/>
    </w:p>
    <w:tbl>
      <w:tblPr>
        <w:tblW w:w="5000" w:type="pct"/>
        <w:tblCellMar>
          <w:left w:w="70" w:type="dxa"/>
          <w:right w:w="70" w:type="dxa"/>
        </w:tblCellMar>
        <w:tblLook w:val="04A0" w:firstRow="1" w:lastRow="0" w:firstColumn="1" w:lastColumn="0" w:noHBand="0" w:noVBand="1"/>
      </w:tblPr>
      <w:tblGrid>
        <w:gridCol w:w="2181"/>
        <w:gridCol w:w="1081"/>
        <w:gridCol w:w="1560"/>
        <w:gridCol w:w="1055"/>
        <w:gridCol w:w="770"/>
        <w:gridCol w:w="1411"/>
        <w:gridCol w:w="1309"/>
        <w:gridCol w:w="1309"/>
        <w:gridCol w:w="1055"/>
        <w:gridCol w:w="1411"/>
      </w:tblGrid>
      <w:tr w:rsidR="008C41A1" w:rsidRPr="008C41A1" w:rsidTr="008C41A1">
        <w:trPr>
          <w:trHeight w:val="420"/>
        </w:trPr>
        <w:tc>
          <w:tcPr>
            <w:tcW w:w="12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ZONGULDAK</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Lisans Tipi</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jc w:val="center"/>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Dönüşüm/Çevrim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jc w:val="center"/>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Enerji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jc w:val="center"/>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Ulaşım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jc w:val="center"/>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Sanayi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jc w:val="center"/>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Hizmet Sektörü</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jc w:val="center"/>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Konutlar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jc w:val="center"/>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Diğer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Genel Toplam</w:t>
            </w:r>
          </w:p>
        </w:tc>
      </w:tr>
      <w:tr w:rsidR="008C41A1" w:rsidRPr="008C41A1" w:rsidTr="008C41A1">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AKMERCAN BATIKAR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6.517.616,67</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4.814.439,66</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18.259.105,53</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647.271,75</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30.238.433,62</w:t>
            </w:r>
          </w:p>
        </w:tc>
      </w:tr>
      <w:tr w:rsidR="008C41A1" w:rsidRPr="008C41A1" w:rsidTr="008C41A1">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AKMERCAN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851.016,13</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3.404.064,79</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4.255.080,93</w:t>
            </w:r>
          </w:p>
        </w:tc>
      </w:tr>
      <w:tr w:rsidR="008C41A1" w:rsidRPr="008C41A1" w:rsidTr="008C41A1">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1.402.497,18</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1.402.497,18</w:t>
            </w:r>
          </w:p>
        </w:tc>
      </w:tr>
      <w:tr w:rsidR="008C41A1" w:rsidRPr="008C41A1" w:rsidTr="008C41A1">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AKSA DÜZCE EREĞLİ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Dağıtım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222.596,37</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18.613.536,70</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6.008.259,71</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34.294.528,69</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15.777,35</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59.154.698,82</w:t>
            </w:r>
          </w:p>
        </w:tc>
      </w:tr>
      <w:tr w:rsidR="008C41A1" w:rsidRPr="008C41A1" w:rsidTr="008C41A1">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191.041,55</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191.041,55</w:t>
            </w:r>
          </w:p>
        </w:tc>
      </w:tr>
      <w:tr w:rsidR="008C41A1" w:rsidRPr="008C41A1" w:rsidTr="008C41A1">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İthalat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108.494.760,24</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262.293.066,27</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370.787.826,51</w:t>
            </w:r>
          </w:p>
        </w:tc>
      </w:tr>
      <w:tr w:rsidR="008C41A1" w:rsidRPr="008C41A1" w:rsidTr="008C41A1">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153.551,32</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153.551,32</w:t>
            </w:r>
          </w:p>
        </w:tc>
      </w:tr>
      <w:tr w:rsidR="008C41A1" w:rsidRPr="008C41A1" w:rsidTr="008C41A1">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97.340,00</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44.592,00</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141.932,00</w:t>
            </w:r>
          </w:p>
        </w:tc>
      </w:tr>
      <w:tr w:rsidR="008C41A1" w:rsidRPr="008C41A1" w:rsidTr="008C41A1">
        <w:trPr>
          <w:trHeight w:val="42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Sıkıştırılmış Doğalgaz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449,27</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449,27</w:t>
            </w:r>
          </w:p>
        </w:tc>
      </w:tr>
      <w:tr w:rsidR="008C41A1" w:rsidRPr="008C41A1" w:rsidTr="008C41A1">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Toptan Satış Lisansı</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693.925,00</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rsidR="008C41A1" w:rsidRPr="008C41A1" w:rsidRDefault="008C41A1" w:rsidP="008C41A1">
            <w:pPr>
              <w:spacing w:after="0" w:line="240" w:lineRule="auto"/>
              <w:rPr>
                <w:rFonts w:ascii="Tahoma" w:eastAsia="Times New Roman" w:hAnsi="Tahoma" w:cs="Tahoma"/>
                <w:color w:val="000000"/>
                <w:sz w:val="16"/>
                <w:szCs w:val="16"/>
                <w:lang w:eastAsia="tr-TR"/>
              </w:rPr>
            </w:pPr>
            <w:r w:rsidRPr="008C41A1">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693.925,00</w:t>
            </w:r>
          </w:p>
        </w:tc>
      </w:tr>
      <w:tr w:rsidR="008C41A1" w:rsidRPr="008C41A1" w:rsidTr="008C41A1">
        <w:trPr>
          <w:trHeight w:val="300"/>
        </w:trPr>
        <w:tc>
          <w:tcPr>
            <w:tcW w:w="1239" w:type="pct"/>
            <w:tcBorders>
              <w:top w:val="nil"/>
              <w:left w:val="single" w:sz="4" w:space="0" w:color="D3D3D3"/>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w:t>
            </w:r>
          </w:p>
        </w:tc>
        <w:tc>
          <w:tcPr>
            <w:tcW w:w="481"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TOPLAM</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109.345.776,37</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222.596,37</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 </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293.213.537,43</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10.976.250,69</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52.598.226,22</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663.049,10</w:t>
            </w:r>
          </w:p>
        </w:tc>
        <w:tc>
          <w:tcPr>
            <w:tcW w:w="410" w:type="pct"/>
            <w:tcBorders>
              <w:top w:val="nil"/>
              <w:left w:val="nil"/>
              <w:bottom w:val="single" w:sz="4" w:space="0" w:color="D3D3D3"/>
              <w:right w:val="single" w:sz="4" w:space="0" w:color="D3D3D3"/>
            </w:tcBorders>
            <w:shd w:val="clear" w:color="708090" w:fill="708090"/>
            <w:vAlign w:val="center"/>
            <w:hideMark/>
          </w:tcPr>
          <w:p w:rsidR="008C41A1" w:rsidRPr="008C41A1" w:rsidRDefault="008C41A1" w:rsidP="008C41A1">
            <w:pPr>
              <w:spacing w:after="0" w:line="240" w:lineRule="auto"/>
              <w:rPr>
                <w:rFonts w:ascii="Tahoma" w:eastAsia="Times New Roman" w:hAnsi="Tahoma" w:cs="Tahoma"/>
                <w:b/>
                <w:bCs/>
                <w:color w:val="FFFFFF"/>
                <w:sz w:val="16"/>
                <w:szCs w:val="16"/>
                <w:lang w:eastAsia="tr-TR"/>
              </w:rPr>
            </w:pPr>
            <w:r w:rsidRPr="008C41A1">
              <w:rPr>
                <w:rFonts w:ascii="Tahoma" w:eastAsia="Times New Roman" w:hAnsi="Tahoma" w:cs="Tahoma"/>
                <w:b/>
                <w:bCs/>
                <w:color w:val="FFFFFF"/>
                <w:sz w:val="16"/>
                <w:szCs w:val="16"/>
                <w:lang w:eastAsia="tr-TR"/>
              </w:rPr>
              <w:t>467.019.436,19</w:t>
            </w:r>
          </w:p>
        </w:tc>
      </w:tr>
    </w:tbl>
    <w:p w:rsidR="00E907A2" w:rsidRDefault="00E907A2" w:rsidP="00AB0FC6">
      <w:pPr>
        <w:pStyle w:val="Tablo1"/>
        <w:jc w:val="left"/>
        <w:rPr>
          <w:rFonts w:ascii="Times New Roman" w:hAnsi="Times New Roman"/>
        </w:rPr>
      </w:pPr>
    </w:p>
    <w:p w:rsidR="00E907A2" w:rsidRDefault="00E907A2">
      <w:pPr>
        <w:rPr>
          <w:rFonts w:ascii="Times New Roman" w:hAnsi="Times New Roman" w:cs="Times New Roman"/>
          <w:b/>
        </w:rPr>
      </w:pPr>
      <w:r>
        <w:rPr>
          <w:rFonts w:ascii="Times New Roman" w:hAnsi="Times New Roman"/>
        </w:rPr>
        <w:br w:type="page"/>
      </w:r>
    </w:p>
    <w:p w:rsidR="00D67C8C" w:rsidRPr="00D772A9" w:rsidRDefault="00D67C8C" w:rsidP="00385AC9">
      <w:pPr>
        <w:pStyle w:val="Balk5"/>
      </w:pPr>
      <w:bookmarkStart w:id="421" w:name="_Toc493166755"/>
      <w:r w:rsidRPr="00D772A9">
        <w:lastRenderedPageBreak/>
        <w:t>Tablo 10.82 DİĞER*</w:t>
      </w:r>
      <w:bookmarkEnd w:id="421"/>
    </w:p>
    <w:tbl>
      <w:tblPr>
        <w:tblW w:w="5000" w:type="pct"/>
        <w:tblCellMar>
          <w:left w:w="70" w:type="dxa"/>
          <w:right w:w="70" w:type="dxa"/>
        </w:tblCellMar>
        <w:tblLook w:val="04A0" w:firstRow="1" w:lastRow="0" w:firstColumn="1" w:lastColumn="0" w:noHBand="0" w:noVBand="1"/>
      </w:tblPr>
      <w:tblGrid>
        <w:gridCol w:w="1191"/>
        <w:gridCol w:w="1054"/>
        <w:gridCol w:w="1850"/>
        <w:gridCol w:w="1616"/>
        <w:gridCol w:w="1666"/>
        <w:gridCol w:w="1036"/>
        <w:gridCol w:w="1036"/>
        <w:gridCol w:w="1065"/>
        <w:gridCol w:w="954"/>
        <w:gridCol w:w="1674"/>
      </w:tblGrid>
      <w:tr w:rsidR="000D5A01" w:rsidRPr="007040BA" w:rsidTr="00EA3DDC">
        <w:trPr>
          <w:trHeight w:val="630"/>
        </w:trPr>
        <w:tc>
          <w:tcPr>
            <w:tcW w:w="45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D5A01" w:rsidRPr="007040BA" w:rsidRDefault="000D5A01" w:rsidP="00EA3DDC">
            <w:pPr>
              <w:spacing w:after="0" w:line="240" w:lineRule="auto"/>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DİĞER*</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7040BA" w:rsidRDefault="000D5A01" w:rsidP="00EA3DDC">
            <w:pPr>
              <w:spacing w:after="0" w:line="240" w:lineRule="auto"/>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Lisans Tipi</w:t>
            </w:r>
          </w:p>
        </w:tc>
        <w:tc>
          <w:tcPr>
            <w:tcW w:w="704"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7040BA" w:rsidRDefault="000D5A01" w:rsidP="00EA3DDC">
            <w:pPr>
              <w:spacing w:after="0" w:line="240" w:lineRule="auto"/>
              <w:jc w:val="center"/>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Dönüşüm/Çevrim Sektörü</w:t>
            </w:r>
          </w:p>
        </w:tc>
        <w:tc>
          <w:tcPr>
            <w:tcW w:w="615"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7040BA" w:rsidRDefault="000D5A01" w:rsidP="00EA3DDC">
            <w:pPr>
              <w:spacing w:after="0" w:line="240" w:lineRule="auto"/>
              <w:jc w:val="center"/>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Enerji Sektörü</w:t>
            </w:r>
          </w:p>
        </w:tc>
        <w:tc>
          <w:tcPr>
            <w:tcW w:w="634"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7040BA" w:rsidRDefault="000D5A01" w:rsidP="00EA3DDC">
            <w:pPr>
              <w:spacing w:after="0" w:line="240" w:lineRule="auto"/>
              <w:jc w:val="center"/>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Ulaşım Sektörü</w:t>
            </w:r>
          </w:p>
        </w:tc>
        <w:tc>
          <w:tcPr>
            <w:tcW w:w="394"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7040BA" w:rsidRDefault="000D5A01" w:rsidP="00EA3DDC">
            <w:pPr>
              <w:spacing w:after="0" w:line="240" w:lineRule="auto"/>
              <w:jc w:val="center"/>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Sanayi Sektörü</w:t>
            </w:r>
          </w:p>
        </w:tc>
        <w:tc>
          <w:tcPr>
            <w:tcW w:w="394"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7040BA" w:rsidRDefault="000D5A01" w:rsidP="00EA3DDC">
            <w:pPr>
              <w:spacing w:after="0" w:line="240" w:lineRule="auto"/>
              <w:jc w:val="center"/>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Hizmet Sektörü</w:t>
            </w:r>
          </w:p>
        </w:tc>
        <w:tc>
          <w:tcPr>
            <w:tcW w:w="405"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7040BA" w:rsidRDefault="000D5A01" w:rsidP="00EA3DDC">
            <w:pPr>
              <w:spacing w:after="0" w:line="240" w:lineRule="auto"/>
              <w:jc w:val="center"/>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Konutlar</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7040BA" w:rsidRDefault="000D5A01" w:rsidP="00EA3DDC">
            <w:pPr>
              <w:spacing w:after="0" w:line="240" w:lineRule="auto"/>
              <w:jc w:val="center"/>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Diğer</w:t>
            </w:r>
          </w:p>
        </w:tc>
        <w:tc>
          <w:tcPr>
            <w:tcW w:w="637" w:type="pct"/>
            <w:tcBorders>
              <w:top w:val="single" w:sz="4" w:space="0" w:color="D3D3D3"/>
              <w:left w:val="nil"/>
              <w:bottom w:val="single" w:sz="4" w:space="0" w:color="D3D3D3"/>
              <w:right w:val="single" w:sz="4" w:space="0" w:color="D3D3D3"/>
            </w:tcBorders>
            <w:shd w:val="clear" w:color="6E9ECA" w:fill="6E9ECA"/>
            <w:vAlign w:val="center"/>
            <w:hideMark/>
          </w:tcPr>
          <w:p w:rsidR="000D5A01" w:rsidRPr="007040BA" w:rsidRDefault="000D5A01" w:rsidP="00EA3DDC">
            <w:pPr>
              <w:spacing w:after="0" w:line="240" w:lineRule="auto"/>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Genel Toplam</w:t>
            </w:r>
          </w:p>
        </w:tc>
      </w:tr>
      <w:tr w:rsidR="000D5A01" w:rsidRPr="007040BA" w:rsidTr="00EA3DDC">
        <w:trPr>
          <w:trHeight w:val="1680"/>
        </w:trPr>
        <w:tc>
          <w:tcPr>
            <w:tcW w:w="453" w:type="pct"/>
            <w:tcBorders>
              <w:top w:val="nil"/>
              <w:left w:val="single" w:sz="4" w:space="0" w:color="D3D3D3"/>
              <w:bottom w:val="single" w:sz="4" w:space="0" w:color="D3D3D3"/>
              <w:right w:val="single" w:sz="4" w:space="0" w:color="D3D3D3"/>
            </w:tcBorders>
            <w:shd w:val="clear" w:color="708090" w:fill="708090"/>
            <w:vAlign w:val="center"/>
            <w:hideMark/>
          </w:tcPr>
          <w:p w:rsidR="000D5A01" w:rsidRPr="007040BA" w:rsidRDefault="000D5A01" w:rsidP="00EA3DDC">
            <w:pPr>
              <w:spacing w:after="0" w:line="240" w:lineRule="auto"/>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BOTAŞ (BORU HATLARI İL</w:t>
            </w:r>
            <w:r>
              <w:rPr>
                <w:rFonts w:ascii="Tahoma" w:eastAsia="Times New Roman" w:hAnsi="Tahoma" w:cs="Tahoma"/>
                <w:b/>
                <w:bCs/>
                <w:color w:val="FFFFFF"/>
                <w:sz w:val="16"/>
                <w:szCs w:val="16"/>
                <w:lang w:eastAsia="tr-TR"/>
              </w:rPr>
              <w:t>E PETROL TAŞIMA ANONİM ŞİRKETİ)</w:t>
            </w:r>
          </w:p>
        </w:tc>
        <w:tc>
          <w:tcPr>
            <w:tcW w:w="401" w:type="pct"/>
            <w:tcBorders>
              <w:top w:val="nil"/>
              <w:left w:val="nil"/>
              <w:bottom w:val="single" w:sz="4" w:space="0" w:color="D3D3D3"/>
              <w:right w:val="single" w:sz="4" w:space="0" w:color="D3D3D3"/>
            </w:tcBorders>
            <w:shd w:val="clear" w:color="708090" w:fill="708090"/>
            <w:vAlign w:val="center"/>
            <w:hideMark/>
          </w:tcPr>
          <w:p w:rsidR="000D5A01" w:rsidRPr="007040BA" w:rsidRDefault="000D5A01" w:rsidP="00EA3DDC">
            <w:pPr>
              <w:spacing w:after="0" w:line="240" w:lineRule="auto"/>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İthalat Lisansı</w:t>
            </w:r>
          </w:p>
        </w:tc>
        <w:tc>
          <w:tcPr>
            <w:tcW w:w="704" w:type="pct"/>
            <w:tcBorders>
              <w:top w:val="nil"/>
              <w:left w:val="nil"/>
              <w:bottom w:val="single" w:sz="4" w:space="0" w:color="D3D3D3"/>
              <w:right w:val="single" w:sz="4" w:space="0" w:color="D3D3D3"/>
            </w:tcBorders>
            <w:shd w:val="clear" w:color="auto" w:fill="auto"/>
            <w:vAlign w:val="center"/>
            <w:hideMark/>
          </w:tcPr>
          <w:p w:rsidR="000D5A01" w:rsidRPr="007040BA" w:rsidRDefault="000D5A01" w:rsidP="00EA3DDC">
            <w:pPr>
              <w:spacing w:after="0" w:line="240" w:lineRule="auto"/>
              <w:rPr>
                <w:rFonts w:ascii="Tahoma" w:eastAsia="Times New Roman" w:hAnsi="Tahoma" w:cs="Tahoma"/>
                <w:color w:val="000000"/>
                <w:sz w:val="16"/>
                <w:szCs w:val="16"/>
                <w:lang w:eastAsia="tr-TR"/>
              </w:rPr>
            </w:pPr>
            <w:r w:rsidRPr="007040BA">
              <w:rPr>
                <w:rFonts w:ascii="Tahoma" w:eastAsia="Times New Roman" w:hAnsi="Tahoma" w:cs="Tahoma"/>
                <w:color w:val="000000"/>
                <w:sz w:val="16"/>
                <w:szCs w:val="16"/>
                <w:lang w:eastAsia="tr-TR"/>
              </w:rPr>
              <w:t> </w:t>
            </w:r>
          </w:p>
        </w:tc>
        <w:tc>
          <w:tcPr>
            <w:tcW w:w="615" w:type="pct"/>
            <w:tcBorders>
              <w:top w:val="nil"/>
              <w:left w:val="nil"/>
              <w:bottom w:val="single" w:sz="4" w:space="0" w:color="D3D3D3"/>
              <w:right w:val="single" w:sz="4" w:space="0" w:color="D3D3D3"/>
            </w:tcBorders>
            <w:shd w:val="clear" w:color="auto" w:fill="auto"/>
            <w:vAlign w:val="center"/>
            <w:hideMark/>
          </w:tcPr>
          <w:p w:rsidR="000D5A01" w:rsidRPr="007040BA" w:rsidRDefault="000D5A01" w:rsidP="00EA3DDC">
            <w:pPr>
              <w:spacing w:after="0" w:line="240" w:lineRule="auto"/>
              <w:rPr>
                <w:rFonts w:ascii="Tahoma" w:eastAsia="Times New Roman" w:hAnsi="Tahoma" w:cs="Tahoma"/>
                <w:color w:val="000000"/>
                <w:sz w:val="16"/>
                <w:szCs w:val="16"/>
                <w:lang w:eastAsia="tr-TR"/>
              </w:rPr>
            </w:pPr>
            <w:r w:rsidRPr="007040BA">
              <w:rPr>
                <w:rFonts w:ascii="Tahoma" w:eastAsia="Times New Roman" w:hAnsi="Tahoma" w:cs="Tahoma"/>
                <w:color w:val="000000"/>
                <w:sz w:val="16"/>
                <w:szCs w:val="16"/>
                <w:lang w:eastAsia="tr-TR"/>
              </w:rPr>
              <w:t xml:space="preserve">  81.389.949,07    </w:t>
            </w:r>
          </w:p>
        </w:tc>
        <w:tc>
          <w:tcPr>
            <w:tcW w:w="634" w:type="pct"/>
            <w:tcBorders>
              <w:top w:val="nil"/>
              <w:left w:val="nil"/>
              <w:bottom w:val="single" w:sz="4" w:space="0" w:color="D3D3D3"/>
              <w:right w:val="single" w:sz="4" w:space="0" w:color="D3D3D3"/>
            </w:tcBorders>
            <w:shd w:val="clear" w:color="auto" w:fill="auto"/>
            <w:vAlign w:val="center"/>
            <w:hideMark/>
          </w:tcPr>
          <w:p w:rsidR="000D5A01" w:rsidRPr="007040BA" w:rsidRDefault="000D5A01" w:rsidP="00EA3DDC">
            <w:pPr>
              <w:spacing w:after="0" w:line="240" w:lineRule="auto"/>
              <w:rPr>
                <w:rFonts w:ascii="Tahoma" w:eastAsia="Times New Roman" w:hAnsi="Tahoma" w:cs="Tahoma"/>
                <w:color w:val="000000"/>
                <w:sz w:val="16"/>
                <w:szCs w:val="16"/>
                <w:lang w:eastAsia="tr-TR"/>
              </w:rPr>
            </w:pPr>
            <w:r w:rsidRPr="007040BA">
              <w:rPr>
                <w:rFonts w:ascii="Tahoma" w:eastAsia="Times New Roman" w:hAnsi="Tahoma" w:cs="Tahoma"/>
                <w:color w:val="000000"/>
                <w:sz w:val="16"/>
                <w:szCs w:val="16"/>
                <w:lang w:eastAsia="tr-TR"/>
              </w:rPr>
              <w:t xml:space="preserve">  315.104.680,28    </w:t>
            </w:r>
          </w:p>
        </w:tc>
        <w:tc>
          <w:tcPr>
            <w:tcW w:w="394" w:type="pct"/>
            <w:tcBorders>
              <w:top w:val="nil"/>
              <w:left w:val="nil"/>
              <w:bottom w:val="single" w:sz="4" w:space="0" w:color="D3D3D3"/>
              <w:right w:val="single" w:sz="4" w:space="0" w:color="D3D3D3"/>
            </w:tcBorders>
            <w:shd w:val="clear" w:color="auto" w:fill="auto"/>
            <w:vAlign w:val="center"/>
            <w:hideMark/>
          </w:tcPr>
          <w:p w:rsidR="000D5A01" w:rsidRPr="007040BA" w:rsidRDefault="000D5A01" w:rsidP="00EA3DDC">
            <w:pPr>
              <w:spacing w:after="0" w:line="240" w:lineRule="auto"/>
              <w:rPr>
                <w:rFonts w:ascii="Tahoma" w:eastAsia="Times New Roman" w:hAnsi="Tahoma" w:cs="Tahoma"/>
                <w:color w:val="000000"/>
                <w:sz w:val="16"/>
                <w:szCs w:val="16"/>
                <w:lang w:eastAsia="tr-TR"/>
              </w:rPr>
            </w:pPr>
            <w:r w:rsidRPr="007040BA">
              <w:rPr>
                <w:rFonts w:ascii="Tahoma" w:eastAsia="Times New Roman" w:hAnsi="Tahoma" w:cs="Tahoma"/>
                <w:color w:val="000000"/>
                <w:sz w:val="16"/>
                <w:szCs w:val="16"/>
                <w:lang w:eastAsia="tr-TR"/>
              </w:rPr>
              <w:t> </w:t>
            </w:r>
          </w:p>
        </w:tc>
        <w:tc>
          <w:tcPr>
            <w:tcW w:w="394" w:type="pct"/>
            <w:tcBorders>
              <w:top w:val="nil"/>
              <w:left w:val="nil"/>
              <w:bottom w:val="single" w:sz="4" w:space="0" w:color="D3D3D3"/>
              <w:right w:val="single" w:sz="4" w:space="0" w:color="D3D3D3"/>
            </w:tcBorders>
            <w:shd w:val="clear" w:color="auto" w:fill="auto"/>
            <w:vAlign w:val="center"/>
            <w:hideMark/>
          </w:tcPr>
          <w:p w:rsidR="000D5A01" w:rsidRPr="007040BA" w:rsidRDefault="000D5A01" w:rsidP="00EA3DDC">
            <w:pPr>
              <w:spacing w:after="0" w:line="240" w:lineRule="auto"/>
              <w:rPr>
                <w:rFonts w:ascii="Tahoma" w:eastAsia="Times New Roman" w:hAnsi="Tahoma" w:cs="Tahoma"/>
                <w:color w:val="000000"/>
                <w:sz w:val="16"/>
                <w:szCs w:val="16"/>
                <w:lang w:eastAsia="tr-TR"/>
              </w:rPr>
            </w:pPr>
            <w:r w:rsidRPr="007040BA">
              <w:rPr>
                <w:rFonts w:ascii="Tahoma" w:eastAsia="Times New Roman" w:hAnsi="Tahoma" w:cs="Tahoma"/>
                <w:color w:val="000000"/>
                <w:sz w:val="16"/>
                <w:szCs w:val="16"/>
                <w:lang w:eastAsia="tr-TR"/>
              </w:rPr>
              <w:t> </w:t>
            </w:r>
          </w:p>
        </w:tc>
        <w:tc>
          <w:tcPr>
            <w:tcW w:w="405" w:type="pct"/>
            <w:tcBorders>
              <w:top w:val="nil"/>
              <w:left w:val="nil"/>
              <w:bottom w:val="single" w:sz="4" w:space="0" w:color="D3D3D3"/>
              <w:right w:val="single" w:sz="4" w:space="0" w:color="D3D3D3"/>
            </w:tcBorders>
            <w:shd w:val="clear" w:color="auto" w:fill="auto"/>
            <w:vAlign w:val="center"/>
            <w:hideMark/>
          </w:tcPr>
          <w:p w:rsidR="000D5A01" w:rsidRPr="007040BA" w:rsidRDefault="000D5A01" w:rsidP="00EA3DDC">
            <w:pPr>
              <w:spacing w:after="0" w:line="240" w:lineRule="auto"/>
              <w:rPr>
                <w:rFonts w:ascii="Tahoma" w:eastAsia="Times New Roman" w:hAnsi="Tahoma" w:cs="Tahoma"/>
                <w:color w:val="000000"/>
                <w:sz w:val="16"/>
                <w:szCs w:val="16"/>
                <w:lang w:eastAsia="tr-TR"/>
              </w:rPr>
            </w:pPr>
            <w:r w:rsidRPr="007040BA">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rsidR="000D5A01" w:rsidRPr="007040BA" w:rsidRDefault="000D5A01" w:rsidP="00EA3DDC">
            <w:pPr>
              <w:spacing w:after="0" w:line="240" w:lineRule="auto"/>
              <w:rPr>
                <w:rFonts w:ascii="Tahoma" w:eastAsia="Times New Roman" w:hAnsi="Tahoma" w:cs="Tahoma"/>
                <w:color w:val="000000"/>
                <w:sz w:val="16"/>
                <w:szCs w:val="16"/>
                <w:lang w:eastAsia="tr-TR"/>
              </w:rPr>
            </w:pPr>
            <w:r w:rsidRPr="007040BA">
              <w:rPr>
                <w:rFonts w:ascii="Tahoma" w:eastAsia="Times New Roman" w:hAnsi="Tahoma" w:cs="Tahoma"/>
                <w:color w:val="000000"/>
                <w:sz w:val="16"/>
                <w:szCs w:val="16"/>
                <w:lang w:eastAsia="tr-TR"/>
              </w:rPr>
              <w:t> </w:t>
            </w:r>
          </w:p>
        </w:tc>
        <w:tc>
          <w:tcPr>
            <w:tcW w:w="637" w:type="pct"/>
            <w:tcBorders>
              <w:top w:val="nil"/>
              <w:left w:val="nil"/>
              <w:bottom w:val="single" w:sz="4" w:space="0" w:color="D3D3D3"/>
              <w:right w:val="single" w:sz="4" w:space="0" w:color="D3D3D3"/>
            </w:tcBorders>
            <w:shd w:val="clear" w:color="708090" w:fill="708090"/>
            <w:vAlign w:val="center"/>
            <w:hideMark/>
          </w:tcPr>
          <w:p w:rsidR="000D5A01" w:rsidRPr="007040BA" w:rsidRDefault="000D5A01" w:rsidP="00EA3DDC">
            <w:pPr>
              <w:spacing w:after="0" w:line="240" w:lineRule="auto"/>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396.494.629,35</w:t>
            </w:r>
          </w:p>
        </w:tc>
      </w:tr>
      <w:tr w:rsidR="000D5A01" w:rsidRPr="007040BA" w:rsidTr="00EA3DDC">
        <w:trPr>
          <w:trHeight w:val="315"/>
        </w:trPr>
        <w:tc>
          <w:tcPr>
            <w:tcW w:w="453" w:type="pct"/>
            <w:tcBorders>
              <w:top w:val="nil"/>
              <w:left w:val="single" w:sz="8" w:space="0" w:color="D3D3D3"/>
              <w:bottom w:val="single" w:sz="8" w:space="0" w:color="D3D3D3"/>
              <w:right w:val="single" w:sz="8" w:space="0" w:color="D3D3D3"/>
            </w:tcBorders>
            <w:shd w:val="clear" w:color="000000" w:fill="708090"/>
            <w:vAlign w:val="center"/>
            <w:hideMark/>
          </w:tcPr>
          <w:p w:rsidR="000D5A01" w:rsidRPr="007040BA" w:rsidRDefault="000D5A01" w:rsidP="00EA3DDC">
            <w:pPr>
              <w:spacing w:after="0" w:line="240" w:lineRule="auto"/>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 </w:t>
            </w:r>
          </w:p>
        </w:tc>
        <w:tc>
          <w:tcPr>
            <w:tcW w:w="401" w:type="pct"/>
            <w:tcBorders>
              <w:top w:val="nil"/>
              <w:left w:val="nil"/>
              <w:bottom w:val="single" w:sz="8" w:space="0" w:color="D3D3D3"/>
              <w:right w:val="single" w:sz="8" w:space="0" w:color="D3D3D3"/>
            </w:tcBorders>
            <w:shd w:val="clear" w:color="000000" w:fill="708090"/>
            <w:vAlign w:val="center"/>
            <w:hideMark/>
          </w:tcPr>
          <w:p w:rsidR="000D5A01" w:rsidRPr="007040BA" w:rsidRDefault="000D5A01" w:rsidP="00EA3DDC">
            <w:pPr>
              <w:spacing w:after="0" w:line="240" w:lineRule="auto"/>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TOPLAM</w:t>
            </w:r>
          </w:p>
        </w:tc>
        <w:tc>
          <w:tcPr>
            <w:tcW w:w="704" w:type="pct"/>
            <w:tcBorders>
              <w:top w:val="nil"/>
              <w:left w:val="nil"/>
              <w:bottom w:val="single" w:sz="8" w:space="0" w:color="D3D3D3"/>
              <w:right w:val="single" w:sz="8" w:space="0" w:color="D3D3D3"/>
            </w:tcBorders>
            <w:shd w:val="clear" w:color="000000" w:fill="708090"/>
            <w:vAlign w:val="center"/>
            <w:hideMark/>
          </w:tcPr>
          <w:p w:rsidR="000D5A01" w:rsidRPr="007040BA" w:rsidRDefault="000D5A01" w:rsidP="00EA3DDC">
            <w:pPr>
              <w:spacing w:after="0" w:line="240" w:lineRule="auto"/>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 </w:t>
            </w:r>
          </w:p>
        </w:tc>
        <w:tc>
          <w:tcPr>
            <w:tcW w:w="615" w:type="pct"/>
            <w:tcBorders>
              <w:top w:val="nil"/>
              <w:left w:val="nil"/>
              <w:bottom w:val="single" w:sz="8" w:space="0" w:color="D3D3D3"/>
              <w:right w:val="single" w:sz="8" w:space="0" w:color="D3D3D3"/>
            </w:tcBorders>
            <w:shd w:val="clear" w:color="000000" w:fill="708090"/>
            <w:vAlign w:val="center"/>
            <w:hideMark/>
          </w:tcPr>
          <w:p w:rsidR="000D5A01" w:rsidRPr="007040BA" w:rsidRDefault="000D5A01" w:rsidP="00EA3DDC">
            <w:pPr>
              <w:spacing w:after="0" w:line="240" w:lineRule="auto"/>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81.389.949,07</w:t>
            </w:r>
          </w:p>
        </w:tc>
        <w:tc>
          <w:tcPr>
            <w:tcW w:w="634" w:type="pct"/>
            <w:tcBorders>
              <w:top w:val="nil"/>
              <w:left w:val="nil"/>
              <w:bottom w:val="single" w:sz="8" w:space="0" w:color="D3D3D3"/>
              <w:right w:val="single" w:sz="8" w:space="0" w:color="D3D3D3"/>
            </w:tcBorders>
            <w:shd w:val="clear" w:color="000000" w:fill="708090"/>
            <w:vAlign w:val="center"/>
            <w:hideMark/>
          </w:tcPr>
          <w:p w:rsidR="000D5A01" w:rsidRPr="007040BA" w:rsidRDefault="000D5A01" w:rsidP="00EA3DDC">
            <w:pPr>
              <w:spacing w:after="0" w:line="240" w:lineRule="auto"/>
              <w:jc w:val="center"/>
              <w:rPr>
                <w:rFonts w:ascii="Tahoma" w:hAnsi="Tahoma" w:cs="Tahoma"/>
                <w:b/>
                <w:bCs/>
                <w:color w:val="FFFFFF"/>
                <w:sz w:val="16"/>
                <w:szCs w:val="16"/>
              </w:rPr>
            </w:pPr>
            <w:r>
              <w:rPr>
                <w:rFonts w:ascii="Tahoma" w:hAnsi="Tahoma" w:cs="Tahoma"/>
                <w:b/>
                <w:bCs/>
                <w:color w:val="FFFFFF"/>
                <w:sz w:val="16"/>
                <w:szCs w:val="16"/>
              </w:rPr>
              <w:t>315.</w:t>
            </w:r>
            <w:r w:rsidRPr="006A52FB">
              <w:rPr>
                <w:rFonts w:ascii="Tahoma" w:eastAsia="Times New Roman" w:hAnsi="Tahoma" w:cs="Tahoma"/>
                <w:b/>
                <w:bCs/>
                <w:color w:val="FFFFFF"/>
                <w:sz w:val="16"/>
                <w:szCs w:val="16"/>
                <w:lang w:eastAsia="tr-TR"/>
              </w:rPr>
              <w:t>104</w:t>
            </w:r>
            <w:r>
              <w:rPr>
                <w:rFonts w:ascii="Tahoma" w:hAnsi="Tahoma" w:cs="Tahoma"/>
                <w:b/>
                <w:bCs/>
                <w:color w:val="FFFFFF"/>
                <w:sz w:val="16"/>
                <w:szCs w:val="16"/>
              </w:rPr>
              <w:t>.680,28</w:t>
            </w:r>
          </w:p>
        </w:tc>
        <w:tc>
          <w:tcPr>
            <w:tcW w:w="394" w:type="pct"/>
            <w:tcBorders>
              <w:top w:val="nil"/>
              <w:left w:val="nil"/>
              <w:bottom w:val="single" w:sz="8" w:space="0" w:color="D3D3D3"/>
              <w:right w:val="single" w:sz="8" w:space="0" w:color="D3D3D3"/>
            </w:tcBorders>
            <w:shd w:val="clear" w:color="000000" w:fill="708090"/>
            <w:vAlign w:val="center"/>
            <w:hideMark/>
          </w:tcPr>
          <w:p w:rsidR="000D5A01" w:rsidRPr="007040BA" w:rsidRDefault="000D5A01" w:rsidP="00EA3DDC">
            <w:pPr>
              <w:spacing w:after="0" w:line="240" w:lineRule="auto"/>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 </w:t>
            </w:r>
          </w:p>
        </w:tc>
        <w:tc>
          <w:tcPr>
            <w:tcW w:w="394" w:type="pct"/>
            <w:tcBorders>
              <w:top w:val="nil"/>
              <w:left w:val="nil"/>
              <w:bottom w:val="single" w:sz="8" w:space="0" w:color="D3D3D3"/>
              <w:right w:val="single" w:sz="8" w:space="0" w:color="D3D3D3"/>
            </w:tcBorders>
            <w:shd w:val="clear" w:color="000000" w:fill="708090"/>
            <w:vAlign w:val="center"/>
            <w:hideMark/>
          </w:tcPr>
          <w:p w:rsidR="000D5A01" w:rsidRPr="007040BA" w:rsidRDefault="000D5A01" w:rsidP="00EA3DDC">
            <w:pPr>
              <w:spacing w:after="0" w:line="240" w:lineRule="auto"/>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 </w:t>
            </w:r>
          </w:p>
        </w:tc>
        <w:tc>
          <w:tcPr>
            <w:tcW w:w="405" w:type="pct"/>
            <w:tcBorders>
              <w:top w:val="nil"/>
              <w:left w:val="nil"/>
              <w:bottom w:val="single" w:sz="8" w:space="0" w:color="D3D3D3"/>
              <w:right w:val="single" w:sz="8" w:space="0" w:color="D3D3D3"/>
            </w:tcBorders>
            <w:shd w:val="clear" w:color="000000" w:fill="708090"/>
            <w:vAlign w:val="center"/>
            <w:hideMark/>
          </w:tcPr>
          <w:p w:rsidR="000D5A01" w:rsidRPr="007040BA" w:rsidRDefault="000D5A01" w:rsidP="00EA3DDC">
            <w:pPr>
              <w:spacing w:after="0" w:line="240" w:lineRule="auto"/>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 </w:t>
            </w:r>
          </w:p>
        </w:tc>
        <w:tc>
          <w:tcPr>
            <w:tcW w:w="363" w:type="pct"/>
            <w:tcBorders>
              <w:top w:val="nil"/>
              <w:left w:val="nil"/>
              <w:bottom w:val="single" w:sz="8" w:space="0" w:color="D3D3D3"/>
              <w:right w:val="single" w:sz="8" w:space="0" w:color="D3D3D3"/>
            </w:tcBorders>
            <w:shd w:val="clear" w:color="000000" w:fill="708090"/>
            <w:vAlign w:val="center"/>
            <w:hideMark/>
          </w:tcPr>
          <w:p w:rsidR="000D5A01" w:rsidRPr="007040BA" w:rsidRDefault="000D5A01" w:rsidP="00EA3DDC">
            <w:pPr>
              <w:spacing w:after="0" w:line="240" w:lineRule="auto"/>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 </w:t>
            </w:r>
          </w:p>
        </w:tc>
        <w:tc>
          <w:tcPr>
            <w:tcW w:w="637" w:type="pct"/>
            <w:tcBorders>
              <w:top w:val="nil"/>
              <w:left w:val="nil"/>
              <w:bottom w:val="single" w:sz="8" w:space="0" w:color="D3D3D3"/>
              <w:right w:val="single" w:sz="8" w:space="0" w:color="D3D3D3"/>
            </w:tcBorders>
            <w:shd w:val="clear" w:color="000000" w:fill="708090"/>
            <w:vAlign w:val="center"/>
            <w:hideMark/>
          </w:tcPr>
          <w:p w:rsidR="000D5A01" w:rsidRPr="007040BA" w:rsidRDefault="000D5A01" w:rsidP="00EA3DDC">
            <w:pPr>
              <w:spacing w:after="0" w:line="240" w:lineRule="auto"/>
              <w:rPr>
                <w:rFonts w:ascii="Tahoma" w:eastAsia="Times New Roman" w:hAnsi="Tahoma" w:cs="Tahoma"/>
                <w:b/>
                <w:bCs/>
                <w:color w:val="FFFFFF"/>
                <w:sz w:val="16"/>
                <w:szCs w:val="16"/>
                <w:lang w:eastAsia="tr-TR"/>
              </w:rPr>
            </w:pPr>
            <w:r w:rsidRPr="007040BA">
              <w:rPr>
                <w:rFonts w:ascii="Tahoma" w:eastAsia="Times New Roman" w:hAnsi="Tahoma" w:cs="Tahoma"/>
                <w:b/>
                <w:bCs/>
                <w:color w:val="FFFFFF"/>
                <w:sz w:val="16"/>
                <w:szCs w:val="16"/>
                <w:lang w:eastAsia="tr-TR"/>
              </w:rPr>
              <w:t>396.494.629,35</w:t>
            </w:r>
          </w:p>
        </w:tc>
      </w:tr>
    </w:tbl>
    <w:p w:rsidR="000D5A01" w:rsidRPr="000D5A01" w:rsidRDefault="000D5A01" w:rsidP="000D5A01">
      <w:pPr>
        <w:rPr>
          <w:highlight w:val="yellow"/>
        </w:rPr>
      </w:pPr>
    </w:p>
    <w:p w:rsidR="00CA0EF9" w:rsidRDefault="00CA0EF9" w:rsidP="00CA0EF9">
      <w:pPr>
        <w:rPr>
          <w:rFonts w:ascii="Times New Roman" w:hAnsi="Times New Roman" w:cs="Times New Roman"/>
          <w:sz w:val="24"/>
          <w:szCs w:val="24"/>
        </w:rPr>
      </w:pPr>
      <w:r w:rsidRPr="00D772A9">
        <w:rPr>
          <w:rFonts w:ascii="Times New Roman" w:hAnsi="Times New Roman" w:cs="Times New Roman"/>
          <w:b/>
          <w:sz w:val="24"/>
          <w:szCs w:val="24"/>
        </w:rPr>
        <w:t>*</w:t>
      </w:r>
      <w:r w:rsidRPr="00D772A9">
        <w:rPr>
          <w:rFonts w:ascii="Times New Roman" w:hAnsi="Times New Roman" w:cs="Times New Roman"/>
          <w:sz w:val="24"/>
          <w:szCs w:val="24"/>
        </w:rPr>
        <w:t>DİĞER: İletim şebekesinde ve depolama tesislerinde kullanılan gaz miktarını ifade etmektedir.</w:t>
      </w:r>
    </w:p>
    <w:p w:rsidR="005964C3" w:rsidRPr="005964C3" w:rsidRDefault="005964C3" w:rsidP="00CA0EF9">
      <w:pPr>
        <w:rPr>
          <w:rFonts w:ascii="Times New Roman" w:hAnsi="Times New Roman" w:cs="Times New Roman"/>
          <w:b/>
          <w:sz w:val="24"/>
          <w:szCs w:val="24"/>
        </w:rPr>
      </w:pPr>
      <w:r w:rsidRPr="005964C3">
        <w:rPr>
          <w:rFonts w:ascii="Times New Roman" w:hAnsi="Times New Roman" w:cs="Times New Roman"/>
          <w:i/>
          <w:u w:val="single"/>
        </w:rPr>
        <w:t>Not:</w:t>
      </w:r>
      <w:r w:rsidRPr="005964C3">
        <w:rPr>
          <w:rFonts w:ascii="Times New Roman" w:hAnsi="Times New Roman" w:cs="Times New Roman"/>
        </w:rPr>
        <w:t xml:space="preserve"> İletim şebekesi</w:t>
      </w:r>
      <w:r w:rsidR="003A30BE">
        <w:rPr>
          <w:rFonts w:ascii="Times New Roman" w:hAnsi="Times New Roman" w:cs="Times New Roman"/>
        </w:rPr>
        <w:t>nde</w:t>
      </w:r>
      <w:r w:rsidRPr="005964C3">
        <w:rPr>
          <w:rFonts w:ascii="Times New Roman" w:hAnsi="Times New Roman" w:cs="Times New Roman"/>
        </w:rPr>
        <w:t xml:space="preserve"> </w:t>
      </w:r>
      <w:r w:rsidR="003A30BE">
        <w:rPr>
          <w:rFonts w:ascii="Times New Roman" w:hAnsi="Times New Roman" w:cs="Times New Roman"/>
        </w:rPr>
        <w:t>ve depolama tesislerin</w:t>
      </w:r>
      <w:r w:rsidR="00E230A1">
        <w:rPr>
          <w:rFonts w:ascii="Times New Roman" w:hAnsi="Times New Roman" w:cs="Times New Roman"/>
        </w:rPr>
        <w:t>de tüketilen gaz miktarları</w:t>
      </w:r>
      <w:r w:rsidR="003A30BE">
        <w:rPr>
          <w:rFonts w:ascii="Times New Roman" w:hAnsi="Times New Roman" w:cs="Times New Roman"/>
        </w:rPr>
        <w:t xml:space="preserve">, </w:t>
      </w:r>
      <w:r>
        <w:rPr>
          <w:rFonts w:ascii="Times New Roman" w:hAnsi="Times New Roman" w:cs="Times New Roman"/>
        </w:rPr>
        <w:t xml:space="preserve">aylık doğal gaz </w:t>
      </w:r>
      <w:r w:rsidR="00E230A1">
        <w:rPr>
          <w:rFonts w:ascii="Times New Roman" w:hAnsi="Times New Roman" w:cs="Times New Roman"/>
        </w:rPr>
        <w:t>sektör raporlarına eklenmezken,</w:t>
      </w:r>
      <w:r>
        <w:rPr>
          <w:rFonts w:ascii="Times New Roman" w:hAnsi="Times New Roman" w:cs="Times New Roman"/>
        </w:rPr>
        <w:t xml:space="preserve"> yıllık </w:t>
      </w:r>
      <w:r w:rsidR="00E230A1">
        <w:rPr>
          <w:rFonts w:ascii="Times New Roman" w:hAnsi="Times New Roman" w:cs="Times New Roman"/>
        </w:rPr>
        <w:t>raporlarda</w:t>
      </w:r>
      <w:r w:rsidRPr="005964C3">
        <w:rPr>
          <w:rFonts w:ascii="Times New Roman" w:hAnsi="Times New Roman" w:cs="Times New Roman"/>
        </w:rPr>
        <w:t xml:space="preserve"> </w:t>
      </w:r>
      <w:r w:rsidR="00E230A1">
        <w:rPr>
          <w:rFonts w:ascii="Times New Roman" w:hAnsi="Times New Roman" w:cs="Times New Roman"/>
        </w:rPr>
        <w:t xml:space="preserve">tüketim miktarına </w:t>
      </w:r>
      <w:proofErr w:type="gramStart"/>
      <w:r w:rsidR="00E230A1">
        <w:rPr>
          <w:rFonts w:ascii="Times New Roman" w:hAnsi="Times New Roman" w:cs="Times New Roman"/>
        </w:rPr>
        <w:t>dahil</w:t>
      </w:r>
      <w:proofErr w:type="gramEnd"/>
      <w:r w:rsidR="00E230A1">
        <w:rPr>
          <w:rFonts w:ascii="Times New Roman" w:hAnsi="Times New Roman" w:cs="Times New Roman"/>
        </w:rPr>
        <w:t xml:space="preserve"> edilmektedir.</w:t>
      </w:r>
    </w:p>
    <w:p w:rsidR="000D5A01" w:rsidRDefault="00E907A2" w:rsidP="00AB0FC6">
      <w:pPr>
        <w:rPr>
          <w:rFonts w:ascii="Times New Roman" w:hAnsi="Times New Roman" w:cs="Times New Roman"/>
        </w:rPr>
      </w:pPr>
      <w:r>
        <w:rPr>
          <w:rFonts w:ascii="Times New Roman" w:hAnsi="Times New Roman" w:cs="Times New Roman"/>
        </w:rPr>
        <w:br w:type="page"/>
      </w:r>
    </w:p>
    <w:p w:rsidR="00D67C8C" w:rsidRPr="00E164B2" w:rsidRDefault="00D67C8C" w:rsidP="00385AC9">
      <w:pPr>
        <w:pStyle w:val="Balk5"/>
      </w:pPr>
      <w:bookmarkStart w:id="422" w:name="_Toc493166756"/>
      <w:r w:rsidRPr="00E164B2">
        <w:lastRenderedPageBreak/>
        <w:t>Tablo 10.83 TÜRKİYE</w:t>
      </w:r>
      <w:bookmarkEnd w:id="422"/>
    </w:p>
    <w:tbl>
      <w:tblPr>
        <w:tblW w:w="0" w:type="auto"/>
        <w:tblCellMar>
          <w:left w:w="70" w:type="dxa"/>
          <w:right w:w="70" w:type="dxa"/>
        </w:tblCellMar>
        <w:tblLook w:val="04A0" w:firstRow="1" w:lastRow="0" w:firstColumn="1" w:lastColumn="0" w:noHBand="0" w:noVBand="1"/>
      </w:tblPr>
      <w:tblGrid>
        <w:gridCol w:w="1607"/>
        <w:gridCol w:w="928"/>
        <w:gridCol w:w="1416"/>
        <w:gridCol w:w="1204"/>
        <w:gridCol w:w="1204"/>
        <w:gridCol w:w="1416"/>
        <w:gridCol w:w="1331"/>
        <w:gridCol w:w="1416"/>
        <w:gridCol w:w="1204"/>
        <w:gridCol w:w="1416"/>
      </w:tblGrid>
      <w:tr w:rsidR="000D5A01" w:rsidRPr="00623E25" w:rsidTr="00EA3DDC">
        <w:trPr>
          <w:cantSplit/>
          <w:trHeight w:val="420"/>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TÜRKİYE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Lisans Tipi</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jc w:val="center"/>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Dönüşüm/Çevrim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jc w:val="center"/>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Enerji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jc w:val="center"/>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Ulaşım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jc w:val="center"/>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Sanayi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jc w:val="center"/>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Hizmet Sektörü</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jc w:val="center"/>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Konutlar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jc w:val="center"/>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Diğer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Genel Toplam</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AGDAŞ ADAPAZARI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892.669,13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26.030.690,00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31.598.523,00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152.991.374,00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10.129.850,00</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221.643.106,13</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AKFEL 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190.557.670,34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190.557.670,34</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12.498.767,29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7.684.860,14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29.148.530,21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739.213,58</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50.071.371,22</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5.413,78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3.901.783,50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5.392.639,16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25.350.039,14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2.594,04</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34.652.469,62</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AKMERCAN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2.040.493,72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11.524.391,85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13.564.885,57</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943.627,34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1.191.666,09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8.120.382,71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144.054,03</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10.399.730,17</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1.381.691,64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937.487,11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2.319.178,75</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15.542,95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170.159,26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2.737.837,65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8.673,17</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2.932.213,03</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lastRenderedPageBreak/>
              <w:t>AKMERCANGAZ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1.705.489,46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12.772.759,98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46.998.845,21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61.477.094,65</w:t>
            </w:r>
          </w:p>
        </w:tc>
      </w:tr>
      <w:tr w:rsidR="000D5A01" w:rsidRPr="00623E25" w:rsidTr="00EA3DDC">
        <w:trPr>
          <w:cantSplit/>
          <w:trHeight w:val="420"/>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1.996.691,07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316.284,59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19.481,50</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2.332.457,15</w:t>
            </w:r>
          </w:p>
        </w:tc>
      </w:tr>
      <w:tr w:rsidR="000D5A01" w:rsidRPr="00623E25" w:rsidTr="00EA3DDC">
        <w:trPr>
          <w:cantSplit/>
          <w:trHeight w:val="300"/>
        </w:trPr>
        <w:tc>
          <w:tcPr>
            <w:tcW w:w="0" w:type="auto"/>
            <w:vMerge/>
            <w:tcBorders>
              <w:top w:val="nil"/>
              <w:left w:val="single" w:sz="4" w:space="0" w:color="D3D3D3"/>
              <w:bottom w:val="single" w:sz="4" w:space="0" w:color="D3D3D3"/>
              <w:right w:val="single" w:sz="4" w:space="0" w:color="D3D3D3"/>
            </w:tcBorders>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41.540.411,43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11.931.832,30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-24.925,28</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53.447.318,45</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AKSA AFYON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21.970.621,31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14.600.438,04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49.867.766,37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649,41</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86.439.475,13</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AKSA BALIKESİR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21.103,65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16.468.437,50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18.117.674,93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79.826.080,72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299.420,14</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114.732.716,93</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AKSA BANDIRMA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293.148,35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5.215.112,32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7.711.651,26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29.142.892,42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42.362.804,34</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20.086.842,17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167.451.019,00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31.652.119,91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87.328.701,80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2.504.019,45</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309.022.702,33</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11.089.598,88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19.400.059,03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69.852.138,88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6.543,28</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100.348.340,08</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AKSA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136.787.425,90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136.787.425,90</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357.191,60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102.492.710,66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28.939.145,32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85.594.134,87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24.989,17</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217.408.171,62</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AKSA ELAZIĞ DOĞALGAZ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146.236,82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10.992.282,48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26.642.967,55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91.680.605,34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3.950,57</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129.466.042,76</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lastRenderedPageBreak/>
              <w:t>AKSA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12.047.598,06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1.335.522,27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130.663.014,71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36.646.298,28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132.368.834,35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8.604.395,48</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321.665.663,15</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AKSA GEMLİK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3.108.358,61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3.024.186,36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19.115.265,43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13.861,40</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25.261.671,80</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48.641,73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28.053,73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12.048.035,09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19.303.516,36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15.809,06</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31.444.055,97</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AKSA KARADENİZ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31.077.956,37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72.646.520,88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1.913,76</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103.726.391,01</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AKSA MALATYA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23.249.100,52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40.721.345,96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126.772.884,08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679.831,65</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191.423.162,21</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AKSA MANİSA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34.755.113,36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15.148.957,86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22.404.385,26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82.494.555,98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7.615.070,66</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162.418.083,12</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70.977,25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45.406.977,02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4.965.773,95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28.790.295,89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79.234.024,11</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2.906.017,84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12.547.386,30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55.666.817,44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39.748,25</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71.159.969,83</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AKSA SİVAS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189.872,48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12.438.070,94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35.815.175,62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98.005.455,28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30.176,14</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146.478.750,47</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58.652.980,73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4.748.475,66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12.518.092,20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52.686.198,82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226.579,69</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128.832.327,10</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lastRenderedPageBreak/>
              <w:t>AKSA TOKAT AMASYA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25.234.656,89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30.684.994,11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113.985.062,08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716.337,38</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170.621.050,46</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AKSA TRAKYA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37.770,59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36.981.049,43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2.316.118,48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10.954.878,23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199.305,74</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50.489.122,47</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AKSA VAN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752.549,14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30.354.967,32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49.016.950,61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17.021,57</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80.141.488,64</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ALBE DOĞALGAZ DAĞITIM VE ELEKTRİK ENERJİSİ ÜRETİM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4.709.322,01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1.210,36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63.144,44</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4.773.676,81</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ANG DOĞAL GAZ TAŞIMACILIK DÖNÜŞÜM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840.544,14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681.204,60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3.747,00</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1.525.495,74</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105.311.496,00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27.858.095,02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23.390.609,37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78.427.608,21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234.987.808,59</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34.839.892,18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13.900.183,49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82.612.347,07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131.352.422,75</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11.584.483,75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132.823,45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11.717.307,20</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55.830.983,51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481.445.030,02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20.706.579,99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3.907.337,43</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561.889.930,95</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BAHÇEŞEHİR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3.085.561,67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19.646.129,85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22.731.691,52</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lastRenderedPageBreak/>
              <w:t>BAŞKENT DOĞALGAZ DAĞITIM GAYRİMENKUL YATIRIM ORTAKLIĞI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58.562.960,11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80.298.524,78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646.457.779,07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1.719.768.509,20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2.505.087.773,14</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BATI HATTI DOĞALGAZ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40.835.292,17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40.835.292,17</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BOSPHORUS GAZ CORPORATİON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125.054.836,74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125.054.836,74</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Default="000D5A01" w:rsidP="00EA3DDC">
            <w:pPr>
              <w:rPr>
                <w:rFonts w:ascii="Tahoma" w:hAnsi="Tahoma" w:cs="Tahoma"/>
                <w:b/>
                <w:bCs/>
                <w:color w:val="FFFFFF"/>
                <w:sz w:val="16"/>
                <w:szCs w:val="16"/>
              </w:rPr>
            </w:pPr>
            <w:r>
              <w:rPr>
                <w:rFonts w:ascii="Tahoma" w:hAnsi="Tahoma" w:cs="Tahoma"/>
                <w:b/>
                <w:bCs/>
                <w:color w:val="FFFFFF"/>
                <w:sz w:val="16"/>
                <w:szCs w:val="16"/>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Default="000D5A01" w:rsidP="00EA3DDC">
            <w:pPr>
              <w:rPr>
                <w:rFonts w:ascii="Tahoma" w:hAnsi="Tahoma" w:cs="Tahoma"/>
                <w:b/>
                <w:bCs/>
                <w:color w:val="FFFFFF"/>
                <w:sz w:val="16"/>
                <w:szCs w:val="16"/>
              </w:rPr>
            </w:pPr>
            <w:r>
              <w:rPr>
                <w:rFonts w:ascii="Tahoma" w:hAnsi="Tahoma" w:cs="Tahoma"/>
                <w:b/>
                <w:bCs/>
                <w:color w:val="FFFFFF"/>
                <w:sz w:val="16"/>
                <w:szCs w:val="16"/>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Default="000D5A01" w:rsidP="00EA3DDC">
            <w:pPr>
              <w:rPr>
                <w:rFonts w:ascii="Tahoma" w:hAnsi="Tahoma" w:cs="Tahoma"/>
                <w:color w:val="000000"/>
                <w:sz w:val="16"/>
                <w:szCs w:val="16"/>
              </w:rPr>
            </w:pPr>
            <w:r>
              <w:rPr>
                <w:rFonts w:ascii="Tahoma" w:hAnsi="Tahoma" w:cs="Tahoma"/>
                <w:color w:val="000000"/>
                <w:sz w:val="16"/>
                <w:szCs w:val="16"/>
              </w:rPr>
              <w:t>15.372.891.967,11</w:t>
            </w:r>
          </w:p>
        </w:tc>
        <w:tc>
          <w:tcPr>
            <w:tcW w:w="0" w:type="auto"/>
            <w:tcBorders>
              <w:top w:val="nil"/>
              <w:left w:val="nil"/>
              <w:bottom w:val="single" w:sz="4" w:space="0" w:color="D3D3D3"/>
              <w:right w:val="single" w:sz="4" w:space="0" w:color="D3D3D3"/>
            </w:tcBorders>
            <w:shd w:val="clear" w:color="auto" w:fill="auto"/>
            <w:vAlign w:val="center"/>
            <w:hideMark/>
          </w:tcPr>
          <w:p w:rsidR="000D5A01" w:rsidRDefault="000D5A01" w:rsidP="00EA3DDC">
            <w:pPr>
              <w:rPr>
                <w:rFonts w:ascii="Tahoma" w:hAnsi="Tahoma" w:cs="Tahoma"/>
                <w:color w:val="000000"/>
                <w:sz w:val="16"/>
                <w:szCs w:val="16"/>
              </w:rPr>
            </w:pPr>
            <w:r>
              <w:rPr>
                <w:rFonts w:ascii="Tahoma" w:hAnsi="Tahoma" w:cs="Tahoma"/>
                <w:color w:val="000000"/>
                <w:sz w:val="16"/>
                <w:szCs w:val="16"/>
              </w:rPr>
              <w:t>146.436.791,15</w:t>
            </w:r>
          </w:p>
        </w:tc>
        <w:tc>
          <w:tcPr>
            <w:tcW w:w="0" w:type="auto"/>
            <w:tcBorders>
              <w:top w:val="nil"/>
              <w:left w:val="nil"/>
              <w:bottom w:val="single" w:sz="4" w:space="0" w:color="D3D3D3"/>
              <w:right w:val="single" w:sz="4" w:space="0" w:color="D3D3D3"/>
            </w:tcBorders>
            <w:shd w:val="clear" w:color="auto" w:fill="auto"/>
            <w:vAlign w:val="center"/>
            <w:hideMark/>
          </w:tcPr>
          <w:p w:rsidR="000D5A01" w:rsidRDefault="000D5A01" w:rsidP="00EA3DDC">
            <w:pPr>
              <w:rPr>
                <w:rFonts w:ascii="Tahoma" w:hAnsi="Tahoma" w:cs="Tahoma"/>
                <w:color w:val="000000"/>
                <w:sz w:val="16"/>
                <w:szCs w:val="16"/>
              </w:rPr>
            </w:pPr>
            <w:r>
              <w:rPr>
                <w:rFonts w:ascii="Tahoma" w:hAnsi="Tahoma" w:cs="Tahoma"/>
                <w:color w:val="000000"/>
                <w:sz w:val="16"/>
                <w:szCs w:val="16"/>
              </w:rPr>
              <w:t xml:space="preserve">  315.104.680,28    </w:t>
            </w:r>
          </w:p>
        </w:tc>
        <w:tc>
          <w:tcPr>
            <w:tcW w:w="0" w:type="auto"/>
            <w:tcBorders>
              <w:top w:val="nil"/>
              <w:left w:val="nil"/>
              <w:bottom w:val="single" w:sz="4" w:space="0" w:color="D3D3D3"/>
              <w:right w:val="single" w:sz="4" w:space="0" w:color="D3D3D3"/>
            </w:tcBorders>
            <w:shd w:val="clear" w:color="auto" w:fill="auto"/>
            <w:vAlign w:val="center"/>
            <w:hideMark/>
          </w:tcPr>
          <w:p w:rsidR="000D5A01" w:rsidRDefault="000D5A01" w:rsidP="00EA3DDC">
            <w:pPr>
              <w:rPr>
                <w:rFonts w:ascii="Tahoma" w:hAnsi="Tahoma" w:cs="Tahoma"/>
                <w:color w:val="000000"/>
                <w:sz w:val="16"/>
                <w:szCs w:val="16"/>
              </w:rPr>
            </w:pPr>
            <w:r>
              <w:rPr>
                <w:rFonts w:ascii="Tahoma" w:hAnsi="Tahoma" w:cs="Tahoma"/>
                <w:color w:val="000000"/>
                <w:sz w:val="16"/>
                <w:szCs w:val="16"/>
              </w:rPr>
              <w:t>5.815.282.605,41</w:t>
            </w:r>
          </w:p>
        </w:tc>
        <w:tc>
          <w:tcPr>
            <w:tcW w:w="0" w:type="auto"/>
            <w:tcBorders>
              <w:top w:val="nil"/>
              <w:left w:val="nil"/>
              <w:bottom w:val="single" w:sz="4" w:space="0" w:color="D3D3D3"/>
              <w:right w:val="single" w:sz="4" w:space="0" w:color="D3D3D3"/>
            </w:tcBorders>
            <w:shd w:val="clear" w:color="auto" w:fill="auto"/>
            <w:vAlign w:val="center"/>
            <w:hideMark/>
          </w:tcPr>
          <w:p w:rsidR="000D5A01" w:rsidRDefault="000D5A01" w:rsidP="00EA3DDC">
            <w:pPr>
              <w:rPr>
                <w:rFonts w:ascii="Tahoma" w:hAnsi="Tahoma" w:cs="Tahoma"/>
                <w:color w:val="000000"/>
                <w:sz w:val="16"/>
                <w:szCs w:val="16"/>
              </w:rPr>
            </w:pPr>
            <w:r>
              <w:rPr>
                <w:rFonts w:ascii="Tahoma" w:hAnsi="Tahoma" w:cs="Tahoma"/>
                <w:color w:val="000000"/>
                <w:sz w:val="16"/>
                <w:szCs w:val="16"/>
              </w:rPr>
              <w:t>9.573.321,00</w:t>
            </w:r>
          </w:p>
        </w:tc>
        <w:tc>
          <w:tcPr>
            <w:tcW w:w="0" w:type="auto"/>
            <w:tcBorders>
              <w:top w:val="nil"/>
              <w:left w:val="nil"/>
              <w:bottom w:val="single" w:sz="4" w:space="0" w:color="D3D3D3"/>
              <w:right w:val="single" w:sz="4" w:space="0" w:color="D3D3D3"/>
            </w:tcBorders>
            <w:shd w:val="clear" w:color="auto" w:fill="auto"/>
            <w:vAlign w:val="center"/>
            <w:hideMark/>
          </w:tcPr>
          <w:p w:rsidR="000D5A01" w:rsidRDefault="000D5A01" w:rsidP="00EA3DDC">
            <w:pPr>
              <w:rPr>
                <w:rFonts w:ascii="Tahoma" w:hAnsi="Tahoma" w:cs="Tahoma"/>
                <w:color w:val="000000"/>
                <w:sz w:val="16"/>
                <w:szCs w:val="16"/>
              </w:rPr>
            </w:pPr>
            <w:r>
              <w:rPr>
                <w:rFonts w:ascii="Tahoma" w:hAnsi="Tahoma" w:cs="Tahoma"/>
                <w:color w:val="000000"/>
                <w:sz w:val="16"/>
                <w:szCs w:val="16"/>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Default="000D5A01" w:rsidP="00EA3DDC">
            <w:pPr>
              <w:rPr>
                <w:rFonts w:ascii="Tahoma" w:hAnsi="Tahoma" w:cs="Tahoma"/>
                <w:color w:val="000000"/>
                <w:sz w:val="16"/>
                <w:szCs w:val="16"/>
              </w:rPr>
            </w:pPr>
            <w:r>
              <w:rPr>
                <w:rFonts w:ascii="Tahoma" w:hAnsi="Tahoma" w:cs="Tahoma"/>
                <w:color w:val="000000"/>
                <w:sz w:val="16"/>
                <w:szCs w:val="16"/>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Default="000D5A01" w:rsidP="00EA3DDC">
            <w:pPr>
              <w:rPr>
                <w:rFonts w:ascii="Tahoma" w:hAnsi="Tahoma" w:cs="Tahoma"/>
                <w:b/>
                <w:bCs/>
                <w:color w:val="FFFFFF"/>
                <w:sz w:val="16"/>
                <w:szCs w:val="16"/>
              </w:rPr>
            </w:pPr>
            <w:r>
              <w:rPr>
                <w:rFonts w:ascii="Tahoma" w:hAnsi="Tahoma" w:cs="Tahoma"/>
                <w:b/>
                <w:bCs/>
                <w:color w:val="FFFFFF"/>
                <w:sz w:val="16"/>
                <w:szCs w:val="16"/>
              </w:rPr>
              <w:t>21.659.289.364,95</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1.595,77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18.532,00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113.940.288,85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118.776.554,76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554.497.623,66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751.570,33</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787.986.165,37</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CENGİZ ENERJİ SANAYİİ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220.685.489,02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220.685.489,02</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CMY GAZ ÜRÜNLERİ MÜHENDİSLİK İNŞAAT NAKLİYAT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395.976,21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1.327.199,28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1.723.175,49</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CNG 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2.550.036,00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1.511.676,00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4.061.712,00</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lastRenderedPageBreak/>
              <w:t>CNGAZ PETROL ÜRÜNLERİ DAĞITIM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1.806.564,00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292.336,00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157.509,95</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2.256.409,95</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830.618,00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139.415.036,00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23.480.943,49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92.498.234,00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80.543,38</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256.305.374,87</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ÇORDAŞ ÇORLU DOĞALGAZ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3.579.914,00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58.133.735,00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8.860.905,62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69.913.806,20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140.488.360,82</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19.066.833,46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24.328.043,17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78.221.989,69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121.616.866,32</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DİYARBAKIR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28.857.592,47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110.141.202,54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138.998.795,01</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DOĞAL ENERJİ İTHALAT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116.872.330,16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116.872.330,16</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90.383,00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1.657.832,19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1.748.215,19</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DOĞAN OKSİJEN GAZ VE DEMİR ÜRÜNLERİ SANAYİ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248.079,39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956,00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249.035,39</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30.872,78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369.890,98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239.386,03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0,00</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640.149,78</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lastRenderedPageBreak/>
              <w:t>ENERJİ GRUP SIVI DOĞAL GAZ LNG AKARYAKIT PETROL ÜRÜNLERİ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8.306.385,98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5.158.900,86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227.214,98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187.725,33</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13.880.227,15</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ENERJİSA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25.620.768,16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23.791.472,76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49.412.240,93</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ENERYA AKSARAY GAZ DAĞITIM A.Ş.</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4.331.944,55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16.003.066,88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40.959.777,72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828.446,79</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62.123.235,95</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ENERYA ANTALYA GAZ DAĞITIM A.Ş.</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998.648,23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51.323.867,97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22.991.717,58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296.691,32</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75.610.925,09</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ENERYA AYDIN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1.472.321,58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5.757.838,08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18.224.732,14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61.817,06</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25.516.708,86</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ENERYA DENİZLİ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1.768.064,43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3.147,34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21.537.730,03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36.051.100,42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145.795.447,40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727.219,75</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205.882.709,37</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ENERYA EREĞLİ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7.267.669,02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5.251.322,77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24.602.136,76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336.986,95</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37.458.115,50</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ENERYA ERZİNCAN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2.910.815,63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14.378.150,81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36.740.147,66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1.702.826,30</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55.731.940,41</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ENERYA GAZ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34.306.769,49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63.837,71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673.726.829,33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7.625.517,42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715.722.953,95</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ENERYA KAPADOKYA GAZ DAĞITIM A.Ş.</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1.978.752,37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20.289.832,53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73.364.991,81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8.831.164,65</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104.464.741,36</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ENERYA KARAMAN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16.266.954,06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9.252.761,71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30.454.603,07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352.402,01</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56.326.720,86</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ENERYA KONYA GAZ DAĞITIM A.Ş.</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22.321.134,98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97.661.540,78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289.832.972,48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409.815.648,24</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lastRenderedPageBreak/>
              <w:t>ENGİE ENERJİ TİCARET VE PAZARLAMA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53.048.533,55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53.048.533,55</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ERDGAZ DOĞAL GAZ TOPTAN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110.295.193,11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3.928.144,00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5.018.064,00</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119.241.401,11</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31.004.064,00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50.033.211,49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249.497.648,79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330.534.924,28</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EWE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602.143.031,69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13.756.891,01</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615.899.922,70</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3.395.846,95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3.495.030,54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60.312.065,40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197.221.406,35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264.424.349,24</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GAZPORT DOĞALGAZ TOPTAN SATIŞ TİCARET VE SANAYİ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111.943.266,05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3.227.715,91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189.450.967,08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304.621.949,04</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492.830,43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3.467.307,65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3.960.138,08</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GLOBAL MADEN DOĞALGAZ PETROL VE KİMYA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5.214.520,33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18.574.670,87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23.789.191,20</w:t>
            </w:r>
          </w:p>
        </w:tc>
      </w:tr>
      <w:tr w:rsidR="000D5A01" w:rsidRPr="00623E25" w:rsidTr="00EA3DDC">
        <w:trPr>
          <w:cantSplit/>
          <w:trHeight w:val="420"/>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 xml:space="preserve">HABAŞ SINAİ VE TIBBİ GAZLAR İSTİHSAL </w:t>
            </w:r>
            <w:r w:rsidRPr="00623E25">
              <w:rPr>
                <w:rFonts w:ascii="Tahoma" w:eastAsia="Times New Roman" w:hAnsi="Tahoma" w:cs="Tahoma"/>
                <w:b/>
                <w:bCs/>
                <w:color w:val="FFFFFF"/>
                <w:sz w:val="16"/>
                <w:szCs w:val="16"/>
                <w:lang w:eastAsia="tr-TR"/>
              </w:rPr>
              <w:lastRenderedPageBreak/>
              <w:t>ENDÜSTRİSİ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lastRenderedPageBreak/>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4.332.153,50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416.076,50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8.100,00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252.176,50</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5.008.506,50</w:t>
            </w:r>
          </w:p>
        </w:tc>
      </w:tr>
      <w:tr w:rsidR="000D5A01" w:rsidRPr="00623E25" w:rsidTr="00EA3DDC">
        <w:trPr>
          <w:cantSplit/>
          <w:trHeight w:val="300"/>
        </w:trPr>
        <w:tc>
          <w:tcPr>
            <w:tcW w:w="0" w:type="auto"/>
            <w:vMerge/>
            <w:tcBorders>
              <w:top w:val="nil"/>
              <w:left w:val="single" w:sz="4" w:space="0" w:color="D3D3D3"/>
              <w:bottom w:val="single" w:sz="4" w:space="0" w:color="D3D3D3"/>
              <w:right w:val="single" w:sz="4" w:space="0" w:color="D3D3D3"/>
            </w:tcBorders>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51.371.640,49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10.393.341,00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7.629.670,50</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69.394.651,99</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75.417.159,20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1.056.893.866,57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593.713.326,40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3.963.939.444,86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5.689.963.797,03</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97.726,40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900.095,00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2.402,82</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1.000.224,22</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3.708.977,37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10.488.112,67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59.139.879,14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73.336.969,18</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56.854.479,00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55.112.009,00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205.424,00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18.683.056,00</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130.854.968,00</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139.385,00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49.218.826,62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53.983.586,04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268.831.665,83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372.173.463,49</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16.692.213,82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266.319.506,00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60.903.227,00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374.644.597,00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643.613,00</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719.203.156,82</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8.687,76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209.387,84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24.099,23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350.914,58</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593.089,40</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77.041.855,52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50.080.073,67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117.851.658,17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244.973.587,36</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KARGAZ KARS ARDAHAN DOĞAL GAZ DAĞITIM PAZ. TAAH.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25.325.874,48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28.372.718,64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439.112,41</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54.137.705,54</w:t>
            </w:r>
          </w:p>
        </w:tc>
      </w:tr>
      <w:tr w:rsidR="000D5A01" w:rsidRPr="00847BAC"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lastRenderedPageBreak/>
              <w:t>KAYSERİGAZ KAYSERİ DOĞALGAZ DAĞITIM PAZARLAMA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497.337,00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44.175.189,00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73.925.636,00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305.191.347,00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423.789.509,00</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116.791,00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61.707,00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62.977,00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21.439.867,00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29.595.336,00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87.132.276,00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138.408.954,00</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KIZILCAHAMAM DOĞALGAZ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3.257.118,20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2.296.291,97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5.553.410,17</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KİBAR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18.629.715,81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18.629.715,81</w:t>
            </w:r>
          </w:p>
        </w:tc>
      </w:tr>
      <w:tr w:rsidR="000D5A01" w:rsidRPr="00623E25" w:rsidTr="00EA3DDC">
        <w:trPr>
          <w:cantSplit/>
          <w:trHeight w:val="300"/>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1.234.533,68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2.141.901,08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57.263,93</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3.433.698,69</w:t>
            </w:r>
          </w:p>
        </w:tc>
      </w:tr>
      <w:tr w:rsidR="000D5A01" w:rsidRPr="00623E25" w:rsidTr="00EA3DDC">
        <w:trPr>
          <w:cantSplit/>
          <w:trHeight w:val="420"/>
        </w:trPr>
        <w:tc>
          <w:tcPr>
            <w:tcW w:w="0" w:type="auto"/>
            <w:vMerge/>
            <w:tcBorders>
              <w:top w:val="nil"/>
              <w:left w:val="single" w:sz="4" w:space="0" w:color="D3D3D3"/>
              <w:bottom w:val="single" w:sz="4" w:space="0" w:color="D3D3D3"/>
              <w:right w:val="single" w:sz="4" w:space="0" w:color="D3D3D3"/>
            </w:tcBorders>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56.787,14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1.880.861,83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112.152.628,61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7.875.370,48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50.365,85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2.855.795,33</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124.871.809,24</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NATURGAZ DOĞALGAZ İTHALAT İHRACAT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996.991,05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31.749.063,78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32.746.054,83</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ODAŞ DOĞALGAZ TOPTAN SATIŞ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134.547.374,59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134.547.374,59</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OMV ENERJİ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3.710.652,32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894.662.909,94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12.913.319,41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2.073.103,31</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913.359.984,98</w:t>
            </w:r>
          </w:p>
        </w:tc>
      </w:tr>
      <w:tr w:rsidR="000D5A01" w:rsidRPr="00623E25" w:rsidTr="00EA3DDC">
        <w:trPr>
          <w:cantSplit/>
          <w:trHeight w:val="420"/>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OR-CAN DOĞAL GAZ TOPTAN SATIŞ DAĞITIM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856.352,50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131.535,00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134.958,81</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1.122.846,31</w:t>
            </w:r>
          </w:p>
        </w:tc>
      </w:tr>
      <w:tr w:rsidR="000D5A01" w:rsidRPr="00623E25" w:rsidTr="00EA3DDC">
        <w:trPr>
          <w:cantSplit/>
          <w:trHeight w:val="300"/>
        </w:trPr>
        <w:tc>
          <w:tcPr>
            <w:tcW w:w="0" w:type="auto"/>
            <w:vMerge/>
            <w:tcBorders>
              <w:top w:val="nil"/>
              <w:left w:val="single" w:sz="4" w:space="0" w:color="D3D3D3"/>
              <w:bottom w:val="single" w:sz="4" w:space="0" w:color="D3D3D3"/>
              <w:right w:val="single" w:sz="4" w:space="0" w:color="D3D3D3"/>
            </w:tcBorders>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12.817.157,00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9.561.524,40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32.645,00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2.849.785,91</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25.261.112,31</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ÖZTURAN PETROL GIDA OTOMOTİV İNŞAAT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1.555.275,10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1.555.275,10</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79.560.577,84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96.550.259,40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176.110.837,24</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67.513,38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44.090,00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109.081.705,78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31.860.471,48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138.250.443,09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279.304.223,72</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POLGAZ POLATLI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52.197,67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2.484.928,95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22.453.483,88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24.990.610,50</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SAMGAZ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17.614.237,00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42.954.745,46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139.506.449,10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200.075.431,56</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SELÇUK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1.423.141,00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4.948.272,00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13.450.950,62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19.822.363,62</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125,00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7.550,00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1.500,00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9.175,00</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21.222,00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472.384,00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493.606,00</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SHELL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İthalat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30.943.696,56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105.574.368,94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136.518.065,49</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lastRenderedPageBreak/>
              <w:t>SİİRT BATMAN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106.513,72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13.896.675,04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46.509.113,97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60.512.302,73</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SOCAR GAZ TİCARETİ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338.519.347,72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338.519.347,72</w:t>
            </w:r>
          </w:p>
        </w:tc>
      </w:tr>
      <w:tr w:rsidR="000D5A01" w:rsidRPr="00623E25" w:rsidTr="00EA3DDC">
        <w:trPr>
          <w:cantSplit/>
          <w:trHeight w:val="420"/>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SOCAR TURKEY LNG SATIŞ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7.436,04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23.550,08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430.367,04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13.399.647,68</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328.651,60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645.392,09</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14.835.044,53</w:t>
            </w:r>
          </w:p>
        </w:tc>
      </w:tr>
      <w:tr w:rsidR="000D5A01" w:rsidRPr="00623E25" w:rsidTr="00EA3DDC">
        <w:trPr>
          <w:cantSplit/>
          <w:trHeight w:val="300"/>
        </w:trPr>
        <w:tc>
          <w:tcPr>
            <w:tcW w:w="0" w:type="auto"/>
            <w:vMerge/>
            <w:tcBorders>
              <w:top w:val="nil"/>
              <w:left w:val="single" w:sz="4" w:space="0" w:color="D3D3D3"/>
              <w:bottom w:val="single" w:sz="4" w:space="0" w:color="D3D3D3"/>
              <w:right w:val="single" w:sz="4" w:space="0" w:color="D3D3D3"/>
            </w:tcBorders>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52.882,00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178.479,00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18.389.310,84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850.312,00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1.002.754,00</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20.473.737,84</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34.726.623,79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19.438.901,02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42.235.684,06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41.162,00</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96.442.370,87</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ŞİŞECAM ENERJİ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17.190.338,01</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553.603.995,36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570.794.333,37</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TEZ OKSİJEN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13.300,00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2.493.661,20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2.965.698,32</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305.059,50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3.742,50</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5.781.461,52</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50.973.440,00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66.535.501,00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163.642,00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31.591,00</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117.704.174,00</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TİNSA TIBBİ VE SINAİ GAZLAR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13.350,00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13.350,00</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20.518.414,93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30.097.188,00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87.468.620,29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153.638,05</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138.237.861,27</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lastRenderedPageBreak/>
              <w:t>TORUNLAR DOĞALGAZ İTHALAT VE TOPTAN SATIŞ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1.788.704,70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54.576.995,96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56.365.700,66</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191.551.841,26</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314.729.943,35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49.698.879,27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222.386.745,53</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778.367.409,42</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TÜRKİYE PETROLLERİ ANONİM ORTAKLIĞI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135.565.090,00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18.944,00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43.570,00</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135.627.604,00</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Dağıtım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8.244.021,37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20.914,54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5.602.827,25</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8.794.718,17</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46.491.362,39</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69.153.843,72</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838.578,00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1.523.058,30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280.250,00</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622,36</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2.642.508,66</w:t>
            </w:r>
          </w:p>
        </w:tc>
      </w:tr>
      <w:tr w:rsidR="000D5A01" w:rsidRPr="00623E25" w:rsidTr="00EA3DDC">
        <w:trPr>
          <w:cantSplit/>
          <w:trHeight w:val="42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ZORLU DOĞAL GAZ İTHALAT İHRACAT VE TOPTAN TİCARET ANONİM ŞİRKETİ</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Toptan Satış Lisansı</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5.140.533,14</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rsidR="000D5A01" w:rsidRPr="00623E25" w:rsidRDefault="000D5A01" w:rsidP="00EA3DDC">
            <w:pPr>
              <w:spacing w:after="0" w:line="240" w:lineRule="auto"/>
              <w:rPr>
                <w:rFonts w:ascii="Tahoma" w:eastAsia="Times New Roman" w:hAnsi="Tahoma" w:cs="Tahoma"/>
                <w:color w:val="000000"/>
                <w:sz w:val="16"/>
                <w:szCs w:val="16"/>
                <w:lang w:eastAsia="tr-TR"/>
              </w:rPr>
            </w:pPr>
            <w:r w:rsidRPr="00623E25">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Pr="00623E25" w:rsidRDefault="000D5A01" w:rsidP="00EA3DDC">
            <w:pPr>
              <w:spacing w:after="0" w:line="240" w:lineRule="auto"/>
              <w:rPr>
                <w:rFonts w:ascii="Tahoma" w:eastAsia="Times New Roman" w:hAnsi="Tahoma" w:cs="Tahoma"/>
                <w:b/>
                <w:bCs/>
                <w:color w:val="FFFFFF"/>
                <w:sz w:val="16"/>
                <w:szCs w:val="16"/>
                <w:lang w:eastAsia="tr-TR"/>
              </w:rPr>
            </w:pPr>
            <w:r w:rsidRPr="00623E25">
              <w:rPr>
                <w:rFonts w:ascii="Tahoma" w:eastAsia="Times New Roman" w:hAnsi="Tahoma" w:cs="Tahoma"/>
                <w:b/>
                <w:bCs/>
                <w:color w:val="FFFFFF"/>
                <w:sz w:val="16"/>
                <w:szCs w:val="16"/>
                <w:lang w:eastAsia="tr-TR"/>
              </w:rPr>
              <w:t>5.140.533,14</w:t>
            </w:r>
          </w:p>
        </w:tc>
      </w:tr>
      <w:tr w:rsidR="000D5A01" w:rsidRPr="00623E25" w:rsidTr="00EA3DDC">
        <w:trPr>
          <w:cantSplit/>
          <w:trHeight w:val="300"/>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rsidR="000D5A01" w:rsidRDefault="000D5A01" w:rsidP="00EA3DDC">
            <w:pPr>
              <w:rPr>
                <w:rFonts w:ascii="Tahoma" w:hAnsi="Tahoma" w:cs="Tahoma"/>
                <w:b/>
                <w:bCs/>
                <w:color w:val="FFFFFF"/>
                <w:sz w:val="16"/>
                <w:szCs w:val="16"/>
              </w:rPr>
            </w:pPr>
            <w:r>
              <w:rPr>
                <w:rFonts w:ascii="Tahoma" w:hAnsi="Tahoma" w:cs="Tahoma"/>
                <w:b/>
                <w:bCs/>
                <w:color w:val="FFFFFF"/>
                <w:sz w:val="16"/>
                <w:szCs w:val="16"/>
              </w:rPr>
              <w:t> </w:t>
            </w:r>
          </w:p>
        </w:tc>
        <w:tc>
          <w:tcPr>
            <w:tcW w:w="0" w:type="auto"/>
            <w:tcBorders>
              <w:top w:val="nil"/>
              <w:left w:val="nil"/>
              <w:bottom w:val="single" w:sz="4" w:space="0" w:color="D3D3D3"/>
              <w:right w:val="single" w:sz="4" w:space="0" w:color="D3D3D3"/>
            </w:tcBorders>
            <w:shd w:val="clear" w:color="708090" w:fill="708090"/>
            <w:vAlign w:val="center"/>
            <w:hideMark/>
          </w:tcPr>
          <w:p w:rsidR="000D5A01" w:rsidRDefault="000D5A01" w:rsidP="00EA3DDC">
            <w:pPr>
              <w:rPr>
                <w:rFonts w:ascii="Tahoma" w:hAnsi="Tahoma" w:cs="Tahoma"/>
                <w:b/>
                <w:bCs/>
                <w:color w:val="FFFFFF"/>
                <w:sz w:val="16"/>
                <w:szCs w:val="16"/>
              </w:rPr>
            </w:pPr>
            <w:r>
              <w:rPr>
                <w:rFonts w:ascii="Tahoma" w:hAnsi="Tahoma" w:cs="Tahoma"/>
                <w:b/>
                <w:bCs/>
                <w:color w:val="FFFFFF"/>
                <w:sz w:val="16"/>
                <w:szCs w:val="16"/>
              </w:rPr>
              <w:t>TOPLAM</w:t>
            </w:r>
          </w:p>
        </w:tc>
        <w:tc>
          <w:tcPr>
            <w:tcW w:w="0" w:type="auto"/>
            <w:tcBorders>
              <w:top w:val="nil"/>
              <w:left w:val="nil"/>
              <w:bottom w:val="single" w:sz="4" w:space="0" w:color="D3D3D3"/>
              <w:right w:val="single" w:sz="4" w:space="0" w:color="D3D3D3"/>
            </w:tcBorders>
            <w:shd w:val="clear" w:color="708090" w:fill="708090"/>
            <w:vAlign w:val="center"/>
            <w:hideMark/>
          </w:tcPr>
          <w:p w:rsidR="000D5A01" w:rsidRDefault="000D5A01" w:rsidP="00EA3DDC">
            <w:pPr>
              <w:rPr>
                <w:rFonts w:ascii="Tahoma" w:hAnsi="Tahoma" w:cs="Tahoma"/>
                <w:b/>
                <w:bCs/>
                <w:color w:val="FFFFFF"/>
                <w:sz w:val="16"/>
                <w:szCs w:val="16"/>
              </w:rPr>
            </w:pPr>
            <w:r>
              <w:rPr>
                <w:rFonts w:ascii="Tahoma" w:hAnsi="Tahoma" w:cs="Tahoma"/>
                <w:b/>
                <w:bCs/>
                <w:color w:val="FFFFFF"/>
                <w:sz w:val="16"/>
                <w:szCs w:val="16"/>
              </w:rPr>
              <w:t>16.730.313.752,12</w:t>
            </w:r>
          </w:p>
        </w:tc>
        <w:tc>
          <w:tcPr>
            <w:tcW w:w="0" w:type="auto"/>
            <w:tcBorders>
              <w:top w:val="nil"/>
              <w:left w:val="nil"/>
              <w:bottom w:val="single" w:sz="4" w:space="0" w:color="D3D3D3"/>
              <w:right w:val="single" w:sz="4" w:space="0" w:color="D3D3D3"/>
            </w:tcBorders>
            <w:shd w:val="clear" w:color="708090" w:fill="708090"/>
            <w:vAlign w:val="center"/>
            <w:hideMark/>
          </w:tcPr>
          <w:p w:rsidR="000D5A01" w:rsidRDefault="000D5A01" w:rsidP="00EA3DDC">
            <w:pPr>
              <w:rPr>
                <w:rFonts w:ascii="Tahoma" w:hAnsi="Tahoma" w:cs="Tahoma"/>
                <w:b/>
                <w:bCs/>
                <w:color w:val="FFFFFF"/>
                <w:sz w:val="16"/>
                <w:szCs w:val="16"/>
              </w:rPr>
            </w:pPr>
            <w:r>
              <w:rPr>
                <w:rFonts w:ascii="Tahoma" w:hAnsi="Tahoma" w:cs="Tahoma"/>
                <w:b/>
                <w:bCs/>
                <w:color w:val="FFFFFF"/>
                <w:sz w:val="16"/>
                <w:szCs w:val="16"/>
              </w:rPr>
              <w:t>346.296.932,94</w:t>
            </w:r>
          </w:p>
        </w:tc>
        <w:tc>
          <w:tcPr>
            <w:tcW w:w="0" w:type="auto"/>
            <w:tcBorders>
              <w:top w:val="nil"/>
              <w:left w:val="nil"/>
              <w:bottom w:val="single" w:sz="4" w:space="0" w:color="D3D3D3"/>
              <w:right w:val="single" w:sz="4" w:space="0" w:color="D3D3D3"/>
            </w:tcBorders>
            <w:shd w:val="clear" w:color="708090" w:fill="708090"/>
            <w:vAlign w:val="center"/>
            <w:hideMark/>
          </w:tcPr>
          <w:p w:rsidR="000D5A01" w:rsidRDefault="000D5A01" w:rsidP="00EA3DDC">
            <w:pPr>
              <w:rPr>
                <w:rFonts w:ascii="Tahoma" w:hAnsi="Tahoma" w:cs="Tahoma"/>
                <w:b/>
                <w:bCs/>
                <w:color w:val="FFFFFF"/>
                <w:sz w:val="16"/>
                <w:szCs w:val="16"/>
              </w:rPr>
            </w:pPr>
            <w:r>
              <w:rPr>
                <w:rFonts w:ascii="Tahoma" w:hAnsi="Tahoma" w:cs="Tahoma"/>
                <w:b/>
                <w:bCs/>
                <w:color w:val="FFFFFF"/>
                <w:sz w:val="16"/>
                <w:szCs w:val="16"/>
              </w:rPr>
              <w:t>397.370.911,44</w:t>
            </w:r>
          </w:p>
        </w:tc>
        <w:tc>
          <w:tcPr>
            <w:tcW w:w="0" w:type="auto"/>
            <w:tcBorders>
              <w:top w:val="nil"/>
              <w:left w:val="nil"/>
              <w:bottom w:val="single" w:sz="4" w:space="0" w:color="D3D3D3"/>
              <w:right w:val="single" w:sz="4" w:space="0" w:color="D3D3D3"/>
            </w:tcBorders>
            <w:shd w:val="clear" w:color="708090" w:fill="708090"/>
            <w:vAlign w:val="center"/>
            <w:hideMark/>
          </w:tcPr>
          <w:p w:rsidR="000D5A01" w:rsidRDefault="000D5A01" w:rsidP="00EA3DDC">
            <w:pPr>
              <w:rPr>
                <w:rFonts w:ascii="Tahoma" w:hAnsi="Tahoma" w:cs="Tahoma"/>
                <w:b/>
                <w:bCs/>
                <w:color w:val="FFFFFF"/>
                <w:sz w:val="16"/>
                <w:szCs w:val="16"/>
              </w:rPr>
            </w:pPr>
            <w:r>
              <w:rPr>
                <w:rFonts w:ascii="Tahoma" w:hAnsi="Tahoma" w:cs="Tahoma"/>
                <w:b/>
                <w:bCs/>
                <w:color w:val="FFFFFF"/>
                <w:sz w:val="16"/>
                <w:szCs w:val="16"/>
              </w:rPr>
              <w:t>14.094.991.673,12</w:t>
            </w:r>
          </w:p>
        </w:tc>
        <w:tc>
          <w:tcPr>
            <w:tcW w:w="0" w:type="auto"/>
            <w:tcBorders>
              <w:top w:val="nil"/>
              <w:left w:val="nil"/>
              <w:bottom w:val="single" w:sz="4" w:space="0" w:color="D3D3D3"/>
              <w:right w:val="single" w:sz="4" w:space="0" w:color="D3D3D3"/>
            </w:tcBorders>
            <w:shd w:val="clear" w:color="708090" w:fill="708090"/>
            <w:vAlign w:val="center"/>
            <w:hideMark/>
          </w:tcPr>
          <w:p w:rsidR="000D5A01" w:rsidRDefault="000D5A01" w:rsidP="00EA3DDC">
            <w:pPr>
              <w:rPr>
                <w:rFonts w:ascii="Tahoma" w:hAnsi="Tahoma" w:cs="Tahoma"/>
                <w:b/>
                <w:bCs/>
                <w:color w:val="FFFFFF"/>
                <w:sz w:val="16"/>
                <w:szCs w:val="16"/>
              </w:rPr>
            </w:pPr>
            <w:r>
              <w:rPr>
                <w:rFonts w:ascii="Tahoma" w:hAnsi="Tahoma" w:cs="Tahoma"/>
                <w:b/>
                <w:bCs/>
                <w:color w:val="FFFFFF"/>
                <w:sz w:val="16"/>
                <w:szCs w:val="16"/>
              </w:rPr>
              <w:t>3.098.726.078,59</w:t>
            </w:r>
          </w:p>
        </w:tc>
        <w:tc>
          <w:tcPr>
            <w:tcW w:w="0" w:type="auto"/>
            <w:tcBorders>
              <w:top w:val="nil"/>
              <w:left w:val="nil"/>
              <w:bottom w:val="single" w:sz="4" w:space="0" w:color="D3D3D3"/>
              <w:right w:val="single" w:sz="4" w:space="0" w:color="D3D3D3"/>
            </w:tcBorders>
            <w:shd w:val="clear" w:color="708090" w:fill="708090"/>
            <w:vAlign w:val="center"/>
            <w:hideMark/>
          </w:tcPr>
          <w:p w:rsidR="000D5A01" w:rsidRDefault="000D5A01" w:rsidP="00EA3DDC">
            <w:pPr>
              <w:rPr>
                <w:rFonts w:ascii="Tahoma" w:hAnsi="Tahoma" w:cs="Tahoma"/>
                <w:b/>
                <w:bCs/>
                <w:color w:val="FFFFFF"/>
                <w:sz w:val="16"/>
                <w:szCs w:val="16"/>
              </w:rPr>
            </w:pPr>
            <w:r>
              <w:rPr>
                <w:rFonts w:ascii="Tahoma" w:hAnsi="Tahoma" w:cs="Tahoma"/>
                <w:b/>
                <w:bCs/>
                <w:color w:val="FFFFFF"/>
                <w:sz w:val="16"/>
                <w:szCs w:val="16"/>
              </w:rPr>
              <w:t>11.620.384.627,60</w:t>
            </w:r>
          </w:p>
        </w:tc>
        <w:tc>
          <w:tcPr>
            <w:tcW w:w="0" w:type="auto"/>
            <w:tcBorders>
              <w:top w:val="nil"/>
              <w:left w:val="nil"/>
              <w:bottom w:val="single" w:sz="4" w:space="0" w:color="D3D3D3"/>
              <w:right w:val="single" w:sz="4" w:space="0" w:color="D3D3D3"/>
            </w:tcBorders>
            <w:shd w:val="clear" w:color="708090" w:fill="708090"/>
            <w:vAlign w:val="center"/>
            <w:hideMark/>
          </w:tcPr>
          <w:p w:rsidR="000D5A01" w:rsidRDefault="000D5A01" w:rsidP="00EA3DDC">
            <w:pPr>
              <w:rPr>
                <w:rFonts w:ascii="Tahoma" w:hAnsi="Tahoma" w:cs="Tahoma"/>
                <w:b/>
                <w:bCs/>
                <w:color w:val="FFFFFF"/>
                <w:sz w:val="16"/>
                <w:szCs w:val="16"/>
              </w:rPr>
            </w:pPr>
            <w:r>
              <w:rPr>
                <w:rFonts w:ascii="Tahoma" w:hAnsi="Tahoma" w:cs="Tahoma"/>
                <w:b/>
                <w:bCs/>
                <w:color w:val="FFFFFF"/>
                <w:sz w:val="16"/>
                <w:szCs w:val="16"/>
              </w:rPr>
              <w:t>106.976.976,63</w:t>
            </w:r>
          </w:p>
        </w:tc>
        <w:tc>
          <w:tcPr>
            <w:tcW w:w="0" w:type="auto"/>
            <w:tcBorders>
              <w:top w:val="nil"/>
              <w:left w:val="nil"/>
              <w:bottom w:val="single" w:sz="4" w:space="0" w:color="D3D3D3"/>
              <w:right w:val="single" w:sz="4" w:space="0" w:color="D3D3D3"/>
            </w:tcBorders>
            <w:shd w:val="clear" w:color="708090" w:fill="708090"/>
            <w:vAlign w:val="center"/>
            <w:hideMark/>
          </w:tcPr>
          <w:p w:rsidR="000D5A01" w:rsidRDefault="000D5A01" w:rsidP="00EA3DDC">
            <w:pPr>
              <w:rPr>
                <w:rFonts w:ascii="Tahoma" w:hAnsi="Tahoma" w:cs="Tahoma"/>
                <w:b/>
                <w:bCs/>
                <w:color w:val="FFFFFF"/>
                <w:sz w:val="16"/>
                <w:szCs w:val="16"/>
              </w:rPr>
            </w:pPr>
            <w:r>
              <w:rPr>
                <w:rFonts w:ascii="Tahoma" w:hAnsi="Tahoma" w:cs="Tahoma"/>
                <w:b/>
                <w:bCs/>
                <w:color w:val="FFFFFF"/>
                <w:sz w:val="16"/>
                <w:szCs w:val="16"/>
              </w:rPr>
              <w:t>46.395.060.952,44</w:t>
            </w:r>
          </w:p>
        </w:tc>
      </w:tr>
    </w:tbl>
    <w:p w:rsidR="00D67C8C" w:rsidRPr="00E164B2" w:rsidRDefault="00D67C8C" w:rsidP="006A43C6">
      <w:pPr>
        <w:rPr>
          <w:rFonts w:ascii="Times New Roman" w:hAnsi="Times New Roman" w:cs="Times New Roman"/>
        </w:rPr>
      </w:pPr>
    </w:p>
    <w:sectPr w:rsidR="00D67C8C" w:rsidRPr="00E164B2" w:rsidSect="008A07E0">
      <w:pgSz w:w="16838" w:h="11906" w:orient="landscape"/>
      <w:pgMar w:top="1134" w:right="1701" w:bottom="1418" w:left="1985"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2494" w:rsidRDefault="00822494" w:rsidP="00FA3CB0">
      <w:pPr>
        <w:spacing w:after="0" w:line="240" w:lineRule="auto"/>
      </w:pPr>
      <w:r>
        <w:separator/>
      </w:r>
    </w:p>
  </w:endnote>
  <w:endnote w:type="continuationSeparator" w:id="0">
    <w:p w:rsidR="00822494" w:rsidRDefault="00822494" w:rsidP="00FA3C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7131"/>
      <w:docPartObj>
        <w:docPartGallery w:val="Page Numbers (Bottom of Page)"/>
        <w:docPartUnique/>
      </w:docPartObj>
    </w:sdtPr>
    <w:sdtEndPr>
      <w:rPr>
        <w:noProof/>
      </w:rPr>
    </w:sdtEndPr>
    <w:sdtContent>
      <w:p w:rsidR="00D30AE1" w:rsidRDefault="00822494">
        <w:pPr>
          <w:pStyle w:val="AltBilgi"/>
          <w:jc w:val="right"/>
        </w:pPr>
      </w:p>
    </w:sdtContent>
  </w:sdt>
  <w:p w:rsidR="00D30AE1" w:rsidRDefault="00D30AE1">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AE1" w:rsidRDefault="00D30AE1">
    <w:pPr>
      <w:pStyle w:val="AltBilgi"/>
      <w:jc w:val="center"/>
    </w:pPr>
  </w:p>
  <w:p w:rsidR="00D30AE1" w:rsidRDefault="00D30AE1">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AE1" w:rsidRDefault="00D30AE1">
    <w:pPr>
      <w:pStyle w:val="AltBilgi"/>
      <w:jc w:val="center"/>
    </w:pPr>
  </w:p>
  <w:p w:rsidR="00D30AE1" w:rsidRDefault="00D30AE1">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7132"/>
      <w:docPartObj>
        <w:docPartGallery w:val="Page Numbers (Bottom of Page)"/>
        <w:docPartUnique/>
      </w:docPartObj>
    </w:sdtPr>
    <w:sdtEndPr>
      <w:rPr>
        <w:noProof/>
      </w:rPr>
    </w:sdtEndPr>
    <w:sdtContent>
      <w:p w:rsidR="00D30AE1" w:rsidRDefault="00D30AE1" w:rsidP="003D13AA">
        <w:pPr>
          <w:pStyle w:val="AltBilgi"/>
          <w:jc w:val="center"/>
        </w:pPr>
        <w:r>
          <w:fldChar w:fldCharType="begin"/>
        </w:r>
        <w:r>
          <w:instrText xml:space="preserve"> PAGE   \* MERGEFORMAT </w:instrText>
        </w:r>
        <w:r>
          <w:fldChar w:fldCharType="separate"/>
        </w:r>
        <w:r w:rsidR="00BE74D8">
          <w:rPr>
            <w:noProof/>
          </w:rPr>
          <w:t>ii</w:t>
        </w:r>
        <w:r>
          <w:rPr>
            <w:noProof/>
          </w:rPr>
          <w:fldChar w:fldCharType="end"/>
        </w:r>
      </w:p>
    </w:sdtContent>
  </w:sdt>
  <w:p w:rsidR="00D30AE1" w:rsidRDefault="00D30AE1">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7133"/>
      <w:docPartObj>
        <w:docPartGallery w:val="Page Numbers (Bottom of Page)"/>
        <w:docPartUnique/>
      </w:docPartObj>
    </w:sdtPr>
    <w:sdtEndPr>
      <w:rPr>
        <w:noProof/>
      </w:rPr>
    </w:sdtEndPr>
    <w:sdtContent>
      <w:p w:rsidR="00D30AE1" w:rsidRDefault="00D30AE1" w:rsidP="003D13AA">
        <w:pPr>
          <w:pStyle w:val="AltBilgi"/>
          <w:jc w:val="center"/>
        </w:pPr>
        <w:r>
          <w:fldChar w:fldCharType="begin"/>
        </w:r>
        <w:r>
          <w:instrText xml:space="preserve"> PAGE   \* MERGEFORMAT </w:instrText>
        </w:r>
        <w:r>
          <w:fldChar w:fldCharType="separate"/>
        </w:r>
        <w:r w:rsidR="00BE74D8">
          <w:rPr>
            <w:noProof/>
          </w:rPr>
          <w:t>35</w:t>
        </w:r>
        <w:r>
          <w:rPr>
            <w:noProof/>
          </w:rPr>
          <w:fldChar w:fldCharType="end"/>
        </w:r>
      </w:p>
    </w:sdtContent>
  </w:sdt>
  <w:p w:rsidR="00D30AE1" w:rsidRDefault="00D30AE1">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0AE1" w:rsidRDefault="00D30AE1">
    <w:pPr>
      <w:pStyle w:val="AltBilgi"/>
      <w:jc w:val="center"/>
    </w:pPr>
  </w:p>
  <w:p w:rsidR="00D30AE1" w:rsidRDefault="00D30AE1">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2494" w:rsidRDefault="00822494" w:rsidP="00FA3CB0">
      <w:pPr>
        <w:spacing w:after="0" w:line="240" w:lineRule="auto"/>
      </w:pPr>
      <w:r>
        <w:separator/>
      </w:r>
    </w:p>
  </w:footnote>
  <w:footnote w:type="continuationSeparator" w:id="0">
    <w:p w:rsidR="00822494" w:rsidRDefault="00822494" w:rsidP="00FA3CB0">
      <w:pPr>
        <w:spacing w:after="0" w:line="240" w:lineRule="auto"/>
      </w:pPr>
      <w:r>
        <w:continuationSeparator/>
      </w:r>
    </w:p>
  </w:footnote>
  <w:footnote w:id="1">
    <w:p w:rsidR="00D30AE1" w:rsidRDefault="00D30AE1" w:rsidP="00724617">
      <w:pPr>
        <w:pStyle w:val="DipnotMetni"/>
      </w:pPr>
      <w:r>
        <w:rPr>
          <w:rStyle w:val="DipnotBavurusu"/>
        </w:rPr>
        <w:footnoteRef/>
      </w:r>
      <w:r>
        <w:t xml:space="preserve"> Kaynak metninde $/</w:t>
      </w:r>
      <w:proofErr w:type="spellStart"/>
      <w:r>
        <w:t>MMBtu</w:t>
      </w:r>
      <w:proofErr w:type="spellEnd"/>
      <w:r>
        <w:t xml:space="preserve"> olan birim, </w:t>
      </w:r>
      <w:r w:rsidRPr="00992B8B">
        <w:t>$/1000m</w:t>
      </w:r>
      <w:r w:rsidRPr="00F05E6F">
        <w:rPr>
          <w:vertAlign w:val="superscript"/>
        </w:rPr>
        <w:t>3</w:t>
      </w:r>
      <w:r>
        <w:rPr>
          <w:vertAlign w:val="superscript"/>
        </w:rPr>
        <w:t>‘</w:t>
      </w:r>
      <w:r w:rsidRPr="005F7C62">
        <w:t>e çevrilmiştir.</w:t>
      </w:r>
      <w:r>
        <w:t xml:space="preserve"> Çevrim katsayısı olarak </w:t>
      </w:r>
      <w:r w:rsidRPr="00992B8B">
        <w:t>1000m</w:t>
      </w:r>
      <w:r w:rsidRPr="00F05E6F">
        <w:rPr>
          <w:vertAlign w:val="superscript"/>
        </w:rPr>
        <w:t>3</w:t>
      </w:r>
      <w:r>
        <w:t>=28,</w:t>
      </w:r>
      <w:r w:rsidRPr="005F7C62">
        <w:t>32</w:t>
      </w:r>
      <w:r>
        <w:rPr>
          <w:vertAlign w:val="superscript"/>
        </w:rPr>
        <w:t xml:space="preserve"> </w:t>
      </w:r>
      <w:proofErr w:type="spellStart"/>
      <w:r>
        <w:t>MMBtu</w:t>
      </w:r>
      <w:proofErr w:type="spellEnd"/>
      <w:r>
        <w:t xml:space="preserve"> kullanılmıştır.</w:t>
      </w:r>
    </w:p>
  </w:footnote>
  <w:footnote w:id="2">
    <w:p w:rsidR="00D30AE1" w:rsidRPr="00AB0FC6" w:rsidRDefault="00D30AE1" w:rsidP="00AB0FC6">
      <w:pPr>
        <w:spacing w:after="0" w:line="240" w:lineRule="auto"/>
        <w:jc w:val="both"/>
        <w:rPr>
          <w:rFonts w:ascii="Times New Roman" w:eastAsia="Times New Roman" w:hAnsi="Times New Roman" w:cs="Times New Roman"/>
          <w:sz w:val="24"/>
          <w:szCs w:val="24"/>
          <w:lang w:eastAsia="tr-TR"/>
        </w:rPr>
      </w:pPr>
      <w:r w:rsidRPr="00133A5F">
        <w:rPr>
          <w:rStyle w:val="DipnotBavurusu"/>
          <w:rFonts w:ascii="Times New Roman" w:hAnsi="Times New Roman" w:cs="Times New Roman"/>
          <w:sz w:val="24"/>
          <w:szCs w:val="24"/>
        </w:rPr>
        <w:footnoteRef/>
      </w:r>
      <w:r w:rsidRPr="00133A5F">
        <w:rPr>
          <w:rFonts w:ascii="Times New Roman" w:hAnsi="Times New Roman" w:cs="Times New Roman"/>
          <w:sz w:val="24"/>
          <w:szCs w:val="24"/>
        </w:rPr>
        <w:t xml:space="preserve"> Bu kısımda </w:t>
      </w:r>
      <w:r w:rsidRPr="00133A5F">
        <w:rPr>
          <w:rFonts w:ascii="Times New Roman" w:eastAsia="Times New Roman" w:hAnsi="Times New Roman" w:cs="Times New Roman"/>
          <w:sz w:val="24"/>
          <w:szCs w:val="24"/>
          <w:lang w:eastAsia="tr-TR"/>
        </w:rPr>
        <w:t>EUROSTAT (</w:t>
      </w:r>
      <w:hyperlink r:id="rId1" w:history="1">
        <w:r w:rsidRPr="00133A5F">
          <w:rPr>
            <w:rStyle w:val="Kpr"/>
            <w:rFonts w:ascii="Times New Roman" w:eastAsia="Times New Roman" w:hAnsi="Times New Roman" w:cs="Times New Roman"/>
            <w:sz w:val="24"/>
            <w:szCs w:val="24"/>
            <w:lang w:eastAsia="tr-TR"/>
          </w:rPr>
          <w:t>http://ec.europa.eu/eurostat/web/energy/data/database</w:t>
        </w:r>
      </w:hyperlink>
      <w:r w:rsidRPr="00133A5F">
        <w:rPr>
          <w:rFonts w:ascii="Times New Roman" w:eastAsia="Times New Roman" w:hAnsi="Times New Roman" w:cs="Times New Roman"/>
          <w:sz w:val="24"/>
          <w:szCs w:val="24"/>
          <w:lang w:eastAsia="tr-TR"/>
        </w:rPr>
        <w:t>) verilerinden faydalanılmıştır.</w:t>
      </w:r>
      <w:r>
        <w:rPr>
          <w:rFonts w:ascii="Times New Roman" w:eastAsia="Times New Roman" w:hAnsi="Times New Roman" w:cs="Times New Roman"/>
          <w:sz w:val="24"/>
          <w:szCs w:val="24"/>
          <w:lang w:eastAsia="tr-TR"/>
        </w:rPr>
        <w:t xml:space="preserve"> Kaynak metinde GJ cinsinden olan tüketim </w:t>
      </w:r>
      <w:proofErr w:type="gramStart"/>
      <w:r>
        <w:rPr>
          <w:rFonts w:ascii="Times New Roman" w:eastAsia="Times New Roman" w:hAnsi="Times New Roman" w:cs="Times New Roman"/>
          <w:sz w:val="24"/>
          <w:szCs w:val="24"/>
          <w:lang w:eastAsia="tr-TR"/>
        </w:rPr>
        <w:t>aralıkları</w:t>
      </w:r>
      <w:proofErr w:type="gramEnd"/>
      <w:r>
        <w:rPr>
          <w:rFonts w:ascii="Times New Roman" w:eastAsia="Times New Roman" w:hAnsi="Times New Roman" w:cs="Times New Roman"/>
          <w:sz w:val="24"/>
          <w:szCs w:val="24"/>
          <w:lang w:eastAsia="tr-TR"/>
        </w:rPr>
        <w:t>, 1 GJ= 26,1 m</w:t>
      </w:r>
      <w:r w:rsidRPr="00133A5F">
        <w:rPr>
          <w:rFonts w:ascii="Times New Roman" w:eastAsia="Times New Roman" w:hAnsi="Times New Roman" w:cs="Times New Roman"/>
          <w:sz w:val="24"/>
          <w:szCs w:val="24"/>
          <w:vertAlign w:val="superscript"/>
          <w:lang w:eastAsia="tr-TR"/>
        </w:rPr>
        <w:t>3</w:t>
      </w:r>
      <w:r>
        <w:rPr>
          <w:rFonts w:ascii="Times New Roman" w:eastAsia="Times New Roman" w:hAnsi="Times New Roman" w:cs="Times New Roman"/>
          <w:sz w:val="24"/>
          <w:szCs w:val="24"/>
          <w:lang w:eastAsia="tr-TR"/>
        </w:rPr>
        <w:t xml:space="preserve"> değeri kullanılarak m</w:t>
      </w:r>
      <w:r w:rsidRPr="00133A5F">
        <w:rPr>
          <w:rFonts w:ascii="Times New Roman" w:eastAsia="Times New Roman" w:hAnsi="Times New Roman" w:cs="Times New Roman"/>
          <w:sz w:val="24"/>
          <w:szCs w:val="24"/>
          <w:vertAlign w:val="superscript"/>
          <w:lang w:eastAsia="tr-TR"/>
        </w:rPr>
        <w:t>3</w:t>
      </w:r>
      <w:r>
        <w:rPr>
          <w:rFonts w:ascii="Times New Roman" w:eastAsia="Times New Roman" w:hAnsi="Times New Roman" w:cs="Times New Roman"/>
          <w:sz w:val="24"/>
          <w:szCs w:val="24"/>
          <w:lang w:eastAsia="tr-TR"/>
        </w:rPr>
        <w:t xml:space="preserve">’e çevrilmiştir. </w:t>
      </w:r>
      <w:r w:rsidRPr="00133A5F">
        <w:rPr>
          <w:rFonts w:ascii="Times New Roman" w:eastAsia="Times New Roman" w:hAnsi="Times New Roman" w:cs="Times New Roman"/>
          <w:sz w:val="24"/>
          <w:szCs w:val="24"/>
          <w:lang w:eastAsia="tr-TR"/>
        </w:rPr>
        <w:t xml:space="preserve"> 1 m</w:t>
      </w:r>
      <w:r w:rsidRPr="00133A5F">
        <w:rPr>
          <w:rFonts w:ascii="Times New Roman" w:eastAsia="Times New Roman" w:hAnsi="Times New Roman" w:cs="Times New Roman"/>
          <w:sz w:val="24"/>
          <w:szCs w:val="24"/>
          <w:vertAlign w:val="superscript"/>
          <w:lang w:eastAsia="tr-TR"/>
        </w:rPr>
        <w:t>3</w:t>
      </w:r>
      <w:r w:rsidRPr="00133A5F">
        <w:rPr>
          <w:rFonts w:ascii="Times New Roman" w:eastAsia="Times New Roman" w:hAnsi="Times New Roman" w:cs="Times New Roman"/>
          <w:sz w:val="24"/>
          <w:szCs w:val="24"/>
          <w:lang w:eastAsia="tr-TR"/>
        </w:rPr>
        <w:t xml:space="preserve">=10,64 </w:t>
      </w:r>
      <w:proofErr w:type="spellStart"/>
      <w:r w:rsidRPr="00133A5F">
        <w:rPr>
          <w:rFonts w:ascii="Times New Roman" w:eastAsia="Times New Roman" w:hAnsi="Times New Roman" w:cs="Times New Roman"/>
          <w:sz w:val="24"/>
          <w:szCs w:val="24"/>
          <w:lang w:eastAsia="tr-TR"/>
        </w:rPr>
        <w:t>kWh</w:t>
      </w:r>
      <w:proofErr w:type="spellEnd"/>
      <w:r w:rsidRPr="00133A5F">
        <w:rPr>
          <w:rFonts w:ascii="Times New Roman" w:eastAsia="Times New Roman" w:hAnsi="Times New Roman" w:cs="Times New Roman"/>
          <w:sz w:val="24"/>
          <w:szCs w:val="24"/>
          <w:lang w:eastAsia="tr-TR"/>
        </w:rPr>
        <w:t xml:space="preserve"> eşitliği esas alınmıştır. 201</w:t>
      </w:r>
      <w:r>
        <w:rPr>
          <w:rFonts w:ascii="Times New Roman" w:eastAsia="Times New Roman" w:hAnsi="Times New Roman" w:cs="Times New Roman"/>
          <w:sz w:val="24"/>
          <w:szCs w:val="24"/>
          <w:lang w:eastAsia="tr-TR"/>
        </w:rPr>
        <w:t>6</w:t>
      </w:r>
      <w:r w:rsidRPr="00133A5F">
        <w:rPr>
          <w:rFonts w:ascii="Times New Roman" w:eastAsia="Times New Roman" w:hAnsi="Times New Roman" w:cs="Times New Roman"/>
          <w:sz w:val="24"/>
          <w:szCs w:val="24"/>
          <w:lang w:eastAsia="tr-TR"/>
        </w:rPr>
        <w:t xml:space="preserve"> yılı için ilk 6 ayda ortalama 1 Euro=</w:t>
      </w:r>
      <w:r>
        <w:rPr>
          <w:rFonts w:ascii="Times New Roman" w:eastAsia="Times New Roman" w:hAnsi="Times New Roman" w:cs="Times New Roman"/>
          <w:sz w:val="24"/>
          <w:szCs w:val="24"/>
          <w:lang w:eastAsia="tr-TR"/>
        </w:rPr>
        <w:t xml:space="preserve">3,26268 </w:t>
      </w:r>
      <w:r w:rsidRPr="00133A5F">
        <w:rPr>
          <w:rFonts w:ascii="Times New Roman" w:eastAsia="Times New Roman" w:hAnsi="Times New Roman" w:cs="Times New Roman"/>
          <w:sz w:val="24"/>
          <w:szCs w:val="24"/>
          <w:lang w:eastAsia="tr-TR"/>
        </w:rPr>
        <w:t>TL; ikinci altı ayda ortalama 1 Euro=</w:t>
      </w:r>
      <w:r>
        <w:rPr>
          <w:rFonts w:ascii="Times New Roman" w:eastAsia="Times New Roman" w:hAnsi="Times New Roman" w:cs="Times New Roman"/>
          <w:sz w:val="24"/>
          <w:szCs w:val="24"/>
          <w:lang w:eastAsia="tr-TR"/>
        </w:rPr>
        <w:t xml:space="preserve">3,42178 TL olarak kabul edilmiştir.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1BE25A7A"/>
    <w:multiLevelType w:val="hybridMultilevel"/>
    <w:tmpl w:val="12E8D2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53A4E98"/>
    <w:multiLevelType w:val="hybridMultilevel"/>
    <w:tmpl w:val="F036D308"/>
    <w:lvl w:ilvl="0" w:tplc="5C3613C0">
      <w:start w:val="42"/>
      <w:numFmt w:val="bullet"/>
      <w:lvlText w:val=""/>
      <w:lvlJc w:val="left"/>
      <w:pPr>
        <w:ind w:left="1080" w:hanging="360"/>
      </w:pPr>
      <w:rPr>
        <w:rFonts w:ascii="Symbol" w:eastAsiaTheme="minorHAnsi" w:hAnsi="Symbol" w:cstheme="minorBid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 w15:restartNumberingAfterBreak="0">
    <w:nsid w:val="27D83AC9"/>
    <w:multiLevelType w:val="hybridMultilevel"/>
    <w:tmpl w:val="06AE8DD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0143713"/>
    <w:multiLevelType w:val="multilevel"/>
    <w:tmpl w:val="6D6A0B58"/>
    <w:lvl w:ilvl="0">
      <w:start w:val="1"/>
      <w:numFmt w:val="decimal"/>
      <w:lvlText w:val="%1"/>
      <w:lvlJc w:val="left"/>
      <w:pPr>
        <w:ind w:left="432" w:hanging="432"/>
      </w:pPr>
      <w:rPr>
        <w:rFonts w:hint="default"/>
      </w:rPr>
    </w:lvl>
    <w:lvl w:ilvl="1">
      <w:start w:val="1"/>
      <w:numFmt w:val="decimal"/>
      <w:lvlText w:val="%1.%2"/>
      <w:lvlJc w:val="left"/>
      <w:pPr>
        <w:ind w:left="576" w:hanging="576"/>
      </w:pPr>
      <w:rPr>
        <w:rFonts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337A0724"/>
    <w:multiLevelType w:val="hybridMultilevel"/>
    <w:tmpl w:val="2A28840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6797DBA"/>
    <w:multiLevelType w:val="hybridMultilevel"/>
    <w:tmpl w:val="D982EBB4"/>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43DB663F"/>
    <w:multiLevelType w:val="multilevel"/>
    <w:tmpl w:val="3C8AF506"/>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ABA744C"/>
    <w:multiLevelType w:val="multilevel"/>
    <w:tmpl w:val="8DA0A120"/>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B0F39AF"/>
    <w:multiLevelType w:val="hybridMultilevel"/>
    <w:tmpl w:val="E932E940"/>
    <w:lvl w:ilvl="0" w:tplc="1A4E7D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52432006"/>
    <w:multiLevelType w:val="hybridMultilevel"/>
    <w:tmpl w:val="85360F3A"/>
    <w:lvl w:ilvl="0" w:tplc="30B2984E">
      <w:start w:val="1"/>
      <w:numFmt w:val="decimal"/>
      <w:lvlText w:val="%1."/>
      <w:lvlJc w:val="left"/>
      <w:pPr>
        <w:ind w:left="1080" w:hanging="720"/>
      </w:pPr>
      <w:rPr>
        <w:rFonts w:hint="default"/>
        <w:color w:val="323E4F" w:themeColor="text2" w:themeShade="B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7159248E"/>
    <w:multiLevelType w:val="multilevel"/>
    <w:tmpl w:val="17B245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7430D37"/>
    <w:multiLevelType w:val="hybridMultilevel"/>
    <w:tmpl w:val="DD6E7D3A"/>
    <w:lvl w:ilvl="0" w:tplc="BA2263F4">
      <w:start w:val="1"/>
      <w:numFmt w:val="bullet"/>
      <w:lvlText w:val="-"/>
      <w:lvlJc w:val="left"/>
      <w:pPr>
        <w:ind w:left="927" w:hanging="360"/>
      </w:pPr>
      <w:rPr>
        <w:rFonts w:ascii="Times New Roman" w:eastAsia="Times New Roman"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3" w15:restartNumberingAfterBreak="0">
    <w:nsid w:val="7AF55BFC"/>
    <w:multiLevelType w:val="hybridMultilevel"/>
    <w:tmpl w:val="AD7AB26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1"/>
  </w:num>
  <w:num w:numId="2">
    <w:abstractNumId w:val="6"/>
  </w:num>
  <w:num w:numId="3">
    <w:abstractNumId w:val="12"/>
  </w:num>
  <w:num w:numId="4">
    <w:abstractNumId w:val="9"/>
  </w:num>
  <w:num w:numId="5">
    <w:abstractNumId w:val="10"/>
  </w:num>
  <w:num w:numId="6">
    <w:abstractNumId w:val="13"/>
  </w:num>
  <w:num w:numId="7">
    <w:abstractNumId w:val="8"/>
  </w:num>
  <w:num w:numId="8">
    <w:abstractNumId w:val="5"/>
  </w:num>
  <w:num w:numId="9">
    <w:abstractNumId w:val="3"/>
  </w:num>
  <w:num w:numId="10">
    <w:abstractNumId w:val="7"/>
  </w:num>
  <w:num w:numId="11">
    <w:abstractNumId w:val="4"/>
  </w:num>
  <w:num w:numId="12">
    <w:abstractNumId w:val="1"/>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C88"/>
    <w:rsid w:val="000019EC"/>
    <w:rsid w:val="00001B70"/>
    <w:rsid w:val="000071E2"/>
    <w:rsid w:val="000103A1"/>
    <w:rsid w:val="00011A93"/>
    <w:rsid w:val="00013C81"/>
    <w:rsid w:val="00015F58"/>
    <w:rsid w:val="000220AF"/>
    <w:rsid w:val="0002347F"/>
    <w:rsid w:val="00024AE0"/>
    <w:rsid w:val="0003432C"/>
    <w:rsid w:val="0003697B"/>
    <w:rsid w:val="000422EE"/>
    <w:rsid w:val="000425C7"/>
    <w:rsid w:val="0004279F"/>
    <w:rsid w:val="0004434B"/>
    <w:rsid w:val="00044354"/>
    <w:rsid w:val="00046AF1"/>
    <w:rsid w:val="00051D03"/>
    <w:rsid w:val="0005433C"/>
    <w:rsid w:val="00054F93"/>
    <w:rsid w:val="00056344"/>
    <w:rsid w:val="000627C8"/>
    <w:rsid w:val="00063837"/>
    <w:rsid w:val="000639C2"/>
    <w:rsid w:val="0007410D"/>
    <w:rsid w:val="00075581"/>
    <w:rsid w:val="00083CDD"/>
    <w:rsid w:val="00084A55"/>
    <w:rsid w:val="000855A2"/>
    <w:rsid w:val="000862EE"/>
    <w:rsid w:val="000862F1"/>
    <w:rsid w:val="00087153"/>
    <w:rsid w:val="00091CE9"/>
    <w:rsid w:val="00091F69"/>
    <w:rsid w:val="00092C29"/>
    <w:rsid w:val="00093003"/>
    <w:rsid w:val="00094942"/>
    <w:rsid w:val="000968CD"/>
    <w:rsid w:val="000A08F5"/>
    <w:rsid w:val="000A0C12"/>
    <w:rsid w:val="000A18B2"/>
    <w:rsid w:val="000A2830"/>
    <w:rsid w:val="000A5DFF"/>
    <w:rsid w:val="000A715D"/>
    <w:rsid w:val="000B272F"/>
    <w:rsid w:val="000B2763"/>
    <w:rsid w:val="000C0DDA"/>
    <w:rsid w:val="000C2553"/>
    <w:rsid w:val="000C73C5"/>
    <w:rsid w:val="000C7DA3"/>
    <w:rsid w:val="000C7FCE"/>
    <w:rsid w:val="000D14AF"/>
    <w:rsid w:val="000D237E"/>
    <w:rsid w:val="000D32D0"/>
    <w:rsid w:val="000D5A01"/>
    <w:rsid w:val="000E18AC"/>
    <w:rsid w:val="000E56B1"/>
    <w:rsid w:val="000F03E3"/>
    <w:rsid w:val="000F0DDD"/>
    <w:rsid w:val="000F19D7"/>
    <w:rsid w:val="000F3215"/>
    <w:rsid w:val="000F7B32"/>
    <w:rsid w:val="00102D99"/>
    <w:rsid w:val="00103B39"/>
    <w:rsid w:val="00103C47"/>
    <w:rsid w:val="00103D9B"/>
    <w:rsid w:val="00104FC5"/>
    <w:rsid w:val="00105F99"/>
    <w:rsid w:val="00120A41"/>
    <w:rsid w:val="00121327"/>
    <w:rsid w:val="00133A5F"/>
    <w:rsid w:val="001356C1"/>
    <w:rsid w:val="00136494"/>
    <w:rsid w:val="00136791"/>
    <w:rsid w:val="00136FFE"/>
    <w:rsid w:val="0015045C"/>
    <w:rsid w:val="00151CB5"/>
    <w:rsid w:val="0015300B"/>
    <w:rsid w:val="001534DF"/>
    <w:rsid w:val="001555A6"/>
    <w:rsid w:val="00155AB0"/>
    <w:rsid w:val="00155D29"/>
    <w:rsid w:val="00155D6C"/>
    <w:rsid w:val="00160EC3"/>
    <w:rsid w:val="0016276C"/>
    <w:rsid w:val="00162CD1"/>
    <w:rsid w:val="00167532"/>
    <w:rsid w:val="0016760E"/>
    <w:rsid w:val="00170842"/>
    <w:rsid w:val="00171AFC"/>
    <w:rsid w:val="00172DEF"/>
    <w:rsid w:val="001734A6"/>
    <w:rsid w:val="001766A1"/>
    <w:rsid w:val="0017745C"/>
    <w:rsid w:val="0019236C"/>
    <w:rsid w:val="00192C31"/>
    <w:rsid w:val="001A0ED2"/>
    <w:rsid w:val="001A1646"/>
    <w:rsid w:val="001A1AED"/>
    <w:rsid w:val="001A2010"/>
    <w:rsid w:val="001A358A"/>
    <w:rsid w:val="001A3D92"/>
    <w:rsid w:val="001A4018"/>
    <w:rsid w:val="001A4388"/>
    <w:rsid w:val="001B0D95"/>
    <w:rsid w:val="001B479E"/>
    <w:rsid w:val="001B586C"/>
    <w:rsid w:val="001B75CA"/>
    <w:rsid w:val="001C1E5D"/>
    <w:rsid w:val="001C23D4"/>
    <w:rsid w:val="001C40FD"/>
    <w:rsid w:val="001C4951"/>
    <w:rsid w:val="001C500D"/>
    <w:rsid w:val="001D0CB5"/>
    <w:rsid w:val="001D6561"/>
    <w:rsid w:val="001E0CD6"/>
    <w:rsid w:val="001E141A"/>
    <w:rsid w:val="001E1518"/>
    <w:rsid w:val="001E4B73"/>
    <w:rsid w:val="001E4DD4"/>
    <w:rsid w:val="001F0B3B"/>
    <w:rsid w:val="001F5B06"/>
    <w:rsid w:val="001F6894"/>
    <w:rsid w:val="00200EC8"/>
    <w:rsid w:val="00202746"/>
    <w:rsid w:val="0020675B"/>
    <w:rsid w:val="0020676A"/>
    <w:rsid w:val="00207AAD"/>
    <w:rsid w:val="0021186A"/>
    <w:rsid w:val="00212EC5"/>
    <w:rsid w:val="002136A5"/>
    <w:rsid w:val="002163EF"/>
    <w:rsid w:val="00222ABA"/>
    <w:rsid w:val="00225568"/>
    <w:rsid w:val="00225866"/>
    <w:rsid w:val="00225A60"/>
    <w:rsid w:val="00227C7C"/>
    <w:rsid w:val="00232E9C"/>
    <w:rsid w:val="00241BAC"/>
    <w:rsid w:val="00242BF3"/>
    <w:rsid w:val="002457A1"/>
    <w:rsid w:val="002512C7"/>
    <w:rsid w:val="002548E3"/>
    <w:rsid w:val="002607E4"/>
    <w:rsid w:val="0026571E"/>
    <w:rsid w:val="00265DF4"/>
    <w:rsid w:val="002663A9"/>
    <w:rsid w:val="00267F39"/>
    <w:rsid w:val="002753D7"/>
    <w:rsid w:val="00281571"/>
    <w:rsid w:val="0028325B"/>
    <w:rsid w:val="00284777"/>
    <w:rsid w:val="00284B78"/>
    <w:rsid w:val="0029076D"/>
    <w:rsid w:val="00290FA5"/>
    <w:rsid w:val="00291781"/>
    <w:rsid w:val="00291ED2"/>
    <w:rsid w:val="002927CC"/>
    <w:rsid w:val="00295183"/>
    <w:rsid w:val="002960DA"/>
    <w:rsid w:val="00296166"/>
    <w:rsid w:val="002A0567"/>
    <w:rsid w:val="002A3426"/>
    <w:rsid w:val="002A3B1E"/>
    <w:rsid w:val="002A73FB"/>
    <w:rsid w:val="002B280A"/>
    <w:rsid w:val="002B2C2F"/>
    <w:rsid w:val="002B34A6"/>
    <w:rsid w:val="002B5483"/>
    <w:rsid w:val="002B5D9C"/>
    <w:rsid w:val="002B630F"/>
    <w:rsid w:val="002C0BB7"/>
    <w:rsid w:val="002C32D3"/>
    <w:rsid w:val="002C3EF3"/>
    <w:rsid w:val="002C40D8"/>
    <w:rsid w:val="002C64C2"/>
    <w:rsid w:val="002D0917"/>
    <w:rsid w:val="002D09E9"/>
    <w:rsid w:val="002D0C02"/>
    <w:rsid w:val="002D0CDC"/>
    <w:rsid w:val="002E08F8"/>
    <w:rsid w:val="002E634F"/>
    <w:rsid w:val="002F09F2"/>
    <w:rsid w:val="002F2BD8"/>
    <w:rsid w:val="00301362"/>
    <w:rsid w:val="003027C9"/>
    <w:rsid w:val="00310F46"/>
    <w:rsid w:val="0031554E"/>
    <w:rsid w:val="00320566"/>
    <w:rsid w:val="00322618"/>
    <w:rsid w:val="00323041"/>
    <w:rsid w:val="00331258"/>
    <w:rsid w:val="00332090"/>
    <w:rsid w:val="00332494"/>
    <w:rsid w:val="0033275B"/>
    <w:rsid w:val="003373BD"/>
    <w:rsid w:val="00337CE7"/>
    <w:rsid w:val="00340109"/>
    <w:rsid w:val="0034137A"/>
    <w:rsid w:val="00342F25"/>
    <w:rsid w:val="003503BC"/>
    <w:rsid w:val="003507A6"/>
    <w:rsid w:val="00352810"/>
    <w:rsid w:val="00352CCE"/>
    <w:rsid w:val="003534DF"/>
    <w:rsid w:val="003553CD"/>
    <w:rsid w:val="00355C03"/>
    <w:rsid w:val="00363E9B"/>
    <w:rsid w:val="00363EBF"/>
    <w:rsid w:val="00370B9B"/>
    <w:rsid w:val="00371B9E"/>
    <w:rsid w:val="0037396D"/>
    <w:rsid w:val="00375E92"/>
    <w:rsid w:val="00380FBC"/>
    <w:rsid w:val="0038155F"/>
    <w:rsid w:val="00385AC9"/>
    <w:rsid w:val="003865F8"/>
    <w:rsid w:val="003879EB"/>
    <w:rsid w:val="003913C0"/>
    <w:rsid w:val="00394163"/>
    <w:rsid w:val="003A01CB"/>
    <w:rsid w:val="003A0F4E"/>
    <w:rsid w:val="003A30BE"/>
    <w:rsid w:val="003A7755"/>
    <w:rsid w:val="003B415B"/>
    <w:rsid w:val="003B4E42"/>
    <w:rsid w:val="003B7891"/>
    <w:rsid w:val="003C358F"/>
    <w:rsid w:val="003C3F65"/>
    <w:rsid w:val="003D13AA"/>
    <w:rsid w:val="003D390B"/>
    <w:rsid w:val="003D457E"/>
    <w:rsid w:val="003D4DAF"/>
    <w:rsid w:val="003D5D54"/>
    <w:rsid w:val="003D7F53"/>
    <w:rsid w:val="003E114D"/>
    <w:rsid w:val="003E21F5"/>
    <w:rsid w:val="003E2392"/>
    <w:rsid w:val="003E3D74"/>
    <w:rsid w:val="003E4CD8"/>
    <w:rsid w:val="003E51EB"/>
    <w:rsid w:val="003E5836"/>
    <w:rsid w:val="003E71A4"/>
    <w:rsid w:val="003F1AB8"/>
    <w:rsid w:val="003F55CE"/>
    <w:rsid w:val="003F7EEE"/>
    <w:rsid w:val="004024C3"/>
    <w:rsid w:val="0040393F"/>
    <w:rsid w:val="00403BAA"/>
    <w:rsid w:val="00412D0C"/>
    <w:rsid w:val="00412F6B"/>
    <w:rsid w:val="0041385F"/>
    <w:rsid w:val="00414E49"/>
    <w:rsid w:val="00417A8B"/>
    <w:rsid w:val="00425CA4"/>
    <w:rsid w:val="00430142"/>
    <w:rsid w:val="004326EB"/>
    <w:rsid w:val="00433A49"/>
    <w:rsid w:val="00434EA7"/>
    <w:rsid w:val="00435B84"/>
    <w:rsid w:val="0043679F"/>
    <w:rsid w:val="00441F1A"/>
    <w:rsid w:val="0044343E"/>
    <w:rsid w:val="00444796"/>
    <w:rsid w:val="0044486E"/>
    <w:rsid w:val="00445FB2"/>
    <w:rsid w:val="00450871"/>
    <w:rsid w:val="00453D26"/>
    <w:rsid w:val="00453E39"/>
    <w:rsid w:val="004546FF"/>
    <w:rsid w:val="00462C0A"/>
    <w:rsid w:val="00466760"/>
    <w:rsid w:val="00466E85"/>
    <w:rsid w:val="004732C1"/>
    <w:rsid w:val="004760F2"/>
    <w:rsid w:val="00483F3C"/>
    <w:rsid w:val="00491AA2"/>
    <w:rsid w:val="00491E59"/>
    <w:rsid w:val="0049405B"/>
    <w:rsid w:val="00494FFE"/>
    <w:rsid w:val="0049587A"/>
    <w:rsid w:val="00495DC9"/>
    <w:rsid w:val="00496098"/>
    <w:rsid w:val="004975D1"/>
    <w:rsid w:val="004A2663"/>
    <w:rsid w:val="004B7888"/>
    <w:rsid w:val="004C2CA7"/>
    <w:rsid w:val="004C3857"/>
    <w:rsid w:val="004C69D2"/>
    <w:rsid w:val="004D2146"/>
    <w:rsid w:val="004D315C"/>
    <w:rsid w:val="004E0E39"/>
    <w:rsid w:val="004E59C6"/>
    <w:rsid w:val="004F6269"/>
    <w:rsid w:val="004F7C68"/>
    <w:rsid w:val="00502110"/>
    <w:rsid w:val="005068CB"/>
    <w:rsid w:val="00506964"/>
    <w:rsid w:val="00511BD5"/>
    <w:rsid w:val="00511BF2"/>
    <w:rsid w:val="005139F4"/>
    <w:rsid w:val="005155E3"/>
    <w:rsid w:val="00516836"/>
    <w:rsid w:val="00516D8A"/>
    <w:rsid w:val="00516E62"/>
    <w:rsid w:val="005176E2"/>
    <w:rsid w:val="005203E5"/>
    <w:rsid w:val="00522497"/>
    <w:rsid w:val="00523967"/>
    <w:rsid w:val="00525941"/>
    <w:rsid w:val="005268B2"/>
    <w:rsid w:val="00530865"/>
    <w:rsid w:val="005313A7"/>
    <w:rsid w:val="00536B70"/>
    <w:rsid w:val="005541F3"/>
    <w:rsid w:val="005617B8"/>
    <w:rsid w:val="00561F99"/>
    <w:rsid w:val="0057093B"/>
    <w:rsid w:val="005720F7"/>
    <w:rsid w:val="0057631C"/>
    <w:rsid w:val="00590E28"/>
    <w:rsid w:val="0059485D"/>
    <w:rsid w:val="0059555E"/>
    <w:rsid w:val="005964C3"/>
    <w:rsid w:val="005A0E4D"/>
    <w:rsid w:val="005B2686"/>
    <w:rsid w:val="005B3F23"/>
    <w:rsid w:val="005B6BEF"/>
    <w:rsid w:val="005C2597"/>
    <w:rsid w:val="005C25F3"/>
    <w:rsid w:val="005C34C3"/>
    <w:rsid w:val="005D609D"/>
    <w:rsid w:val="005D64FD"/>
    <w:rsid w:val="005E2C21"/>
    <w:rsid w:val="005E2F78"/>
    <w:rsid w:val="005E4BF5"/>
    <w:rsid w:val="005E7448"/>
    <w:rsid w:val="005F161B"/>
    <w:rsid w:val="005F268E"/>
    <w:rsid w:val="005F34A8"/>
    <w:rsid w:val="005F70B6"/>
    <w:rsid w:val="005F7F64"/>
    <w:rsid w:val="00601D41"/>
    <w:rsid w:val="00605B7C"/>
    <w:rsid w:val="00607C14"/>
    <w:rsid w:val="0061173D"/>
    <w:rsid w:val="00612295"/>
    <w:rsid w:val="0061233B"/>
    <w:rsid w:val="006146AA"/>
    <w:rsid w:val="00617D3E"/>
    <w:rsid w:val="0062280E"/>
    <w:rsid w:val="006238CE"/>
    <w:rsid w:val="00623C99"/>
    <w:rsid w:val="0062548A"/>
    <w:rsid w:val="00627E41"/>
    <w:rsid w:val="006310A9"/>
    <w:rsid w:val="00631A38"/>
    <w:rsid w:val="00631D90"/>
    <w:rsid w:val="00633581"/>
    <w:rsid w:val="006358BD"/>
    <w:rsid w:val="00635E55"/>
    <w:rsid w:val="0064243D"/>
    <w:rsid w:val="00642C05"/>
    <w:rsid w:val="00644AC4"/>
    <w:rsid w:val="0064527E"/>
    <w:rsid w:val="00646E08"/>
    <w:rsid w:val="00653DE0"/>
    <w:rsid w:val="006570FD"/>
    <w:rsid w:val="006571AA"/>
    <w:rsid w:val="00657945"/>
    <w:rsid w:val="00662C84"/>
    <w:rsid w:val="00663347"/>
    <w:rsid w:val="006637E9"/>
    <w:rsid w:val="00663EC8"/>
    <w:rsid w:val="00666FCF"/>
    <w:rsid w:val="00667919"/>
    <w:rsid w:val="006720B3"/>
    <w:rsid w:val="00672A20"/>
    <w:rsid w:val="00674E10"/>
    <w:rsid w:val="00682F68"/>
    <w:rsid w:val="006849BF"/>
    <w:rsid w:val="00684A10"/>
    <w:rsid w:val="006A29CB"/>
    <w:rsid w:val="006A2C8E"/>
    <w:rsid w:val="006A43C6"/>
    <w:rsid w:val="006A6C88"/>
    <w:rsid w:val="006B1414"/>
    <w:rsid w:val="006B3317"/>
    <w:rsid w:val="006B76FA"/>
    <w:rsid w:val="006B7B55"/>
    <w:rsid w:val="006C0B61"/>
    <w:rsid w:val="006C32BB"/>
    <w:rsid w:val="006C55CA"/>
    <w:rsid w:val="006C6552"/>
    <w:rsid w:val="006C6711"/>
    <w:rsid w:val="006D26E1"/>
    <w:rsid w:val="006D2C05"/>
    <w:rsid w:val="006D3D06"/>
    <w:rsid w:val="006D4785"/>
    <w:rsid w:val="006D599D"/>
    <w:rsid w:val="006D6C71"/>
    <w:rsid w:val="006D73C0"/>
    <w:rsid w:val="006E0FC6"/>
    <w:rsid w:val="006E51EE"/>
    <w:rsid w:val="006E5CBA"/>
    <w:rsid w:val="006E6402"/>
    <w:rsid w:val="006E7EA1"/>
    <w:rsid w:val="006F024A"/>
    <w:rsid w:val="006F07B0"/>
    <w:rsid w:val="006F2755"/>
    <w:rsid w:val="00701984"/>
    <w:rsid w:val="00701C7A"/>
    <w:rsid w:val="00702382"/>
    <w:rsid w:val="007027A4"/>
    <w:rsid w:val="00704E45"/>
    <w:rsid w:val="0071074A"/>
    <w:rsid w:val="0071222B"/>
    <w:rsid w:val="00717CE8"/>
    <w:rsid w:val="00723F8B"/>
    <w:rsid w:val="00724617"/>
    <w:rsid w:val="00727845"/>
    <w:rsid w:val="00727E0F"/>
    <w:rsid w:val="00733BF4"/>
    <w:rsid w:val="007368F6"/>
    <w:rsid w:val="0074630B"/>
    <w:rsid w:val="00746C25"/>
    <w:rsid w:val="00746FB2"/>
    <w:rsid w:val="00747438"/>
    <w:rsid w:val="0076079B"/>
    <w:rsid w:val="007652F1"/>
    <w:rsid w:val="00765741"/>
    <w:rsid w:val="00770951"/>
    <w:rsid w:val="00771A4E"/>
    <w:rsid w:val="00774F2A"/>
    <w:rsid w:val="00780DFB"/>
    <w:rsid w:val="0078284D"/>
    <w:rsid w:val="007849A2"/>
    <w:rsid w:val="007860A9"/>
    <w:rsid w:val="0078748F"/>
    <w:rsid w:val="007909F5"/>
    <w:rsid w:val="00792068"/>
    <w:rsid w:val="007A16AD"/>
    <w:rsid w:val="007A37E9"/>
    <w:rsid w:val="007A455E"/>
    <w:rsid w:val="007B1BF0"/>
    <w:rsid w:val="007B56F9"/>
    <w:rsid w:val="007C0C88"/>
    <w:rsid w:val="007C13B6"/>
    <w:rsid w:val="007C361C"/>
    <w:rsid w:val="007C4383"/>
    <w:rsid w:val="007C4486"/>
    <w:rsid w:val="007C5331"/>
    <w:rsid w:val="007D7F49"/>
    <w:rsid w:val="007E1793"/>
    <w:rsid w:val="007E23EC"/>
    <w:rsid w:val="007E2AFF"/>
    <w:rsid w:val="007E3B9C"/>
    <w:rsid w:val="007F0118"/>
    <w:rsid w:val="008027AE"/>
    <w:rsid w:val="00810BB7"/>
    <w:rsid w:val="00812D89"/>
    <w:rsid w:val="0081481F"/>
    <w:rsid w:val="00815964"/>
    <w:rsid w:val="00822494"/>
    <w:rsid w:val="00825EB2"/>
    <w:rsid w:val="00826023"/>
    <w:rsid w:val="00831BDB"/>
    <w:rsid w:val="00832EB4"/>
    <w:rsid w:val="008331EC"/>
    <w:rsid w:val="00833B1F"/>
    <w:rsid w:val="008357F2"/>
    <w:rsid w:val="00836323"/>
    <w:rsid w:val="008379EC"/>
    <w:rsid w:val="00843C80"/>
    <w:rsid w:val="008512EB"/>
    <w:rsid w:val="0086216A"/>
    <w:rsid w:val="008623A7"/>
    <w:rsid w:val="008700C9"/>
    <w:rsid w:val="00873559"/>
    <w:rsid w:val="00876956"/>
    <w:rsid w:val="008808F5"/>
    <w:rsid w:val="008864B2"/>
    <w:rsid w:val="00886D63"/>
    <w:rsid w:val="00890A26"/>
    <w:rsid w:val="008914F9"/>
    <w:rsid w:val="0089162C"/>
    <w:rsid w:val="0089169D"/>
    <w:rsid w:val="008A07E0"/>
    <w:rsid w:val="008A612A"/>
    <w:rsid w:val="008A6156"/>
    <w:rsid w:val="008A6C55"/>
    <w:rsid w:val="008B110B"/>
    <w:rsid w:val="008B59C0"/>
    <w:rsid w:val="008B6ACE"/>
    <w:rsid w:val="008B7DE2"/>
    <w:rsid w:val="008C11B2"/>
    <w:rsid w:val="008C2348"/>
    <w:rsid w:val="008C41A1"/>
    <w:rsid w:val="008C4309"/>
    <w:rsid w:val="008C679D"/>
    <w:rsid w:val="008D2BDE"/>
    <w:rsid w:val="008D536B"/>
    <w:rsid w:val="008D590F"/>
    <w:rsid w:val="008D721C"/>
    <w:rsid w:val="008E2207"/>
    <w:rsid w:val="008E3105"/>
    <w:rsid w:val="008E5676"/>
    <w:rsid w:val="008E5EA6"/>
    <w:rsid w:val="008E673B"/>
    <w:rsid w:val="008F0409"/>
    <w:rsid w:val="008F167D"/>
    <w:rsid w:val="008F2D08"/>
    <w:rsid w:val="008F5805"/>
    <w:rsid w:val="008F5E23"/>
    <w:rsid w:val="008F69CC"/>
    <w:rsid w:val="008F7672"/>
    <w:rsid w:val="00900396"/>
    <w:rsid w:val="009035EF"/>
    <w:rsid w:val="00906A75"/>
    <w:rsid w:val="009106DA"/>
    <w:rsid w:val="00922CDF"/>
    <w:rsid w:val="0092368A"/>
    <w:rsid w:val="00923AF1"/>
    <w:rsid w:val="009328CC"/>
    <w:rsid w:val="009333AF"/>
    <w:rsid w:val="00935AC4"/>
    <w:rsid w:val="009402BE"/>
    <w:rsid w:val="009426EA"/>
    <w:rsid w:val="00942D28"/>
    <w:rsid w:val="00950FB8"/>
    <w:rsid w:val="009522AE"/>
    <w:rsid w:val="00953A0B"/>
    <w:rsid w:val="009603B9"/>
    <w:rsid w:val="009606D9"/>
    <w:rsid w:val="00961015"/>
    <w:rsid w:val="00962AB7"/>
    <w:rsid w:val="00962FDC"/>
    <w:rsid w:val="009637ED"/>
    <w:rsid w:val="0097008C"/>
    <w:rsid w:val="0097145D"/>
    <w:rsid w:val="009729F2"/>
    <w:rsid w:val="00972D83"/>
    <w:rsid w:val="00973589"/>
    <w:rsid w:val="00975824"/>
    <w:rsid w:val="009801F0"/>
    <w:rsid w:val="00981C2A"/>
    <w:rsid w:val="00987ECA"/>
    <w:rsid w:val="00990584"/>
    <w:rsid w:val="00992107"/>
    <w:rsid w:val="00993BF7"/>
    <w:rsid w:val="00995628"/>
    <w:rsid w:val="00996534"/>
    <w:rsid w:val="00997FD8"/>
    <w:rsid w:val="009A39A4"/>
    <w:rsid w:val="009A71DC"/>
    <w:rsid w:val="009B47D8"/>
    <w:rsid w:val="009B5896"/>
    <w:rsid w:val="009B6381"/>
    <w:rsid w:val="009C1936"/>
    <w:rsid w:val="009C3DBE"/>
    <w:rsid w:val="009C6811"/>
    <w:rsid w:val="009D31BB"/>
    <w:rsid w:val="009D7108"/>
    <w:rsid w:val="009E5420"/>
    <w:rsid w:val="009E66E1"/>
    <w:rsid w:val="009F2C5D"/>
    <w:rsid w:val="009F7088"/>
    <w:rsid w:val="00A01859"/>
    <w:rsid w:val="00A030BE"/>
    <w:rsid w:val="00A07691"/>
    <w:rsid w:val="00A07F07"/>
    <w:rsid w:val="00A15272"/>
    <w:rsid w:val="00A15858"/>
    <w:rsid w:val="00A16F90"/>
    <w:rsid w:val="00A17B3A"/>
    <w:rsid w:val="00A21EE4"/>
    <w:rsid w:val="00A24E27"/>
    <w:rsid w:val="00A259DF"/>
    <w:rsid w:val="00A26CA6"/>
    <w:rsid w:val="00A27BE7"/>
    <w:rsid w:val="00A31E82"/>
    <w:rsid w:val="00A323BF"/>
    <w:rsid w:val="00A333D9"/>
    <w:rsid w:val="00A36922"/>
    <w:rsid w:val="00A44BE4"/>
    <w:rsid w:val="00A44F51"/>
    <w:rsid w:val="00A46629"/>
    <w:rsid w:val="00A50FE4"/>
    <w:rsid w:val="00A52F03"/>
    <w:rsid w:val="00A554C7"/>
    <w:rsid w:val="00A56526"/>
    <w:rsid w:val="00A622AB"/>
    <w:rsid w:val="00A63739"/>
    <w:rsid w:val="00A641A8"/>
    <w:rsid w:val="00A641C0"/>
    <w:rsid w:val="00A64DEA"/>
    <w:rsid w:val="00A66AF4"/>
    <w:rsid w:val="00A716E2"/>
    <w:rsid w:val="00A72B40"/>
    <w:rsid w:val="00A73583"/>
    <w:rsid w:val="00A735F6"/>
    <w:rsid w:val="00A747CE"/>
    <w:rsid w:val="00A80032"/>
    <w:rsid w:val="00A82F83"/>
    <w:rsid w:val="00A85AA2"/>
    <w:rsid w:val="00A92553"/>
    <w:rsid w:val="00A93246"/>
    <w:rsid w:val="00A96FE5"/>
    <w:rsid w:val="00A97561"/>
    <w:rsid w:val="00AA176B"/>
    <w:rsid w:val="00AA3C32"/>
    <w:rsid w:val="00AA3D09"/>
    <w:rsid w:val="00AA5646"/>
    <w:rsid w:val="00AA6A3B"/>
    <w:rsid w:val="00AB0FC6"/>
    <w:rsid w:val="00AB1864"/>
    <w:rsid w:val="00AB20F9"/>
    <w:rsid w:val="00AB257E"/>
    <w:rsid w:val="00AB2B8D"/>
    <w:rsid w:val="00AB2E98"/>
    <w:rsid w:val="00AC2F19"/>
    <w:rsid w:val="00AC7281"/>
    <w:rsid w:val="00AD267E"/>
    <w:rsid w:val="00AD417A"/>
    <w:rsid w:val="00AD50D3"/>
    <w:rsid w:val="00AE4CBD"/>
    <w:rsid w:val="00AE4F8A"/>
    <w:rsid w:val="00AE50C8"/>
    <w:rsid w:val="00AE564F"/>
    <w:rsid w:val="00AF1B11"/>
    <w:rsid w:val="00AF23FD"/>
    <w:rsid w:val="00AF610F"/>
    <w:rsid w:val="00B019C8"/>
    <w:rsid w:val="00B02252"/>
    <w:rsid w:val="00B03C44"/>
    <w:rsid w:val="00B047DD"/>
    <w:rsid w:val="00B14C9E"/>
    <w:rsid w:val="00B21AAC"/>
    <w:rsid w:val="00B226BA"/>
    <w:rsid w:val="00B23103"/>
    <w:rsid w:val="00B32090"/>
    <w:rsid w:val="00B372FD"/>
    <w:rsid w:val="00B37667"/>
    <w:rsid w:val="00B37B23"/>
    <w:rsid w:val="00B411C8"/>
    <w:rsid w:val="00B4661F"/>
    <w:rsid w:val="00B502BD"/>
    <w:rsid w:val="00B507BC"/>
    <w:rsid w:val="00B515BA"/>
    <w:rsid w:val="00B51E04"/>
    <w:rsid w:val="00B52C6B"/>
    <w:rsid w:val="00B52F95"/>
    <w:rsid w:val="00B60A08"/>
    <w:rsid w:val="00B62386"/>
    <w:rsid w:val="00B70393"/>
    <w:rsid w:val="00B7095C"/>
    <w:rsid w:val="00B71037"/>
    <w:rsid w:val="00B71173"/>
    <w:rsid w:val="00B71D28"/>
    <w:rsid w:val="00B74259"/>
    <w:rsid w:val="00B85BA9"/>
    <w:rsid w:val="00B85CEF"/>
    <w:rsid w:val="00B906EC"/>
    <w:rsid w:val="00B91DD6"/>
    <w:rsid w:val="00B929D7"/>
    <w:rsid w:val="00B92ECA"/>
    <w:rsid w:val="00B9483E"/>
    <w:rsid w:val="00BA1564"/>
    <w:rsid w:val="00BA1EB8"/>
    <w:rsid w:val="00BA20E7"/>
    <w:rsid w:val="00BA2430"/>
    <w:rsid w:val="00BA53AE"/>
    <w:rsid w:val="00BA5A13"/>
    <w:rsid w:val="00BB16DF"/>
    <w:rsid w:val="00BB239C"/>
    <w:rsid w:val="00BC0CA1"/>
    <w:rsid w:val="00BC1A81"/>
    <w:rsid w:val="00BC3D21"/>
    <w:rsid w:val="00BC6A09"/>
    <w:rsid w:val="00BD5999"/>
    <w:rsid w:val="00BD6F6E"/>
    <w:rsid w:val="00BD76F1"/>
    <w:rsid w:val="00BE1D6C"/>
    <w:rsid w:val="00BE2E7B"/>
    <w:rsid w:val="00BE4E95"/>
    <w:rsid w:val="00BE74D8"/>
    <w:rsid w:val="00BF18F4"/>
    <w:rsid w:val="00BF38EB"/>
    <w:rsid w:val="00BF5159"/>
    <w:rsid w:val="00BF6F90"/>
    <w:rsid w:val="00BF7E38"/>
    <w:rsid w:val="00C00041"/>
    <w:rsid w:val="00C01E02"/>
    <w:rsid w:val="00C02F33"/>
    <w:rsid w:val="00C06F84"/>
    <w:rsid w:val="00C13F28"/>
    <w:rsid w:val="00C1692E"/>
    <w:rsid w:val="00C16B6D"/>
    <w:rsid w:val="00C20390"/>
    <w:rsid w:val="00C20BF9"/>
    <w:rsid w:val="00C20C44"/>
    <w:rsid w:val="00C23207"/>
    <w:rsid w:val="00C235D5"/>
    <w:rsid w:val="00C259CD"/>
    <w:rsid w:val="00C261B1"/>
    <w:rsid w:val="00C31F4E"/>
    <w:rsid w:val="00C47005"/>
    <w:rsid w:val="00C47660"/>
    <w:rsid w:val="00C52F81"/>
    <w:rsid w:val="00C532D6"/>
    <w:rsid w:val="00C53A32"/>
    <w:rsid w:val="00C70ACA"/>
    <w:rsid w:val="00C757CF"/>
    <w:rsid w:val="00C76D0D"/>
    <w:rsid w:val="00C773DD"/>
    <w:rsid w:val="00C77F69"/>
    <w:rsid w:val="00C80380"/>
    <w:rsid w:val="00C82BF3"/>
    <w:rsid w:val="00C85C7A"/>
    <w:rsid w:val="00C873B3"/>
    <w:rsid w:val="00C93ED2"/>
    <w:rsid w:val="00C9776D"/>
    <w:rsid w:val="00CA0EF9"/>
    <w:rsid w:val="00CA129B"/>
    <w:rsid w:val="00CA2BE2"/>
    <w:rsid w:val="00CA2DE1"/>
    <w:rsid w:val="00CA3DCE"/>
    <w:rsid w:val="00CA4D1A"/>
    <w:rsid w:val="00CA56F4"/>
    <w:rsid w:val="00CB04DF"/>
    <w:rsid w:val="00CB1C13"/>
    <w:rsid w:val="00CC3DE4"/>
    <w:rsid w:val="00CC4074"/>
    <w:rsid w:val="00CD1223"/>
    <w:rsid w:val="00CD53E8"/>
    <w:rsid w:val="00CD5D3B"/>
    <w:rsid w:val="00CE0352"/>
    <w:rsid w:val="00CE24CA"/>
    <w:rsid w:val="00CE497A"/>
    <w:rsid w:val="00CF24F8"/>
    <w:rsid w:val="00CF284C"/>
    <w:rsid w:val="00CF4743"/>
    <w:rsid w:val="00CF4E08"/>
    <w:rsid w:val="00CF6F20"/>
    <w:rsid w:val="00CF77B3"/>
    <w:rsid w:val="00D00C2D"/>
    <w:rsid w:val="00D04781"/>
    <w:rsid w:val="00D14A90"/>
    <w:rsid w:val="00D15BF4"/>
    <w:rsid w:val="00D169B3"/>
    <w:rsid w:val="00D16D5A"/>
    <w:rsid w:val="00D173AA"/>
    <w:rsid w:val="00D234AC"/>
    <w:rsid w:val="00D3045C"/>
    <w:rsid w:val="00D30AE1"/>
    <w:rsid w:val="00D3307B"/>
    <w:rsid w:val="00D379DE"/>
    <w:rsid w:val="00D41513"/>
    <w:rsid w:val="00D47898"/>
    <w:rsid w:val="00D47C7D"/>
    <w:rsid w:val="00D51BB8"/>
    <w:rsid w:val="00D51E6C"/>
    <w:rsid w:val="00D5297F"/>
    <w:rsid w:val="00D55B38"/>
    <w:rsid w:val="00D64267"/>
    <w:rsid w:val="00D65FFC"/>
    <w:rsid w:val="00D670C0"/>
    <w:rsid w:val="00D67C8C"/>
    <w:rsid w:val="00D723B2"/>
    <w:rsid w:val="00D74FA2"/>
    <w:rsid w:val="00D772A9"/>
    <w:rsid w:val="00D77A9A"/>
    <w:rsid w:val="00D8630C"/>
    <w:rsid w:val="00D94523"/>
    <w:rsid w:val="00D971DF"/>
    <w:rsid w:val="00D97B0A"/>
    <w:rsid w:val="00DA123E"/>
    <w:rsid w:val="00DA2C42"/>
    <w:rsid w:val="00DB5D47"/>
    <w:rsid w:val="00DC08AD"/>
    <w:rsid w:val="00DC6B94"/>
    <w:rsid w:val="00DD35C2"/>
    <w:rsid w:val="00DD5BE2"/>
    <w:rsid w:val="00DD6CC3"/>
    <w:rsid w:val="00DE0AEA"/>
    <w:rsid w:val="00DE12A0"/>
    <w:rsid w:val="00DE25F1"/>
    <w:rsid w:val="00DE3152"/>
    <w:rsid w:val="00DF5815"/>
    <w:rsid w:val="00DF67FD"/>
    <w:rsid w:val="00DF7D1F"/>
    <w:rsid w:val="00E02A70"/>
    <w:rsid w:val="00E034AA"/>
    <w:rsid w:val="00E05294"/>
    <w:rsid w:val="00E05A0F"/>
    <w:rsid w:val="00E11AC2"/>
    <w:rsid w:val="00E11E53"/>
    <w:rsid w:val="00E12003"/>
    <w:rsid w:val="00E14A3C"/>
    <w:rsid w:val="00E164B2"/>
    <w:rsid w:val="00E22FD0"/>
    <w:rsid w:val="00E230A1"/>
    <w:rsid w:val="00E23E69"/>
    <w:rsid w:val="00E36CF8"/>
    <w:rsid w:val="00E42117"/>
    <w:rsid w:val="00E42D83"/>
    <w:rsid w:val="00E437E6"/>
    <w:rsid w:val="00E51054"/>
    <w:rsid w:val="00E53634"/>
    <w:rsid w:val="00E55315"/>
    <w:rsid w:val="00E55D11"/>
    <w:rsid w:val="00E56D35"/>
    <w:rsid w:val="00E57587"/>
    <w:rsid w:val="00E702BA"/>
    <w:rsid w:val="00E74C5B"/>
    <w:rsid w:val="00E75C8B"/>
    <w:rsid w:val="00E76F1B"/>
    <w:rsid w:val="00E82B0E"/>
    <w:rsid w:val="00E82F72"/>
    <w:rsid w:val="00E841D8"/>
    <w:rsid w:val="00E850C5"/>
    <w:rsid w:val="00E86CE0"/>
    <w:rsid w:val="00E877CE"/>
    <w:rsid w:val="00E900AB"/>
    <w:rsid w:val="00E907A2"/>
    <w:rsid w:val="00E907E2"/>
    <w:rsid w:val="00E91E77"/>
    <w:rsid w:val="00E92716"/>
    <w:rsid w:val="00E9275F"/>
    <w:rsid w:val="00E96E07"/>
    <w:rsid w:val="00E97364"/>
    <w:rsid w:val="00EA3DDC"/>
    <w:rsid w:val="00EB2E3C"/>
    <w:rsid w:val="00EC2B18"/>
    <w:rsid w:val="00EC438E"/>
    <w:rsid w:val="00ED037C"/>
    <w:rsid w:val="00ED25B5"/>
    <w:rsid w:val="00ED28C0"/>
    <w:rsid w:val="00ED3D94"/>
    <w:rsid w:val="00ED4456"/>
    <w:rsid w:val="00ED68C5"/>
    <w:rsid w:val="00ED695C"/>
    <w:rsid w:val="00EE0533"/>
    <w:rsid w:val="00EE2438"/>
    <w:rsid w:val="00EE5E3C"/>
    <w:rsid w:val="00EF6428"/>
    <w:rsid w:val="00F04BCB"/>
    <w:rsid w:val="00F050DD"/>
    <w:rsid w:val="00F05116"/>
    <w:rsid w:val="00F11E3B"/>
    <w:rsid w:val="00F129CC"/>
    <w:rsid w:val="00F13407"/>
    <w:rsid w:val="00F1398B"/>
    <w:rsid w:val="00F14DE7"/>
    <w:rsid w:val="00F17C77"/>
    <w:rsid w:val="00F201D8"/>
    <w:rsid w:val="00F2361F"/>
    <w:rsid w:val="00F262F2"/>
    <w:rsid w:val="00F26F5E"/>
    <w:rsid w:val="00F27F01"/>
    <w:rsid w:val="00F32D86"/>
    <w:rsid w:val="00F379C3"/>
    <w:rsid w:val="00F421EB"/>
    <w:rsid w:val="00F43E45"/>
    <w:rsid w:val="00F46C4B"/>
    <w:rsid w:val="00F506AB"/>
    <w:rsid w:val="00F50C28"/>
    <w:rsid w:val="00F54273"/>
    <w:rsid w:val="00F55871"/>
    <w:rsid w:val="00F61CE3"/>
    <w:rsid w:val="00F65AEB"/>
    <w:rsid w:val="00F66912"/>
    <w:rsid w:val="00F67F3F"/>
    <w:rsid w:val="00F75939"/>
    <w:rsid w:val="00F76791"/>
    <w:rsid w:val="00F825DD"/>
    <w:rsid w:val="00F82816"/>
    <w:rsid w:val="00F87386"/>
    <w:rsid w:val="00F9083A"/>
    <w:rsid w:val="00FA3CB0"/>
    <w:rsid w:val="00FA45D1"/>
    <w:rsid w:val="00FB19C2"/>
    <w:rsid w:val="00FB2616"/>
    <w:rsid w:val="00FB4464"/>
    <w:rsid w:val="00FB470E"/>
    <w:rsid w:val="00FB5B27"/>
    <w:rsid w:val="00FC0489"/>
    <w:rsid w:val="00FD4291"/>
    <w:rsid w:val="00FD56F1"/>
    <w:rsid w:val="00FD729E"/>
    <w:rsid w:val="00FE1AB7"/>
    <w:rsid w:val="00FF2E9A"/>
    <w:rsid w:val="00FF3CC4"/>
    <w:rsid w:val="00FF3EC9"/>
    <w:rsid w:val="00FF44CB"/>
    <w:rsid w:val="00FF580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A4D81A"/>
  <w15:docId w15:val="{02465861-F994-4988-BEE2-66180D880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A2830"/>
  </w:style>
  <w:style w:type="paragraph" w:styleId="Balk1">
    <w:name w:val="heading 1"/>
    <w:aliases w:val="2.1.1."/>
    <w:basedOn w:val="Normal"/>
    <w:next w:val="Normal"/>
    <w:link w:val="Balk1Char"/>
    <w:uiPriority w:val="9"/>
    <w:qFormat/>
    <w:rsid w:val="00962FDC"/>
    <w:pPr>
      <w:keepNext/>
      <w:keepLines/>
      <w:spacing w:before="240" w:after="0"/>
      <w:outlineLvl w:val="0"/>
    </w:pPr>
    <w:rPr>
      <w:rFonts w:ascii="Times New Roman" w:eastAsiaTheme="majorEastAsia" w:hAnsi="Times New Roman" w:cstheme="majorBidi"/>
      <w:b/>
      <w:sz w:val="24"/>
      <w:szCs w:val="32"/>
    </w:rPr>
  </w:style>
  <w:style w:type="paragraph" w:styleId="Balk2">
    <w:name w:val="heading 2"/>
    <w:basedOn w:val="Normal"/>
    <w:next w:val="Normal"/>
    <w:link w:val="Balk2Char"/>
    <w:unhideWhenUsed/>
    <w:rsid w:val="00B948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nhideWhenUsed/>
    <w:rsid w:val="00301362"/>
    <w:pPr>
      <w:keepNext/>
      <w:keepLines/>
      <w:spacing w:before="200" w:after="0"/>
      <w:outlineLvl w:val="2"/>
    </w:pPr>
    <w:rPr>
      <w:rFonts w:asciiTheme="majorHAnsi" w:eastAsiaTheme="majorEastAsia" w:hAnsiTheme="majorHAnsi" w:cstheme="majorBidi"/>
      <w:b/>
      <w:bCs/>
      <w:color w:val="5B9BD5" w:themeColor="accent1"/>
    </w:rPr>
  </w:style>
  <w:style w:type="paragraph" w:styleId="Balk4">
    <w:name w:val="heading 4"/>
    <w:basedOn w:val="Normal"/>
    <w:next w:val="Normal"/>
    <w:link w:val="Balk4Char"/>
    <w:rsid w:val="00724617"/>
    <w:pPr>
      <w:keepNext/>
      <w:spacing w:before="240" w:after="60" w:line="240" w:lineRule="auto"/>
      <w:ind w:left="864" w:hanging="864"/>
      <w:outlineLvl w:val="3"/>
    </w:pPr>
    <w:rPr>
      <w:rFonts w:ascii="Times New Roman" w:eastAsia="Times New Roman" w:hAnsi="Times New Roman" w:cs="Times New Roman"/>
      <w:b/>
      <w:bCs/>
      <w:sz w:val="28"/>
      <w:szCs w:val="28"/>
    </w:rPr>
  </w:style>
  <w:style w:type="paragraph" w:styleId="Balk5">
    <w:name w:val="heading 5"/>
    <w:aliases w:val="Tablolar"/>
    <w:basedOn w:val="Normal"/>
    <w:next w:val="Normal"/>
    <w:link w:val="Balk5Char"/>
    <w:qFormat/>
    <w:rsid w:val="00A21EE4"/>
    <w:pPr>
      <w:spacing w:before="240" w:after="60" w:line="240" w:lineRule="auto"/>
      <w:ind w:left="1008" w:hanging="1008"/>
      <w:jc w:val="both"/>
      <w:outlineLvl w:val="4"/>
    </w:pPr>
    <w:rPr>
      <w:rFonts w:ascii="Times New Roman" w:eastAsia="Times New Roman" w:hAnsi="Times New Roman" w:cs="Times New Roman"/>
      <w:b/>
      <w:bCs/>
      <w:iCs/>
      <w:sz w:val="24"/>
      <w:szCs w:val="26"/>
    </w:rPr>
  </w:style>
  <w:style w:type="paragraph" w:styleId="Balk6">
    <w:name w:val="heading 6"/>
    <w:aliases w:val="Şekiller"/>
    <w:basedOn w:val="Normal"/>
    <w:next w:val="Normal"/>
    <w:link w:val="Balk6Char"/>
    <w:qFormat/>
    <w:rsid w:val="00FB2616"/>
    <w:pPr>
      <w:spacing w:before="240" w:after="60" w:line="240" w:lineRule="auto"/>
      <w:ind w:left="1152" w:hanging="1152"/>
      <w:jc w:val="center"/>
      <w:outlineLvl w:val="5"/>
    </w:pPr>
    <w:rPr>
      <w:rFonts w:ascii="Times New Roman" w:eastAsia="Times New Roman" w:hAnsi="Times New Roman" w:cs="Times New Roman"/>
      <w:b/>
      <w:bCs/>
      <w:sz w:val="24"/>
    </w:rPr>
  </w:style>
  <w:style w:type="paragraph" w:styleId="Balk7">
    <w:name w:val="heading 7"/>
    <w:basedOn w:val="Normal"/>
    <w:next w:val="Normal"/>
    <w:link w:val="Balk7Char"/>
    <w:rsid w:val="00724617"/>
    <w:pPr>
      <w:spacing w:before="240" w:after="60" w:line="240" w:lineRule="auto"/>
      <w:ind w:left="1296" w:hanging="1296"/>
      <w:outlineLvl w:val="6"/>
    </w:pPr>
    <w:rPr>
      <w:rFonts w:ascii="Calibri" w:eastAsia="Times New Roman" w:hAnsi="Calibri" w:cs="Times New Roman"/>
      <w:sz w:val="24"/>
      <w:szCs w:val="24"/>
    </w:rPr>
  </w:style>
  <w:style w:type="paragraph" w:styleId="Balk8">
    <w:name w:val="heading 8"/>
    <w:basedOn w:val="Normal"/>
    <w:next w:val="Normal"/>
    <w:link w:val="Balk8Char"/>
    <w:rsid w:val="00724617"/>
    <w:pPr>
      <w:spacing w:before="240" w:after="60" w:line="240" w:lineRule="auto"/>
      <w:ind w:left="1440" w:hanging="1440"/>
      <w:outlineLvl w:val="7"/>
    </w:pPr>
    <w:rPr>
      <w:rFonts w:ascii="Calibri" w:eastAsia="Times New Roman" w:hAnsi="Calibri" w:cs="Times New Roman"/>
      <w:i/>
      <w:iCs/>
      <w:sz w:val="24"/>
      <w:szCs w:val="24"/>
    </w:rPr>
  </w:style>
  <w:style w:type="paragraph" w:styleId="Balk9">
    <w:name w:val="heading 9"/>
    <w:basedOn w:val="Normal"/>
    <w:next w:val="Normal"/>
    <w:link w:val="Balk9Char"/>
    <w:rsid w:val="00724617"/>
    <w:pPr>
      <w:spacing w:before="240" w:after="60" w:line="240" w:lineRule="auto"/>
      <w:ind w:left="1584" w:hanging="1584"/>
      <w:outlineLvl w:val="8"/>
    </w:pPr>
    <w:rPr>
      <w:rFonts w:ascii="Cambria" w:eastAsia="Times New Roman" w:hAnsi="Cambria"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2.1.1. Char"/>
    <w:basedOn w:val="VarsaylanParagrafYazTipi"/>
    <w:link w:val="Balk1"/>
    <w:uiPriority w:val="9"/>
    <w:rsid w:val="00962FDC"/>
    <w:rPr>
      <w:rFonts w:ascii="Times New Roman" w:eastAsiaTheme="majorEastAsia" w:hAnsi="Times New Roman" w:cstheme="majorBidi"/>
      <w:b/>
      <w:sz w:val="24"/>
      <w:szCs w:val="32"/>
    </w:rPr>
  </w:style>
  <w:style w:type="character" w:customStyle="1" w:styleId="Balk2Char">
    <w:name w:val="Başlık 2 Char"/>
    <w:basedOn w:val="VarsaylanParagrafYazTipi"/>
    <w:link w:val="Balk2"/>
    <w:uiPriority w:val="9"/>
    <w:rsid w:val="00B9483E"/>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301362"/>
    <w:rPr>
      <w:rFonts w:asciiTheme="majorHAnsi" w:eastAsiaTheme="majorEastAsia" w:hAnsiTheme="majorHAnsi" w:cstheme="majorBidi"/>
      <w:b/>
      <w:bCs/>
      <w:color w:val="5B9BD5" w:themeColor="accent1"/>
    </w:rPr>
  </w:style>
  <w:style w:type="character" w:customStyle="1" w:styleId="Balk4Char">
    <w:name w:val="Başlık 4 Char"/>
    <w:basedOn w:val="VarsaylanParagrafYazTipi"/>
    <w:link w:val="Balk4"/>
    <w:rsid w:val="00724617"/>
    <w:rPr>
      <w:rFonts w:ascii="Times New Roman" w:eastAsia="Times New Roman" w:hAnsi="Times New Roman" w:cs="Times New Roman"/>
      <w:b/>
      <w:bCs/>
      <w:sz w:val="28"/>
      <w:szCs w:val="28"/>
    </w:rPr>
  </w:style>
  <w:style w:type="character" w:customStyle="1" w:styleId="Balk5Char">
    <w:name w:val="Başlık 5 Char"/>
    <w:aliases w:val="Tablolar Char"/>
    <w:basedOn w:val="VarsaylanParagrafYazTipi"/>
    <w:link w:val="Balk5"/>
    <w:rsid w:val="00A21EE4"/>
    <w:rPr>
      <w:rFonts w:ascii="Times New Roman" w:eastAsia="Times New Roman" w:hAnsi="Times New Roman" w:cs="Times New Roman"/>
      <w:b/>
      <w:bCs/>
      <w:iCs/>
      <w:sz w:val="24"/>
      <w:szCs w:val="26"/>
    </w:rPr>
  </w:style>
  <w:style w:type="character" w:customStyle="1" w:styleId="Balk6Char">
    <w:name w:val="Başlık 6 Char"/>
    <w:aliases w:val="Şekiller Char"/>
    <w:basedOn w:val="VarsaylanParagrafYazTipi"/>
    <w:link w:val="Balk6"/>
    <w:rsid w:val="00FB2616"/>
    <w:rPr>
      <w:rFonts w:ascii="Times New Roman" w:eastAsia="Times New Roman" w:hAnsi="Times New Roman" w:cs="Times New Roman"/>
      <w:b/>
      <w:bCs/>
      <w:sz w:val="24"/>
    </w:rPr>
  </w:style>
  <w:style w:type="character" w:customStyle="1" w:styleId="Balk7Char">
    <w:name w:val="Başlık 7 Char"/>
    <w:basedOn w:val="VarsaylanParagrafYazTipi"/>
    <w:link w:val="Balk7"/>
    <w:rsid w:val="00724617"/>
    <w:rPr>
      <w:rFonts w:ascii="Calibri" w:eastAsia="Times New Roman" w:hAnsi="Calibri" w:cs="Times New Roman"/>
      <w:sz w:val="24"/>
      <w:szCs w:val="24"/>
    </w:rPr>
  </w:style>
  <w:style w:type="character" w:customStyle="1" w:styleId="Balk8Char">
    <w:name w:val="Başlık 8 Char"/>
    <w:basedOn w:val="VarsaylanParagrafYazTipi"/>
    <w:link w:val="Balk8"/>
    <w:rsid w:val="00724617"/>
    <w:rPr>
      <w:rFonts w:ascii="Calibri" w:eastAsia="Times New Roman" w:hAnsi="Calibri" w:cs="Times New Roman"/>
      <w:i/>
      <w:iCs/>
      <w:sz w:val="24"/>
      <w:szCs w:val="24"/>
    </w:rPr>
  </w:style>
  <w:style w:type="character" w:customStyle="1" w:styleId="Balk9Char">
    <w:name w:val="Başlık 9 Char"/>
    <w:basedOn w:val="VarsaylanParagrafYazTipi"/>
    <w:link w:val="Balk9"/>
    <w:rsid w:val="00724617"/>
    <w:rPr>
      <w:rFonts w:ascii="Cambria" w:eastAsia="Times New Roman" w:hAnsi="Cambria" w:cs="Times New Roman"/>
    </w:rPr>
  </w:style>
  <w:style w:type="paragraph" w:customStyle="1" w:styleId="Tablo">
    <w:name w:val="Tablo"/>
    <w:basedOn w:val="Normal"/>
    <w:link w:val="TabloChar"/>
    <w:rsid w:val="005C34C3"/>
    <w:rPr>
      <w:b/>
    </w:rPr>
  </w:style>
  <w:style w:type="character" w:customStyle="1" w:styleId="TabloChar">
    <w:name w:val="Tablo Char"/>
    <w:basedOn w:val="VarsaylanParagrafYazTipi"/>
    <w:link w:val="Tablo"/>
    <w:rsid w:val="005C34C3"/>
    <w:rPr>
      <w:b/>
    </w:rPr>
  </w:style>
  <w:style w:type="paragraph" w:customStyle="1" w:styleId="Grafik">
    <w:name w:val="Grafik"/>
    <w:basedOn w:val="Normal"/>
    <w:link w:val="GrafikChar"/>
    <w:rsid w:val="005C34C3"/>
    <w:rPr>
      <w:b/>
    </w:rPr>
  </w:style>
  <w:style w:type="character" w:customStyle="1" w:styleId="GrafikChar">
    <w:name w:val="Grafik Char"/>
    <w:basedOn w:val="VarsaylanParagrafYazTipi"/>
    <w:link w:val="Grafik"/>
    <w:rsid w:val="005C34C3"/>
    <w:rPr>
      <w:b/>
    </w:rPr>
  </w:style>
  <w:style w:type="paragraph" w:styleId="TBal">
    <w:name w:val="TOC Heading"/>
    <w:basedOn w:val="Balk1"/>
    <w:next w:val="Normal"/>
    <w:uiPriority w:val="39"/>
    <w:unhideWhenUsed/>
    <w:qFormat/>
    <w:rsid w:val="002927CC"/>
    <w:pPr>
      <w:outlineLvl w:val="9"/>
    </w:pPr>
    <w:rPr>
      <w:lang w:val="en-US"/>
    </w:rPr>
  </w:style>
  <w:style w:type="paragraph" w:styleId="T1">
    <w:name w:val="toc 1"/>
    <w:basedOn w:val="Normal"/>
    <w:next w:val="Normal"/>
    <w:autoRedefine/>
    <w:uiPriority w:val="39"/>
    <w:unhideWhenUsed/>
    <w:qFormat/>
    <w:rsid w:val="004546FF"/>
    <w:pPr>
      <w:tabs>
        <w:tab w:val="right" w:leader="dot" w:pos="9344"/>
      </w:tabs>
      <w:spacing w:after="100"/>
    </w:pPr>
    <w:rPr>
      <w:b/>
      <w:noProof/>
      <w:sz w:val="24"/>
    </w:rPr>
  </w:style>
  <w:style w:type="paragraph" w:styleId="T2">
    <w:name w:val="toc 2"/>
    <w:basedOn w:val="Normal"/>
    <w:next w:val="Normal"/>
    <w:autoRedefine/>
    <w:uiPriority w:val="39"/>
    <w:unhideWhenUsed/>
    <w:qFormat/>
    <w:rsid w:val="002927CC"/>
    <w:pPr>
      <w:spacing w:after="100"/>
      <w:ind w:left="220"/>
    </w:pPr>
  </w:style>
  <w:style w:type="character" w:styleId="Kpr">
    <w:name w:val="Hyperlink"/>
    <w:basedOn w:val="VarsaylanParagrafYazTipi"/>
    <w:uiPriority w:val="99"/>
    <w:unhideWhenUsed/>
    <w:rsid w:val="002927CC"/>
    <w:rPr>
      <w:color w:val="0563C1" w:themeColor="hyperlink"/>
      <w:u w:val="single"/>
    </w:rPr>
  </w:style>
  <w:style w:type="paragraph" w:styleId="ekillerTablosu">
    <w:name w:val="table of figures"/>
    <w:basedOn w:val="Normal"/>
    <w:next w:val="Normal"/>
    <w:uiPriority w:val="99"/>
    <w:unhideWhenUsed/>
    <w:rsid w:val="002927CC"/>
    <w:pPr>
      <w:spacing w:after="0"/>
    </w:pPr>
  </w:style>
  <w:style w:type="character" w:customStyle="1" w:styleId="DipnotMetniChar">
    <w:name w:val="Dipnot Metni Char"/>
    <w:aliases w:val="dipnot metni sol 3cm Char"/>
    <w:basedOn w:val="VarsaylanParagrafYazTipi"/>
    <w:link w:val="DipnotMetni"/>
    <w:locked/>
    <w:rsid w:val="00FA3CB0"/>
  </w:style>
  <w:style w:type="paragraph" w:styleId="DipnotMetni">
    <w:name w:val="footnote text"/>
    <w:aliases w:val="dipnot metni sol 3cm"/>
    <w:basedOn w:val="Normal"/>
    <w:link w:val="DipnotMetniChar"/>
    <w:unhideWhenUsed/>
    <w:rsid w:val="00FA3CB0"/>
    <w:pPr>
      <w:spacing w:after="0" w:line="240" w:lineRule="auto"/>
    </w:pPr>
  </w:style>
  <w:style w:type="character" w:customStyle="1" w:styleId="FootnoteTextChar">
    <w:name w:val="Footnote Text Char"/>
    <w:basedOn w:val="VarsaylanParagrafYazTipi"/>
    <w:uiPriority w:val="99"/>
    <w:semiHidden/>
    <w:rsid w:val="00FA3CB0"/>
    <w:rPr>
      <w:sz w:val="20"/>
      <w:szCs w:val="20"/>
    </w:rPr>
  </w:style>
  <w:style w:type="character" w:styleId="DipnotBavurusu">
    <w:name w:val="footnote reference"/>
    <w:unhideWhenUsed/>
    <w:rsid w:val="00FA3CB0"/>
    <w:rPr>
      <w:vertAlign w:val="superscript"/>
    </w:rPr>
  </w:style>
  <w:style w:type="paragraph" w:styleId="ListeParagraf">
    <w:name w:val="List Paragraph"/>
    <w:basedOn w:val="Normal"/>
    <w:uiPriority w:val="34"/>
    <w:qFormat/>
    <w:rsid w:val="00FA3CB0"/>
    <w:pPr>
      <w:ind w:left="720"/>
      <w:contextualSpacing/>
    </w:pPr>
  </w:style>
  <w:style w:type="paragraph" w:styleId="BalonMetni">
    <w:name w:val="Balloon Text"/>
    <w:basedOn w:val="Normal"/>
    <w:link w:val="BalonMetniChar"/>
    <w:uiPriority w:val="99"/>
    <w:semiHidden/>
    <w:unhideWhenUsed/>
    <w:rsid w:val="0030136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1362"/>
    <w:rPr>
      <w:rFonts w:ascii="Tahoma" w:hAnsi="Tahoma" w:cs="Tahoma"/>
      <w:sz w:val="16"/>
      <w:szCs w:val="16"/>
    </w:rPr>
  </w:style>
  <w:style w:type="paragraph" w:styleId="KonuBal">
    <w:name w:val="Title"/>
    <w:basedOn w:val="Normal"/>
    <w:next w:val="Normal"/>
    <w:link w:val="KonuBalChar"/>
    <w:uiPriority w:val="10"/>
    <w:qFormat/>
    <w:rsid w:val="0030136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KonuBalChar">
    <w:name w:val="Konu Başlığı Char"/>
    <w:basedOn w:val="VarsaylanParagrafYazTipi"/>
    <w:link w:val="KonuBal"/>
    <w:uiPriority w:val="10"/>
    <w:rsid w:val="00301362"/>
    <w:rPr>
      <w:rFonts w:asciiTheme="majorHAnsi" w:eastAsiaTheme="majorEastAsia" w:hAnsiTheme="majorHAnsi" w:cstheme="majorBidi"/>
      <w:color w:val="323E4F" w:themeColor="text2" w:themeShade="BF"/>
      <w:spacing w:val="5"/>
      <w:kern w:val="28"/>
      <w:sz w:val="52"/>
      <w:szCs w:val="52"/>
    </w:rPr>
  </w:style>
  <w:style w:type="paragraph" w:styleId="T3">
    <w:name w:val="toc 3"/>
    <w:basedOn w:val="Normal"/>
    <w:next w:val="Normal"/>
    <w:autoRedefine/>
    <w:uiPriority w:val="39"/>
    <w:unhideWhenUsed/>
    <w:qFormat/>
    <w:rsid w:val="00342F25"/>
    <w:pPr>
      <w:tabs>
        <w:tab w:val="right" w:leader="dot" w:pos="9062"/>
      </w:tabs>
      <w:spacing w:after="100"/>
      <w:ind w:left="397"/>
      <w:jc w:val="both"/>
    </w:pPr>
    <w:rPr>
      <w:noProof/>
    </w:rPr>
  </w:style>
  <w:style w:type="paragraph" w:customStyle="1" w:styleId="Tablo1">
    <w:name w:val="Tablo 1"/>
    <w:basedOn w:val="Normal"/>
    <w:link w:val="Tablo1Char"/>
    <w:qFormat/>
    <w:rsid w:val="001A0ED2"/>
    <w:pPr>
      <w:jc w:val="both"/>
    </w:pPr>
    <w:rPr>
      <w:rFonts w:cs="Times New Roman"/>
      <w:b/>
    </w:rPr>
  </w:style>
  <w:style w:type="character" w:customStyle="1" w:styleId="Tablo1Char">
    <w:name w:val="Tablo 1 Char"/>
    <w:basedOn w:val="VarsaylanParagrafYazTipi"/>
    <w:link w:val="Tablo1"/>
    <w:rsid w:val="001A0ED2"/>
    <w:rPr>
      <w:rFonts w:cs="Times New Roman"/>
      <w:b/>
    </w:rPr>
  </w:style>
  <w:style w:type="table" w:customStyle="1" w:styleId="AkKlavuz-Vurgu11">
    <w:name w:val="Açık Kılavuz - Vurgu 11"/>
    <w:basedOn w:val="NormalTablo"/>
    <w:uiPriority w:val="62"/>
    <w:rsid w:val="00516E62"/>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oKlavuzu2">
    <w:name w:val="Tablo Kılavuzu2"/>
    <w:basedOn w:val="NormalTablo"/>
    <w:next w:val="TabloKlavuzu"/>
    <w:uiPriority w:val="5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unhideWhenUsed/>
    <w:rsid w:val="00A259D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259DF"/>
  </w:style>
  <w:style w:type="paragraph" w:styleId="stBilgi">
    <w:name w:val="header"/>
    <w:basedOn w:val="Normal"/>
    <w:link w:val="stBilgiChar"/>
    <w:uiPriority w:val="99"/>
    <w:unhideWhenUsed/>
    <w:rsid w:val="00A259D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259DF"/>
  </w:style>
  <w:style w:type="character" w:styleId="SatrNumaras">
    <w:name w:val="line number"/>
    <w:basedOn w:val="VarsaylanParagrafYazTipi"/>
    <w:uiPriority w:val="99"/>
    <w:semiHidden/>
    <w:unhideWhenUsed/>
    <w:rsid w:val="00A259DF"/>
  </w:style>
  <w:style w:type="paragraph" w:styleId="ResimYazs">
    <w:name w:val="caption"/>
    <w:basedOn w:val="Normal"/>
    <w:next w:val="Normal"/>
    <w:autoRedefine/>
    <w:uiPriority w:val="99"/>
    <w:qFormat/>
    <w:rsid w:val="005155E3"/>
    <w:pPr>
      <w:spacing w:after="0" w:line="360" w:lineRule="auto"/>
      <w:jc w:val="center"/>
    </w:pPr>
    <w:rPr>
      <w:rFonts w:ascii="Calibri" w:eastAsia="SimSun" w:hAnsi="Calibri" w:cs="Times New Roman"/>
      <w:bCs/>
      <w:color w:val="000000"/>
      <w:lang w:eastAsia="zh-CN"/>
    </w:rPr>
  </w:style>
  <w:style w:type="paragraph" w:styleId="AralkYok">
    <w:name w:val="No Spacing"/>
    <w:link w:val="AralkYokChar"/>
    <w:uiPriority w:val="1"/>
    <w:qFormat/>
    <w:rsid w:val="00E164B2"/>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164B2"/>
    <w:rPr>
      <w:rFonts w:ascii="Times New Roman" w:eastAsiaTheme="minorEastAsia" w:hAnsi="Times New Roman"/>
      <w:b/>
      <w:sz w:val="24"/>
      <w:lang w:val="en-US"/>
    </w:rPr>
  </w:style>
  <w:style w:type="character" w:styleId="AklamaBavurusu">
    <w:name w:val="annotation reference"/>
    <w:basedOn w:val="VarsaylanParagrafYazTipi"/>
    <w:uiPriority w:val="99"/>
    <w:semiHidden/>
    <w:unhideWhenUsed/>
    <w:rsid w:val="001B479E"/>
    <w:rPr>
      <w:sz w:val="16"/>
      <w:szCs w:val="16"/>
    </w:rPr>
  </w:style>
  <w:style w:type="paragraph" w:styleId="AklamaMetni">
    <w:name w:val="annotation text"/>
    <w:basedOn w:val="Normal"/>
    <w:link w:val="AklamaMetniChar"/>
    <w:uiPriority w:val="99"/>
    <w:semiHidden/>
    <w:unhideWhenUsed/>
    <w:rsid w:val="001B479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B479E"/>
    <w:rPr>
      <w:sz w:val="20"/>
      <w:szCs w:val="20"/>
    </w:rPr>
  </w:style>
  <w:style w:type="paragraph" w:styleId="BelgeBalantlar">
    <w:name w:val="Document Map"/>
    <w:basedOn w:val="Normal"/>
    <w:link w:val="BelgeBalantlarChar"/>
    <w:uiPriority w:val="99"/>
    <w:semiHidden/>
    <w:unhideWhenUsed/>
    <w:rsid w:val="003D13AA"/>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D13AA"/>
    <w:rPr>
      <w:rFonts w:ascii="Tahoma" w:hAnsi="Tahoma" w:cs="Tahoma"/>
      <w:sz w:val="16"/>
      <w:szCs w:val="16"/>
    </w:rPr>
  </w:style>
  <w:style w:type="paragraph" w:styleId="T4">
    <w:name w:val="toc 4"/>
    <w:basedOn w:val="Normal"/>
    <w:next w:val="Normal"/>
    <w:autoRedefine/>
    <w:uiPriority w:val="39"/>
    <w:unhideWhenUsed/>
    <w:rsid w:val="001A4388"/>
    <w:pPr>
      <w:spacing w:after="100" w:line="276" w:lineRule="auto"/>
      <w:ind w:left="660"/>
    </w:pPr>
    <w:rPr>
      <w:rFonts w:eastAsiaTheme="minorEastAsia"/>
      <w:lang w:eastAsia="tr-TR"/>
    </w:rPr>
  </w:style>
  <w:style w:type="paragraph" w:styleId="T5">
    <w:name w:val="toc 5"/>
    <w:basedOn w:val="Normal"/>
    <w:next w:val="Normal"/>
    <w:autoRedefine/>
    <w:uiPriority w:val="39"/>
    <w:unhideWhenUsed/>
    <w:rsid w:val="001A4388"/>
    <w:pPr>
      <w:spacing w:after="100" w:line="276" w:lineRule="auto"/>
      <w:ind w:left="880"/>
    </w:pPr>
    <w:rPr>
      <w:rFonts w:eastAsiaTheme="minorEastAsia"/>
      <w:lang w:eastAsia="tr-TR"/>
    </w:rPr>
  </w:style>
  <w:style w:type="paragraph" w:styleId="T6">
    <w:name w:val="toc 6"/>
    <w:basedOn w:val="Normal"/>
    <w:next w:val="Normal"/>
    <w:autoRedefine/>
    <w:uiPriority w:val="39"/>
    <w:unhideWhenUsed/>
    <w:rsid w:val="001A4388"/>
    <w:pPr>
      <w:spacing w:after="100" w:line="276" w:lineRule="auto"/>
      <w:ind w:left="1100"/>
    </w:pPr>
    <w:rPr>
      <w:rFonts w:eastAsiaTheme="minorEastAsia"/>
      <w:lang w:eastAsia="tr-TR"/>
    </w:rPr>
  </w:style>
  <w:style w:type="paragraph" w:styleId="T7">
    <w:name w:val="toc 7"/>
    <w:basedOn w:val="Normal"/>
    <w:next w:val="Normal"/>
    <w:autoRedefine/>
    <w:uiPriority w:val="39"/>
    <w:unhideWhenUsed/>
    <w:rsid w:val="001A4388"/>
    <w:pPr>
      <w:spacing w:after="100" w:line="276" w:lineRule="auto"/>
      <w:ind w:left="1320"/>
    </w:pPr>
    <w:rPr>
      <w:rFonts w:eastAsiaTheme="minorEastAsia"/>
      <w:lang w:eastAsia="tr-TR"/>
    </w:rPr>
  </w:style>
  <w:style w:type="paragraph" w:styleId="T8">
    <w:name w:val="toc 8"/>
    <w:basedOn w:val="Normal"/>
    <w:next w:val="Normal"/>
    <w:autoRedefine/>
    <w:uiPriority w:val="39"/>
    <w:unhideWhenUsed/>
    <w:rsid w:val="001A4388"/>
    <w:pPr>
      <w:spacing w:after="100" w:line="276" w:lineRule="auto"/>
      <w:ind w:left="1540"/>
    </w:pPr>
    <w:rPr>
      <w:rFonts w:eastAsiaTheme="minorEastAsia"/>
      <w:lang w:eastAsia="tr-TR"/>
    </w:rPr>
  </w:style>
  <w:style w:type="paragraph" w:styleId="T9">
    <w:name w:val="toc 9"/>
    <w:basedOn w:val="Normal"/>
    <w:next w:val="Normal"/>
    <w:autoRedefine/>
    <w:uiPriority w:val="39"/>
    <w:unhideWhenUsed/>
    <w:rsid w:val="001A4388"/>
    <w:pPr>
      <w:spacing w:after="100" w:line="276" w:lineRule="auto"/>
      <w:ind w:left="1760"/>
    </w:pPr>
    <w:rPr>
      <w:rFonts w:eastAsiaTheme="minorEastAsia"/>
      <w:lang w:eastAsia="tr-TR"/>
    </w:rPr>
  </w:style>
  <w:style w:type="character" w:styleId="zlenenKpr">
    <w:name w:val="FollowedHyperlink"/>
    <w:basedOn w:val="VarsaylanParagrafYazTipi"/>
    <w:uiPriority w:val="99"/>
    <w:semiHidden/>
    <w:unhideWhenUsed/>
    <w:rsid w:val="0019236C"/>
    <w:rPr>
      <w:color w:val="954F72" w:themeColor="followedHyperlink"/>
      <w:u w:val="single"/>
    </w:rPr>
  </w:style>
  <w:style w:type="paragraph" w:customStyle="1" w:styleId="11ilebalayanlar">
    <w:name w:val="1.1 ile başlayanlar"/>
    <w:basedOn w:val="Balk2"/>
    <w:link w:val="11ilebalayanlarChar"/>
    <w:qFormat/>
    <w:rsid w:val="00962FDC"/>
    <w:rPr>
      <w:rFonts w:ascii="Times New Roman" w:hAnsi="Times New Roman" w:cs="Times New Roman"/>
      <w:b/>
      <w:color w:val="000000" w:themeColor="text1"/>
      <w:sz w:val="24"/>
      <w:szCs w:val="24"/>
    </w:rPr>
  </w:style>
  <w:style w:type="character" w:customStyle="1" w:styleId="11ilebalayanlarChar">
    <w:name w:val="1.1 ile başlayanlar Char"/>
    <w:basedOn w:val="Balk2Char"/>
    <w:link w:val="11ilebalayanlar"/>
    <w:rsid w:val="00962FDC"/>
    <w:rPr>
      <w:rFonts w:ascii="Times New Roman" w:eastAsiaTheme="majorEastAsia" w:hAnsi="Times New Roman" w:cs="Times New Roman"/>
      <w:b/>
      <w:color w:val="000000" w:themeColor="text1"/>
      <w:sz w:val="24"/>
      <w:szCs w:val="24"/>
    </w:rPr>
  </w:style>
  <w:style w:type="paragraph" w:customStyle="1" w:styleId="AnaBalklar">
    <w:name w:val="Ana Başlıklar"/>
    <w:basedOn w:val="Balk1"/>
    <w:link w:val="AnaBalklarChar"/>
    <w:qFormat/>
    <w:rsid w:val="00A622AB"/>
  </w:style>
  <w:style w:type="character" w:customStyle="1" w:styleId="AnaBalklarChar">
    <w:name w:val="Ana Başlıklar Char"/>
    <w:basedOn w:val="Balk1Char"/>
    <w:link w:val="AnaBalklar"/>
    <w:rsid w:val="00A622AB"/>
    <w:rPr>
      <w:rFonts w:ascii="Times New Roman" w:eastAsiaTheme="majorEastAsia" w:hAnsi="Times New Roman" w:cstheme="majorBidi"/>
      <w:b/>
      <w:sz w:val="24"/>
      <w:szCs w:val="32"/>
    </w:rPr>
  </w:style>
  <w:style w:type="paragraph" w:customStyle="1" w:styleId="211">
    <w:name w:val="2.1.1"/>
    <w:link w:val="211Char"/>
    <w:autoRedefine/>
    <w:rsid w:val="00A21EE4"/>
    <w:rPr>
      <w:rFonts w:ascii="Times New Roman" w:eastAsiaTheme="majorEastAsia" w:hAnsi="Times New Roman" w:cs="Times New Roman"/>
      <w:b/>
      <w:bCs/>
      <w:color w:val="000000" w:themeColor="text1"/>
      <w:sz w:val="24"/>
      <w:szCs w:val="24"/>
    </w:rPr>
  </w:style>
  <w:style w:type="character" w:customStyle="1" w:styleId="211Char">
    <w:name w:val="2.1.1 Char"/>
    <w:basedOn w:val="Balk3Char"/>
    <w:link w:val="211"/>
    <w:rsid w:val="00A21EE4"/>
    <w:rPr>
      <w:rFonts w:ascii="Times New Roman" w:eastAsiaTheme="majorEastAsia" w:hAnsi="Times New Roman" w:cs="Times New Roman"/>
      <w:b/>
      <w:bCs/>
      <w:color w:val="000000" w:themeColor="text1"/>
      <w:sz w:val="24"/>
      <w:szCs w:val="24"/>
    </w:rPr>
  </w:style>
  <w:style w:type="paragraph" w:customStyle="1" w:styleId="Grafik1">
    <w:name w:val="Grafik 1"/>
    <w:basedOn w:val="Normal"/>
    <w:link w:val="Grafik1Char"/>
    <w:qFormat/>
    <w:rsid w:val="00AB0FC6"/>
    <w:pPr>
      <w:jc w:val="both"/>
    </w:pPr>
    <w:rPr>
      <w:rFonts w:cs="Times New Roman"/>
      <w:b/>
    </w:rPr>
  </w:style>
  <w:style w:type="character" w:customStyle="1" w:styleId="Grafik1Char">
    <w:name w:val="Grafik 1 Char"/>
    <w:basedOn w:val="VarsaylanParagrafYazTipi"/>
    <w:link w:val="Grafik1"/>
    <w:rsid w:val="00AB0FC6"/>
    <w:rPr>
      <w:rFonts w:cs="Times New Roman"/>
      <w:b/>
    </w:rPr>
  </w:style>
  <w:style w:type="paragraph" w:customStyle="1" w:styleId="EmptyCellLayoutStyle">
    <w:name w:val="EmptyCellLayoutStyle"/>
    <w:rsid w:val="00AB0FC6"/>
    <w:pPr>
      <w:spacing w:after="200" w:line="276" w:lineRule="auto"/>
    </w:pPr>
    <w:rPr>
      <w:rFonts w:ascii="Times New Roman" w:eastAsia="Times New Roman" w:hAnsi="Times New Roman" w:cs="Times New Roman"/>
      <w:sz w:val="2"/>
      <w:szCs w:val="20"/>
      <w:lang w:eastAsia="tr-TR"/>
    </w:rPr>
  </w:style>
  <w:style w:type="paragraph" w:customStyle="1" w:styleId="Deneme">
    <w:name w:val="Deneme"/>
    <w:basedOn w:val="Balk3"/>
    <w:link w:val="DenemeChar"/>
    <w:qFormat/>
    <w:rsid w:val="00342F25"/>
    <w:rPr>
      <w:rFonts w:ascii="Times New Roman" w:hAnsi="Times New Roman"/>
      <w:color w:val="auto"/>
      <w:sz w:val="24"/>
    </w:rPr>
  </w:style>
  <w:style w:type="character" w:customStyle="1" w:styleId="DenemeChar">
    <w:name w:val="Deneme Char"/>
    <w:basedOn w:val="Balk1Char"/>
    <w:link w:val="Deneme"/>
    <w:rsid w:val="00342F25"/>
    <w:rPr>
      <w:rFonts w:ascii="Times New Roman" w:eastAsiaTheme="majorEastAsia" w:hAnsi="Times New Roman" w:cstheme="majorBidi"/>
      <w:b/>
      <w:bCs/>
      <w:sz w:val="24"/>
      <w:szCs w:val="32"/>
    </w:rPr>
  </w:style>
  <w:style w:type="paragraph" w:customStyle="1" w:styleId="Giri">
    <w:name w:val="Giriş"/>
    <w:basedOn w:val="AnaBalklar"/>
    <w:link w:val="GiriChar"/>
    <w:qFormat/>
    <w:rsid w:val="00E164B2"/>
    <w:pPr>
      <w:jc w:val="both"/>
    </w:pPr>
    <w:rPr>
      <w:rFonts w:cs="Times New Roman"/>
    </w:rPr>
  </w:style>
  <w:style w:type="character" w:customStyle="1" w:styleId="GiriChar">
    <w:name w:val="Giriş Char"/>
    <w:basedOn w:val="AnaBalklarChar"/>
    <w:link w:val="Giri"/>
    <w:rsid w:val="00E164B2"/>
    <w:rPr>
      <w:rFonts w:ascii="Times New Roman" w:eastAsiaTheme="majorEastAsia" w:hAnsi="Times New Roman" w:cs="Times New Roman"/>
      <w:b/>
      <w:sz w:val="24"/>
      <w:szCs w:val="32"/>
    </w:rPr>
  </w:style>
  <w:style w:type="paragraph" w:styleId="AklamaKonusu">
    <w:name w:val="annotation subject"/>
    <w:basedOn w:val="AklamaMetni"/>
    <w:next w:val="AklamaMetni"/>
    <w:link w:val="AklamaKonusuChar"/>
    <w:uiPriority w:val="99"/>
    <w:semiHidden/>
    <w:unhideWhenUsed/>
    <w:rsid w:val="004D315C"/>
    <w:rPr>
      <w:b/>
      <w:bCs/>
    </w:rPr>
  </w:style>
  <w:style w:type="character" w:customStyle="1" w:styleId="AklamaKonusuChar">
    <w:name w:val="Açıklama Konusu Char"/>
    <w:basedOn w:val="AklamaMetniChar"/>
    <w:link w:val="AklamaKonusu"/>
    <w:uiPriority w:val="99"/>
    <w:semiHidden/>
    <w:rsid w:val="004D315C"/>
    <w:rPr>
      <w:b/>
      <w:bCs/>
      <w:sz w:val="20"/>
      <w:szCs w:val="20"/>
    </w:rPr>
  </w:style>
  <w:style w:type="paragraph" w:customStyle="1" w:styleId="xl63">
    <w:name w:val="xl63"/>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8C41A1"/>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0">
    <w:name w:val="xl70"/>
    <w:basedOn w:val="Normal"/>
    <w:rsid w:val="001B0D95"/>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1B0D95"/>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character" w:styleId="GlVurgulama">
    <w:name w:val="Intense Emphasis"/>
    <w:basedOn w:val="VarsaylanParagrafYazTipi"/>
    <w:uiPriority w:val="21"/>
    <w:qFormat/>
    <w:rsid w:val="00746C25"/>
    <w:rPr>
      <w:b/>
      <w:bCs/>
      <w:i/>
      <w:iCs/>
      <w:color w:val="5B9BD5" w:themeColor="accent1"/>
    </w:rPr>
  </w:style>
  <w:style w:type="character" w:styleId="Gl">
    <w:name w:val="Strong"/>
    <w:basedOn w:val="VarsaylanParagrafYazTipi"/>
    <w:uiPriority w:val="22"/>
    <w:qFormat/>
    <w:rsid w:val="00746C25"/>
    <w:rPr>
      <w:b/>
      <w:bCs/>
    </w:rPr>
  </w:style>
  <w:style w:type="paragraph" w:customStyle="1" w:styleId="msonormal0">
    <w:name w:val="msonormal"/>
    <w:basedOn w:val="Normal"/>
    <w:rsid w:val="0059485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2">
    <w:name w:val="xl72"/>
    <w:basedOn w:val="Normal"/>
    <w:rsid w:val="0059485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customStyle="1" w:styleId="xl73">
    <w:name w:val="xl73"/>
    <w:basedOn w:val="Normal"/>
    <w:rsid w:val="0059485D"/>
    <w:pPr>
      <w:pBdr>
        <w:left w:val="single" w:sz="8" w:space="0" w:color="auto"/>
        <w:bottom w:val="single" w:sz="8" w:space="0" w:color="auto"/>
        <w:right w:val="single" w:sz="8"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tr-TR"/>
    </w:rPr>
  </w:style>
  <w:style w:type="paragraph" w:customStyle="1" w:styleId="xl74">
    <w:name w:val="xl74"/>
    <w:basedOn w:val="Normal"/>
    <w:rsid w:val="0059485D"/>
    <w:pPr>
      <w:pBdr>
        <w:bottom w:val="single" w:sz="8"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styleId="Dzeltme">
    <w:name w:val="Revision"/>
    <w:hidden/>
    <w:uiPriority w:val="99"/>
    <w:semiHidden/>
    <w:rsid w:val="00A66AF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8256">
      <w:bodyDiv w:val="1"/>
      <w:marLeft w:val="0"/>
      <w:marRight w:val="0"/>
      <w:marTop w:val="0"/>
      <w:marBottom w:val="0"/>
      <w:divBdr>
        <w:top w:val="none" w:sz="0" w:space="0" w:color="auto"/>
        <w:left w:val="none" w:sz="0" w:space="0" w:color="auto"/>
        <w:bottom w:val="none" w:sz="0" w:space="0" w:color="auto"/>
        <w:right w:val="none" w:sz="0" w:space="0" w:color="auto"/>
      </w:divBdr>
    </w:div>
    <w:div w:id="4985193">
      <w:bodyDiv w:val="1"/>
      <w:marLeft w:val="0"/>
      <w:marRight w:val="0"/>
      <w:marTop w:val="0"/>
      <w:marBottom w:val="0"/>
      <w:divBdr>
        <w:top w:val="none" w:sz="0" w:space="0" w:color="auto"/>
        <w:left w:val="none" w:sz="0" w:space="0" w:color="auto"/>
        <w:bottom w:val="none" w:sz="0" w:space="0" w:color="auto"/>
        <w:right w:val="none" w:sz="0" w:space="0" w:color="auto"/>
      </w:divBdr>
    </w:div>
    <w:div w:id="12004213">
      <w:bodyDiv w:val="1"/>
      <w:marLeft w:val="0"/>
      <w:marRight w:val="0"/>
      <w:marTop w:val="0"/>
      <w:marBottom w:val="0"/>
      <w:divBdr>
        <w:top w:val="none" w:sz="0" w:space="0" w:color="auto"/>
        <w:left w:val="none" w:sz="0" w:space="0" w:color="auto"/>
        <w:bottom w:val="none" w:sz="0" w:space="0" w:color="auto"/>
        <w:right w:val="none" w:sz="0" w:space="0" w:color="auto"/>
      </w:divBdr>
    </w:div>
    <w:div w:id="12729288">
      <w:bodyDiv w:val="1"/>
      <w:marLeft w:val="0"/>
      <w:marRight w:val="0"/>
      <w:marTop w:val="0"/>
      <w:marBottom w:val="0"/>
      <w:divBdr>
        <w:top w:val="none" w:sz="0" w:space="0" w:color="auto"/>
        <w:left w:val="none" w:sz="0" w:space="0" w:color="auto"/>
        <w:bottom w:val="none" w:sz="0" w:space="0" w:color="auto"/>
        <w:right w:val="none" w:sz="0" w:space="0" w:color="auto"/>
      </w:divBdr>
    </w:div>
    <w:div w:id="14961849">
      <w:bodyDiv w:val="1"/>
      <w:marLeft w:val="0"/>
      <w:marRight w:val="0"/>
      <w:marTop w:val="0"/>
      <w:marBottom w:val="0"/>
      <w:divBdr>
        <w:top w:val="none" w:sz="0" w:space="0" w:color="auto"/>
        <w:left w:val="none" w:sz="0" w:space="0" w:color="auto"/>
        <w:bottom w:val="none" w:sz="0" w:space="0" w:color="auto"/>
        <w:right w:val="none" w:sz="0" w:space="0" w:color="auto"/>
      </w:divBdr>
    </w:div>
    <w:div w:id="69739154">
      <w:bodyDiv w:val="1"/>
      <w:marLeft w:val="0"/>
      <w:marRight w:val="0"/>
      <w:marTop w:val="0"/>
      <w:marBottom w:val="0"/>
      <w:divBdr>
        <w:top w:val="none" w:sz="0" w:space="0" w:color="auto"/>
        <w:left w:val="none" w:sz="0" w:space="0" w:color="auto"/>
        <w:bottom w:val="none" w:sz="0" w:space="0" w:color="auto"/>
        <w:right w:val="none" w:sz="0" w:space="0" w:color="auto"/>
      </w:divBdr>
    </w:div>
    <w:div w:id="73938458">
      <w:bodyDiv w:val="1"/>
      <w:marLeft w:val="0"/>
      <w:marRight w:val="0"/>
      <w:marTop w:val="0"/>
      <w:marBottom w:val="0"/>
      <w:divBdr>
        <w:top w:val="none" w:sz="0" w:space="0" w:color="auto"/>
        <w:left w:val="none" w:sz="0" w:space="0" w:color="auto"/>
        <w:bottom w:val="none" w:sz="0" w:space="0" w:color="auto"/>
        <w:right w:val="none" w:sz="0" w:space="0" w:color="auto"/>
      </w:divBdr>
    </w:div>
    <w:div w:id="77672953">
      <w:bodyDiv w:val="1"/>
      <w:marLeft w:val="0"/>
      <w:marRight w:val="0"/>
      <w:marTop w:val="0"/>
      <w:marBottom w:val="0"/>
      <w:divBdr>
        <w:top w:val="none" w:sz="0" w:space="0" w:color="auto"/>
        <w:left w:val="none" w:sz="0" w:space="0" w:color="auto"/>
        <w:bottom w:val="none" w:sz="0" w:space="0" w:color="auto"/>
        <w:right w:val="none" w:sz="0" w:space="0" w:color="auto"/>
      </w:divBdr>
    </w:div>
    <w:div w:id="79300242">
      <w:bodyDiv w:val="1"/>
      <w:marLeft w:val="0"/>
      <w:marRight w:val="0"/>
      <w:marTop w:val="0"/>
      <w:marBottom w:val="0"/>
      <w:divBdr>
        <w:top w:val="none" w:sz="0" w:space="0" w:color="auto"/>
        <w:left w:val="none" w:sz="0" w:space="0" w:color="auto"/>
        <w:bottom w:val="none" w:sz="0" w:space="0" w:color="auto"/>
        <w:right w:val="none" w:sz="0" w:space="0" w:color="auto"/>
      </w:divBdr>
    </w:div>
    <w:div w:id="85342669">
      <w:bodyDiv w:val="1"/>
      <w:marLeft w:val="0"/>
      <w:marRight w:val="0"/>
      <w:marTop w:val="0"/>
      <w:marBottom w:val="0"/>
      <w:divBdr>
        <w:top w:val="none" w:sz="0" w:space="0" w:color="auto"/>
        <w:left w:val="none" w:sz="0" w:space="0" w:color="auto"/>
        <w:bottom w:val="none" w:sz="0" w:space="0" w:color="auto"/>
        <w:right w:val="none" w:sz="0" w:space="0" w:color="auto"/>
      </w:divBdr>
    </w:div>
    <w:div w:id="93980109">
      <w:bodyDiv w:val="1"/>
      <w:marLeft w:val="0"/>
      <w:marRight w:val="0"/>
      <w:marTop w:val="0"/>
      <w:marBottom w:val="0"/>
      <w:divBdr>
        <w:top w:val="none" w:sz="0" w:space="0" w:color="auto"/>
        <w:left w:val="none" w:sz="0" w:space="0" w:color="auto"/>
        <w:bottom w:val="none" w:sz="0" w:space="0" w:color="auto"/>
        <w:right w:val="none" w:sz="0" w:space="0" w:color="auto"/>
      </w:divBdr>
    </w:div>
    <w:div w:id="99418829">
      <w:bodyDiv w:val="1"/>
      <w:marLeft w:val="0"/>
      <w:marRight w:val="0"/>
      <w:marTop w:val="0"/>
      <w:marBottom w:val="0"/>
      <w:divBdr>
        <w:top w:val="none" w:sz="0" w:space="0" w:color="auto"/>
        <w:left w:val="none" w:sz="0" w:space="0" w:color="auto"/>
        <w:bottom w:val="none" w:sz="0" w:space="0" w:color="auto"/>
        <w:right w:val="none" w:sz="0" w:space="0" w:color="auto"/>
      </w:divBdr>
    </w:div>
    <w:div w:id="105933135">
      <w:bodyDiv w:val="1"/>
      <w:marLeft w:val="0"/>
      <w:marRight w:val="0"/>
      <w:marTop w:val="0"/>
      <w:marBottom w:val="0"/>
      <w:divBdr>
        <w:top w:val="none" w:sz="0" w:space="0" w:color="auto"/>
        <w:left w:val="none" w:sz="0" w:space="0" w:color="auto"/>
        <w:bottom w:val="none" w:sz="0" w:space="0" w:color="auto"/>
        <w:right w:val="none" w:sz="0" w:space="0" w:color="auto"/>
      </w:divBdr>
    </w:div>
    <w:div w:id="108938470">
      <w:bodyDiv w:val="1"/>
      <w:marLeft w:val="0"/>
      <w:marRight w:val="0"/>
      <w:marTop w:val="0"/>
      <w:marBottom w:val="0"/>
      <w:divBdr>
        <w:top w:val="none" w:sz="0" w:space="0" w:color="auto"/>
        <w:left w:val="none" w:sz="0" w:space="0" w:color="auto"/>
        <w:bottom w:val="none" w:sz="0" w:space="0" w:color="auto"/>
        <w:right w:val="none" w:sz="0" w:space="0" w:color="auto"/>
      </w:divBdr>
    </w:div>
    <w:div w:id="115608267">
      <w:bodyDiv w:val="1"/>
      <w:marLeft w:val="0"/>
      <w:marRight w:val="0"/>
      <w:marTop w:val="0"/>
      <w:marBottom w:val="0"/>
      <w:divBdr>
        <w:top w:val="none" w:sz="0" w:space="0" w:color="auto"/>
        <w:left w:val="none" w:sz="0" w:space="0" w:color="auto"/>
        <w:bottom w:val="none" w:sz="0" w:space="0" w:color="auto"/>
        <w:right w:val="none" w:sz="0" w:space="0" w:color="auto"/>
      </w:divBdr>
    </w:div>
    <w:div w:id="130288872">
      <w:bodyDiv w:val="1"/>
      <w:marLeft w:val="0"/>
      <w:marRight w:val="0"/>
      <w:marTop w:val="0"/>
      <w:marBottom w:val="0"/>
      <w:divBdr>
        <w:top w:val="none" w:sz="0" w:space="0" w:color="auto"/>
        <w:left w:val="none" w:sz="0" w:space="0" w:color="auto"/>
        <w:bottom w:val="none" w:sz="0" w:space="0" w:color="auto"/>
        <w:right w:val="none" w:sz="0" w:space="0" w:color="auto"/>
      </w:divBdr>
    </w:div>
    <w:div w:id="131989944">
      <w:bodyDiv w:val="1"/>
      <w:marLeft w:val="0"/>
      <w:marRight w:val="0"/>
      <w:marTop w:val="0"/>
      <w:marBottom w:val="0"/>
      <w:divBdr>
        <w:top w:val="none" w:sz="0" w:space="0" w:color="auto"/>
        <w:left w:val="none" w:sz="0" w:space="0" w:color="auto"/>
        <w:bottom w:val="none" w:sz="0" w:space="0" w:color="auto"/>
        <w:right w:val="none" w:sz="0" w:space="0" w:color="auto"/>
      </w:divBdr>
    </w:div>
    <w:div w:id="132798927">
      <w:bodyDiv w:val="1"/>
      <w:marLeft w:val="0"/>
      <w:marRight w:val="0"/>
      <w:marTop w:val="0"/>
      <w:marBottom w:val="0"/>
      <w:divBdr>
        <w:top w:val="none" w:sz="0" w:space="0" w:color="auto"/>
        <w:left w:val="none" w:sz="0" w:space="0" w:color="auto"/>
        <w:bottom w:val="none" w:sz="0" w:space="0" w:color="auto"/>
        <w:right w:val="none" w:sz="0" w:space="0" w:color="auto"/>
      </w:divBdr>
    </w:div>
    <w:div w:id="132871715">
      <w:bodyDiv w:val="1"/>
      <w:marLeft w:val="0"/>
      <w:marRight w:val="0"/>
      <w:marTop w:val="0"/>
      <w:marBottom w:val="0"/>
      <w:divBdr>
        <w:top w:val="none" w:sz="0" w:space="0" w:color="auto"/>
        <w:left w:val="none" w:sz="0" w:space="0" w:color="auto"/>
        <w:bottom w:val="none" w:sz="0" w:space="0" w:color="auto"/>
        <w:right w:val="none" w:sz="0" w:space="0" w:color="auto"/>
      </w:divBdr>
    </w:div>
    <w:div w:id="139730203">
      <w:bodyDiv w:val="1"/>
      <w:marLeft w:val="0"/>
      <w:marRight w:val="0"/>
      <w:marTop w:val="0"/>
      <w:marBottom w:val="0"/>
      <w:divBdr>
        <w:top w:val="none" w:sz="0" w:space="0" w:color="auto"/>
        <w:left w:val="none" w:sz="0" w:space="0" w:color="auto"/>
        <w:bottom w:val="none" w:sz="0" w:space="0" w:color="auto"/>
        <w:right w:val="none" w:sz="0" w:space="0" w:color="auto"/>
      </w:divBdr>
    </w:div>
    <w:div w:id="146098236">
      <w:bodyDiv w:val="1"/>
      <w:marLeft w:val="0"/>
      <w:marRight w:val="0"/>
      <w:marTop w:val="0"/>
      <w:marBottom w:val="0"/>
      <w:divBdr>
        <w:top w:val="none" w:sz="0" w:space="0" w:color="auto"/>
        <w:left w:val="none" w:sz="0" w:space="0" w:color="auto"/>
        <w:bottom w:val="none" w:sz="0" w:space="0" w:color="auto"/>
        <w:right w:val="none" w:sz="0" w:space="0" w:color="auto"/>
      </w:divBdr>
    </w:div>
    <w:div w:id="148644393">
      <w:bodyDiv w:val="1"/>
      <w:marLeft w:val="0"/>
      <w:marRight w:val="0"/>
      <w:marTop w:val="0"/>
      <w:marBottom w:val="0"/>
      <w:divBdr>
        <w:top w:val="none" w:sz="0" w:space="0" w:color="auto"/>
        <w:left w:val="none" w:sz="0" w:space="0" w:color="auto"/>
        <w:bottom w:val="none" w:sz="0" w:space="0" w:color="auto"/>
        <w:right w:val="none" w:sz="0" w:space="0" w:color="auto"/>
      </w:divBdr>
    </w:div>
    <w:div w:id="164244586">
      <w:bodyDiv w:val="1"/>
      <w:marLeft w:val="0"/>
      <w:marRight w:val="0"/>
      <w:marTop w:val="0"/>
      <w:marBottom w:val="0"/>
      <w:divBdr>
        <w:top w:val="none" w:sz="0" w:space="0" w:color="auto"/>
        <w:left w:val="none" w:sz="0" w:space="0" w:color="auto"/>
        <w:bottom w:val="none" w:sz="0" w:space="0" w:color="auto"/>
        <w:right w:val="none" w:sz="0" w:space="0" w:color="auto"/>
      </w:divBdr>
    </w:div>
    <w:div w:id="171647902">
      <w:bodyDiv w:val="1"/>
      <w:marLeft w:val="0"/>
      <w:marRight w:val="0"/>
      <w:marTop w:val="0"/>
      <w:marBottom w:val="0"/>
      <w:divBdr>
        <w:top w:val="none" w:sz="0" w:space="0" w:color="auto"/>
        <w:left w:val="none" w:sz="0" w:space="0" w:color="auto"/>
        <w:bottom w:val="none" w:sz="0" w:space="0" w:color="auto"/>
        <w:right w:val="none" w:sz="0" w:space="0" w:color="auto"/>
      </w:divBdr>
    </w:div>
    <w:div w:id="172232740">
      <w:bodyDiv w:val="1"/>
      <w:marLeft w:val="0"/>
      <w:marRight w:val="0"/>
      <w:marTop w:val="0"/>
      <w:marBottom w:val="0"/>
      <w:divBdr>
        <w:top w:val="none" w:sz="0" w:space="0" w:color="auto"/>
        <w:left w:val="none" w:sz="0" w:space="0" w:color="auto"/>
        <w:bottom w:val="none" w:sz="0" w:space="0" w:color="auto"/>
        <w:right w:val="none" w:sz="0" w:space="0" w:color="auto"/>
      </w:divBdr>
    </w:div>
    <w:div w:id="175965096">
      <w:bodyDiv w:val="1"/>
      <w:marLeft w:val="0"/>
      <w:marRight w:val="0"/>
      <w:marTop w:val="0"/>
      <w:marBottom w:val="0"/>
      <w:divBdr>
        <w:top w:val="none" w:sz="0" w:space="0" w:color="auto"/>
        <w:left w:val="none" w:sz="0" w:space="0" w:color="auto"/>
        <w:bottom w:val="none" w:sz="0" w:space="0" w:color="auto"/>
        <w:right w:val="none" w:sz="0" w:space="0" w:color="auto"/>
      </w:divBdr>
    </w:div>
    <w:div w:id="186456829">
      <w:bodyDiv w:val="1"/>
      <w:marLeft w:val="0"/>
      <w:marRight w:val="0"/>
      <w:marTop w:val="0"/>
      <w:marBottom w:val="0"/>
      <w:divBdr>
        <w:top w:val="none" w:sz="0" w:space="0" w:color="auto"/>
        <w:left w:val="none" w:sz="0" w:space="0" w:color="auto"/>
        <w:bottom w:val="none" w:sz="0" w:space="0" w:color="auto"/>
        <w:right w:val="none" w:sz="0" w:space="0" w:color="auto"/>
      </w:divBdr>
    </w:div>
    <w:div w:id="188758395">
      <w:bodyDiv w:val="1"/>
      <w:marLeft w:val="0"/>
      <w:marRight w:val="0"/>
      <w:marTop w:val="0"/>
      <w:marBottom w:val="0"/>
      <w:divBdr>
        <w:top w:val="none" w:sz="0" w:space="0" w:color="auto"/>
        <w:left w:val="none" w:sz="0" w:space="0" w:color="auto"/>
        <w:bottom w:val="none" w:sz="0" w:space="0" w:color="auto"/>
        <w:right w:val="none" w:sz="0" w:space="0" w:color="auto"/>
      </w:divBdr>
    </w:div>
    <w:div w:id="205799808">
      <w:bodyDiv w:val="1"/>
      <w:marLeft w:val="0"/>
      <w:marRight w:val="0"/>
      <w:marTop w:val="0"/>
      <w:marBottom w:val="0"/>
      <w:divBdr>
        <w:top w:val="none" w:sz="0" w:space="0" w:color="auto"/>
        <w:left w:val="none" w:sz="0" w:space="0" w:color="auto"/>
        <w:bottom w:val="none" w:sz="0" w:space="0" w:color="auto"/>
        <w:right w:val="none" w:sz="0" w:space="0" w:color="auto"/>
      </w:divBdr>
    </w:div>
    <w:div w:id="209539347">
      <w:bodyDiv w:val="1"/>
      <w:marLeft w:val="0"/>
      <w:marRight w:val="0"/>
      <w:marTop w:val="0"/>
      <w:marBottom w:val="0"/>
      <w:divBdr>
        <w:top w:val="none" w:sz="0" w:space="0" w:color="auto"/>
        <w:left w:val="none" w:sz="0" w:space="0" w:color="auto"/>
        <w:bottom w:val="none" w:sz="0" w:space="0" w:color="auto"/>
        <w:right w:val="none" w:sz="0" w:space="0" w:color="auto"/>
      </w:divBdr>
    </w:div>
    <w:div w:id="213320168">
      <w:bodyDiv w:val="1"/>
      <w:marLeft w:val="0"/>
      <w:marRight w:val="0"/>
      <w:marTop w:val="0"/>
      <w:marBottom w:val="0"/>
      <w:divBdr>
        <w:top w:val="none" w:sz="0" w:space="0" w:color="auto"/>
        <w:left w:val="none" w:sz="0" w:space="0" w:color="auto"/>
        <w:bottom w:val="none" w:sz="0" w:space="0" w:color="auto"/>
        <w:right w:val="none" w:sz="0" w:space="0" w:color="auto"/>
      </w:divBdr>
    </w:div>
    <w:div w:id="222722187">
      <w:bodyDiv w:val="1"/>
      <w:marLeft w:val="0"/>
      <w:marRight w:val="0"/>
      <w:marTop w:val="0"/>
      <w:marBottom w:val="0"/>
      <w:divBdr>
        <w:top w:val="none" w:sz="0" w:space="0" w:color="auto"/>
        <w:left w:val="none" w:sz="0" w:space="0" w:color="auto"/>
        <w:bottom w:val="none" w:sz="0" w:space="0" w:color="auto"/>
        <w:right w:val="none" w:sz="0" w:space="0" w:color="auto"/>
      </w:divBdr>
    </w:div>
    <w:div w:id="246766579">
      <w:bodyDiv w:val="1"/>
      <w:marLeft w:val="0"/>
      <w:marRight w:val="0"/>
      <w:marTop w:val="0"/>
      <w:marBottom w:val="0"/>
      <w:divBdr>
        <w:top w:val="none" w:sz="0" w:space="0" w:color="auto"/>
        <w:left w:val="none" w:sz="0" w:space="0" w:color="auto"/>
        <w:bottom w:val="none" w:sz="0" w:space="0" w:color="auto"/>
        <w:right w:val="none" w:sz="0" w:space="0" w:color="auto"/>
      </w:divBdr>
    </w:div>
    <w:div w:id="247816103">
      <w:bodyDiv w:val="1"/>
      <w:marLeft w:val="0"/>
      <w:marRight w:val="0"/>
      <w:marTop w:val="0"/>
      <w:marBottom w:val="0"/>
      <w:divBdr>
        <w:top w:val="none" w:sz="0" w:space="0" w:color="auto"/>
        <w:left w:val="none" w:sz="0" w:space="0" w:color="auto"/>
        <w:bottom w:val="none" w:sz="0" w:space="0" w:color="auto"/>
        <w:right w:val="none" w:sz="0" w:space="0" w:color="auto"/>
      </w:divBdr>
    </w:div>
    <w:div w:id="251203866">
      <w:bodyDiv w:val="1"/>
      <w:marLeft w:val="0"/>
      <w:marRight w:val="0"/>
      <w:marTop w:val="0"/>
      <w:marBottom w:val="0"/>
      <w:divBdr>
        <w:top w:val="none" w:sz="0" w:space="0" w:color="auto"/>
        <w:left w:val="none" w:sz="0" w:space="0" w:color="auto"/>
        <w:bottom w:val="none" w:sz="0" w:space="0" w:color="auto"/>
        <w:right w:val="none" w:sz="0" w:space="0" w:color="auto"/>
      </w:divBdr>
    </w:div>
    <w:div w:id="256911001">
      <w:bodyDiv w:val="1"/>
      <w:marLeft w:val="0"/>
      <w:marRight w:val="0"/>
      <w:marTop w:val="0"/>
      <w:marBottom w:val="0"/>
      <w:divBdr>
        <w:top w:val="none" w:sz="0" w:space="0" w:color="auto"/>
        <w:left w:val="none" w:sz="0" w:space="0" w:color="auto"/>
        <w:bottom w:val="none" w:sz="0" w:space="0" w:color="auto"/>
        <w:right w:val="none" w:sz="0" w:space="0" w:color="auto"/>
      </w:divBdr>
    </w:div>
    <w:div w:id="261301989">
      <w:bodyDiv w:val="1"/>
      <w:marLeft w:val="0"/>
      <w:marRight w:val="0"/>
      <w:marTop w:val="0"/>
      <w:marBottom w:val="0"/>
      <w:divBdr>
        <w:top w:val="none" w:sz="0" w:space="0" w:color="auto"/>
        <w:left w:val="none" w:sz="0" w:space="0" w:color="auto"/>
        <w:bottom w:val="none" w:sz="0" w:space="0" w:color="auto"/>
        <w:right w:val="none" w:sz="0" w:space="0" w:color="auto"/>
      </w:divBdr>
    </w:div>
    <w:div w:id="270599258">
      <w:bodyDiv w:val="1"/>
      <w:marLeft w:val="0"/>
      <w:marRight w:val="0"/>
      <w:marTop w:val="0"/>
      <w:marBottom w:val="0"/>
      <w:divBdr>
        <w:top w:val="none" w:sz="0" w:space="0" w:color="auto"/>
        <w:left w:val="none" w:sz="0" w:space="0" w:color="auto"/>
        <w:bottom w:val="none" w:sz="0" w:space="0" w:color="auto"/>
        <w:right w:val="none" w:sz="0" w:space="0" w:color="auto"/>
      </w:divBdr>
    </w:div>
    <w:div w:id="274362977">
      <w:bodyDiv w:val="1"/>
      <w:marLeft w:val="0"/>
      <w:marRight w:val="0"/>
      <w:marTop w:val="0"/>
      <w:marBottom w:val="0"/>
      <w:divBdr>
        <w:top w:val="none" w:sz="0" w:space="0" w:color="auto"/>
        <w:left w:val="none" w:sz="0" w:space="0" w:color="auto"/>
        <w:bottom w:val="none" w:sz="0" w:space="0" w:color="auto"/>
        <w:right w:val="none" w:sz="0" w:space="0" w:color="auto"/>
      </w:divBdr>
    </w:div>
    <w:div w:id="288513421">
      <w:bodyDiv w:val="1"/>
      <w:marLeft w:val="0"/>
      <w:marRight w:val="0"/>
      <w:marTop w:val="0"/>
      <w:marBottom w:val="0"/>
      <w:divBdr>
        <w:top w:val="none" w:sz="0" w:space="0" w:color="auto"/>
        <w:left w:val="none" w:sz="0" w:space="0" w:color="auto"/>
        <w:bottom w:val="none" w:sz="0" w:space="0" w:color="auto"/>
        <w:right w:val="none" w:sz="0" w:space="0" w:color="auto"/>
      </w:divBdr>
    </w:div>
    <w:div w:id="322469761">
      <w:bodyDiv w:val="1"/>
      <w:marLeft w:val="0"/>
      <w:marRight w:val="0"/>
      <w:marTop w:val="0"/>
      <w:marBottom w:val="0"/>
      <w:divBdr>
        <w:top w:val="none" w:sz="0" w:space="0" w:color="auto"/>
        <w:left w:val="none" w:sz="0" w:space="0" w:color="auto"/>
        <w:bottom w:val="none" w:sz="0" w:space="0" w:color="auto"/>
        <w:right w:val="none" w:sz="0" w:space="0" w:color="auto"/>
      </w:divBdr>
    </w:div>
    <w:div w:id="345863466">
      <w:bodyDiv w:val="1"/>
      <w:marLeft w:val="0"/>
      <w:marRight w:val="0"/>
      <w:marTop w:val="0"/>
      <w:marBottom w:val="0"/>
      <w:divBdr>
        <w:top w:val="none" w:sz="0" w:space="0" w:color="auto"/>
        <w:left w:val="none" w:sz="0" w:space="0" w:color="auto"/>
        <w:bottom w:val="none" w:sz="0" w:space="0" w:color="auto"/>
        <w:right w:val="none" w:sz="0" w:space="0" w:color="auto"/>
      </w:divBdr>
    </w:div>
    <w:div w:id="346980163">
      <w:bodyDiv w:val="1"/>
      <w:marLeft w:val="0"/>
      <w:marRight w:val="0"/>
      <w:marTop w:val="0"/>
      <w:marBottom w:val="0"/>
      <w:divBdr>
        <w:top w:val="none" w:sz="0" w:space="0" w:color="auto"/>
        <w:left w:val="none" w:sz="0" w:space="0" w:color="auto"/>
        <w:bottom w:val="none" w:sz="0" w:space="0" w:color="auto"/>
        <w:right w:val="none" w:sz="0" w:space="0" w:color="auto"/>
      </w:divBdr>
    </w:div>
    <w:div w:id="353773450">
      <w:bodyDiv w:val="1"/>
      <w:marLeft w:val="0"/>
      <w:marRight w:val="0"/>
      <w:marTop w:val="0"/>
      <w:marBottom w:val="0"/>
      <w:divBdr>
        <w:top w:val="none" w:sz="0" w:space="0" w:color="auto"/>
        <w:left w:val="none" w:sz="0" w:space="0" w:color="auto"/>
        <w:bottom w:val="none" w:sz="0" w:space="0" w:color="auto"/>
        <w:right w:val="none" w:sz="0" w:space="0" w:color="auto"/>
      </w:divBdr>
    </w:div>
    <w:div w:id="360013839">
      <w:bodyDiv w:val="1"/>
      <w:marLeft w:val="0"/>
      <w:marRight w:val="0"/>
      <w:marTop w:val="0"/>
      <w:marBottom w:val="0"/>
      <w:divBdr>
        <w:top w:val="none" w:sz="0" w:space="0" w:color="auto"/>
        <w:left w:val="none" w:sz="0" w:space="0" w:color="auto"/>
        <w:bottom w:val="none" w:sz="0" w:space="0" w:color="auto"/>
        <w:right w:val="none" w:sz="0" w:space="0" w:color="auto"/>
      </w:divBdr>
    </w:div>
    <w:div w:id="363021146">
      <w:bodyDiv w:val="1"/>
      <w:marLeft w:val="0"/>
      <w:marRight w:val="0"/>
      <w:marTop w:val="0"/>
      <w:marBottom w:val="0"/>
      <w:divBdr>
        <w:top w:val="none" w:sz="0" w:space="0" w:color="auto"/>
        <w:left w:val="none" w:sz="0" w:space="0" w:color="auto"/>
        <w:bottom w:val="none" w:sz="0" w:space="0" w:color="auto"/>
        <w:right w:val="none" w:sz="0" w:space="0" w:color="auto"/>
      </w:divBdr>
    </w:div>
    <w:div w:id="371805474">
      <w:bodyDiv w:val="1"/>
      <w:marLeft w:val="0"/>
      <w:marRight w:val="0"/>
      <w:marTop w:val="0"/>
      <w:marBottom w:val="0"/>
      <w:divBdr>
        <w:top w:val="none" w:sz="0" w:space="0" w:color="auto"/>
        <w:left w:val="none" w:sz="0" w:space="0" w:color="auto"/>
        <w:bottom w:val="none" w:sz="0" w:space="0" w:color="auto"/>
        <w:right w:val="none" w:sz="0" w:space="0" w:color="auto"/>
      </w:divBdr>
    </w:div>
    <w:div w:id="372926321">
      <w:bodyDiv w:val="1"/>
      <w:marLeft w:val="0"/>
      <w:marRight w:val="0"/>
      <w:marTop w:val="0"/>
      <w:marBottom w:val="0"/>
      <w:divBdr>
        <w:top w:val="none" w:sz="0" w:space="0" w:color="auto"/>
        <w:left w:val="none" w:sz="0" w:space="0" w:color="auto"/>
        <w:bottom w:val="none" w:sz="0" w:space="0" w:color="auto"/>
        <w:right w:val="none" w:sz="0" w:space="0" w:color="auto"/>
      </w:divBdr>
    </w:div>
    <w:div w:id="377554407">
      <w:bodyDiv w:val="1"/>
      <w:marLeft w:val="0"/>
      <w:marRight w:val="0"/>
      <w:marTop w:val="0"/>
      <w:marBottom w:val="0"/>
      <w:divBdr>
        <w:top w:val="none" w:sz="0" w:space="0" w:color="auto"/>
        <w:left w:val="none" w:sz="0" w:space="0" w:color="auto"/>
        <w:bottom w:val="none" w:sz="0" w:space="0" w:color="auto"/>
        <w:right w:val="none" w:sz="0" w:space="0" w:color="auto"/>
      </w:divBdr>
    </w:div>
    <w:div w:id="385566463">
      <w:bodyDiv w:val="1"/>
      <w:marLeft w:val="0"/>
      <w:marRight w:val="0"/>
      <w:marTop w:val="0"/>
      <w:marBottom w:val="0"/>
      <w:divBdr>
        <w:top w:val="none" w:sz="0" w:space="0" w:color="auto"/>
        <w:left w:val="none" w:sz="0" w:space="0" w:color="auto"/>
        <w:bottom w:val="none" w:sz="0" w:space="0" w:color="auto"/>
        <w:right w:val="none" w:sz="0" w:space="0" w:color="auto"/>
      </w:divBdr>
    </w:div>
    <w:div w:id="389964378">
      <w:bodyDiv w:val="1"/>
      <w:marLeft w:val="0"/>
      <w:marRight w:val="0"/>
      <w:marTop w:val="0"/>
      <w:marBottom w:val="0"/>
      <w:divBdr>
        <w:top w:val="none" w:sz="0" w:space="0" w:color="auto"/>
        <w:left w:val="none" w:sz="0" w:space="0" w:color="auto"/>
        <w:bottom w:val="none" w:sz="0" w:space="0" w:color="auto"/>
        <w:right w:val="none" w:sz="0" w:space="0" w:color="auto"/>
      </w:divBdr>
    </w:div>
    <w:div w:id="403913307">
      <w:bodyDiv w:val="1"/>
      <w:marLeft w:val="0"/>
      <w:marRight w:val="0"/>
      <w:marTop w:val="0"/>
      <w:marBottom w:val="0"/>
      <w:divBdr>
        <w:top w:val="none" w:sz="0" w:space="0" w:color="auto"/>
        <w:left w:val="none" w:sz="0" w:space="0" w:color="auto"/>
        <w:bottom w:val="none" w:sz="0" w:space="0" w:color="auto"/>
        <w:right w:val="none" w:sz="0" w:space="0" w:color="auto"/>
      </w:divBdr>
    </w:div>
    <w:div w:id="406609662">
      <w:bodyDiv w:val="1"/>
      <w:marLeft w:val="0"/>
      <w:marRight w:val="0"/>
      <w:marTop w:val="0"/>
      <w:marBottom w:val="0"/>
      <w:divBdr>
        <w:top w:val="none" w:sz="0" w:space="0" w:color="auto"/>
        <w:left w:val="none" w:sz="0" w:space="0" w:color="auto"/>
        <w:bottom w:val="none" w:sz="0" w:space="0" w:color="auto"/>
        <w:right w:val="none" w:sz="0" w:space="0" w:color="auto"/>
      </w:divBdr>
    </w:div>
    <w:div w:id="438650114">
      <w:bodyDiv w:val="1"/>
      <w:marLeft w:val="0"/>
      <w:marRight w:val="0"/>
      <w:marTop w:val="0"/>
      <w:marBottom w:val="0"/>
      <w:divBdr>
        <w:top w:val="none" w:sz="0" w:space="0" w:color="auto"/>
        <w:left w:val="none" w:sz="0" w:space="0" w:color="auto"/>
        <w:bottom w:val="none" w:sz="0" w:space="0" w:color="auto"/>
        <w:right w:val="none" w:sz="0" w:space="0" w:color="auto"/>
      </w:divBdr>
    </w:div>
    <w:div w:id="440878397">
      <w:bodyDiv w:val="1"/>
      <w:marLeft w:val="0"/>
      <w:marRight w:val="0"/>
      <w:marTop w:val="0"/>
      <w:marBottom w:val="0"/>
      <w:divBdr>
        <w:top w:val="none" w:sz="0" w:space="0" w:color="auto"/>
        <w:left w:val="none" w:sz="0" w:space="0" w:color="auto"/>
        <w:bottom w:val="none" w:sz="0" w:space="0" w:color="auto"/>
        <w:right w:val="none" w:sz="0" w:space="0" w:color="auto"/>
      </w:divBdr>
    </w:div>
    <w:div w:id="442651720">
      <w:bodyDiv w:val="1"/>
      <w:marLeft w:val="0"/>
      <w:marRight w:val="0"/>
      <w:marTop w:val="0"/>
      <w:marBottom w:val="0"/>
      <w:divBdr>
        <w:top w:val="none" w:sz="0" w:space="0" w:color="auto"/>
        <w:left w:val="none" w:sz="0" w:space="0" w:color="auto"/>
        <w:bottom w:val="none" w:sz="0" w:space="0" w:color="auto"/>
        <w:right w:val="none" w:sz="0" w:space="0" w:color="auto"/>
      </w:divBdr>
    </w:div>
    <w:div w:id="444035157">
      <w:bodyDiv w:val="1"/>
      <w:marLeft w:val="0"/>
      <w:marRight w:val="0"/>
      <w:marTop w:val="0"/>
      <w:marBottom w:val="0"/>
      <w:divBdr>
        <w:top w:val="none" w:sz="0" w:space="0" w:color="auto"/>
        <w:left w:val="none" w:sz="0" w:space="0" w:color="auto"/>
        <w:bottom w:val="none" w:sz="0" w:space="0" w:color="auto"/>
        <w:right w:val="none" w:sz="0" w:space="0" w:color="auto"/>
      </w:divBdr>
    </w:div>
    <w:div w:id="453597553">
      <w:bodyDiv w:val="1"/>
      <w:marLeft w:val="0"/>
      <w:marRight w:val="0"/>
      <w:marTop w:val="0"/>
      <w:marBottom w:val="0"/>
      <w:divBdr>
        <w:top w:val="none" w:sz="0" w:space="0" w:color="auto"/>
        <w:left w:val="none" w:sz="0" w:space="0" w:color="auto"/>
        <w:bottom w:val="none" w:sz="0" w:space="0" w:color="auto"/>
        <w:right w:val="none" w:sz="0" w:space="0" w:color="auto"/>
      </w:divBdr>
    </w:div>
    <w:div w:id="456922155">
      <w:bodyDiv w:val="1"/>
      <w:marLeft w:val="0"/>
      <w:marRight w:val="0"/>
      <w:marTop w:val="0"/>
      <w:marBottom w:val="0"/>
      <w:divBdr>
        <w:top w:val="none" w:sz="0" w:space="0" w:color="auto"/>
        <w:left w:val="none" w:sz="0" w:space="0" w:color="auto"/>
        <w:bottom w:val="none" w:sz="0" w:space="0" w:color="auto"/>
        <w:right w:val="none" w:sz="0" w:space="0" w:color="auto"/>
      </w:divBdr>
    </w:div>
    <w:div w:id="475027985">
      <w:bodyDiv w:val="1"/>
      <w:marLeft w:val="0"/>
      <w:marRight w:val="0"/>
      <w:marTop w:val="0"/>
      <w:marBottom w:val="0"/>
      <w:divBdr>
        <w:top w:val="none" w:sz="0" w:space="0" w:color="auto"/>
        <w:left w:val="none" w:sz="0" w:space="0" w:color="auto"/>
        <w:bottom w:val="none" w:sz="0" w:space="0" w:color="auto"/>
        <w:right w:val="none" w:sz="0" w:space="0" w:color="auto"/>
      </w:divBdr>
    </w:div>
    <w:div w:id="488331041">
      <w:bodyDiv w:val="1"/>
      <w:marLeft w:val="0"/>
      <w:marRight w:val="0"/>
      <w:marTop w:val="0"/>
      <w:marBottom w:val="0"/>
      <w:divBdr>
        <w:top w:val="none" w:sz="0" w:space="0" w:color="auto"/>
        <w:left w:val="none" w:sz="0" w:space="0" w:color="auto"/>
        <w:bottom w:val="none" w:sz="0" w:space="0" w:color="auto"/>
        <w:right w:val="none" w:sz="0" w:space="0" w:color="auto"/>
      </w:divBdr>
    </w:div>
    <w:div w:id="498664614">
      <w:bodyDiv w:val="1"/>
      <w:marLeft w:val="0"/>
      <w:marRight w:val="0"/>
      <w:marTop w:val="0"/>
      <w:marBottom w:val="0"/>
      <w:divBdr>
        <w:top w:val="none" w:sz="0" w:space="0" w:color="auto"/>
        <w:left w:val="none" w:sz="0" w:space="0" w:color="auto"/>
        <w:bottom w:val="none" w:sz="0" w:space="0" w:color="auto"/>
        <w:right w:val="none" w:sz="0" w:space="0" w:color="auto"/>
      </w:divBdr>
    </w:div>
    <w:div w:id="503203900">
      <w:bodyDiv w:val="1"/>
      <w:marLeft w:val="0"/>
      <w:marRight w:val="0"/>
      <w:marTop w:val="0"/>
      <w:marBottom w:val="0"/>
      <w:divBdr>
        <w:top w:val="none" w:sz="0" w:space="0" w:color="auto"/>
        <w:left w:val="none" w:sz="0" w:space="0" w:color="auto"/>
        <w:bottom w:val="none" w:sz="0" w:space="0" w:color="auto"/>
        <w:right w:val="none" w:sz="0" w:space="0" w:color="auto"/>
      </w:divBdr>
    </w:div>
    <w:div w:id="506866007">
      <w:bodyDiv w:val="1"/>
      <w:marLeft w:val="0"/>
      <w:marRight w:val="0"/>
      <w:marTop w:val="0"/>
      <w:marBottom w:val="0"/>
      <w:divBdr>
        <w:top w:val="none" w:sz="0" w:space="0" w:color="auto"/>
        <w:left w:val="none" w:sz="0" w:space="0" w:color="auto"/>
        <w:bottom w:val="none" w:sz="0" w:space="0" w:color="auto"/>
        <w:right w:val="none" w:sz="0" w:space="0" w:color="auto"/>
      </w:divBdr>
    </w:div>
    <w:div w:id="509875958">
      <w:bodyDiv w:val="1"/>
      <w:marLeft w:val="0"/>
      <w:marRight w:val="0"/>
      <w:marTop w:val="0"/>
      <w:marBottom w:val="0"/>
      <w:divBdr>
        <w:top w:val="none" w:sz="0" w:space="0" w:color="auto"/>
        <w:left w:val="none" w:sz="0" w:space="0" w:color="auto"/>
        <w:bottom w:val="none" w:sz="0" w:space="0" w:color="auto"/>
        <w:right w:val="none" w:sz="0" w:space="0" w:color="auto"/>
      </w:divBdr>
    </w:div>
    <w:div w:id="511333333">
      <w:bodyDiv w:val="1"/>
      <w:marLeft w:val="0"/>
      <w:marRight w:val="0"/>
      <w:marTop w:val="0"/>
      <w:marBottom w:val="0"/>
      <w:divBdr>
        <w:top w:val="none" w:sz="0" w:space="0" w:color="auto"/>
        <w:left w:val="none" w:sz="0" w:space="0" w:color="auto"/>
        <w:bottom w:val="none" w:sz="0" w:space="0" w:color="auto"/>
        <w:right w:val="none" w:sz="0" w:space="0" w:color="auto"/>
      </w:divBdr>
    </w:div>
    <w:div w:id="514459767">
      <w:bodyDiv w:val="1"/>
      <w:marLeft w:val="0"/>
      <w:marRight w:val="0"/>
      <w:marTop w:val="0"/>
      <w:marBottom w:val="0"/>
      <w:divBdr>
        <w:top w:val="none" w:sz="0" w:space="0" w:color="auto"/>
        <w:left w:val="none" w:sz="0" w:space="0" w:color="auto"/>
        <w:bottom w:val="none" w:sz="0" w:space="0" w:color="auto"/>
        <w:right w:val="none" w:sz="0" w:space="0" w:color="auto"/>
      </w:divBdr>
    </w:div>
    <w:div w:id="517352342">
      <w:bodyDiv w:val="1"/>
      <w:marLeft w:val="0"/>
      <w:marRight w:val="0"/>
      <w:marTop w:val="0"/>
      <w:marBottom w:val="0"/>
      <w:divBdr>
        <w:top w:val="none" w:sz="0" w:space="0" w:color="auto"/>
        <w:left w:val="none" w:sz="0" w:space="0" w:color="auto"/>
        <w:bottom w:val="none" w:sz="0" w:space="0" w:color="auto"/>
        <w:right w:val="none" w:sz="0" w:space="0" w:color="auto"/>
      </w:divBdr>
    </w:div>
    <w:div w:id="529492855">
      <w:bodyDiv w:val="1"/>
      <w:marLeft w:val="0"/>
      <w:marRight w:val="0"/>
      <w:marTop w:val="0"/>
      <w:marBottom w:val="0"/>
      <w:divBdr>
        <w:top w:val="none" w:sz="0" w:space="0" w:color="auto"/>
        <w:left w:val="none" w:sz="0" w:space="0" w:color="auto"/>
        <w:bottom w:val="none" w:sz="0" w:space="0" w:color="auto"/>
        <w:right w:val="none" w:sz="0" w:space="0" w:color="auto"/>
      </w:divBdr>
    </w:div>
    <w:div w:id="533731728">
      <w:bodyDiv w:val="1"/>
      <w:marLeft w:val="0"/>
      <w:marRight w:val="0"/>
      <w:marTop w:val="0"/>
      <w:marBottom w:val="0"/>
      <w:divBdr>
        <w:top w:val="none" w:sz="0" w:space="0" w:color="auto"/>
        <w:left w:val="none" w:sz="0" w:space="0" w:color="auto"/>
        <w:bottom w:val="none" w:sz="0" w:space="0" w:color="auto"/>
        <w:right w:val="none" w:sz="0" w:space="0" w:color="auto"/>
      </w:divBdr>
    </w:div>
    <w:div w:id="536702727">
      <w:bodyDiv w:val="1"/>
      <w:marLeft w:val="0"/>
      <w:marRight w:val="0"/>
      <w:marTop w:val="0"/>
      <w:marBottom w:val="0"/>
      <w:divBdr>
        <w:top w:val="none" w:sz="0" w:space="0" w:color="auto"/>
        <w:left w:val="none" w:sz="0" w:space="0" w:color="auto"/>
        <w:bottom w:val="none" w:sz="0" w:space="0" w:color="auto"/>
        <w:right w:val="none" w:sz="0" w:space="0" w:color="auto"/>
      </w:divBdr>
    </w:div>
    <w:div w:id="542447528">
      <w:bodyDiv w:val="1"/>
      <w:marLeft w:val="0"/>
      <w:marRight w:val="0"/>
      <w:marTop w:val="0"/>
      <w:marBottom w:val="0"/>
      <w:divBdr>
        <w:top w:val="none" w:sz="0" w:space="0" w:color="auto"/>
        <w:left w:val="none" w:sz="0" w:space="0" w:color="auto"/>
        <w:bottom w:val="none" w:sz="0" w:space="0" w:color="auto"/>
        <w:right w:val="none" w:sz="0" w:space="0" w:color="auto"/>
      </w:divBdr>
    </w:div>
    <w:div w:id="562108576">
      <w:bodyDiv w:val="1"/>
      <w:marLeft w:val="0"/>
      <w:marRight w:val="0"/>
      <w:marTop w:val="0"/>
      <w:marBottom w:val="0"/>
      <w:divBdr>
        <w:top w:val="none" w:sz="0" w:space="0" w:color="auto"/>
        <w:left w:val="none" w:sz="0" w:space="0" w:color="auto"/>
        <w:bottom w:val="none" w:sz="0" w:space="0" w:color="auto"/>
        <w:right w:val="none" w:sz="0" w:space="0" w:color="auto"/>
      </w:divBdr>
    </w:div>
    <w:div w:id="562520649">
      <w:bodyDiv w:val="1"/>
      <w:marLeft w:val="0"/>
      <w:marRight w:val="0"/>
      <w:marTop w:val="0"/>
      <w:marBottom w:val="0"/>
      <w:divBdr>
        <w:top w:val="none" w:sz="0" w:space="0" w:color="auto"/>
        <w:left w:val="none" w:sz="0" w:space="0" w:color="auto"/>
        <w:bottom w:val="none" w:sz="0" w:space="0" w:color="auto"/>
        <w:right w:val="none" w:sz="0" w:space="0" w:color="auto"/>
      </w:divBdr>
    </w:div>
    <w:div w:id="567227879">
      <w:bodyDiv w:val="1"/>
      <w:marLeft w:val="0"/>
      <w:marRight w:val="0"/>
      <w:marTop w:val="0"/>
      <w:marBottom w:val="0"/>
      <w:divBdr>
        <w:top w:val="none" w:sz="0" w:space="0" w:color="auto"/>
        <w:left w:val="none" w:sz="0" w:space="0" w:color="auto"/>
        <w:bottom w:val="none" w:sz="0" w:space="0" w:color="auto"/>
        <w:right w:val="none" w:sz="0" w:space="0" w:color="auto"/>
      </w:divBdr>
    </w:div>
    <w:div w:id="572161596">
      <w:bodyDiv w:val="1"/>
      <w:marLeft w:val="0"/>
      <w:marRight w:val="0"/>
      <w:marTop w:val="0"/>
      <w:marBottom w:val="0"/>
      <w:divBdr>
        <w:top w:val="none" w:sz="0" w:space="0" w:color="auto"/>
        <w:left w:val="none" w:sz="0" w:space="0" w:color="auto"/>
        <w:bottom w:val="none" w:sz="0" w:space="0" w:color="auto"/>
        <w:right w:val="none" w:sz="0" w:space="0" w:color="auto"/>
      </w:divBdr>
    </w:div>
    <w:div w:id="580719453">
      <w:bodyDiv w:val="1"/>
      <w:marLeft w:val="0"/>
      <w:marRight w:val="0"/>
      <w:marTop w:val="0"/>
      <w:marBottom w:val="0"/>
      <w:divBdr>
        <w:top w:val="none" w:sz="0" w:space="0" w:color="auto"/>
        <w:left w:val="none" w:sz="0" w:space="0" w:color="auto"/>
        <w:bottom w:val="none" w:sz="0" w:space="0" w:color="auto"/>
        <w:right w:val="none" w:sz="0" w:space="0" w:color="auto"/>
      </w:divBdr>
    </w:div>
    <w:div w:id="581792100">
      <w:bodyDiv w:val="1"/>
      <w:marLeft w:val="0"/>
      <w:marRight w:val="0"/>
      <w:marTop w:val="0"/>
      <w:marBottom w:val="0"/>
      <w:divBdr>
        <w:top w:val="none" w:sz="0" w:space="0" w:color="auto"/>
        <w:left w:val="none" w:sz="0" w:space="0" w:color="auto"/>
        <w:bottom w:val="none" w:sz="0" w:space="0" w:color="auto"/>
        <w:right w:val="none" w:sz="0" w:space="0" w:color="auto"/>
      </w:divBdr>
    </w:div>
    <w:div w:id="585843810">
      <w:bodyDiv w:val="1"/>
      <w:marLeft w:val="0"/>
      <w:marRight w:val="0"/>
      <w:marTop w:val="0"/>
      <w:marBottom w:val="0"/>
      <w:divBdr>
        <w:top w:val="none" w:sz="0" w:space="0" w:color="auto"/>
        <w:left w:val="none" w:sz="0" w:space="0" w:color="auto"/>
        <w:bottom w:val="none" w:sz="0" w:space="0" w:color="auto"/>
        <w:right w:val="none" w:sz="0" w:space="0" w:color="auto"/>
      </w:divBdr>
    </w:div>
    <w:div w:id="586885955">
      <w:bodyDiv w:val="1"/>
      <w:marLeft w:val="0"/>
      <w:marRight w:val="0"/>
      <w:marTop w:val="0"/>
      <w:marBottom w:val="0"/>
      <w:divBdr>
        <w:top w:val="none" w:sz="0" w:space="0" w:color="auto"/>
        <w:left w:val="none" w:sz="0" w:space="0" w:color="auto"/>
        <w:bottom w:val="none" w:sz="0" w:space="0" w:color="auto"/>
        <w:right w:val="none" w:sz="0" w:space="0" w:color="auto"/>
      </w:divBdr>
    </w:div>
    <w:div w:id="590552853">
      <w:bodyDiv w:val="1"/>
      <w:marLeft w:val="0"/>
      <w:marRight w:val="0"/>
      <w:marTop w:val="0"/>
      <w:marBottom w:val="0"/>
      <w:divBdr>
        <w:top w:val="none" w:sz="0" w:space="0" w:color="auto"/>
        <w:left w:val="none" w:sz="0" w:space="0" w:color="auto"/>
        <w:bottom w:val="none" w:sz="0" w:space="0" w:color="auto"/>
        <w:right w:val="none" w:sz="0" w:space="0" w:color="auto"/>
      </w:divBdr>
    </w:div>
    <w:div w:id="606474123">
      <w:bodyDiv w:val="1"/>
      <w:marLeft w:val="0"/>
      <w:marRight w:val="0"/>
      <w:marTop w:val="0"/>
      <w:marBottom w:val="0"/>
      <w:divBdr>
        <w:top w:val="none" w:sz="0" w:space="0" w:color="auto"/>
        <w:left w:val="none" w:sz="0" w:space="0" w:color="auto"/>
        <w:bottom w:val="none" w:sz="0" w:space="0" w:color="auto"/>
        <w:right w:val="none" w:sz="0" w:space="0" w:color="auto"/>
      </w:divBdr>
    </w:div>
    <w:div w:id="607271160">
      <w:bodyDiv w:val="1"/>
      <w:marLeft w:val="0"/>
      <w:marRight w:val="0"/>
      <w:marTop w:val="0"/>
      <w:marBottom w:val="0"/>
      <w:divBdr>
        <w:top w:val="none" w:sz="0" w:space="0" w:color="auto"/>
        <w:left w:val="none" w:sz="0" w:space="0" w:color="auto"/>
        <w:bottom w:val="none" w:sz="0" w:space="0" w:color="auto"/>
        <w:right w:val="none" w:sz="0" w:space="0" w:color="auto"/>
      </w:divBdr>
    </w:div>
    <w:div w:id="608513226">
      <w:bodyDiv w:val="1"/>
      <w:marLeft w:val="0"/>
      <w:marRight w:val="0"/>
      <w:marTop w:val="0"/>
      <w:marBottom w:val="0"/>
      <w:divBdr>
        <w:top w:val="none" w:sz="0" w:space="0" w:color="auto"/>
        <w:left w:val="none" w:sz="0" w:space="0" w:color="auto"/>
        <w:bottom w:val="none" w:sz="0" w:space="0" w:color="auto"/>
        <w:right w:val="none" w:sz="0" w:space="0" w:color="auto"/>
      </w:divBdr>
    </w:div>
    <w:div w:id="608590497">
      <w:bodyDiv w:val="1"/>
      <w:marLeft w:val="0"/>
      <w:marRight w:val="0"/>
      <w:marTop w:val="0"/>
      <w:marBottom w:val="0"/>
      <w:divBdr>
        <w:top w:val="none" w:sz="0" w:space="0" w:color="auto"/>
        <w:left w:val="none" w:sz="0" w:space="0" w:color="auto"/>
        <w:bottom w:val="none" w:sz="0" w:space="0" w:color="auto"/>
        <w:right w:val="none" w:sz="0" w:space="0" w:color="auto"/>
      </w:divBdr>
    </w:div>
    <w:div w:id="608660038">
      <w:bodyDiv w:val="1"/>
      <w:marLeft w:val="0"/>
      <w:marRight w:val="0"/>
      <w:marTop w:val="0"/>
      <w:marBottom w:val="0"/>
      <w:divBdr>
        <w:top w:val="none" w:sz="0" w:space="0" w:color="auto"/>
        <w:left w:val="none" w:sz="0" w:space="0" w:color="auto"/>
        <w:bottom w:val="none" w:sz="0" w:space="0" w:color="auto"/>
        <w:right w:val="none" w:sz="0" w:space="0" w:color="auto"/>
      </w:divBdr>
    </w:div>
    <w:div w:id="618492180">
      <w:bodyDiv w:val="1"/>
      <w:marLeft w:val="0"/>
      <w:marRight w:val="0"/>
      <w:marTop w:val="0"/>
      <w:marBottom w:val="0"/>
      <w:divBdr>
        <w:top w:val="none" w:sz="0" w:space="0" w:color="auto"/>
        <w:left w:val="none" w:sz="0" w:space="0" w:color="auto"/>
        <w:bottom w:val="none" w:sz="0" w:space="0" w:color="auto"/>
        <w:right w:val="none" w:sz="0" w:space="0" w:color="auto"/>
      </w:divBdr>
    </w:div>
    <w:div w:id="627467080">
      <w:bodyDiv w:val="1"/>
      <w:marLeft w:val="0"/>
      <w:marRight w:val="0"/>
      <w:marTop w:val="0"/>
      <w:marBottom w:val="0"/>
      <w:divBdr>
        <w:top w:val="none" w:sz="0" w:space="0" w:color="auto"/>
        <w:left w:val="none" w:sz="0" w:space="0" w:color="auto"/>
        <w:bottom w:val="none" w:sz="0" w:space="0" w:color="auto"/>
        <w:right w:val="none" w:sz="0" w:space="0" w:color="auto"/>
      </w:divBdr>
    </w:div>
    <w:div w:id="627904328">
      <w:bodyDiv w:val="1"/>
      <w:marLeft w:val="0"/>
      <w:marRight w:val="0"/>
      <w:marTop w:val="0"/>
      <w:marBottom w:val="0"/>
      <w:divBdr>
        <w:top w:val="none" w:sz="0" w:space="0" w:color="auto"/>
        <w:left w:val="none" w:sz="0" w:space="0" w:color="auto"/>
        <w:bottom w:val="none" w:sz="0" w:space="0" w:color="auto"/>
        <w:right w:val="none" w:sz="0" w:space="0" w:color="auto"/>
      </w:divBdr>
    </w:div>
    <w:div w:id="627975052">
      <w:bodyDiv w:val="1"/>
      <w:marLeft w:val="0"/>
      <w:marRight w:val="0"/>
      <w:marTop w:val="0"/>
      <w:marBottom w:val="0"/>
      <w:divBdr>
        <w:top w:val="none" w:sz="0" w:space="0" w:color="auto"/>
        <w:left w:val="none" w:sz="0" w:space="0" w:color="auto"/>
        <w:bottom w:val="none" w:sz="0" w:space="0" w:color="auto"/>
        <w:right w:val="none" w:sz="0" w:space="0" w:color="auto"/>
      </w:divBdr>
    </w:div>
    <w:div w:id="629946152">
      <w:bodyDiv w:val="1"/>
      <w:marLeft w:val="0"/>
      <w:marRight w:val="0"/>
      <w:marTop w:val="0"/>
      <w:marBottom w:val="0"/>
      <w:divBdr>
        <w:top w:val="none" w:sz="0" w:space="0" w:color="auto"/>
        <w:left w:val="none" w:sz="0" w:space="0" w:color="auto"/>
        <w:bottom w:val="none" w:sz="0" w:space="0" w:color="auto"/>
        <w:right w:val="none" w:sz="0" w:space="0" w:color="auto"/>
      </w:divBdr>
    </w:div>
    <w:div w:id="630398927">
      <w:bodyDiv w:val="1"/>
      <w:marLeft w:val="0"/>
      <w:marRight w:val="0"/>
      <w:marTop w:val="0"/>
      <w:marBottom w:val="0"/>
      <w:divBdr>
        <w:top w:val="none" w:sz="0" w:space="0" w:color="auto"/>
        <w:left w:val="none" w:sz="0" w:space="0" w:color="auto"/>
        <w:bottom w:val="none" w:sz="0" w:space="0" w:color="auto"/>
        <w:right w:val="none" w:sz="0" w:space="0" w:color="auto"/>
      </w:divBdr>
    </w:div>
    <w:div w:id="643320204">
      <w:bodyDiv w:val="1"/>
      <w:marLeft w:val="0"/>
      <w:marRight w:val="0"/>
      <w:marTop w:val="0"/>
      <w:marBottom w:val="0"/>
      <w:divBdr>
        <w:top w:val="none" w:sz="0" w:space="0" w:color="auto"/>
        <w:left w:val="none" w:sz="0" w:space="0" w:color="auto"/>
        <w:bottom w:val="none" w:sz="0" w:space="0" w:color="auto"/>
        <w:right w:val="none" w:sz="0" w:space="0" w:color="auto"/>
      </w:divBdr>
    </w:div>
    <w:div w:id="653610994">
      <w:bodyDiv w:val="1"/>
      <w:marLeft w:val="0"/>
      <w:marRight w:val="0"/>
      <w:marTop w:val="0"/>
      <w:marBottom w:val="0"/>
      <w:divBdr>
        <w:top w:val="none" w:sz="0" w:space="0" w:color="auto"/>
        <w:left w:val="none" w:sz="0" w:space="0" w:color="auto"/>
        <w:bottom w:val="none" w:sz="0" w:space="0" w:color="auto"/>
        <w:right w:val="none" w:sz="0" w:space="0" w:color="auto"/>
      </w:divBdr>
    </w:div>
    <w:div w:id="656302386">
      <w:bodyDiv w:val="1"/>
      <w:marLeft w:val="0"/>
      <w:marRight w:val="0"/>
      <w:marTop w:val="0"/>
      <w:marBottom w:val="0"/>
      <w:divBdr>
        <w:top w:val="none" w:sz="0" w:space="0" w:color="auto"/>
        <w:left w:val="none" w:sz="0" w:space="0" w:color="auto"/>
        <w:bottom w:val="none" w:sz="0" w:space="0" w:color="auto"/>
        <w:right w:val="none" w:sz="0" w:space="0" w:color="auto"/>
      </w:divBdr>
    </w:div>
    <w:div w:id="661662090">
      <w:bodyDiv w:val="1"/>
      <w:marLeft w:val="0"/>
      <w:marRight w:val="0"/>
      <w:marTop w:val="0"/>
      <w:marBottom w:val="0"/>
      <w:divBdr>
        <w:top w:val="none" w:sz="0" w:space="0" w:color="auto"/>
        <w:left w:val="none" w:sz="0" w:space="0" w:color="auto"/>
        <w:bottom w:val="none" w:sz="0" w:space="0" w:color="auto"/>
        <w:right w:val="none" w:sz="0" w:space="0" w:color="auto"/>
      </w:divBdr>
    </w:div>
    <w:div w:id="665597038">
      <w:bodyDiv w:val="1"/>
      <w:marLeft w:val="0"/>
      <w:marRight w:val="0"/>
      <w:marTop w:val="0"/>
      <w:marBottom w:val="0"/>
      <w:divBdr>
        <w:top w:val="none" w:sz="0" w:space="0" w:color="auto"/>
        <w:left w:val="none" w:sz="0" w:space="0" w:color="auto"/>
        <w:bottom w:val="none" w:sz="0" w:space="0" w:color="auto"/>
        <w:right w:val="none" w:sz="0" w:space="0" w:color="auto"/>
      </w:divBdr>
    </w:div>
    <w:div w:id="687373210">
      <w:bodyDiv w:val="1"/>
      <w:marLeft w:val="0"/>
      <w:marRight w:val="0"/>
      <w:marTop w:val="0"/>
      <w:marBottom w:val="0"/>
      <w:divBdr>
        <w:top w:val="none" w:sz="0" w:space="0" w:color="auto"/>
        <w:left w:val="none" w:sz="0" w:space="0" w:color="auto"/>
        <w:bottom w:val="none" w:sz="0" w:space="0" w:color="auto"/>
        <w:right w:val="none" w:sz="0" w:space="0" w:color="auto"/>
      </w:divBdr>
    </w:div>
    <w:div w:id="689987742">
      <w:bodyDiv w:val="1"/>
      <w:marLeft w:val="0"/>
      <w:marRight w:val="0"/>
      <w:marTop w:val="0"/>
      <w:marBottom w:val="0"/>
      <w:divBdr>
        <w:top w:val="none" w:sz="0" w:space="0" w:color="auto"/>
        <w:left w:val="none" w:sz="0" w:space="0" w:color="auto"/>
        <w:bottom w:val="none" w:sz="0" w:space="0" w:color="auto"/>
        <w:right w:val="none" w:sz="0" w:space="0" w:color="auto"/>
      </w:divBdr>
    </w:div>
    <w:div w:id="694697236">
      <w:bodyDiv w:val="1"/>
      <w:marLeft w:val="0"/>
      <w:marRight w:val="0"/>
      <w:marTop w:val="0"/>
      <w:marBottom w:val="0"/>
      <w:divBdr>
        <w:top w:val="none" w:sz="0" w:space="0" w:color="auto"/>
        <w:left w:val="none" w:sz="0" w:space="0" w:color="auto"/>
        <w:bottom w:val="none" w:sz="0" w:space="0" w:color="auto"/>
        <w:right w:val="none" w:sz="0" w:space="0" w:color="auto"/>
      </w:divBdr>
    </w:div>
    <w:div w:id="699088138">
      <w:bodyDiv w:val="1"/>
      <w:marLeft w:val="0"/>
      <w:marRight w:val="0"/>
      <w:marTop w:val="0"/>
      <w:marBottom w:val="0"/>
      <w:divBdr>
        <w:top w:val="none" w:sz="0" w:space="0" w:color="auto"/>
        <w:left w:val="none" w:sz="0" w:space="0" w:color="auto"/>
        <w:bottom w:val="none" w:sz="0" w:space="0" w:color="auto"/>
        <w:right w:val="none" w:sz="0" w:space="0" w:color="auto"/>
      </w:divBdr>
    </w:div>
    <w:div w:id="706880538">
      <w:bodyDiv w:val="1"/>
      <w:marLeft w:val="0"/>
      <w:marRight w:val="0"/>
      <w:marTop w:val="0"/>
      <w:marBottom w:val="0"/>
      <w:divBdr>
        <w:top w:val="none" w:sz="0" w:space="0" w:color="auto"/>
        <w:left w:val="none" w:sz="0" w:space="0" w:color="auto"/>
        <w:bottom w:val="none" w:sz="0" w:space="0" w:color="auto"/>
        <w:right w:val="none" w:sz="0" w:space="0" w:color="auto"/>
      </w:divBdr>
    </w:div>
    <w:div w:id="713457315">
      <w:bodyDiv w:val="1"/>
      <w:marLeft w:val="0"/>
      <w:marRight w:val="0"/>
      <w:marTop w:val="0"/>
      <w:marBottom w:val="0"/>
      <w:divBdr>
        <w:top w:val="none" w:sz="0" w:space="0" w:color="auto"/>
        <w:left w:val="none" w:sz="0" w:space="0" w:color="auto"/>
        <w:bottom w:val="none" w:sz="0" w:space="0" w:color="auto"/>
        <w:right w:val="none" w:sz="0" w:space="0" w:color="auto"/>
      </w:divBdr>
    </w:div>
    <w:div w:id="716125783">
      <w:bodyDiv w:val="1"/>
      <w:marLeft w:val="0"/>
      <w:marRight w:val="0"/>
      <w:marTop w:val="0"/>
      <w:marBottom w:val="0"/>
      <w:divBdr>
        <w:top w:val="none" w:sz="0" w:space="0" w:color="auto"/>
        <w:left w:val="none" w:sz="0" w:space="0" w:color="auto"/>
        <w:bottom w:val="none" w:sz="0" w:space="0" w:color="auto"/>
        <w:right w:val="none" w:sz="0" w:space="0" w:color="auto"/>
      </w:divBdr>
    </w:div>
    <w:div w:id="720709870">
      <w:bodyDiv w:val="1"/>
      <w:marLeft w:val="0"/>
      <w:marRight w:val="0"/>
      <w:marTop w:val="0"/>
      <w:marBottom w:val="0"/>
      <w:divBdr>
        <w:top w:val="none" w:sz="0" w:space="0" w:color="auto"/>
        <w:left w:val="none" w:sz="0" w:space="0" w:color="auto"/>
        <w:bottom w:val="none" w:sz="0" w:space="0" w:color="auto"/>
        <w:right w:val="none" w:sz="0" w:space="0" w:color="auto"/>
      </w:divBdr>
    </w:div>
    <w:div w:id="722824691">
      <w:bodyDiv w:val="1"/>
      <w:marLeft w:val="0"/>
      <w:marRight w:val="0"/>
      <w:marTop w:val="0"/>
      <w:marBottom w:val="0"/>
      <w:divBdr>
        <w:top w:val="none" w:sz="0" w:space="0" w:color="auto"/>
        <w:left w:val="none" w:sz="0" w:space="0" w:color="auto"/>
        <w:bottom w:val="none" w:sz="0" w:space="0" w:color="auto"/>
        <w:right w:val="none" w:sz="0" w:space="0" w:color="auto"/>
      </w:divBdr>
    </w:div>
    <w:div w:id="725880679">
      <w:bodyDiv w:val="1"/>
      <w:marLeft w:val="0"/>
      <w:marRight w:val="0"/>
      <w:marTop w:val="0"/>
      <w:marBottom w:val="0"/>
      <w:divBdr>
        <w:top w:val="none" w:sz="0" w:space="0" w:color="auto"/>
        <w:left w:val="none" w:sz="0" w:space="0" w:color="auto"/>
        <w:bottom w:val="none" w:sz="0" w:space="0" w:color="auto"/>
        <w:right w:val="none" w:sz="0" w:space="0" w:color="auto"/>
      </w:divBdr>
    </w:div>
    <w:div w:id="730932437">
      <w:bodyDiv w:val="1"/>
      <w:marLeft w:val="0"/>
      <w:marRight w:val="0"/>
      <w:marTop w:val="0"/>
      <w:marBottom w:val="0"/>
      <w:divBdr>
        <w:top w:val="none" w:sz="0" w:space="0" w:color="auto"/>
        <w:left w:val="none" w:sz="0" w:space="0" w:color="auto"/>
        <w:bottom w:val="none" w:sz="0" w:space="0" w:color="auto"/>
        <w:right w:val="none" w:sz="0" w:space="0" w:color="auto"/>
      </w:divBdr>
    </w:div>
    <w:div w:id="755982784">
      <w:bodyDiv w:val="1"/>
      <w:marLeft w:val="0"/>
      <w:marRight w:val="0"/>
      <w:marTop w:val="0"/>
      <w:marBottom w:val="0"/>
      <w:divBdr>
        <w:top w:val="none" w:sz="0" w:space="0" w:color="auto"/>
        <w:left w:val="none" w:sz="0" w:space="0" w:color="auto"/>
        <w:bottom w:val="none" w:sz="0" w:space="0" w:color="auto"/>
        <w:right w:val="none" w:sz="0" w:space="0" w:color="auto"/>
      </w:divBdr>
    </w:div>
    <w:div w:id="757336606">
      <w:bodyDiv w:val="1"/>
      <w:marLeft w:val="0"/>
      <w:marRight w:val="0"/>
      <w:marTop w:val="0"/>
      <w:marBottom w:val="0"/>
      <w:divBdr>
        <w:top w:val="none" w:sz="0" w:space="0" w:color="auto"/>
        <w:left w:val="none" w:sz="0" w:space="0" w:color="auto"/>
        <w:bottom w:val="none" w:sz="0" w:space="0" w:color="auto"/>
        <w:right w:val="none" w:sz="0" w:space="0" w:color="auto"/>
      </w:divBdr>
    </w:div>
    <w:div w:id="786389645">
      <w:bodyDiv w:val="1"/>
      <w:marLeft w:val="0"/>
      <w:marRight w:val="0"/>
      <w:marTop w:val="0"/>
      <w:marBottom w:val="0"/>
      <w:divBdr>
        <w:top w:val="none" w:sz="0" w:space="0" w:color="auto"/>
        <w:left w:val="none" w:sz="0" w:space="0" w:color="auto"/>
        <w:bottom w:val="none" w:sz="0" w:space="0" w:color="auto"/>
        <w:right w:val="none" w:sz="0" w:space="0" w:color="auto"/>
      </w:divBdr>
    </w:div>
    <w:div w:id="789784362">
      <w:bodyDiv w:val="1"/>
      <w:marLeft w:val="0"/>
      <w:marRight w:val="0"/>
      <w:marTop w:val="0"/>
      <w:marBottom w:val="0"/>
      <w:divBdr>
        <w:top w:val="none" w:sz="0" w:space="0" w:color="auto"/>
        <w:left w:val="none" w:sz="0" w:space="0" w:color="auto"/>
        <w:bottom w:val="none" w:sz="0" w:space="0" w:color="auto"/>
        <w:right w:val="none" w:sz="0" w:space="0" w:color="auto"/>
      </w:divBdr>
    </w:div>
    <w:div w:id="792670237">
      <w:bodyDiv w:val="1"/>
      <w:marLeft w:val="0"/>
      <w:marRight w:val="0"/>
      <w:marTop w:val="0"/>
      <w:marBottom w:val="0"/>
      <w:divBdr>
        <w:top w:val="none" w:sz="0" w:space="0" w:color="auto"/>
        <w:left w:val="none" w:sz="0" w:space="0" w:color="auto"/>
        <w:bottom w:val="none" w:sz="0" w:space="0" w:color="auto"/>
        <w:right w:val="none" w:sz="0" w:space="0" w:color="auto"/>
      </w:divBdr>
    </w:div>
    <w:div w:id="798569709">
      <w:bodyDiv w:val="1"/>
      <w:marLeft w:val="0"/>
      <w:marRight w:val="0"/>
      <w:marTop w:val="0"/>
      <w:marBottom w:val="0"/>
      <w:divBdr>
        <w:top w:val="none" w:sz="0" w:space="0" w:color="auto"/>
        <w:left w:val="none" w:sz="0" w:space="0" w:color="auto"/>
        <w:bottom w:val="none" w:sz="0" w:space="0" w:color="auto"/>
        <w:right w:val="none" w:sz="0" w:space="0" w:color="auto"/>
      </w:divBdr>
    </w:div>
    <w:div w:id="803426275">
      <w:bodyDiv w:val="1"/>
      <w:marLeft w:val="0"/>
      <w:marRight w:val="0"/>
      <w:marTop w:val="0"/>
      <w:marBottom w:val="0"/>
      <w:divBdr>
        <w:top w:val="none" w:sz="0" w:space="0" w:color="auto"/>
        <w:left w:val="none" w:sz="0" w:space="0" w:color="auto"/>
        <w:bottom w:val="none" w:sz="0" w:space="0" w:color="auto"/>
        <w:right w:val="none" w:sz="0" w:space="0" w:color="auto"/>
      </w:divBdr>
    </w:div>
    <w:div w:id="809398532">
      <w:bodyDiv w:val="1"/>
      <w:marLeft w:val="0"/>
      <w:marRight w:val="0"/>
      <w:marTop w:val="0"/>
      <w:marBottom w:val="0"/>
      <w:divBdr>
        <w:top w:val="none" w:sz="0" w:space="0" w:color="auto"/>
        <w:left w:val="none" w:sz="0" w:space="0" w:color="auto"/>
        <w:bottom w:val="none" w:sz="0" w:space="0" w:color="auto"/>
        <w:right w:val="none" w:sz="0" w:space="0" w:color="auto"/>
      </w:divBdr>
    </w:div>
    <w:div w:id="814571664">
      <w:bodyDiv w:val="1"/>
      <w:marLeft w:val="0"/>
      <w:marRight w:val="0"/>
      <w:marTop w:val="0"/>
      <w:marBottom w:val="0"/>
      <w:divBdr>
        <w:top w:val="none" w:sz="0" w:space="0" w:color="auto"/>
        <w:left w:val="none" w:sz="0" w:space="0" w:color="auto"/>
        <w:bottom w:val="none" w:sz="0" w:space="0" w:color="auto"/>
        <w:right w:val="none" w:sz="0" w:space="0" w:color="auto"/>
      </w:divBdr>
    </w:div>
    <w:div w:id="819493646">
      <w:bodyDiv w:val="1"/>
      <w:marLeft w:val="0"/>
      <w:marRight w:val="0"/>
      <w:marTop w:val="0"/>
      <w:marBottom w:val="0"/>
      <w:divBdr>
        <w:top w:val="none" w:sz="0" w:space="0" w:color="auto"/>
        <w:left w:val="none" w:sz="0" w:space="0" w:color="auto"/>
        <w:bottom w:val="none" w:sz="0" w:space="0" w:color="auto"/>
        <w:right w:val="none" w:sz="0" w:space="0" w:color="auto"/>
      </w:divBdr>
    </w:div>
    <w:div w:id="838690043">
      <w:bodyDiv w:val="1"/>
      <w:marLeft w:val="0"/>
      <w:marRight w:val="0"/>
      <w:marTop w:val="0"/>
      <w:marBottom w:val="0"/>
      <w:divBdr>
        <w:top w:val="none" w:sz="0" w:space="0" w:color="auto"/>
        <w:left w:val="none" w:sz="0" w:space="0" w:color="auto"/>
        <w:bottom w:val="none" w:sz="0" w:space="0" w:color="auto"/>
        <w:right w:val="none" w:sz="0" w:space="0" w:color="auto"/>
      </w:divBdr>
    </w:div>
    <w:div w:id="867908297">
      <w:bodyDiv w:val="1"/>
      <w:marLeft w:val="0"/>
      <w:marRight w:val="0"/>
      <w:marTop w:val="0"/>
      <w:marBottom w:val="0"/>
      <w:divBdr>
        <w:top w:val="none" w:sz="0" w:space="0" w:color="auto"/>
        <w:left w:val="none" w:sz="0" w:space="0" w:color="auto"/>
        <w:bottom w:val="none" w:sz="0" w:space="0" w:color="auto"/>
        <w:right w:val="none" w:sz="0" w:space="0" w:color="auto"/>
      </w:divBdr>
    </w:div>
    <w:div w:id="881986167">
      <w:bodyDiv w:val="1"/>
      <w:marLeft w:val="0"/>
      <w:marRight w:val="0"/>
      <w:marTop w:val="0"/>
      <w:marBottom w:val="0"/>
      <w:divBdr>
        <w:top w:val="none" w:sz="0" w:space="0" w:color="auto"/>
        <w:left w:val="none" w:sz="0" w:space="0" w:color="auto"/>
        <w:bottom w:val="none" w:sz="0" w:space="0" w:color="auto"/>
        <w:right w:val="none" w:sz="0" w:space="0" w:color="auto"/>
      </w:divBdr>
    </w:div>
    <w:div w:id="885987873">
      <w:bodyDiv w:val="1"/>
      <w:marLeft w:val="0"/>
      <w:marRight w:val="0"/>
      <w:marTop w:val="0"/>
      <w:marBottom w:val="0"/>
      <w:divBdr>
        <w:top w:val="none" w:sz="0" w:space="0" w:color="auto"/>
        <w:left w:val="none" w:sz="0" w:space="0" w:color="auto"/>
        <w:bottom w:val="none" w:sz="0" w:space="0" w:color="auto"/>
        <w:right w:val="none" w:sz="0" w:space="0" w:color="auto"/>
      </w:divBdr>
    </w:div>
    <w:div w:id="888880597">
      <w:bodyDiv w:val="1"/>
      <w:marLeft w:val="0"/>
      <w:marRight w:val="0"/>
      <w:marTop w:val="0"/>
      <w:marBottom w:val="0"/>
      <w:divBdr>
        <w:top w:val="none" w:sz="0" w:space="0" w:color="auto"/>
        <w:left w:val="none" w:sz="0" w:space="0" w:color="auto"/>
        <w:bottom w:val="none" w:sz="0" w:space="0" w:color="auto"/>
        <w:right w:val="none" w:sz="0" w:space="0" w:color="auto"/>
      </w:divBdr>
    </w:div>
    <w:div w:id="891115682">
      <w:bodyDiv w:val="1"/>
      <w:marLeft w:val="0"/>
      <w:marRight w:val="0"/>
      <w:marTop w:val="0"/>
      <w:marBottom w:val="0"/>
      <w:divBdr>
        <w:top w:val="none" w:sz="0" w:space="0" w:color="auto"/>
        <w:left w:val="none" w:sz="0" w:space="0" w:color="auto"/>
        <w:bottom w:val="none" w:sz="0" w:space="0" w:color="auto"/>
        <w:right w:val="none" w:sz="0" w:space="0" w:color="auto"/>
      </w:divBdr>
    </w:div>
    <w:div w:id="896012333">
      <w:bodyDiv w:val="1"/>
      <w:marLeft w:val="0"/>
      <w:marRight w:val="0"/>
      <w:marTop w:val="0"/>
      <w:marBottom w:val="0"/>
      <w:divBdr>
        <w:top w:val="none" w:sz="0" w:space="0" w:color="auto"/>
        <w:left w:val="none" w:sz="0" w:space="0" w:color="auto"/>
        <w:bottom w:val="none" w:sz="0" w:space="0" w:color="auto"/>
        <w:right w:val="none" w:sz="0" w:space="0" w:color="auto"/>
      </w:divBdr>
    </w:div>
    <w:div w:id="901864843">
      <w:bodyDiv w:val="1"/>
      <w:marLeft w:val="0"/>
      <w:marRight w:val="0"/>
      <w:marTop w:val="0"/>
      <w:marBottom w:val="0"/>
      <w:divBdr>
        <w:top w:val="none" w:sz="0" w:space="0" w:color="auto"/>
        <w:left w:val="none" w:sz="0" w:space="0" w:color="auto"/>
        <w:bottom w:val="none" w:sz="0" w:space="0" w:color="auto"/>
        <w:right w:val="none" w:sz="0" w:space="0" w:color="auto"/>
      </w:divBdr>
    </w:div>
    <w:div w:id="911744288">
      <w:bodyDiv w:val="1"/>
      <w:marLeft w:val="0"/>
      <w:marRight w:val="0"/>
      <w:marTop w:val="0"/>
      <w:marBottom w:val="0"/>
      <w:divBdr>
        <w:top w:val="none" w:sz="0" w:space="0" w:color="auto"/>
        <w:left w:val="none" w:sz="0" w:space="0" w:color="auto"/>
        <w:bottom w:val="none" w:sz="0" w:space="0" w:color="auto"/>
        <w:right w:val="none" w:sz="0" w:space="0" w:color="auto"/>
      </w:divBdr>
    </w:div>
    <w:div w:id="926039236">
      <w:bodyDiv w:val="1"/>
      <w:marLeft w:val="0"/>
      <w:marRight w:val="0"/>
      <w:marTop w:val="0"/>
      <w:marBottom w:val="0"/>
      <w:divBdr>
        <w:top w:val="none" w:sz="0" w:space="0" w:color="auto"/>
        <w:left w:val="none" w:sz="0" w:space="0" w:color="auto"/>
        <w:bottom w:val="none" w:sz="0" w:space="0" w:color="auto"/>
        <w:right w:val="none" w:sz="0" w:space="0" w:color="auto"/>
      </w:divBdr>
    </w:div>
    <w:div w:id="928539961">
      <w:bodyDiv w:val="1"/>
      <w:marLeft w:val="0"/>
      <w:marRight w:val="0"/>
      <w:marTop w:val="0"/>
      <w:marBottom w:val="0"/>
      <w:divBdr>
        <w:top w:val="none" w:sz="0" w:space="0" w:color="auto"/>
        <w:left w:val="none" w:sz="0" w:space="0" w:color="auto"/>
        <w:bottom w:val="none" w:sz="0" w:space="0" w:color="auto"/>
        <w:right w:val="none" w:sz="0" w:space="0" w:color="auto"/>
      </w:divBdr>
    </w:div>
    <w:div w:id="930701487">
      <w:bodyDiv w:val="1"/>
      <w:marLeft w:val="0"/>
      <w:marRight w:val="0"/>
      <w:marTop w:val="0"/>
      <w:marBottom w:val="0"/>
      <w:divBdr>
        <w:top w:val="none" w:sz="0" w:space="0" w:color="auto"/>
        <w:left w:val="none" w:sz="0" w:space="0" w:color="auto"/>
        <w:bottom w:val="none" w:sz="0" w:space="0" w:color="auto"/>
        <w:right w:val="none" w:sz="0" w:space="0" w:color="auto"/>
      </w:divBdr>
    </w:div>
    <w:div w:id="942228646">
      <w:bodyDiv w:val="1"/>
      <w:marLeft w:val="0"/>
      <w:marRight w:val="0"/>
      <w:marTop w:val="0"/>
      <w:marBottom w:val="0"/>
      <w:divBdr>
        <w:top w:val="none" w:sz="0" w:space="0" w:color="auto"/>
        <w:left w:val="none" w:sz="0" w:space="0" w:color="auto"/>
        <w:bottom w:val="none" w:sz="0" w:space="0" w:color="auto"/>
        <w:right w:val="none" w:sz="0" w:space="0" w:color="auto"/>
      </w:divBdr>
    </w:div>
    <w:div w:id="945818793">
      <w:bodyDiv w:val="1"/>
      <w:marLeft w:val="0"/>
      <w:marRight w:val="0"/>
      <w:marTop w:val="0"/>
      <w:marBottom w:val="0"/>
      <w:divBdr>
        <w:top w:val="none" w:sz="0" w:space="0" w:color="auto"/>
        <w:left w:val="none" w:sz="0" w:space="0" w:color="auto"/>
        <w:bottom w:val="none" w:sz="0" w:space="0" w:color="auto"/>
        <w:right w:val="none" w:sz="0" w:space="0" w:color="auto"/>
      </w:divBdr>
    </w:div>
    <w:div w:id="946811159">
      <w:bodyDiv w:val="1"/>
      <w:marLeft w:val="0"/>
      <w:marRight w:val="0"/>
      <w:marTop w:val="0"/>
      <w:marBottom w:val="0"/>
      <w:divBdr>
        <w:top w:val="none" w:sz="0" w:space="0" w:color="auto"/>
        <w:left w:val="none" w:sz="0" w:space="0" w:color="auto"/>
        <w:bottom w:val="none" w:sz="0" w:space="0" w:color="auto"/>
        <w:right w:val="none" w:sz="0" w:space="0" w:color="auto"/>
      </w:divBdr>
    </w:div>
    <w:div w:id="948242907">
      <w:bodyDiv w:val="1"/>
      <w:marLeft w:val="0"/>
      <w:marRight w:val="0"/>
      <w:marTop w:val="0"/>
      <w:marBottom w:val="0"/>
      <w:divBdr>
        <w:top w:val="none" w:sz="0" w:space="0" w:color="auto"/>
        <w:left w:val="none" w:sz="0" w:space="0" w:color="auto"/>
        <w:bottom w:val="none" w:sz="0" w:space="0" w:color="auto"/>
        <w:right w:val="none" w:sz="0" w:space="0" w:color="auto"/>
      </w:divBdr>
    </w:div>
    <w:div w:id="973019484">
      <w:bodyDiv w:val="1"/>
      <w:marLeft w:val="0"/>
      <w:marRight w:val="0"/>
      <w:marTop w:val="0"/>
      <w:marBottom w:val="0"/>
      <w:divBdr>
        <w:top w:val="none" w:sz="0" w:space="0" w:color="auto"/>
        <w:left w:val="none" w:sz="0" w:space="0" w:color="auto"/>
        <w:bottom w:val="none" w:sz="0" w:space="0" w:color="auto"/>
        <w:right w:val="none" w:sz="0" w:space="0" w:color="auto"/>
      </w:divBdr>
    </w:div>
    <w:div w:id="977488973">
      <w:bodyDiv w:val="1"/>
      <w:marLeft w:val="0"/>
      <w:marRight w:val="0"/>
      <w:marTop w:val="0"/>
      <w:marBottom w:val="0"/>
      <w:divBdr>
        <w:top w:val="none" w:sz="0" w:space="0" w:color="auto"/>
        <w:left w:val="none" w:sz="0" w:space="0" w:color="auto"/>
        <w:bottom w:val="none" w:sz="0" w:space="0" w:color="auto"/>
        <w:right w:val="none" w:sz="0" w:space="0" w:color="auto"/>
      </w:divBdr>
    </w:div>
    <w:div w:id="979118904">
      <w:bodyDiv w:val="1"/>
      <w:marLeft w:val="0"/>
      <w:marRight w:val="0"/>
      <w:marTop w:val="0"/>
      <w:marBottom w:val="0"/>
      <w:divBdr>
        <w:top w:val="none" w:sz="0" w:space="0" w:color="auto"/>
        <w:left w:val="none" w:sz="0" w:space="0" w:color="auto"/>
        <w:bottom w:val="none" w:sz="0" w:space="0" w:color="auto"/>
        <w:right w:val="none" w:sz="0" w:space="0" w:color="auto"/>
      </w:divBdr>
    </w:div>
    <w:div w:id="984968268">
      <w:bodyDiv w:val="1"/>
      <w:marLeft w:val="0"/>
      <w:marRight w:val="0"/>
      <w:marTop w:val="0"/>
      <w:marBottom w:val="0"/>
      <w:divBdr>
        <w:top w:val="none" w:sz="0" w:space="0" w:color="auto"/>
        <w:left w:val="none" w:sz="0" w:space="0" w:color="auto"/>
        <w:bottom w:val="none" w:sz="0" w:space="0" w:color="auto"/>
        <w:right w:val="none" w:sz="0" w:space="0" w:color="auto"/>
      </w:divBdr>
    </w:div>
    <w:div w:id="1008290030">
      <w:bodyDiv w:val="1"/>
      <w:marLeft w:val="0"/>
      <w:marRight w:val="0"/>
      <w:marTop w:val="0"/>
      <w:marBottom w:val="0"/>
      <w:divBdr>
        <w:top w:val="none" w:sz="0" w:space="0" w:color="auto"/>
        <w:left w:val="none" w:sz="0" w:space="0" w:color="auto"/>
        <w:bottom w:val="none" w:sz="0" w:space="0" w:color="auto"/>
        <w:right w:val="none" w:sz="0" w:space="0" w:color="auto"/>
      </w:divBdr>
    </w:div>
    <w:div w:id="1008673809">
      <w:bodyDiv w:val="1"/>
      <w:marLeft w:val="0"/>
      <w:marRight w:val="0"/>
      <w:marTop w:val="0"/>
      <w:marBottom w:val="0"/>
      <w:divBdr>
        <w:top w:val="none" w:sz="0" w:space="0" w:color="auto"/>
        <w:left w:val="none" w:sz="0" w:space="0" w:color="auto"/>
        <w:bottom w:val="none" w:sz="0" w:space="0" w:color="auto"/>
        <w:right w:val="none" w:sz="0" w:space="0" w:color="auto"/>
      </w:divBdr>
    </w:div>
    <w:div w:id="1011034239">
      <w:bodyDiv w:val="1"/>
      <w:marLeft w:val="0"/>
      <w:marRight w:val="0"/>
      <w:marTop w:val="0"/>
      <w:marBottom w:val="0"/>
      <w:divBdr>
        <w:top w:val="none" w:sz="0" w:space="0" w:color="auto"/>
        <w:left w:val="none" w:sz="0" w:space="0" w:color="auto"/>
        <w:bottom w:val="none" w:sz="0" w:space="0" w:color="auto"/>
        <w:right w:val="none" w:sz="0" w:space="0" w:color="auto"/>
      </w:divBdr>
    </w:div>
    <w:div w:id="1018000673">
      <w:bodyDiv w:val="1"/>
      <w:marLeft w:val="0"/>
      <w:marRight w:val="0"/>
      <w:marTop w:val="0"/>
      <w:marBottom w:val="0"/>
      <w:divBdr>
        <w:top w:val="none" w:sz="0" w:space="0" w:color="auto"/>
        <w:left w:val="none" w:sz="0" w:space="0" w:color="auto"/>
        <w:bottom w:val="none" w:sz="0" w:space="0" w:color="auto"/>
        <w:right w:val="none" w:sz="0" w:space="0" w:color="auto"/>
      </w:divBdr>
    </w:div>
    <w:div w:id="1021854449">
      <w:bodyDiv w:val="1"/>
      <w:marLeft w:val="0"/>
      <w:marRight w:val="0"/>
      <w:marTop w:val="0"/>
      <w:marBottom w:val="0"/>
      <w:divBdr>
        <w:top w:val="none" w:sz="0" w:space="0" w:color="auto"/>
        <w:left w:val="none" w:sz="0" w:space="0" w:color="auto"/>
        <w:bottom w:val="none" w:sz="0" w:space="0" w:color="auto"/>
        <w:right w:val="none" w:sz="0" w:space="0" w:color="auto"/>
      </w:divBdr>
    </w:div>
    <w:div w:id="1021974021">
      <w:bodyDiv w:val="1"/>
      <w:marLeft w:val="0"/>
      <w:marRight w:val="0"/>
      <w:marTop w:val="0"/>
      <w:marBottom w:val="0"/>
      <w:divBdr>
        <w:top w:val="none" w:sz="0" w:space="0" w:color="auto"/>
        <w:left w:val="none" w:sz="0" w:space="0" w:color="auto"/>
        <w:bottom w:val="none" w:sz="0" w:space="0" w:color="auto"/>
        <w:right w:val="none" w:sz="0" w:space="0" w:color="auto"/>
      </w:divBdr>
    </w:div>
    <w:div w:id="1026180379">
      <w:bodyDiv w:val="1"/>
      <w:marLeft w:val="0"/>
      <w:marRight w:val="0"/>
      <w:marTop w:val="0"/>
      <w:marBottom w:val="0"/>
      <w:divBdr>
        <w:top w:val="none" w:sz="0" w:space="0" w:color="auto"/>
        <w:left w:val="none" w:sz="0" w:space="0" w:color="auto"/>
        <w:bottom w:val="none" w:sz="0" w:space="0" w:color="auto"/>
        <w:right w:val="none" w:sz="0" w:space="0" w:color="auto"/>
      </w:divBdr>
    </w:div>
    <w:div w:id="1045368635">
      <w:bodyDiv w:val="1"/>
      <w:marLeft w:val="0"/>
      <w:marRight w:val="0"/>
      <w:marTop w:val="0"/>
      <w:marBottom w:val="0"/>
      <w:divBdr>
        <w:top w:val="none" w:sz="0" w:space="0" w:color="auto"/>
        <w:left w:val="none" w:sz="0" w:space="0" w:color="auto"/>
        <w:bottom w:val="none" w:sz="0" w:space="0" w:color="auto"/>
        <w:right w:val="none" w:sz="0" w:space="0" w:color="auto"/>
      </w:divBdr>
    </w:div>
    <w:div w:id="1051153837">
      <w:bodyDiv w:val="1"/>
      <w:marLeft w:val="0"/>
      <w:marRight w:val="0"/>
      <w:marTop w:val="0"/>
      <w:marBottom w:val="0"/>
      <w:divBdr>
        <w:top w:val="none" w:sz="0" w:space="0" w:color="auto"/>
        <w:left w:val="none" w:sz="0" w:space="0" w:color="auto"/>
        <w:bottom w:val="none" w:sz="0" w:space="0" w:color="auto"/>
        <w:right w:val="none" w:sz="0" w:space="0" w:color="auto"/>
      </w:divBdr>
    </w:div>
    <w:div w:id="1067997026">
      <w:bodyDiv w:val="1"/>
      <w:marLeft w:val="0"/>
      <w:marRight w:val="0"/>
      <w:marTop w:val="0"/>
      <w:marBottom w:val="0"/>
      <w:divBdr>
        <w:top w:val="none" w:sz="0" w:space="0" w:color="auto"/>
        <w:left w:val="none" w:sz="0" w:space="0" w:color="auto"/>
        <w:bottom w:val="none" w:sz="0" w:space="0" w:color="auto"/>
        <w:right w:val="none" w:sz="0" w:space="0" w:color="auto"/>
      </w:divBdr>
    </w:div>
    <w:div w:id="1069307716">
      <w:bodyDiv w:val="1"/>
      <w:marLeft w:val="0"/>
      <w:marRight w:val="0"/>
      <w:marTop w:val="0"/>
      <w:marBottom w:val="0"/>
      <w:divBdr>
        <w:top w:val="none" w:sz="0" w:space="0" w:color="auto"/>
        <w:left w:val="none" w:sz="0" w:space="0" w:color="auto"/>
        <w:bottom w:val="none" w:sz="0" w:space="0" w:color="auto"/>
        <w:right w:val="none" w:sz="0" w:space="0" w:color="auto"/>
      </w:divBdr>
    </w:div>
    <w:div w:id="1070732987">
      <w:bodyDiv w:val="1"/>
      <w:marLeft w:val="0"/>
      <w:marRight w:val="0"/>
      <w:marTop w:val="0"/>
      <w:marBottom w:val="0"/>
      <w:divBdr>
        <w:top w:val="none" w:sz="0" w:space="0" w:color="auto"/>
        <w:left w:val="none" w:sz="0" w:space="0" w:color="auto"/>
        <w:bottom w:val="none" w:sz="0" w:space="0" w:color="auto"/>
        <w:right w:val="none" w:sz="0" w:space="0" w:color="auto"/>
      </w:divBdr>
    </w:div>
    <w:div w:id="1089734472">
      <w:bodyDiv w:val="1"/>
      <w:marLeft w:val="0"/>
      <w:marRight w:val="0"/>
      <w:marTop w:val="0"/>
      <w:marBottom w:val="0"/>
      <w:divBdr>
        <w:top w:val="none" w:sz="0" w:space="0" w:color="auto"/>
        <w:left w:val="none" w:sz="0" w:space="0" w:color="auto"/>
        <w:bottom w:val="none" w:sz="0" w:space="0" w:color="auto"/>
        <w:right w:val="none" w:sz="0" w:space="0" w:color="auto"/>
      </w:divBdr>
    </w:div>
    <w:div w:id="1092431043">
      <w:bodyDiv w:val="1"/>
      <w:marLeft w:val="0"/>
      <w:marRight w:val="0"/>
      <w:marTop w:val="0"/>
      <w:marBottom w:val="0"/>
      <w:divBdr>
        <w:top w:val="none" w:sz="0" w:space="0" w:color="auto"/>
        <w:left w:val="none" w:sz="0" w:space="0" w:color="auto"/>
        <w:bottom w:val="none" w:sz="0" w:space="0" w:color="auto"/>
        <w:right w:val="none" w:sz="0" w:space="0" w:color="auto"/>
      </w:divBdr>
    </w:div>
    <w:div w:id="1092970754">
      <w:bodyDiv w:val="1"/>
      <w:marLeft w:val="0"/>
      <w:marRight w:val="0"/>
      <w:marTop w:val="0"/>
      <w:marBottom w:val="0"/>
      <w:divBdr>
        <w:top w:val="none" w:sz="0" w:space="0" w:color="auto"/>
        <w:left w:val="none" w:sz="0" w:space="0" w:color="auto"/>
        <w:bottom w:val="none" w:sz="0" w:space="0" w:color="auto"/>
        <w:right w:val="none" w:sz="0" w:space="0" w:color="auto"/>
      </w:divBdr>
    </w:div>
    <w:div w:id="1095514797">
      <w:bodyDiv w:val="1"/>
      <w:marLeft w:val="0"/>
      <w:marRight w:val="0"/>
      <w:marTop w:val="0"/>
      <w:marBottom w:val="0"/>
      <w:divBdr>
        <w:top w:val="none" w:sz="0" w:space="0" w:color="auto"/>
        <w:left w:val="none" w:sz="0" w:space="0" w:color="auto"/>
        <w:bottom w:val="none" w:sz="0" w:space="0" w:color="auto"/>
        <w:right w:val="none" w:sz="0" w:space="0" w:color="auto"/>
      </w:divBdr>
    </w:div>
    <w:div w:id="1112283199">
      <w:bodyDiv w:val="1"/>
      <w:marLeft w:val="0"/>
      <w:marRight w:val="0"/>
      <w:marTop w:val="0"/>
      <w:marBottom w:val="0"/>
      <w:divBdr>
        <w:top w:val="none" w:sz="0" w:space="0" w:color="auto"/>
        <w:left w:val="none" w:sz="0" w:space="0" w:color="auto"/>
        <w:bottom w:val="none" w:sz="0" w:space="0" w:color="auto"/>
        <w:right w:val="none" w:sz="0" w:space="0" w:color="auto"/>
      </w:divBdr>
    </w:div>
    <w:div w:id="1112942231">
      <w:bodyDiv w:val="1"/>
      <w:marLeft w:val="0"/>
      <w:marRight w:val="0"/>
      <w:marTop w:val="0"/>
      <w:marBottom w:val="0"/>
      <w:divBdr>
        <w:top w:val="none" w:sz="0" w:space="0" w:color="auto"/>
        <w:left w:val="none" w:sz="0" w:space="0" w:color="auto"/>
        <w:bottom w:val="none" w:sz="0" w:space="0" w:color="auto"/>
        <w:right w:val="none" w:sz="0" w:space="0" w:color="auto"/>
      </w:divBdr>
    </w:div>
    <w:div w:id="1119109458">
      <w:bodyDiv w:val="1"/>
      <w:marLeft w:val="0"/>
      <w:marRight w:val="0"/>
      <w:marTop w:val="0"/>
      <w:marBottom w:val="0"/>
      <w:divBdr>
        <w:top w:val="none" w:sz="0" w:space="0" w:color="auto"/>
        <w:left w:val="none" w:sz="0" w:space="0" w:color="auto"/>
        <w:bottom w:val="none" w:sz="0" w:space="0" w:color="auto"/>
        <w:right w:val="none" w:sz="0" w:space="0" w:color="auto"/>
      </w:divBdr>
    </w:div>
    <w:div w:id="1119760203">
      <w:bodyDiv w:val="1"/>
      <w:marLeft w:val="0"/>
      <w:marRight w:val="0"/>
      <w:marTop w:val="0"/>
      <w:marBottom w:val="0"/>
      <w:divBdr>
        <w:top w:val="none" w:sz="0" w:space="0" w:color="auto"/>
        <w:left w:val="none" w:sz="0" w:space="0" w:color="auto"/>
        <w:bottom w:val="none" w:sz="0" w:space="0" w:color="auto"/>
        <w:right w:val="none" w:sz="0" w:space="0" w:color="auto"/>
      </w:divBdr>
    </w:div>
    <w:div w:id="1124689025">
      <w:bodyDiv w:val="1"/>
      <w:marLeft w:val="0"/>
      <w:marRight w:val="0"/>
      <w:marTop w:val="0"/>
      <w:marBottom w:val="0"/>
      <w:divBdr>
        <w:top w:val="none" w:sz="0" w:space="0" w:color="auto"/>
        <w:left w:val="none" w:sz="0" w:space="0" w:color="auto"/>
        <w:bottom w:val="none" w:sz="0" w:space="0" w:color="auto"/>
        <w:right w:val="none" w:sz="0" w:space="0" w:color="auto"/>
      </w:divBdr>
    </w:div>
    <w:div w:id="1130591400">
      <w:bodyDiv w:val="1"/>
      <w:marLeft w:val="0"/>
      <w:marRight w:val="0"/>
      <w:marTop w:val="0"/>
      <w:marBottom w:val="0"/>
      <w:divBdr>
        <w:top w:val="none" w:sz="0" w:space="0" w:color="auto"/>
        <w:left w:val="none" w:sz="0" w:space="0" w:color="auto"/>
        <w:bottom w:val="none" w:sz="0" w:space="0" w:color="auto"/>
        <w:right w:val="none" w:sz="0" w:space="0" w:color="auto"/>
      </w:divBdr>
    </w:div>
    <w:div w:id="1134062218">
      <w:bodyDiv w:val="1"/>
      <w:marLeft w:val="0"/>
      <w:marRight w:val="0"/>
      <w:marTop w:val="0"/>
      <w:marBottom w:val="0"/>
      <w:divBdr>
        <w:top w:val="none" w:sz="0" w:space="0" w:color="auto"/>
        <w:left w:val="none" w:sz="0" w:space="0" w:color="auto"/>
        <w:bottom w:val="none" w:sz="0" w:space="0" w:color="auto"/>
        <w:right w:val="none" w:sz="0" w:space="0" w:color="auto"/>
      </w:divBdr>
    </w:div>
    <w:div w:id="1135174388">
      <w:bodyDiv w:val="1"/>
      <w:marLeft w:val="0"/>
      <w:marRight w:val="0"/>
      <w:marTop w:val="0"/>
      <w:marBottom w:val="0"/>
      <w:divBdr>
        <w:top w:val="none" w:sz="0" w:space="0" w:color="auto"/>
        <w:left w:val="none" w:sz="0" w:space="0" w:color="auto"/>
        <w:bottom w:val="none" w:sz="0" w:space="0" w:color="auto"/>
        <w:right w:val="none" w:sz="0" w:space="0" w:color="auto"/>
      </w:divBdr>
    </w:div>
    <w:div w:id="1137844040">
      <w:bodyDiv w:val="1"/>
      <w:marLeft w:val="0"/>
      <w:marRight w:val="0"/>
      <w:marTop w:val="0"/>
      <w:marBottom w:val="0"/>
      <w:divBdr>
        <w:top w:val="none" w:sz="0" w:space="0" w:color="auto"/>
        <w:left w:val="none" w:sz="0" w:space="0" w:color="auto"/>
        <w:bottom w:val="none" w:sz="0" w:space="0" w:color="auto"/>
        <w:right w:val="none" w:sz="0" w:space="0" w:color="auto"/>
      </w:divBdr>
    </w:div>
    <w:div w:id="1142776214">
      <w:bodyDiv w:val="1"/>
      <w:marLeft w:val="0"/>
      <w:marRight w:val="0"/>
      <w:marTop w:val="0"/>
      <w:marBottom w:val="0"/>
      <w:divBdr>
        <w:top w:val="none" w:sz="0" w:space="0" w:color="auto"/>
        <w:left w:val="none" w:sz="0" w:space="0" w:color="auto"/>
        <w:bottom w:val="none" w:sz="0" w:space="0" w:color="auto"/>
        <w:right w:val="none" w:sz="0" w:space="0" w:color="auto"/>
      </w:divBdr>
    </w:div>
    <w:div w:id="1145202307">
      <w:bodyDiv w:val="1"/>
      <w:marLeft w:val="0"/>
      <w:marRight w:val="0"/>
      <w:marTop w:val="0"/>
      <w:marBottom w:val="0"/>
      <w:divBdr>
        <w:top w:val="none" w:sz="0" w:space="0" w:color="auto"/>
        <w:left w:val="none" w:sz="0" w:space="0" w:color="auto"/>
        <w:bottom w:val="none" w:sz="0" w:space="0" w:color="auto"/>
        <w:right w:val="none" w:sz="0" w:space="0" w:color="auto"/>
      </w:divBdr>
    </w:div>
    <w:div w:id="1145388452">
      <w:bodyDiv w:val="1"/>
      <w:marLeft w:val="0"/>
      <w:marRight w:val="0"/>
      <w:marTop w:val="0"/>
      <w:marBottom w:val="0"/>
      <w:divBdr>
        <w:top w:val="none" w:sz="0" w:space="0" w:color="auto"/>
        <w:left w:val="none" w:sz="0" w:space="0" w:color="auto"/>
        <w:bottom w:val="none" w:sz="0" w:space="0" w:color="auto"/>
        <w:right w:val="none" w:sz="0" w:space="0" w:color="auto"/>
      </w:divBdr>
    </w:div>
    <w:div w:id="1147673619">
      <w:bodyDiv w:val="1"/>
      <w:marLeft w:val="0"/>
      <w:marRight w:val="0"/>
      <w:marTop w:val="0"/>
      <w:marBottom w:val="0"/>
      <w:divBdr>
        <w:top w:val="none" w:sz="0" w:space="0" w:color="auto"/>
        <w:left w:val="none" w:sz="0" w:space="0" w:color="auto"/>
        <w:bottom w:val="none" w:sz="0" w:space="0" w:color="auto"/>
        <w:right w:val="none" w:sz="0" w:space="0" w:color="auto"/>
      </w:divBdr>
    </w:div>
    <w:div w:id="1162965207">
      <w:bodyDiv w:val="1"/>
      <w:marLeft w:val="0"/>
      <w:marRight w:val="0"/>
      <w:marTop w:val="0"/>
      <w:marBottom w:val="0"/>
      <w:divBdr>
        <w:top w:val="none" w:sz="0" w:space="0" w:color="auto"/>
        <w:left w:val="none" w:sz="0" w:space="0" w:color="auto"/>
        <w:bottom w:val="none" w:sz="0" w:space="0" w:color="auto"/>
        <w:right w:val="none" w:sz="0" w:space="0" w:color="auto"/>
      </w:divBdr>
    </w:div>
    <w:div w:id="1167130827">
      <w:bodyDiv w:val="1"/>
      <w:marLeft w:val="0"/>
      <w:marRight w:val="0"/>
      <w:marTop w:val="0"/>
      <w:marBottom w:val="0"/>
      <w:divBdr>
        <w:top w:val="none" w:sz="0" w:space="0" w:color="auto"/>
        <w:left w:val="none" w:sz="0" w:space="0" w:color="auto"/>
        <w:bottom w:val="none" w:sz="0" w:space="0" w:color="auto"/>
        <w:right w:val="none" w:sz="0" w:space="0" w:color="auto"/>
      </w:divBdr>
    </w:div>
    <w:div w:id="1178424067">
      <w:bodyDiv w:val="1"/>
      <w:marLeft w:val="0"/>
      <w:marRight w:val="0"/>
      <w:marTop w:val="0"/>
      <w:marBottom w:val="0"/>
      <w:divBdr>
        <w:top w:val="none" w:sz="0" w:space="0" w:color="auto"/>
        <w:left w:val="none" w:sz="0" w:space="0" w:color="auto"/>
        <w:bottom w:val="none" w:sz="0" w:space="0" w:color="auto"/>
        <w:right w:val="none" w:sz="0" w:space="0" w:color="auto"/>
      </w:divBdr>
    </w:div>
    <w:div w:id="1179277450">
      <w:bodyDiv w:val="1"/>
      <w:marLeft w:val="0"/>
      <w:marRight w:val="0"/>
      <w:marTop w:val="0"/>
      <w:marBottom w:val="0"/>
      <w:divBdr>
        <w:top w:val="none" w:sz="0" w:space="0" w:color="auto"/>
        <w:left w:val="none" w:sz="0" w:space="0" w:color="auto"/>
        <w:bottom w:val="none" w:sz="0" w:space="0" w:color="auto"/>
        <w:right w:val="none" w:sz="0" w:space="0" w:color="auto"/>
      </w:divBdr>
    </w:div>
    <w:div w:id="1191339243">
      <w:bodyDiv w:val="1"/>
      <w:marLeft w:val="0"/>
      <w:marRight w:val="0"/>
      <w:marTop w:val="0"/>
      <w:marBottom w:val="0"/>
      <w:divBdr>
        <w:top w:val="none" w:sz="0" w:space="0" w:color="auto"/>
        <w:left w:val="none" w:sz="0" w:space="0" w:color="auto"/>
        <w:bottom w:val="none" w:sz="0" w:space="0" w:color="auto"/>
        <w:right w:val="none" w:sz="0" w:space="0" w:color="auto"/>
      </w:divBdr>
    </w:div>
    <w:div w:id="1195339406">
      <w:bodyDiv w:val="1"/>
      <w:marLeft w:val="0"/>
      <w:marRight w:val="0"/>
      <w:marTop w:val="0"/>
      <w:marBottom w:val="0"/>
      <w:divBdr>
        <w:top w:val="none" w:sz="0" w:space="0" w:color="auto"/>
        <w:left w:val="none" w:sz="0" w:space="0" w:color="auto"/>
        <w:bottom w:val="none" w:sz="0" w:space="0" w:color="auto"/>
        <w:right w:val="none" w:sz="0" w:space="0" w:color="auto"/>
      </w:divBdr>
    </w:div>
    <w:div w:id="1195773275">
      <w:bodyDiv w:val="1"/>
      <w:marLeft w:val="0"/>
      <w:marRight w:val="0"/>
      <w:marTop w:val="0"/>
      <w:marBottom w:val="0"/>
      <w:divBdr>
        <w:top w:val="none" w:sz="0" w:space="0" w:color="auto"/>
        <w:left w:val="none" w:sz="0" w:space="0" w:color="auto"/>
        <w:bottom w:val="none" w:sz="0" w:space="0" w:color="auto"/>
        <w:right w:val="none" w:sz="0" w:space="0" w:color="auto"/>
      </w:divBdr>
    </w:div>
    <w:div w:id="1201742990">
      <w:bodyDiv w:val="1"/>
      <w:marLeft w:val="0"/>
      <w:marRight w:val="0"/>
      <w:marTop w:val="0"/>
      <w:marBottom w:val="0"/>
      <w:divBdr>
        <w:top w:val="none" w:sz="0" w:space="0" w:color="auto"/>
        <w:left w:val="none" w:sz="0" w:space="0" w:color="auto"/>
        <w:bottom w:val="none" w:sz="0" w:space="0" w:color="auto"/>
        <w:right w:val="none" w:sz="0" w:space="0" w:color="auto"/>
      </w:divBdr>
    </w:div>
    <w:div w:id="1222791960">
      <w:bodyDiv w:val="1"/>
      <w:marLeft w:val="0"/>
      <w:marRight w:val="0"/>
      <w:marTop w:val="0"/>
      <w:marBottom w:val="0"/>
      <w:divBdr>
        <w:top w:val="none" w:sz="0" w:space="0" w:color="auto"/>
        <w:left w:val="none" w:sz="0" w:space="0" w:color="auto"/>
        <w:bottom w:val="none" w:sz="0" w:space="0" w:color="auto"/>
        <w:right w:val="none" w:sz="0" w:space="0" w:color="auto"/>
      </w:divBdr>
    </w:div>
    <w:div w:id="1235581674">
      <w:bodyDiv w:val="1"/>
      <w:marLeft w:val="0"/>
      <w:marRight w:val="0"/>
      <w:marTop w:val="0"/>
      <w:marBottom w:val="0"/>
      <w:divBdr>
        <w:top w:val="none" w:sz="0" w:space="0" w:color="auto"/>
        <w:left w:val="none" w:sz="0" w:space="0" w:color="auto"/>
        <w:bottom w:val="none" w:sz="0" w:space="0" w:color="auto"/>
        <w:right w:val="none" w:sz="0" w:space="0" w:color="auto"/>
      </w:divBdr>
    </w:div>
    <w:div w:id="1239638108">
      <w:bodyDiv w:val="1"/>
      <w:marLeft w:val="0"/>
      <w:marRight w:val="0"/>
      <w:marTop w:val="0"/>
      <w:marBottom w:val="0"/>
      <w:divBdr>
        <w:top w:val="none" w:sz="0" w:space="0" w:color="auto"/>
        <w:left w:val="none" w:sz="0" w:space="0" w:color="auto"/>
        <w:bottom w:val="none" w:sz="0" w:space="0" w:color="auto"/>
        <w:right w:val="none" w:sz="0" w:space="0" w:color="auto"/>
      </w:divBdr>
    </w:div>
    <w:div w:id="1270701485">
      <w:bodyDiv w:val="1"/>
      <w:marLeft w:val="0"/>
      <w:marRight w:val="0"/>
      <w:marTop w:val="0"/>
      <w:marBottom w:val="0"/>
      <w:divBdr>
        <w:top w:val="none" w:sz="0" w:space="0" w:color="auto"/>
        <w:left w:val="none" w:sz="0" w:space="0" w:color="auto"/>
        <w:bottom w:val="none" w:sz="0" w:space="0" w:color="auto"/>
        <w:right w:val="none" w:sz="0" w:space="0" w:color="auto"/>
      </w:divBdr>
    </w:div>
    <w:div w:id="1278222910">
      <w:bodyDiv w:val="1"/>
      <w:marLeft w:val="0"/>
      <w:marRight w:val="0"/>
      <w:marTop w:val="0"/>
      <w:marBottom w:val="0"/>
      <w:divBdr>
        <w:top w:val="none" w:sz="0" w:space="0" w:color="auto"/>
        <w:left w:val="none" w:sz="0" w:space="0" w:color="auto"/>
        <w:bottom w:val="none" w:sz="0" w:space="0" w:color="auto"/>
        <w:right w:val="none" w:sz="0" w:space="0" w:color="auto"/>
      </w:divBdr>
    </w:div>
    <w:div w:id="1299721538">
      <w:bodyDiv w:val="1"/>
      <w:marLeft w:val="0"/>
      <w:marRight w:val="0"/>
      <w:marTop w:val="0"/>
      <w:marBottom w:val="0"/>
      <w:divBdr>
        <w:top w:val="none" w:sz="0" w:space="0" w:color="auto"/>
        <w:left w:val="none" w:sz="0" w:space="0" w:color="auto"/>
        <w:bottom w:val="none" w:sz="0" w:space="0" w:color="auto"/>
        <w:right w:val="none" w:sz="0" w:space="0" w:color="auto"/>
      </w:divBdr>
    </w:div>
    <w:div w:id="1303316255">
      <w:bodyDiv w:val="1"/>
      <w:marLeft w:val="0"/>
      <w:marRight w:val="0"/>
      <w:marTop w:val="0"/>
      <w:marBottom w:val="0"/>
      <w:divBdr>
        <w:top w:val="none" w:sz="0" w:space="0" w:color="auto"/>
        <w:left w:val="none" w:sz="0" w:space="0" w:color="auto"/>
        <w:bottom w:val="none" w:sz="0" w:space="0" w:color="auto"/>
        <w:right w:val="none" w:sz="0" w:space="0" w:color="auto"/>
      </w:divBdr>
    </w:div>
    <w:div w:id="1318801080">
      <w:bodyDiv w:val="1"/>
      <w:marLeft w:val="0"/>
      <w:marRight w:val="0"/>
      <w:marTop w:val="0"/>
      <w:marBottom w:val="0"/>
      <w:divBdr>
        <w:top w:val="none" w:sz="0" w:space="0" w:color="auto"/>
        <w:left w:val="none" w:sz="0" w:space="0" w:color="auto"/>
        <w:bottom w:val="none" w:sz="0" w:space="0" w:color="auto"/>
        <w:right w:val="none" w:sz="0" w:space="0" w:color="auto"/>
      </w:divBdr>
    </w:div>
    <w:div w:id="1323856395">
      <w:bodyDiv w:val="1"/>
      <w:marLeft w:val="0"/>
      <w:marRight w:val="0"/>
      <w:marTop w:val="0"/>
      <w:marBottom w:val="0"/>
      <w:divBdr>
        <w:top w:val="none" w:sz="0" w:space="0" w:color="auto"/>
        <w:left w:val="none" w:sz="0" w:space="0" w:color="auto"/>
        <w:bottom w:val="none" w:sz="0" w:space="0" w:color="auto"/>
        <w:right w:val="none" w:sz="0" w:space="0" w:color="auto"/>
      </w:divBdr>
    </w:div>
    <w:div w:id="1326543367">
      <w:bodyDiv w:val="1"/>
      <w:marLeft w:val="0"/>
      <w:marRight w:val="0"/>
      <w:marTop w:val="0"/>
      <w:marBottom w:val="0"/>
      <w:divBdr>
        <w:top w:val="none" w:sz="0" w:space="0" w:color="auto"/>
        <w:left w:val="none" w:sz="0" w:space="0" w:color="auto"/>
        <w:bottom w:val="none" w:sz="0" w:space="0" w:color="auto"/>
        <w:right w:val="none" w:sz="0" w:space="0" w:color="auto"/>
      </w:divBdr>
    </w:div>
    <w:div w:id="1328553852">
      <w:bodyDiv w:val="1"/>
      <w:marLeft w:val="0"/>
      <w:marRight w:val="0"/>
      <w:marTop w:val="0"/>
      <w:marBottom w:val="0"/>
      <w:divBdr>
        <w:top w:val="none" w:sz="0" w:space="0" w:color="auto"/>
        <w:left w:val="none" w:sz="0" w:space="0" w:color="auto"/>
        <w:bottom w:val="none" w:sz="0" w:space="0" w:color="auto"/>
        <w:right w:val="none" w:sz="0" w:space="0" w:color="auto"/>
      </w:divBdr>
    </w:div>
    <w:div w:id="1340353717">
      <w:bodyDiv w:val="1"/>
      <w:marLeft w:val="0"/>
      <w:marRight w:val="0"/>
      <w:marTop w:val="0"/>
      <w:marBottom w:val="0"/>
      <w:divBdr>
        <w:top w:val="none" w:sz="0" w:space="0" w:color="auto"/>
        <w:left w:val="none" w:sz="0" w:space="0" w:color="auto"/>
        <w:bottom w:val="none" w:sz="0" w:space="0" w:color="auto"/>
        <w:right w:val="none" w:sz="0" w:space="0" w:color="auto"/>
      </w:divBdr>
    </w:div>
    <w:div w:id="1340809673">
      <w:bodyDiv w:val="1"/>
      <w:marLeft w:val="0"/>
      <w:marRight w:val="0"/>
      <w:marTop w:val="0"/>
      <w:marBottom w:val="0"/>
      <w:divBdr>
        <w:top w:val="none" w:sz="0" w:space="0" w:color="auto"/>
        <w:left w:val="none" w:sz="0" w:space="0" w:color="auto"/>
        <w:bottom w:val="none" w:sz="0" w:space="0" w:color="auto"/>
        <w:right w:val="none" w:sz="0" w:space="0" w:color="auto"/>
      </w:divBdr>
    </w:div>
    <w:div w:id="1352687097">
      <w:bodyDiv w:val="1"/>
      <w:marLeft w:val="0"/>
      <w:marRight w:val="0"/>
      <w:marTop w:val="0"/>
      <w:marBottom w:val="0"/>
      <w:divBdr>
        <w:top w:val="none" w:sz="0" w:space="0" w:color="auto"/>
        <w:left w:val="none" w:sz="0" w:space="0" w:color="auto"/>
        <w:bottom w:val="none" w:sz="0" w:space="0" w:color="auto"/>
        <w:right w:val="none" w:sz="0" w:space="0" w:color="auto"/>
      </w:divBdr>
    </w:div>
    <w:div w:id="1358238800">
      <w:bodyDiv w:val="1"/>
      <w:marLeft w:val="0"/>
      <w:marRight w:val="0"/>
      <w:marTop w:val="0"/>
      <w:marBottom w:val="0"/>
      <w:divBdr>
        <w:top w:val="none" w:sz="0" w:space="0" w:color="auto"/>
        <w:left w:val="none" w:sz="0" w:space="0" w:color="auto"/>
        <w:bottom w:val="none" w:sz="0" w:space="0" w:color="auto"/>
        <w:right w:val="none" w:sz="0" w:space="0" w:color="auto"/>
      </w:divBdr>
    </w:div>
    <w:div w:id="1360661912">
      <w:bodyDiv w:val="1"/>
      <w:marLeft w:val="0"/>
      <w:marRight w:val="0"/>
      <w:marTop w:val="0"/>
      <w:marBottom w:val="0"/>
      <w:divBdr>
        <w:top w:val="none" w:sz="0" w:space="0" w:color="auto"/>
        <w:left w:val="none" w:sz="0" w:space="0" w:color="auto"/>
        <w:bottom w:val="none" w:sz="0" w:space="0" w:color="auto"/>
        <w:right w:val="none" w:sz="0" w:space="0" w:color="auto"/>
      </w:divBdr>
    </w:div>
    <w:div w:id="1381444925">
      <w:bodyDiv w:val="1"/>
      <w:marLeft w:val="0"/>
      <w:marRight w:val="0"/>
      <w:marTop w:val="0"/>
      <w:marBottom w:val="0"/>
      <w:divBdr>
        <w:top w:val="none" w:sz="0" w:space="0" w:color="auto"/>
        <w:left w:val="none" w:sz="0" w:space="0" w:color="auto"/>
        <w:bottom w:val="none" w:sz="0" w:space="0" w:color="auto"/>
        <w:right w:val="none" w:sz="0" w:space="0" w:color="auto"/>
      </w:divBdr>
    </w:div>
    <w:div w:id="1386486410">
      <w:bodyDiv w:val="1"/>
      <w:marLeft w:val="0"/>
      <w:marRight w:val="0"/>
      <w:marTop w:val="0"/>
      <w:marBottom w:val="0"/>
      <w:divBdr>
        <w:top w:val="none" w:sz="0" w:space="0" w:color="auto"/>
        <w:left w:val="none" w:sz="0" w:space="0" w:color="auto"/>
        <w:bottom w:val="none" w:sz="0" w:space="0" w:color="auto"/>
        <w:right w:val="none" w:sz="0" w:space="0" w:color="auto"/>
      </w:divBdr>
    </w:div>
    <w:div w:id="1393039780">
      <w:bodyDiv w:val="1"/>
      <w:marLeft w:val="0"/>
      <w:marRight w:val="0"/>
      <w:marTop w:val="0"/>
      <w:marBottom w:val="0"/>
      <w:divBdr>
        <w:top w:val="none" w:sz="0" w:space="0" w:color="auto"/>
        <w:left w:val="none" w:sz="0" w:space="0" w:color="auto"/>
        <w:bottom w:val="none" w:sz="0" w:space="0" w:color="auto"/>
        <w:right w:val="none" w:sz="0" w:space="0" w:color="auto"/>
      </w:divBdr>
    </w:div>
    <w:div w:id="1400011617">
      <w:bodyDiv w:val="1"/>
      <w:marLeft w:val="0"/>
      <w:marRight w:val="0"/>
      <w:marTop w:val="0"/>
      <w:marBottom w:val="0"/>
      <w:divBdr>
        <w:top w:val="none" w:sz="0" w:space="0" w:color="auto"/>
        <w:left w:val="none" w:sz="0" w:space="0" w:color="auto"/>
        <w:bottom w:val="none" w:sz="0" w:space="0" w:color="auto"/>
        <w:right w:val="none" w:sz="0" w:space="0" w:color="auto"/>
      </w:divBdr>
    </w:div>
    <w:div w:id="1414202911">
      <w:bodyDiv w:val="1"/>
      <w:marLeft w:val="0"/>
      <w:marRight w:val="0"/>
      <w:marTop w:val="0"/>
      <w:marBottom w:val="0"/>
      <w:divBdr>
        <w:top w:val="none" w:sz="0" w:space="0" w:color="auto"/>
        <w:left w:val="none" w:sz="0" w:space="0" w:color="auto"/>
        <w:bottom w:val="none" w:sz="0" w:space="0" w:color="auto"/>
        <w:right w:val="none" w:sz="0" w:space="0" w:color="auto"/>
      </w:divBdr>
    </w:div>
    <w:div w:id="1417937063">
      <w:bodyDiv w:val="1"/>
      <w:marLeft w:val="0"/>
      <w:marRight w:val="0"/>
      <w:marTop w:val="0"/>
      <w:marBottom w:val="0"/>
      <w:divBdr>
        <w:top w:val="none" w:sz="0" w:space="0" w:color="auto"/>
        <w:left w:val="none" w:sz="0" w:space="0" w:color="auto"/>
        <w:bottom w:val="none" w:sz="0" w:space="0" w:color="auto"/>
        <w:right w:val="none" w:sz="0" w:space="0" w:color="auto"/>
      </w:divBdr>
    </w:div>
    <w:div w:id="1444808007">
      <w:bodyDiv w:val="1"/>
      <w:marLeft w:val="0"/>
      <w:marRight w:val="0"/>
      <w:marTop w:val="0"/>
      <w:marBottom w:val="0"/>
      <w:divBdr>
        <w:top w:val="none" w:sz="0" w:space="0" w:color="auto"/>
        <w:left w:val="none" w:sz="0" w:space="0" w:color="auto"/>
        <w:bottom w:val="none" w:sz="0" w:space="0" w:color="auto"/>
        <w:right w:val="none" w:sz="0" w:space="0" w:color="auto"/>
      </w:divBdr>
    </w:div>
    <w:div w:id="1458446089">
      <w:bodyDiv w:val="1"/>
      <w:marLeft w:val="0"/>
      <w:marRight w:val="0"/>
      <w:marTop w:val="0"/>
      <w:marBottom w:val="0"/>
      <w:divBdr>
        <w:top w:val="none" w:sz="0" w:space="0" w:color="auto"/>
        <w:left w:val="none" w:sz="0" w:space="0" w:color="auto"/>
        <w:bottom w:val="none" w:sz="0" w:space="0" w:color="auto"/>
        <w:right w:val="none" w:sz="0" w:space="0" w:color="auto"/>
      </w:divBdr>
    </w:div>
    <w:div w:id="1483619516">
      <w:bodyDiv w:val="1"/>
      <w:marLeft w:val="0"/>
      <w:marRight w:val="0"/>
      <w:marTop w:val="0"/>
      <w:marBottom w:val="0"/>
      <w:divBdr>
        <w:top w:val="none" w:sz="0" w:space="0" w:color="auto"/>
        <w:left w:val="none" w:sz="0" w:space="0" w:color="auto"/>
        <w:bottom w:val="none" w:sz="0" w:space="0" w:color="auto"/>
        <w:right w:val="none" w:sz="0" w:space="0" w:color="auto"/>
      </w:divBdr>
    </w:div>
    <w:div w:id="1491167798">
      <w:bodyDiv w:val="1"/>
      <w:marLeft w:val="0"/>
      <w:marRight w:val="0"/>
      <w:marTop w:val="0"/>
      <w:marBottom w:val="0"/>
      <w:divBdr>
        <w:top w:val="none" w:sz="0" w:space="0" w:color="auto"/>
        <w:left w:val="none" w:sz="0" w:space="0" w:color="auto"/>
        <w:bottom w:val="none" w:sz="0" w:space="0" w:color="auto"/>
        <w:right w:val="none" w:sz="0" w:space="0" w:color="auto"/>
      </w:divBdr>
    </w:div>
    <w:div w:id="1494830110">
      <w:bodyDiv w:val="1"/>
      <w:marLeft w:val="0"/>
      <w:marRight w:val="0"/>
      <w:marTop w:val="0"/>
      <w:marBottom w:val="0"/>
      <w:divBdr>
        <w:top w:val="none" w:sz="0" w:space="0" w:color="auto"/>
        <w:left w:val="none" w:sz="0" w:space="0" w:color="auto"/>
        <w:bottom w:val="none" w:sz="0" w:space="0" w:color="auto"/>
        <w:right w:val="none" w:sz="0" w:space="0" w:color="auto"/>
      </w:divBdr>
    </w:div>
    <w:div w:id="1512598677">
      <w:bodyDiv w:val="1"/>
      <w:marLeft w:val="0"/>
      <w:marRight w:val="0"/>
      <w:marTop w:val="0"/>
      <w:marBottom w:val="0"/>
      <w:divBdr>
        <w:top w:val="none" w:sz="0" w:space="0" w:color="auto"/>
        <w:left w:val="none" w:sz="0" w:space="0" w:color="auto"/>
        <w:bottom w:val="none" w:sz="0" w:space="0" w:color="auto"/>
        <w:right w:val="none" w:sz="0" w:space="0" w:color="auto"/>
      </w:divBdr>
    </w:div>
    <w:div w:id="1513567902">
      <w:bodyDiv w:val="1"/>
      <w:marLeft w:val="0"/>
      <w:marRight w:val="0"/>
      <w:marTop w:val="0"/>
      <w:marBottom w:val="0"/>
      <w:divBdr>
        <w:top w:val="none" w:sz="0" w:space="0" w:color="auto"/>
        <w:left w:val="none" w:sz="0" w:space="0" w:color="auto"/>
        <w:bottom w:val="none" w:sz="0" w:space="0" w:color="auto"/>
        <w:right w:val="none" w:sz="0" w:space="0" w:color="auto"/>
      </w:divBdr>
    </w:div>
    <w:div w:id="1524124142">
      <w:bodyDiv w:val="1"/>
      <w:marLeft w:val="0"/>
      <w:marRight w:val="0"/>
      <w:marTop w:val="0"/>
      <w:marBottom w:val="0"/>
      <w:divBdr>
        <w:top w:val="none" w:sz="0" w:space="0" w:color="auto"/>
        <w:left w:val="none" w:sz="0" w:space="0" w:color="auto"/>
        <w:bottom w:val="none" w:sz="0" w:space="0" w:color="auto"/>
        <w:right w:val="none" w:sz="0" w:space="0" w:color="auto"/>
      </w:divBdr>
    </w:div>
    <w:div w:id="1533804671">
      <w:bodyDiv w:val="1"/>
      <w:marLeft w:val="0"/>
      <w:marRight w:val="0"/>
      <w:marTop w:val="0"/>
      <w:marBottom w:val="0"/>
      <w:divBdr>
        <w:top w:val="none" w:sz="0" w:space="0" w:color="auto"/>
        <w:left w:val="none" w:sz="0" w:space="0" w:color="auto"/>
        <w:bottom w:val="none" w:sz="0" w:space="0" w:color="auto"/>
        <w:right w:val="none" w:sz="0" w:space="0" w:color="auto"/>
      </w:divBdr>
    </w:div>
    <w:div w:id="1542284721">
      <w:bodyDiv w:val="1"/>
      <w:marLeft w:val="0"/>
      <w:marRight w:val="0"/>
      <w:marTop w:val="0"/>
      <w:marBottom w:val="0"/>
      <w:divBdr>
        <w:top w:val="none" w:sz="0" w:space="0" w:color="auto"/>
        <w:left w:val="none" w:sz="0" w:space="0" w:color="auto"/>
        <w:bottom w:val="none" w:sz="0" w:space="0" w:color="auto"/>
        <w:right w:val="none" w:sz="0" w:space="0" w:color="auto"/>
      </w:divBdr>
    </w:div>
    <w:div w:id="1546020176">
      <w:bodyDiv w:val="1"/>
      <w:marLeft w:val="0"/>
      <w:marRight w:val="0"/>
      <w:marTop w:val="0"/>
      <w:marBottom w:val="0"/>
      <w:divBdr>
        <w:top w:val="none" w:sz="0" w:space="0" w:color="auto"/>
        <w:left w:val="none" w:sz="0" w:space="0" w:color="auto"/>
        <w:bottom w:val="none" w:sz="0" w:space="0" w:color="auto"/>
        <w:right w:val="none" w:sz="0" w:space="0" w:color="auto"/>
      </w:divBdr>
    </w:div>
    <w:div w:id="1552964427">
      <w:bodyDiv w:val="1"/>
      <w:marLeft w:val="0"/>
      <w:marRight w:val="0"/>
      <w:marTop w:val="0"/>
      <w:marBottom w:val="0"/>
      <w:divBdr>
        <w:top w:val="none" w:sz="0" w:space="0" w:color="auto"/>
        <w:left w:val="none" w:sz="0" w:space="0" w:color="auto"/>
        <w:bottom w:val="none" w:sz="0" w:space="0" w:color="auto"/>
        <w:right w:val="none" w:sz="0" w:space="0" w:color="auto"/>
      </w:divBdr>
    </w:div>
    <w:div w:id="1555969226">
      <w:bodyDiv w:val="1"/>
      <w:marLeft w:val="0"/>
      <w:marRight w:val="0"/>
      <w:marTop w:val="0"/>
      <w:marBottom w:val="0"/>
      <w:divBdr>
        <w:top w:val="none" w:sz="0" w:space="0" w:color="auto"/>
        <w:left w:val="none" w:sz="0" w:space="0" w:color="auto"/>
        <w:bottom w:val="none" w:sz="0" w:space="0" w:color="auto"/>
        <w:right w:val="none" w:sz="0" w:space="0" w:color="auto"/>
      </w:divBdr>
    </w:div>
    <w:div w:id="1556774221">
      <w:bodyDiv w:val="1"/>
      <w:marLeft w:val="0"/>
      <w:marRight w:val="0"/>
      <w:marTop w:val="0"/>
      <w:marBottom w:val="0"/>
      <w:divBdr>
        <w:top w:val="none" w:sz="0" w:space="0" w:color="auto"/>
        <w:left w:val="none" w:sz="0" w:space="0" w:color="auto"/>
        <w:bottom w:val="none" w:sz="0" w:space="0" w:color="auto"/>
        <w:right w:val="none" w:sz="0" w:space="0" w:color="auto"/>
      </w:divBdr>
    </w:div>
    <w:div w:id="1559393418">
      <w:bodyDiv w:val="1"/>
      <w:marLeft w:val="0"/>
      <w:marRight w:val="0"/>
      <w:marTop w:val="0"/>
      <w:marBottom w:val="0"/>
      <w:divBdr>
        <w:top w:val="none" w:sz="0" w:space="0" w:color="auto"/>
        <w:left w:val="none" w:sz="0" w:space="0" w:color="auto"/>
        <w:bottom w:val="none" w:sz="0" w:space="0" w:color="auto"/>
        <w:right w:val="none" w:sz="0" w:space="0" w:color="auto"/>
      </w:divBdr>
    </w:div>
    <w:div w:id="1569803336">
      <w:bodyDiv w:val="1"/>
      <w:marLeft w:val="0"/>
      <w:marRight w:val="0"/>
      <w:marTop w:val="0"/>
      <w:marBottom w:val="0"/>
      <w:divBdr>
        <w:top w:val="none" w:sz="0" w:space="0" w:color="auto"/>
        <w:left w:val="none" w:sz="0" w:space="0" w:color="auto"/>
        <w:bottom w:val="none" w:sz="0" w:space="0" w:color="auto"/>
        <w:right w:val="none" w:sz="0" w:space="0" w:color="auto"/>
      </w:divBdr>
    </w:div>
    <w:div w:id="1578057930">
      <w:bodyDiv w:val="1"/>
      <w:marLeft w:val="0"/>
      <w:marRight w:val="0"/>
      <w:marTop w:val="0"/>
      <w:marBottom w:val="0"/>
      <w:divBdr>
        <w:top w:val="none" w:sz="0" w:space="0" w:color="auto"/>
        <w:left w:val="none" w:sz="0" w:space="0" w:color="auto"/>
        <w:bottom w:val="none" w:sz="0" w:space="0" w:color="auto"/>
        <w:right w:val="none" w:sz="0" w:space="0" w:color="auto"/>
      </w:divBdr>
    </w:div>
    <w:div w:id="1582444076">
      <w:bodyDiv w:val="1"/>
      <w:marLeft w:val="0"/>
      <w:marRight w:val="0"/>
      <w:marTop w:val="0"/>
      <w:marBottom w:val="0"/>
      <w:divBdr>
        <w:top w:val="none" w:sz="0" w:space="0" w:color="auto"/>
        <w:left w:val="none" w:sz="0" w:space="0" w:color="auto"/>
        <w:bottom w:val="none" w:sz="0" w:space="0" w:color="auto"/>
        <w:right w:val="none" w:sz="0" w:space="0" w:color="auto"/>
      </w:divBdr>
    </w:div>
    <w:div w:id="1582564053">
      <w:bodyDiv w:val="1"/>
      <w:marLeft w:val="0"/>
      <w:marRight w:val="0"/>
      <w:marTop w:val="0"/>
      <w:marBottom w:val="0"/>
      <w:divBdr>
        <w:top w:val="none" w:sz="0" w:space="0" w:color="auto"/>
        <w:left w:val="none" w:sz="0" w:space="0" w:color="auto"/>
        <w:bottom w:val="none" w:sz="0" w:space="0" w:color="auto"/>
        <w:right w:val="none" w:sz="0" w:space="0" w:color="auto"/>
      </w:divBdr>
    </w:div>
    <w:div w:id="1588927125">
      <w:bodyDiv w:val="1"/>
      <w:marLeft w:val="0"/>
      <w:marRight w:val="0"/>
      <w:marTop w:val="0"/>
      <w:marBottom w:val="0"/>
      <w:divBdr>
        <w:top w:val="none" w:sz="0" w:space="0" w:color="auto"/>
        <w:left w:val="none" w:sz="0" w:space="0" w:color="auto"/>
        <w:bottom w:val="none" w:sz="0" w:space="0" w:color="auto"/>
        <w:right w:val="none" w:sz="0" w:space="0" w:color="auto"/>
      </w:divBdr>
    </w:div>
    <w:div w:id="1598249558">
      <w:bodyDiv w:val="1"/>
      <w:marLeft w:val="0"/>
      <w:marRight w:val="0"/>
      <w:marTop w:val="0"/>
      <w:marBottom w:val="0"/>
      <w:divBdr>
        <w:top w:val="none" w:sz="0" w:space="0" w:color="auto"/>
        <w:left w:val="none" w:sz="0" w:space="0" w:color="auto"/>
        <w:bottom w:val="none" w:sz="0" w:space="0" w:color="auto"/>
        <w:right w:val="none" w:sz="0" w:space="0" w:color="auto"/>
      </w:divBdr>
    </w:div>
    <w:div w:id="1612933705">
      <w:bodyDiv w:val="1"/>
      <w:marLeft w:val="0"/>
      <w:marRight w:val="0"/>
      <w:marTop w:val="0"/>
      <w:marBottom w:val="0"/>
      <w:divBdr>
        <w:top w:val="none" w:sz="0" w:space="0" w:color="auto"/>
        <w:left w:val="none" w:sz="0" w:space="0" w:color="auto"/>
        <w:bottom w:val="none" w:sz="0" w:space="0" w:color="auto"/>
        <w:right w:val="none" w:sz="0" w:space="0" w:color="auto"/>
      </w:divBdr>
    </w:div>
    <w:div w:id="1628703274">
      <w:bodyDiv w:val="1"/>
      <w:marLeft w:val="0"/>
      <w:marRight w:val="0"/>
      <w:marTop w:val="0"/>
      <w:marBottom w:val="0"/>
      <w:divBdr>
        <w:top w:val="none" w:sz="0" w:space="0" w:color="auto"/>
        <w:left w:val="none" w:sz="0" w:space="0" w:color="auto"/>
        <w:bottom w:val="none" w:sz="0" w:space="0" w:color="auto"/>
        <w:right w:val="none" w:sz="0" w:space="0" w:color="auto"/>
      </w:divBdr>
    </w:div>
    <w:div w:id="1631743781">
      <w:bodyDiv w:val="1"/>
      <w:marLeft w:val="0"/>
      <w:marRight w:val="0"/>
      <w:marTop w:val="0"/>
      <w:marBottom w:val="0"/>
      <w:divBdr>
        <w:top w:val="none" w:sz="0" w:space="0" w:color="auto"/>
        <w:left w:val="none" w:sz="0" w:space="0" w:color="auto"/>
        <w:bottom w:val="none" w:sz="0" w:space="0" w:color="auto"/>
        <w:right w:val="none" w:sz="0" w:space="0" w:color="auto"/>
      </w:divBdr>
    </w:div>
    <w:div w:id="1634868512">
      <w:bodyDiv w:val="1"/>
      <w:marLeft w:val="0"/>
      <w:marRight w:val="0"/>
      <w:marTop w:val="0"/>
      <w:marBottom w:val="0"/>
      <w:divBdr>
        <w:top w:val="none" w:sz="0" w:space="0" w:color="auto"/>
        <w:left w:val="none" w:sz="0" w:space="0" w:color="auto"/>
        <w:bottom w:val="none" w:sz="0" w:space="0" w:color="auto"/>
        <w:right w:val="none" w:sz="0" w:space="0" w:color="auto"/>
      </w:divBdr>
    </w:div>
    <w:div w:id="1669745516">
      <w:bodyDiv w:val="1"/>
      <w:marLeft w:val="0"/>
      <w:marRight w:val="0"/>
      <w:marTop w:val="0"/>
      <w:marBottom w:val="0"/>
      <w:divBdr>
        <w:top w:val="none" w:sz="0" w:space="0" w:color="auto"/>
        <w:left w:val="none" w:sz="0" w:space="0" w:color="auto"/>
        <w:bottom w:val="none" w:sz="0" w:space="0" w:color="auto"/>
        <w:right w:val="none" w:sz="0" w:space="0" w:color="auto"/>
      </w:divBdr>
    </w:div>
    <w:div w:id="1674146178">
      <w:bodyDiv w:val="1"/>
      <w:marLeft w:val="0"/>
      <w:marRight w:val="0"/>
      <w:marTop w:val="0"/>
      <w:marBottom w:val="0"/>
      <w:divBdr>
        <w:top w:val="none" w:sz="0" w:space="0" w:color="auto"/>
        <w:left w:val="none" w:sz="0" w:space="0" w:color="auto"/>
        <w:bottom w:val="none" w:sz="0" w:space="0" w:color="auto"/>
        <w:right w:val="none" w:sz="0" w:space="0" w:color="auto"/>
      </w:divBdr>
    </w:div>
    <w:div w:id="1679692103">
      <w:bodyDiv w:val="1"/>
      <w:marLeft w:val="0"/>
      <w:marRight w:val="0"/>
      <w:marTop w:val="0"/>
      <w:marBottom w:val="0"/>
      <w:divBdr>
        <w:top w:val="none" w:sz="0" w:space="0" w:color="auto"/>
        <w:left w:val="none" w:sz="0" w:space="0" w:color="auto"/>
        <w:bottom w:val="none" w:sz="0" w:space="0" w:color="auto"/>
        <w:right w:val="none" w:sz="0" w:space="0" w:color="auto"/>
      </w:divBdr>
    </w:div>
    <w:div w:id="1725254594">
      <w:bodyDiv w:val="1"/>
      <w:marLeft w:val="0"/>
      <w:marRight w:val="0"/>
      <w:marTop w:val="0"/>
      <w:marBottom w:val="0"/>
      <w:divBdr>
        <w:top w:val="none" w:sz="0" w:space="0" w:color="auto"/>
        <w:left w:val="none" w:sz="0" w:space="0" w:color="auto"/>
        <w:bottom w:val="none" w:sz="0" w:space="0" w:color="auto"/>
        <w:right w:val="none" w:sz="0" w:space="0" w:color="auto"/>
      </w:divBdr>
    </w:div>
    <w:div w:id="1727101331">
      <w:bodyDiv w:val="1"/>
      <w:marLeft w:val="0"/>
      <w:marRight w:val="0"/>
      <w:marTop w:val="0"/>
      <w:marBottom w:val="0"/>
      <w:divBdr>
        <w:top w:val="none" w:sz="0" w:space="0" w:color="auto"/>
        <w:left w:val="none" w:sz="0" w:space="0" w:color="auto"/>
        <w:bottom w:val="none" w:sz="0" w:space="0" w:color="auto"/>
        <w:right w:val="none" w:sz="0" w:space="0" w:color="auto"/>
      </w:divBdr>
    </w:div>
    <w:div w:id="1732923656">
      <w:bodyDiv w:val="1"/>
      <w:marLeft w:val="0"/>
      <w:marRight w:val="0"/>
      <w:marTop w:val="0"/>
      <w:marBottom w:val="0"/>
      <w:divBdr>
        <w:top w:val="none" w:sz="0" w:space="0" w:color="auto"/>
        <w:left w:val="none" w:sz="0" w:space="0" w:color="auto"/>
        <w:bottom w:val="none" w:sz="0" w:space="0" w:color="auto"/>
        <w:right w:val="none" w:sz="0" w:space="0" w:color="auto"/>
      </w:divBdr>
    </w:div>
    <w:div w:id="1736466377">
      <w:bodyDiv w:val="1"/>
      <w:marLeft w:val="0"/>
      <w:marRight w:val="0"/>
      <w:marTop w:val="0"/>
      <w:marBottom w:val="0"/>
      <w:divBdr>
        <w:top w:val="none" w:sz="0" w:space="0" w:color="auto"/>
        <w:left w:val="none" w:sz="0" w:space="0" w:color="auto"/>
        <w:bottom w:val="none" w:sz="0" w:space="0" w:color="auto"/>
        <w:right w:val="none" w:sz="0" w:space="0" w:color="auto"/>
      </w:divBdr>
    </w:div>
    <w:div w:id="1736782703">
      <w:bodyDiv w:val="1"/>
      <w:marLeft w:val="0"/>
      <w:marRight w:val="0"/>
      <w:marTop w:val="0"/>
      <w:marBottom w:val="0"/>
      <w:divBdr>
        <w:top w:val="none" w:sz="0" w:space="0" w:color="auto"/>
        <w:left w:val="none" w:sz="0" w:space="0" w:color="auto"/>
        <w:bottom w:val="none" w:sz="0" w:space="0" w:color="auto"/>
        <w:right w:val="none" w:sz="0" w:space="0" w:color="auto"/>
      </w:divBdr>
    </w:div>
    <w:div w:id="1739858620">
      <w:bodyDiv w:val="1"/>
      <w:marLeft w:val="0"/>
      <w:marRight w:val="0"/>
      <w:marTop w:val="0"/>
      <w:marBottom w:val="0"/>
      <w:divBdr>
        <w:top w:val="none" w:sz="0" w:space="0" w:color="auto"/>
        <w:left w:val="none" w:sz="0" w:space="0" w:color="auto"/>
        <w:bottom w:val="none" w:sz="0" w:space="0" w:color="auto"/>
        <w:right w:val="none" w:sz="0" w:space="0" w:color="auto"/>
      </w:divBdr>
    </w:div>
    <w:div w:id="1741712382">
      <w:bodyDiv w:val="1"/>
      <w:marLeft w:val="0"/>
      <w:marRight w:val="0"/>
      <w:marTop w:val="0"/>
      <w:marBottom w:val="0"/>
      <w:divBdr>
        <w:top w:val="none" w:sz="0" w:space="0" w:color="auto"/>
        <w:left w:val="none" w:sz="0" w:space="0" w:color="auto"/>
        <w:bottom w:val="none" w:sz="0" w:space="0" w:color="auto"/>
        <w:right w:val="none" w:sz="0" w:space="0" w:color="auto"/>
      </w:divBdr>
    </w:div>
    <w:div w:id="1750346297">
      <w:bodyDiv w:val="1"/>
      <w:marLeft w:val="0"/>
      <w:marRight w:val="0"/>
      <w:marTop w:val="0"/>
      <w:marBottom w:val="0"/>
      <w:divBdr>
        <w:top w:val="none" w:sz="0" w:space="0" w:color="auto"/>
        <w:left w:val="none" w:sz="0" w:space="0" w:color="auto"/>
        <w:bottom w:val="none" w:sz="0" w:space="0" w:color="auto"/>
        <w:right w:val="none" w:sz="0" w:space="0" w:color="auto"/>
      </w:divBdr>
    </w:div>
    <w:div w:id="1751585292">
      <w:bodyDiv w:val="1"/>
      <w:marLeft w:val="0"/>
      <w:marRight w:val="0"/>
      <w:marTop w:val="0"/>
      <w:marBottom w:val="0"/>
      <w:divBdr>
        <w:top w:val="none" w:sz="0" w:space="0" w:color="auto"/>
        <w:left w:val="none" w:sz="0" w:space="0" w:color="auto"/>
        <w:bottom w:val="none" w:sz="0" w:space="0" w:color="auto"/>
        <w:right w:val="none" w:sz="0" w:space="0" w:color="auto"/>
      </w:divBdr>
    </w:div>
    <w:div w:id="1752696372">
      <w:bodyDiv w:val="1"/>
      <w:marLeft w:val="0"/>
      <w:marRight w:val="0"/>
      <w:marTop w:val="0"/>
      <w:marBottom w:val="0"/>
      <w:divBdr>
        <w:top w:val="none" w:sz="0" w:space="0" w:color="auto"/>
        <w:left w:val="none" w:sz="0" w:space="0" w:color="auto"/>
        <w:bottom w:val="none" w:sz="0" w:space="0" w:color="auto"/>
        <w:right w:val="none" w:sz="0" w:space="0" w:color="auto"/>
      </w:divBdr>
    </w:div>
    <w:div w:id="1756855891">
      <w:bodyDiv w:val="1"/>
      <w:marLeft w:val="0"/>
      <w:marRight w:val="0"/>
      <w:marTop w:val="0"/>
      <w:marBottom w:val="0"/>
      <w:divBdr>
        <w:top w:val="none" w:sz="0" w:space="0" w:color="auto"/>
        <w:left w:val="none" w:sz="0" w:space="0" w:color="auto"/>
        <w:bottom w:val="none" w:sz="0" w:space="0" w:color="auto"/>
        <w:right w:val="none" w:sz="0" w:space="0" w:color="auto"/>
      </w:divBdr>
    </w:div>
    <w:div w:id="1757751718">
      <w:bodyDiv w:val="1"/>
      <w:marLeft w:val="0"/>
      <w:marRight w:val="0"/>
      <w:marTop w:val="0"/>
      <w:marBottom w:val="0"/>
      <w:divBdr>
        <w:top w:val="none" w:sz="0" w:space="0" w:color="auto"/>
        <w:left w:val="none" w:sz="0" w:space="0" w:color="auto"/>
        <w:bottom w:val="none" w:sz="0" w:space="0" w:color="auto"/>
        <w:right w:val="none" w:sz="0" w:space="0" w:color="auto"/>
      </w:divBdr>
    </w:div>
    <w:div w:id="1758399520">
      <w:bodyDiv w:val="1"/>
      <w:marLeft w:val="0"/>
      <w:marRight w:val="0"/>
      <w:marTop w:val="0"/>
      <w:marBottom w:val="0"/>
      <w:divBdr>
        <w:top w:val="none" w:sz="0" w:space="0" w:color="auto"/>
        <w:left w:val="none" w:sz="0" w:space="0" w:color="auto"/>
        <w:bottom w:val="none" w:sz="0" w:space="0" w:color="auto"/>
        <w:right w:val="none" w:sz="0" w:space="0" w:color="auto"/>
      </w:divBdr>
    </w:div>
    <w:div w:id="1760639401">
      <w:bodyDiv w:val="1"/>
      <w:marLeft w:val="0"/>
      <w:marRight w:val="0"/>
      <w:marTop w:val="0"/>
      <w:marBottom w:val="0"/>
      <w:divBdr>
        <w:top w:val="none" w:sz="0" w:space="0" w:color="auto"/>
        <w:left w:val="none" w:sz="0" w:space="0" w:color="auto"/>
        <w:bottom w:val="none" w:sz="0" w:space="0" w:color="auto"/>
        <w:right w:val="none" w:sz="0" w:space="0" w:color="auto"/>
      </w:divBdr>
    </w:div>
    <w:div w:id="1761414475">
      <w:bodyDiv w:val="1"/>
      <w:marLeft w:val="0"/>
      <w:marRight w:val="0"/>
      <w:marTop w:val="0"/>
      <w:marBottom w:val="0"/>
      <w:divBdr>
        <w:top w:val="none" w:sz="0" w:space="0" w:color="auto"/>
        <w:left w:val="none" w:sz="0" w:space="0" w:color="auto"/>
        <w:bottom w:val="none" w:sz="0" w:space="0" w:color="auto"/>
        <w:right w:val="none" w:sz="0" w:space="0" w:color="auto"/>
      </w:divBdr>
    </w:div>
    <w:div w:id="1774859217">
      <w:bodyDiv w:val="1"/>
      <w:marLeft w:val="0"/>
      <w:marRight w:val="0"/>
      <w:marTop w:val="0"/>
      <w:marBottom w:val="0"/>
      <w:divBdr>
        <w:top w:val="none" w:sz="0" w:space="0" w:color="auto"/>
        <w:left w:val="none" w:sz="0" w:space="0" w:color="auto"/>
        <w:bottom w:val="none" w:sz="0" w:space="0" w:color="auto"/>
        <w:right w:val="none" w:sz="0" w:space="0" w:color="auto"/>
      </w:divBdr>
    </w:div>
    <w:div w:id="1779452075">
      <w:bodyDiv w:val="1"/>
      <w:marLeft w:val="0"/>
      <w:marRight w:val="0"/>
      <w:marTop w:val="0"/>
      <w:marBottom w:val="0"/>
      <w:divBdr>
        <w:top w:val="none" w:sz="0" w:space="0" w:color="auto"/>
        <w:left w:val="none" w:sz="0" w:space="0" w:color="auto"/>
        <w:bottom w:val="none" w:sz="0" w:space="0" w:color="auto"/>
        <w:right w:val="none" w:sz="0" w:space="0" w:color="auto"/>
      </w:divBdr>
    </w:div>
    <w:div w:id="1784491571">
      <w:bodyDiv w:val="1"/>
      <w:marLeft w:val="0"/>
      <w:marRight w:val="0"/>
      <w:marTop w:val="0"/>
      <w:marBottom w:val="0"/>
      <w:divBdr>
        <w:top w:val="none" w:sz="0" w:space="0" w:color="auto"/>
        <w:left w:val="none" w:sz="0" w:space="0" w:color="auto"/>
        <w:bottom w:val="none" w:sz="0" w:space="0" w:color="auto"/>
        <w:right w:val="none" w:sz="0" w:space="0" w:color="auto"/>
      </w:divBdr>
    </w:div>
    <w:div w:id="1785998401">
      <w:bodyDiv w:val="1"/>
      <w:marLeft w:val="0"/>
      <w:marRight w:val="0"/>
      <w:marTop w:val="0"/>
      <w:marBottom w:val="0"/>
      <w:divBdr>
        <w:top w:val="none" w:sz="0" w:space="0" w:color="auto"/>
        <w:left w:val="none" w:sz="0" w:space="0" w:color="auto"/>
        <w:bottom w:val="none" w:sz="0" w:space="0" w:color="auto"/>
        <w:right w:val="none" w:sz="0" w:space="0" w:color="auto"/>
      </w:divBdr>
    </w:div>
    <w:div w:id="1786465572">
      <w:bodyDiv w:val="1"/>
      <w:marLeft w:val="0"/>
      <w:marRight w:val="0"/>
      <w:marTop w:val="0"/>
      <w:marBottom w:val="0"/>
      <w:divBdr>
        <w:top w:val="none" w:sz="0" w:space="0" w:color="auto"/>
        <w:left w:val="none" w:sz="0" w:space="0" w:color="auto"/>
        <w:bottom w:val="none" w:sz="0" w:space="0" w:color="auto"/>
        <w:right w:val="none" w:sz="0" w:space="0" w:color="auto"/>
      </w:divBdr>
    </w:div>
    <w:div w:id="1799450480">
      <w:bodyDiv w:val="1"/>
      <w:marLeft w:val="0"/>
      <w:marRight w:val="0"/>
      <w:marTop w:val="0"/>
      <w:marBottom w:val="0"/>
      <w:divBdr>
        <w:top w:val="none" w:sz="0" w:space="0" w:color="auto"/>
        <w:left w:val="none" w:sz="0" w:space="0" w:color="auto"/>
        <w:bottom w:val="none" w:sz="0" w:space="0" w:color="auto"/>
        <w:right w:val="none" w:sz="0" w:space="0" w:color="auto"/>
      </w:divBdr>
    </w:div>
    <w:div w:id="1805584997">
      <w:bodyDiv w:val="1"/>
      <w:marLeft w:val="0"/>
      <w:marRight w:val="0"/>
      <w:marTop w:val="0"/>
      <w:marBottom w:val="0"/>
      <w:divBdr>
        <w:top w:val="none" w:sz="0" w:space="0" w:color="auto"/>
        <w:left w:val="none" w:sz="0" w:space="0" w:color="auto"/>
        <w:bottom w:val="none" w:sz="0" w:space="0" w:color="auto"/>
        <w:right w:val="none" w:sz="0" w:space="0" w:color="auto"/>
      </w:divBdr>
    </w:div>
    <w:div w:id="1805810090">
      <w:bodyDiv w:val="1"/>
      <w:marLeft w:val="0"/>
      <w:marRight w:val="0"/>
      <w:marTop w:val="0"/>
      <w:marBottom w:val="0"/>
      <w:divBdr>
        <w:top w:val="none" w:sz="0" w:space="0" w:color="auto"/>
        <w:left w:val="none" w:sz="0" w:space="0" w:color="auto"/>
        <w:bottom w:val="none" w:sz="0" w:space="0" w:color="auto"/>
        <w:right w:val="none" w:sz="0" w:space="0" w:color="auto"/>
      </w:divBdr>
    </w:div>
    <w:div w:id="1812018745">
      <w:bodyDiv w:val="1"/>
      <w:marLeft w:val="0"/>
      <w:marRight w:val="0"/>
      <w:marTop w:val="0"/>
      <w:marBottom w:val="0"/>
      <w:divBdr>
        <w:top w:val="none" w:sz="0" w:space="0" w:color="auto"/>
        <w:left w:val="none" w:sz="0" w:space="0" w:color="auto"/>
        <w:bottom w:val="none" w:sz="0" w:space="0" w:color="auto"/>
        <w:right w:val="none" w:sz="0" w:space="0" w:color="auto"/>
      </w:divBdr>
    </w:div>
    <w:div w:id="1813860650">
      <w:bodyDiv w:val="1"/>
      <w:marLeft w:val="0"/>
      <w:marRight w:val="0"/>
      <w:marTop w:val="0"/>
      <w:marBottom w:val="0"/>
      <w:divBdr>
        <w:top w:val="none" w:sz="0" w:space="0" w:color="auto"/>
        <w:left w:val="none" w:sz="0" w:space="0" w:color="auto"/>
        <w:bottom w:val="none" w:sz="0" w:space="0" w:color="auto"/>
        <w:right w:val="none" w:sz="0" w:space="0" w:color="auto"/>
      </w:divBdr>
    </w:div>
    <w:div w:id="1829325945">
      <w:bodyDiv w:val="1"/>
      <w:marLeft w:val="0"/>
      <w:marRight w:val="0"/>
      <w:marTop w:val="0"/>
      <w:marBottom w:val="0"/>
      <w:divBdr>
        <w:top w:val="none" w:sz="0" w:space="0" w:color="auto"/>
        <w:left w:val="none" w:sz="0" w:space="0" w:color="auto"/>
        <w:bottom w:val="none" w:sz="0" w:space="0" w:color="auto"/>
        <w:right w:val="none" w:sz="0" w:space="0" w:color="auto"/>
      </w:divBdr>
    </w:div>
    <w:div w:id="1831209511">
      <w:bodyDiv w:val="1"/>
      <w:marLeft w:val="0"/>
      <w:marRight w:val="0"/>
      <w:marTop w:val="0"/>
      <w:marBottom w:val="0"/>
      <w:divBdr>
        <w:top w:val="none" w:sz="0" w:space="0" w:color="auto"/>
        <w:left w:val="none" w:sz="0" w:space="0" w:color="auto"/>
        <w:bottom w:val="none" w:sz="0" w:space="0" w:color="auto"/>
        <w:right w:val="none" w:sz="0" w:space="0" w:color="auto"/>
      </w:divBdr>
    </w:div>
    <w:div w:id="1843468295">
      <w:bodyDiv w:val="1"/>
      <w:marLeft w:val="0"/>
      <w:marRight w:val="0"/>
      <w:marTop w:val="0"/>
      <w:marBottom w:val="0"/>
      <w:divBdr>
        <w:top w:val="none" w:sz="0" w:space="0" w:color="auto"/>
        <w:left w:val="none" w:sz="0" w:space="0" w:color="auto"/>
        <w:bottom w:val="none" w:sz="0" w:space="0" w:color="auto"/>
        <w:right w:val="none" w:sz="0" w:space="0" w:color="auto"/>
      </w:divBdr>
    </w:div>
    <w:div w:id="1844510765">
      <w:bodyDiv w:val="1"/>
      <w:marLeft w:val="0"/>
      <w:marRight w:val="0"/>
      <w:marTop w:val="0"/>
      <w:marBottom w:val="0"/>
      <w:divBdr>
        <w:top w:val="none" w:sz="0" w:space="0" w:color="auto"/>
        <w:left w:val="none" w:sz="0" w:space="0" w:color="auto"/>
        <w:bottom w:val="none" w:sz="0" w:space="0" w:color="auto"/>
        <w:right w:val="none" w:sz="0" w:space="0" w:color="auto"/>
      </w:divBdr>
    </w:div>
    <w:div w:id="1844662584">
      <w:bodyDiv w:val="1"/>
      <w:marLeft w:val="0"/>
      <w:marRight w:val="0"/>
      <w:marTop w:val="0"/>
      <w:marBottom w:val="0"/>
      <w:divBdr>
        <w:top w:val="none" w:sz="0" w:space="0" w:color="auto"/>
        <w:left w:val="none" w:sz="0" w:space="0" w:color="auto"/>
        <w:bottom w:val="none" w:sz="0" w:space="0" w:color="auto"/>
        <w:right w:val="none" w:sz="0" w:space="0" w:color="auto"/>
      </w:divBdr>
    </w:div>
    <w:div w:id="1858737674">
      <w:bodyDiv w:val="1"/>
      <w:marLeft w:val="0"/>
      <w:marRight w:val="0"/>
      <w:marTop w:val="0"/>
      <w:marBottom w:val="0"/>
      <w:divBdr>
        <w:top w:val="none" w:sz="0" w:space="0" w:color="auto"/>
        <w:left w:val="none" w:sz="0" w:space="0" w:color="auto"/>
        <w:bottom w:val="none" w:sz="0" w:space="0" w:color="auto"/>
        <w:right w:val="none" w:sz="0" w:space="0" w:color="auto"/>
      </w:divBdr>
    </w:div>
    <w:div w:id="1860120698">
      <w:bodyDiv w:val="1"/>
      <w:marLeft w:val="0"/>
      <w:marRight w:val="0"/>
      <w:marTop w:val="0"/>
      <w:marBottom w:val="0"/>
      <w:divBdr>
        <w:top w:val="none" w:sz="0" w:space="0" w:color="auto"/>
        <w:left w:val="none" w:sz="0" w:space="0" w:color="auto"/>
        <w:bottom w:val="none" w:sz="0" w:space="0" w:color="auto"/>
        <w:right w:val="none" w:sz="0" w:space="0" w:color="auto"/>
      </w:divBdr>
    </w:div>
    <w:div w:id="1870414161">
      <w:bodyDiv w:val="1"/>
      <w:marLeft w:val="0"/>
      <w:marRight w:val="0"/>
      <w:marTop w:val="0"/>
      <w:marBottom w:val="0"/>
      <w:divBdr>
        <w:top w:val="none" w:sz="0" w:space="0" w:color="auto"/>
        <w:left w:val="none" w:sz="0" w:space="0" w:color="auto"/>
        <w:bottom w:val="none" w:sz="0" w:space="0" w:color="auto"/>
        <w:right w:val="none" w:sz="0" w:space="0" w:color="auto"/>
      </w:divBdr>
    </w:div>
    <w:div w:id="1871145419">
      <w:bodyDiv w:val="1"/>
      <w:marLeft w:val="0"/>
      <w:marRight w:val="0"/>
      <w:marTop w:val="0"/>
      <w:marBottom w:val="0"/>
      <w:divBdr>
        <w:top w:val="none" w:sz="0" w:space="0" w:color="auto"/>
        <w:left w:val="none" w:sz="0" w:space="0" w:color="auto"/>
        <w:bottom w:val="none" w:sz="0" w:space="0" w:color="auto"/>
        <w:right w:val="none" w:sz="0" w:space="0" w:color="auto"/>
      </w:divBdr>
    </w:div>
    <w:div w:id="1872261304">
      <w:bodyDiv w:val="1"/>
      <w:marLeft w:val="0"/>
      <w:marRight w:val="0"/>
      <w:marTop w:val="0"/>
      <w:marBottom w:val="0"/>
      <w:divBdr>
        <w:top w:val="none" w:sz="0" w:space="0" w:color="auto"/>
        <w:left w:val="none" w:sz="0" w:space="0" w:color="auto"/>
        <w:bottom w:val="none" w:sz="0" w:space="0" w:color="auto"/>
        <w:right w:val="none" w:sz="0" w:space="0" w:color="auto"/>
      </w:divBdr>
    </w:div>
    <w:div w:id="1882135788">
      <w:bodyDiv w:val="1"/>
      <w:marLeft w:val="0"/>
      <w:marRight w:val="0"/>
      <w:marTop w:val="0"/>
      <w:marBottom w:val="0"/>
      <w:divBdr>
        <w:top w:val="none" w:sz="0" w:space="0" w:color="auto"/>
        <w:left w:val="none" w:sz="0" w:space="0" w:color="auto"/>
        <w:bottom w:val="none" w:sz="0" w:space="0" w:color="auto"/>
        <w:right w:val="none" w:sz="0" w:space="0" w:color="auto"/>
      </w:divBdr>
    </w:div>
    <w:div w:id="1893346672">
      <w:bodyDiv w:val="1"/>
      <w:marLeft w:val="0"/>
      <w:marRight w:val="0"/>
      <w:marTop w:val="0"/>
      <w:marBottom w:val="0"/>
      <w:divBdr>
        <w:top w:val="none" w:sz="0" w:space="0" w:color="auto"/>
        <w:left w:val="none" w:sz="0" w:space="0" w:color="auto"/>
        <w:bottom w:val="none" w:sz="0" w:space="0" w:color="auto"/>
        <w:right w:val="none" w:sz="0" w:space="0" w:color="auto"/>
      </w:divBdr>
    </w:div>
    <w:div w:id="1894198205">
      <w:bodyDiv w:val="1"/>
      <w:marLeft w:val="0"/>
      <w:marRight w:val="0"/>
      <w:marTop w:val="0"/>
      <w:marBottom w:val="0"/>
      <w:divBdr>
        <w:top w:val="none" w:sz="0" w:space="0" w:color="auto"/>
        <w:left w:val="none" w:sz="0" w:space="0" w:color="auto"/>
        <w:bottom w:val="none" w:sz="0" w:space="0" w:color="auto"/>
        <w:right w:val="none" w:sz="0" w:space="0" w:color="auto"/>
      </w:divBdr>
    </w:div>
    <w:div w:id="1901550051">
      <w:bodyDiv w:val="1"/>
      <w:marLeft w:val="0"/>
      <w:marRight w:val="0"/>
      <w:marTop w:val="0"/>
      <w:marBottom w:val="0"/>
      <w:divBdr>
        <w:top w:val="none" w:sz="0" w:space="0" w:color="auto"/>
        <w:left w:val="none" w:sz="0" w:space="0" w:color="auto"/>
        <w:bottom w:val="none" w:sz="0" w:space="0" w:color="auto"/>
        <w:right w:val="none" w:sz="0" w:space="0" w:color="auto"/>
      </w:divBdr>
    </w:div>
    <w:div w:id="1904486443">
      <w:bodyDiv w:val="1"/>
      <w:marLeft w:val="0"/>
      <w:marRight w:val="0"/>
      <w:marTop w:val="0"/>
      <w:marBottom w:val="0"/>
      <w:divBdr>
        <w:top w:val="none" w:sz="0" w:space="0" w:color="auto"/>
        <w:left w:val="none" w:sz="0" w:space="0" w:color="auto"/>
        <w:bottom w:val="none" w:sz="0" w:space="0" w:color="auto"/>
        <w:right w:val="none" w:sz="0" w:space="0" w:color="auto"/>
      </w:divBdr>
    </w:div>
    <w:div w:id="1905489258">
      <w:bodyDiv w:val="1"/>
      <w:marLeft w:val="0"/>
      <w:marRight w:val="0"/>
      <w:marTop w:val="0"/>
      <w:marBottom w:val="0"/>
      <w:divBdr>
        <w:top w:val="none" w:sz="0" w:space="0" w:color="auto"/>
        <w:left w:val="none" w:sz="0" w:space="0" w:color="auto"/>
        <w:bottom w:val="none" w:sz="0" w:space="0" w:color="auto"/>
        <w:right w:val="none" w:sz="0" w:space="0" w:color="auto"/>
      </w:divBdr>
    </w:div>
    <w:div w:id="1912696643">
      <w:bodyDiv w:val="1"/>
      <w:marLeft w:val="0"/>
      <w:marRight w:val="0"/>
      <w:marTop w:val="0"/>
      <w:marBottom w:val="0"/>
      <w:divBdr>
        <w:top w:val="none" w:sz="0" w:space="0" w:color="auto"/>
        <w:left w:val="none" w:sz="0" w:space="0" w:color="auto"/>
        <w:bottom w:val="none" w:sz="0" w:space="0" w:color="auto"/>
        <w:right w:val="none" w:sz="0" w:space="0" w:color="auto"/>
      </w:divBdr>
    </w:div>
    <w:div w:id="1920865832">
      <w:bodyDiv w:val="1"/>
      <w:marLeft w:val="0"/>
      <w:marRight w:val="0"/>
      <w:marTop w:val="0"/>
      <w:marBottom w:val="0"/>
      <w:divBdr>
        <w:top w:val="none" w:sz="0" w:space="0" w:color="auto"/>
        <w:left w:val="none" w:sz="0" w:space="0" w:color="auto"/>
        <w:bottom w:val="none" w:sz="0" w:space="0" w:color="auto"/>
        <w:right w:val="none" w:sz="0" w:space="0" w:color="auto"/>
      </w:divBdr>
    </w:div>
    <w:div w:id="1922719324">
      <w:bodyDiv w:val="1"/>
      <w:marLeft w:val="0"/>
      <w:marRight w:val="0"/>
      <w:marTop w:val="0"/>
      <w:marBottom w:val="0"/>
      <w:divBdr>
        <w:top w:val="none" w:sz="0" w:space="0" w:color="auto"/>
        <w:left w:val="none" w:sz="0" w:space="0" w:color="auto"/>
        <w:bottom w:val="none" w:sz="0" w:space="0" w:color="auto"/>
        <w:right w:val="none" w:sz="0" w:space="0" w:color="auto"/>
      </w:divBdr>
    </w:div>
    <w:div w:id="1924560601">
      <w:bodyDiv w:val="1"/>
      <w:marLeft w:val="0"/>
      <w:marRight w:val="0"/>
      <w:marTop w:val="0"/>
      <w:marBottom w:val="0"/>
      <w:divBdr>
        <w:top w:val="none" w:sz="0" w:space="0" w:color="auto"/>
        <w:left w:val="none" w:sz="0" w:space="0" w:color="auto"/>
        <w:bottom w:val="none" w:sz="0" w:space="0" w:color="auto"/>
        <w:right w:val="none" w:sz="0" w:space="0" w:color="auto"/>
      </w:divBdr>
    </w:div>
    <w:div w:id="1926724186">
      <w:bodyDiv w:val="1"/>
      <w:marLeft w:val="0"/>
      <w:marRight w:val="0"/>
      <w:marTop w:val="0"/>
      <w:marBottom w:val="0"/>
      <w:divBdr>
        <w:top w:val="none" w:sz="0" w:space="0" w:color="auto"/>
        <w:left w:val="none" w:sz="0" w:space="0" w:color="auto"/>
        <w:bottom w:val="none" w:sz="0" w:space="0" w:color="auto"/>
        <w:right w:val="none" w:sz="0" w:space="0" w:color="auto"/>
      </w:divBdr>
    </w:div>
    <w:div w:id="1928223532">
      <w:bodyDiv w:val="1"/>
      <w:marLeft w:val="0"/>
      <w:marRight w:val="0"/>
      <w:marTop w:val="0"/>
      <w:marBottom w:val="0"/>
      <w:divBdr>
        <w:top w:val="none" w:sz="0" w:space="0" w:color="auto"/>
        <w:left w:val="none" w:sz="0" w:space="0" w:color="auto"/>
        <w:bottom w:val="none" w:sz="0" w:space="0" w:color="auto"/>
        <w:right w:val="none" w:sz="0" w:space="0" w:color="auto"/>
      </w:divBdr>
    </w:div>
    <w:div w:id="1942179145">
      <w:bodyDiv w:val="1"/>
      <w:marLeft w:val="0"/>
      <w:marRight w:val="0"/>
      <w:marTop w:val="0"/>
      <w:marBottom w:val="0"/>
      <w:divBdr>
        <w:top w:val="none" w:sz="0" w:space="0" w:color="auto"/>
        <w:left w:val="none" w:sz="0" w:space="0" w:color="auto"/>
        <w:bottom w:val="none" w:sz="0" w:space="0" w:color="auto"/>
        <w:right w:val="none" w:sz="0" w:space="0" w:color="auto"/>
      </w:divBdr>
    </w:div>
    <w:div w:id="1943603985">
      <w:bodyDiv w:val="1"/>
      <w:marLeft w:val="0"/>
      <w:marRight w:val="0"/>
      <w:marTop w:val="0"/>
      <w:marBottom w:val="0"/>
      <w:divBdr>
        <w:top w:val="none" w:sz="0" w:space="0" w:color="auto"/>
        <w:left w:val="none" w:sz="0" w:space="0" w:color="auto"/>
        <w:bottom w:val="none" w:sz="0" w:space="0" w:color="auto"/>
        <w:right w:val="none" w:sz="0" w:space="0" w:color="auto"/>
      </w:divBdr>
    </w:div>
    <w:div w:id="1952317973">
      <w:bodyDiv w:val="1"/>
      <w:marLeft w:val="0"/>
      <w:marRight w:val="0"/>
      <w:marTop w:val="0"/>
      <w:marBottom w:val="0"/>
      <w:divBdr>
        <w:top w:val="none" w:sz="0" w:space="0" w:color="auto"/>
        <w:left w:val="none" w:sz="0" w:space="0" w:color="auto"/>
        <w:bottom w:val="none" w:sz="0" w:space="0" w:color="auto"/>
        <w:right w:val="none" w:sz="0" w:space="0" w:color="auto"/>
      </w:divBdr>
    </w:div>
    <w:div w:id="1952661613">
      <w:bodyDiv w:val="1"/>
      <w:marLeft w:val="0"/>
      <w:marRight w:val="0"/>
      <w:marTop w:val="0"/>
      <w:marBottom w:val="0"/>
      <w:divBdr>
        <w:top w:val="none" w:sz="0" w:space="0" w:color="auto"/>
        <w:left w:val="none" w:sz="0" w:space="0" w:color="auto"/>
        <w:bottom w:val="none" w:sz="0" w:space="0" w:color="auto"/>
        <w:right w:val="none" w:sz="0" w:space="0" w:color="auto"/>
      </w:divBdr>
    </w:div>
    <w:div w:id="1961298482">
      <w:bodyDiv w:val="1"/>
      <w:marLeft w:val="0"/>
      <w:marRight w:val="0"/>
      <w:marTop w:val="0"/>
      <w:marBottom w:val="0"/>
      <w:divBdr>
        <w:top w:val="none" w:sz="0" w:space="0" w:color="auto"/>
        <w:left w:val="none" w:sz="0" w:space="0" w:color="auto"/>
        <w:bottom w:val="none" w:sz="0" w:space="0" w:color="auto"/>
        <w:right w:val="none" w:sz="0" w:space="0" w:color="auto"/>
      </w:divBdr>
    </w:div>
    <w:div w:id="1969511989">
      <w:bodyDiv w:val="1"/>
      <w:marLeft w:val="0"/>
      <w:marRight w:val="0"/>
      <w:marTop w:val="0"/>
      <w:marBottom w:val="0"/>
      <w:divBdr>
        <w:top w:val="none" w:sz="0" w:space="0" w:color="auto"/>
        <w:left w:val="none" w:sz="0" w:space="0" w:color="auto"/>
        <w:bottom w:val="none" w:sz="0" w:space="0" w:color="auto"/>
        <w:right w:val="none" w:sz="0" w:space="0" w:color="auto"/>
      </w:divBdr>
    </w:div>
    <w:div w:id="1973054857">
      <w:bodyDiv w:val="1"/>
      <w:marLeft w:val="0"/>
      <w:marRight w:val="0"/>
      <w:marTop w:val="0"/>
      <w:marBottom w:val="0"/>
      <w:divBdr>
        <w:top w:val="none" w:sz="0" w:space="0" w:color="auto"/>
        <w:left w:val="none" w:sz="0" w:space="0" w:color="auto"/>
        <w:bottom w:val="none" w:sz="0" w:space="0" w:color="auto"/>
        <w:right w:val="none" w:sz="0" w:space="0" w:color="auto"/>
      </w:divBdr>
    </w:div>
    <w:div w:id="1976251490">
      <w:bodyDiv w:val="1"/>
      <w:marLeft w:val="0"/>
      <w:marRight w:val="0"/>
      <w:marTop w:val="0"/>
      <w:marBottom w:val="0"/>
      <w:divBdr>
        <w:top w:val="none" w:sz="0" w:space="0" w:color="auto"/>
        <w:left w:val="none" w:sz="0" w:space="0" w:color="auto"/>
        <w:bottom w:val="none" w:sz="0" w:space="0" w:color="auto"/>
        <w:right w:val="none" w:sz="0" w:space="0" w:color="auto"/>
      </w:divBdr>
    </w:div>
    <w:div w:id="1977300086">
      <w:bodyDiv w:val="1"/>
      <w:marLeft w:val="0"/>
      <w:marRight w:val="0"/>
      <w:marTop w:val="0"/>
      <w:marBottom w:val="0"/>
      <w:divBdr>
        <w:top w:val="none" w:sz="0" w:space="0" w:color="auto"/>
        <w:left w:val="none" w:sz="0" w:space="0" w:color="auto"/>
        <w:bottom w:val="none" w:sz="0" w:space="0" w:color="auto"/>
        <w:right w:val="none" w:sz="0" w:space="0" w:color="auto"/>
      </w:divBdr>
    </w:div>
    <w:div w:id="1978759594">
      <w:bodyDiv w:val="1"/>
      <w:marLeft w:val="0"/>
      <w:marRight w:val="0"/>
      <w:marTop w:val="0"/>
      <w:marBottom w:val="0"/>
      <w:divBdr>
        <w:top w:val="none" w:sz="0" w:space="0" w:color="auto"/>
        <w:left w:val="none" w:sz="0" w:space="0" w:color="auto"/>
        <w:bottom w:val="none" w:sz="0" w:space="0" w:color="auto"/>
        <w:right w:val="none" w:sz="0" w:space="0" w:color="auto"/>
      </w:divBdr>
    </w:div>
    <w:div w:id="1979259822">
      <w:bodyDiv w:val="1"/>
      <w:marLeft w:val="0"/>
      <w:marRight w:val="0"/>
      <w:marTop w:val="0"/>
      <w:marBottom w:val="0"/>
      <w:divBdr>
        <w:top w:val="none" w:sz="0" w:space="0" w:color="auto"/>
        <w:left w:val="none" w:sz="0" w:space="0" w:color="auto"/>
        <w:bottom w:val="none" w:sz="0" w:space="0" w:color="auto"/>
        <w:right w:val="none" w:sz="0" w:space="0" w:color="auto"/>
      </w:divBdr>
    </w:div>
    <w:div w:id="1979873049">
      <w:bodyDiv w:val="1"/>
      <w:marLeft w:val="0"/>
      <w:marRight w:val="0"/>
      <w:marTop w:val="0"/>
      <w:marBottom w:val="0"/>
      <w:divBdr>
        <w:top w:val="none" w:sz="0" w:space="0" w:color="auto"/>
        <w:left w:val="none" w:sz="0" w:space="0" w:color="auto"/>
        <w:bottom w:val="none" w:sz="0" w:space="0" w:color="auto"/>
        <w:right w:val="none" w:sz="0" w:space="0" w:color="auto"/>
      </w:divBdr>
    </w:div>
    <w:div w:id="1983195689">
      <w:bodyDiv w:val="1"/>
      <w:marLeft w:val="0"/>
      <w:marRight w:val="0"/>
      <w:marTop w:val="0"/>
      <w:marBottom w:val="0"/>
      <w:divBdr>
        <w:top w:val="none" w:sz="0" w:space="0" w:color="auto"/>
        <w:left w:val="none" w:sz="0" w:space="0" w:color="auto"/>
        <w:bottom w:val="none" w:sz="0" w:space="0" w:color="auto"/>
        <w:right w:val="none" w:sz="0" w:space="0" w:color="auto"/>
      </w:divBdr>
    </w:div>
    <w:div w:id="1983727271">
      <w:bodyDiv w:val="1"/>
      <w:marLeft w:val="0"/>
      <w:marRight w:val="0"/>
      <w:marTop w:val="0"/>
      <w:marBottom w:val="0"/>
      <w:divBdr>
        <w:top w:val="none" w:sz="0" w:space="0" w:color="auto"/>
        <w:left w:val="none" w:sz="0" w:space="0" w:color="auto"/>
        <w:bottom w:val="none" w:sz="0" w:space="0" w:color="auto"/>
        <w:right w:val="none" w:sz="0" w:space="0" w:color="auto"/>
      </w:divBdr>
    </w:div>
    <w:div w:id="1985232666">
      <w:bodyDiv w:val="1"/>
      <w:marLeft w:val="0"/>
      <w:marRight w:val="0"/>
      <w:marTop w:val="0"/>
      <w:marBottom w:val="0"/>
      <w:divBdr>
        <w:top w:val="none" w:sz="0" w:space="0" w:color="auto"/>
        <w:left w:val="none" w:sz="0" w:space="0" w:color="auto"/>
        <w:bottom w:val="none" w:sz="0" w:space="0" w:color="auto"/>
        <w:right w:val="none" w:sz="0" w:space="0" w:color="auto"/>
      </w:divBdr>
    </w:div>
    <w:div w:id="2013950235">
      <w:bodyDiv w:val="1"/>
      <w:marLeft w:val="0"/>
      <w:marRight w:val="0"/>
      <w:marTop w:val="0"/>
      <w:marBottom w:val="0"/>
      <w:divBdr>
        <w:top w:val="none" w:sz="0" w:space="0" w:color="auto"/>
        <w:left w:val="none" w:sz="0" w:space="0" w:color="auto"/>
        <w:bottom w:val="none" w:sz="0" w:space="0" w:color="auto"/>
        <w:right w:val="none" w:sz="0" w:space="0" w:color="auto"/>
      </w:divBdr>
    </w:div>
    <w:div w:id="2013986946">
      <w:bodyDiv w:val="1"/>
      <w:marLeft w:val="0"/>
      <w:marRight w:val="0"/>
      <w:marTop w:val="0"/>
      <w:marBottom w:val="0"/>
      <w:divBdr>
        <w:top w:val="none" w:sz="0" w:space="0" w:color="auto"/>
        <w:left w:val="none" w:sz="0" w:space="0" w:color="auto"/>
        <w:bottom w:val="none" w:sz="0" w:space="0" w:color="auto"/>
        <w:right w:val="none" w:sz="0" w:space="0" w:color="auto"/>
      </w:divBdr>
    </w:div>
    <w:div w:id="2017610645">
      <w:bodyDiv w:val="1"/>
      <w:marLeft w:val="0"/>
      <w:marRight w:val="0"/>
      <w:marTop w:val="0"/>
      <w:marBottom w:val="0"/>
      <w:divBdr>
        <w:top w:val="none" w:sz="0" w:space="0" w:color="auto"/>
        <w:left w:val="none" w:sz="0" w:space="0" w:color="auto"/>
        <w:bottom w:val="none" w:sz="0" w:space="0" w:color="auto"/>
        <w:right w:val="none" w:sz="0" w:space="0" w:color="auto"/>
      </w:divBdr>
    </w:div>
    <w:div w:id="2022466769">
      <w:bodyDiv w:val="1"/>
      <w:marLeft w:val="0"/>
      <w:marRight w:val="0"/>
      <w:marTop w:val="0"/>
      <w:marBottom w:val="0"/>
      <w:divBdr>
        <w:top w:val="none" w:sz="0" w:space="0" w:color="auto"/>
        <w:left w:val="none" w:sz="0" w:space="0" w:color="auto"/>
        <w:bottom w:val="none" w:sz="0" w:space="0" w:color="auto"/>
        <w:right w:val="none" w:sz="0" w:space="0" w:color="auto"/>
      </w:divBdr>
    </w:div>
    <w:div w:id="2022973602">
      <w:bodyDiv w:val="1"/>
      <w:marLeft w:val="0"/>
      <w:marRight w:val="0"/>
      <w:marTop w:val="0"/>
      <w:marBottom w:val="0"/>
      <w:divBdr>
        <w:top w:val="none" w:sz="0" w:space="0" w:color="auto"/>
        <w:left w:val="none" w:sz="0" w:space="0" w:color="auto"/>
        <w:bottom w:val="none" w:sz="0" w:space="0" w:color="auto"/>
        <w:right w:val="none" w:sz="0" w:space="0" w:color="auto"/>
      </w:divBdr>
    </w:div>
    <w:div w:id="2026441449">
      <w:bodyDiv w:val="1"/>
      <w:marLeft w:val="0"/>
      <w:marRight w:val="0"/>
      <w:marTop w:val="0"/>
      <w:marBottom w:val="0"/>
      <w:divBdr>
        <w:top w:val="none" w:sz="0" w:space="0" w:color="auto"/>
        <w:left w:val="none" w:sz="0" w:space="0" w:color="auto"/>
        <w:bottom w:val="none" w:sz="0" w:space="0" w:color="auto"/>
        <w:right w:val="none" w:sz="0" w:space="0" w:color="auto"/>
      </w:divBdr>
    </w:div>
    <w:div w:id="2028289654">
      <w:bodyDiv w:val="1"/>
      <w:marLeft w:val="0"/>
      <w:marRight w:val="0"/>
      <w:marTop w:val="0"/>
      <w:marBottom w:val="0"/>
      <w:divBdr>
        <w:top w:val="none" w:sz="0" w:space="0" w:color="auto"/>
        <w:left w:val="none" w:sz="0" w:space="0" w:color="auto"/>
        <w:bottom w:val="none" w:sz="0" w:space="0" w:color="auto"/>
        <w:right w:val="none" w:sz="0" w:space="0" w:color="auto"/>
      </w:divBdr>
    </w:div>
    <w:div w:id="2038696231">
      <w:bodyDiv w:val="1"/>
      <w:marLeft w:val="0"/>
      <w:marRight w:val="0"/>
      <w:marTop w:val="0"/>
      <w:marBottom w:val="0"/>
      <w:divBdr>
        <w:top w:val="none" w:sz="0" w:space="0" w:color="auto"/>
        <w:left w:val="none" w:sz="0" w:space="0" w:color="auto"/>
        <w:bottom w:val="none" w:sz="0" w:space="0" w:color="auto"/>
        <w:right w:val="none" w:sz="0" w:space="0" w:color="auto"/>
      </w:divBdr>
    </w:div>
    <w:div w:id="2040740365">
      <w:bodyDiv w:val="1"/>
      <w:marLeft w:val="0"/>
      <w:marRight w:val="0"/>
      <w:marTop w:val="0"/>
      <w:marBottom w:val="0"/>
      <w:divBdr>
        <w:top w:val="none" w:sz="0" w:space="0" w:color="auto"/>
        <w:left w:val="none" w:sz="0" w:space="0" w:color="auto"/>
        <w:bottom w:val="none" w:sz="0" w:space="0" w:color="auto"/>
        <w:right w:val="none" w:sz="0" w:space="0" w:color="auto"/>
      </w:divBdr>
    </w:div>
    <w:div w:id="2051415934">
      <w:bodyDiv w:val="1"/>
      <w:marLeft w:val="0"/>
      <w:marRight w:val="0"/>
      <w:marTop w:val="0"/>
      <w:marBottom w:val="0"/>
      <w:divBdr>
        <w:top w:val="none" w:sz="0" w:space="0" w:color="auto"/>
        <w:left w:val="none" w:sz="0" w:space="0" w:color="auto"/>
        <w:bottom w:val="none" w:sz="0" w:space="0" w:color="auto"/>
        <w:right w:val="none" w:sz="0" w:space="0" w:color="auto"/>
      </w:divBdr>
    </w:div>
    <w:div w:id="2052608546">
      <w:bodyDiv w:val="1"/>
      <w:marLeft w:val="0"/>
      <w:marRight w:val="0"/>
      <w:marTop w:val="0"/>
      <w:marBottom w:val="0"/>
      <w:divBdr>
        <w:top w:val="none" w:sz="0" w:space="0" w:color="auto"/>
        <w:left w:val="none" w:sz="0" w:space="0" w:color="auto"/>
        <w:bottom w:val="none" w:sz="0" w:space="0" w:color="auto"/>
        <w:right w:val="none" w:sz="0" w:space="0" w:color="auto"/>
      </w:divBdr>
    </w:div>
    <w:div w:id="2055079278">
      <w:bodyDiv w:val="1"/>
      <w:marLeft w:val="0"/>
      <w:marRight w:val="0"/>
      <w:marTop w:val="0"/>
      <w:marBottom w:val="0"/>
      <w:divBdr>
        <w:top w:val="none" w:sz="0" w:space="0" w:color="auto"/>
        <w:left w:val="none" w:sz="0" w:space="0" w:color="auto"/>
        <w:bottom w:val="none" w:sz="0" w:space="0" w:color="auto"/>
        <w:right w:val="none" w:sz="0" w:space="0" w:color="auto"/>
      </w:divBdr>
    </w:div>
    <w:div w:id="2075470345">
      <w:bodyDiv w:val="1"/>
      <w:marLeft w:val="0"/>
      <w:marRight w:val="0"/>
      <w:marTop w:val="0"/>
      <w:marBottom w:val="0"/>
      <w:divBdr>
        <w:top w:val="none" w:sz="0" w:space="0" w:color="auto"/>
        <w:left w:val="none" w:sz="0" w:space="0" w:color="auto"/>
        <w:bottom w:val="none" w:sz="0" w:space="0" w:color="auto"/>
        <w:right w:val="none" w:sz="0" w:space="0" w:color="auto"/>
      </w:divBdr>
    </w:div>
    <w:div w:id="2081322620">
      <w:bodyDiv w:val="1"/>
      <w:marLeft w:val="0"/>
      <w:marRight w:val="0"/>
      <w:marTop w:val="0"/>
      <w:marBottom w:val="0"/>
      <w:divBdr>
        <w:top w:val="none" w:sz="0" w:space="0" w:color="auto"/>
        <w:left w:val="none" w:sz="0" w:space="0" w:color="auto"/>
        <w:bottom w:val="none" w:sz="0" w:space="0" w:color="auto"/>
        <w:right w:val="none" w:sz="0" w:space="0" w:color="auto"/>
      </w:divBdr>
    </w:div>
    <w:div w:id="2089032313">
      <w:bodyDiv w:val="1"/>
      <w:marLeft w:val="0"/>
      <w:marRight w:val="0"/>
      <w:marTop w:val="0"/>
      <w:marBottom w:val="0"/>
      <w:divBdr>
        <w:top w:val="none" w:sz="0" w:space="0" w:color="auto"/>
        <w:left w:val="none" w:sz="0" w:space="0" w:color="auto"/>
        <w:bottom w:val="none" w:sz="0" w:space="0" w:color="auto"/>
        <w:right w:val="none" w:sz="0" w:space="0" w:color="auto"/>
      </w:divBdr>
    </w:div>
    <w:div w:id="2094157747">
      <w:bodyDiv w:val="1"/>
      <w:marLeft w:val="0"/>
      <w:marRight w:val="0"/>
      <w:marTop w:val="0"/>
      <w:marBottom w:val="0"/>
      <w:divBdr>
        <w:top w:val="none" w:sz="0" w:space="0" w:color="auto"/>
        <w:left w:val="none" w:sz="0" w:space="0" w:color="auto"/>
        <w:bottom w:val="none" w:sz="0" w:space="0" w:color="auto"/>
        <w:right w:val="none" w:sz="0" w:space="0" w:color="auto"/>
      </w:divBdr>
    </w:div>
    <w:div w:id="2097705383">
      <w:bodyDiv w:val="1"/>
      <w:marLeft w:val="0"/>
      <w:marRight w:val="0"/>
      <w:marTop w:val="0"/>
      <w:marBottom w:val="0"/>
      <w:divBdr>
        <w:top w:val="none" w:sz="0" w:space="0" w:color="auto"/>
        <w:left w:val="none" w:sz="0" w:space="0" w:color="auto"/>
        <w:bottom w:val="none" w:sz="0" w:space="0" w:color="auto"/>
        <w:right w:val="none" w:sz="0" w:space="0" w:color="auto"/>
      </w:divBdr>
    </w:div>
    <w:div w:id="2098668833">
      <w:bodyDiv w:val="1"/>
      <w:marLeft w:val="0"/>
      <w:marRight w:val="0"/>
      <w:marTop w:val="0"/>
      <w:marBottom w:val="0"/>
      <w:divBdr>
        <w:top w:val="none" w:sz="0" w:space="0" w:color="auto"/>
        <w:left w:val="none" w:sz="0" w:space="0" w:color="auto"/>
        <w:bottom w:val="none" w:sz="0" w:space="0" w:color="auto"/>
        <w:right w:val="none" w:sz="0" w:space="0" w:color="auto"/>
      </w:divBdr>
    </w:div>
    <w:div w:id="2101293931">
      <w:bodyDiv w:val="1"/>
      <w:marLeft w:val="0"/>
      <w:marRight w:val="0"/>
      <w:marTop w:val="0"/>
      <w:marBottom w:val="0"/>
      <w:divBdr>
        <w:top w:val="none" w:sz="0" w:space="0" w:color="auto"/>
        <w:left w:val="none" w:sz="0" w:space="0" w:color="auto"/>
        <w:bottom w:val="none" w:sz="0" w:space="0" w:color="auto"/>
        <w:right w:val="none" w:sz="0" w:space="0" w:color="auto"/>
      </w:divBdr>
    </w:div>
    <w:div w:id="2105227572">
      <w:bodyDiv w:val="1"/>
      <w:marLeft w:val="0"/>
      <w:marRight w:val="0"/>
      <w:marTop w:val="0"/>
      <w:marBottom w:val="0"/>
      <w:divBdr>
        <w:top w:val="none" w:sz="0" w:space="0" w:color="auto"/>
        <w:left w:val="none" w:sz="0" w:space="0" w:color="auto"/>
        <w:bottom w:val="none" w:sz="0" w:space="0" w:color="auto"/>
        <w:right w:val="none" w:sz="0" w:space="0" w:color="auto"/>
      </w:divBdr>
    </w:div>
    <w:div w:id="2107798411">
      <w:bodyDiv w:val="1"/>
      <w:marLeft w:val="0"/>
      <w:marRight w:val="0"/>
      <w:marTop w:val="0"/>
      <w:marBottom w:val="0"/>
      <w:divBdr>
        <w:top w:val="none" w:sz="0" w:space="0" w:color="auto"/>
        <w:left w:val="none" w:sz="0" w:space="0" w:color="auto"/>
        <w:bottom w:val="none" w:sz="0" w:space="0" w:color="auto"/>
        <w:right w:val="none" w:sz="0" w:space="0" w:color="auto"/>
      </w:divBdr>
    </w:div>
    <w:div w:id="2111198013">
      <w:bodyDiv w:val="1"/>
      <w:marLeft w:val="0"/>
      <w:marRight w:val="0"/>
      <w:marTop w:val="0"/>
      <w:marBottom w:val="0"/>
      <w:divBdr>
        <w:top w:val="none" w:sz="0" w:space="0" w:color="auto"/>
        <w:left w:val="none" w:sz="0" w:space="0" w:color="auto"/>
        <w:bottom w:val="none" w:sz="0" w:space="0" w:color="auto"/>
        <w:right w:val="none" w:sz="0" w:space="0" w:color="auto"/>
      </w:divBdr>
    </w:div>
    <w:div w:id="2114863775">
      <w:bodyDiv w:val="1"/>
      <w:marLeft w:val="0"/>
      <w:marRight w:val="0"/>
      <w:marTop w:val="0"/>
      <w:marBottom w:val="0"/>
      <w:divBdr>
        <w:top w:val="none" w:sz="0" w:space="0" w:color="auto"/>
        <w:left w:val="none" w:sz="0" w:space="0" w:color="auto"/>
        <w:bottom w:val="none" w:sz="0" w:space="0" w:color="auto"/>
        <w:right w:val="none" w:sz="0" w:space="0" w:color="auto"/>
      </w:divBdr>
    </w:div>
    <w:div w:id="2116557289">
      <w:bodyDiv w:val="1"/>
      <w:marLeft w:val="0"/>
      <w:marRight w:val="0"/>
      <w:marTop w:val="0"/>
      <w:marBottom w:val="0"/>
      <w:divBdr>
        <w:top w:val="none" w:sz="0" w:space="0" w:color="auto"/>
        <w:left w:val="none" w:sz="0" w:space="0" w:color="auto"/>
        <w:bottom w:val="none" w:sz="0" w:space="0" w:color="auto"/>
        <w:right w:val="none" w:sz="0" w:space="0" w:color="auto"/>
      </w:divBdr>
    </w:div>
    <w:div w:id="2116629278">
      <w:bodyDiv w:val="1"/>
      <w:marLeft w:val="0"/>
      <w:marRight w:val="0"/>
      <w:marTop w:val="0"/>
      <w:marBottom w:val="0"/>
      <w:divBdr>
        <w:top w:val="none" w:sz="0" w:space="0" w:color="auto"/>
        <w:left w:val="none" w:sz="0" w:space="0" w:color="auto"/>
        <w:bottom w:val="none" w:sz="0" w:space="0" w:color="auto"/>
        <w:right w:val="none" w:sz="0" w:space="0" w:color="auto"/>
      </w:divBdr>
    </w:div>
    <w:div w:id="2119253256">
      <w:bodyDiv w:val="1"/>
      <w:marLeft w:val="0"/>
      <w:marRight w:val="0"/>
      <w:marTop w:val="0"/>
      <w:marBottom w:val="0"/>
      <w:divBdr>
        <w:top w:val="none" w:sz="0" w:space="0" w:color="auto"/>
        <w:left w:val="none" w:sz="0" w:space="0" w:color="auto"/>
        <w:bottom w:val="none" w:sz="0" w:space="0" w:color="auto"/>
        <w:right w:val="none" w:sz="0" w:space="0" w:color="auto"/>
      </w:divBdr>
    </w:div>
    <w:div w:id="2128548791">
      <w:bodyDiv w:val="1"/>
      <w:marLeft w:val="0"/>
      <w:marRight w:val="0"/>
      <w:marTop w:val="0"/>
      <w:marBottom w:val="0"/>
      <w:divBdr>
        <w:top w:val="none" w:sz="0" w:space="0" w:color="auto"/>
        <w:left w:val="none" w:sz="0" w:space="0" w:color="auto"/>
        <w:bottom w:val="none" w:sz="0" w:space="0" w:color="auto"/>
        <w:right w:val="none" w:sz="0" w:space="0" w:color="auto"/>
      </w:divBdr>
    </w:div>
    <w:div w:id="214002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3.xml"/><Relationship Id="rId21" Type="http://schemas.openxmlformats.org/officeDocument/2006/relationships/chart" Target="charts/chart8.xml"/><Relationship Id="rId34" Type="http://schemas.openxmlformats.org/officeDocument/2006/relationships/chart" Target="charts/chart21.xml"/><Relationship Id="rId42" Type="http://schemas.openxmlformats.org/officeDocument/2006/relationships/chart" Target="charts/chart29.xml"/><Relationship Id="rId47" Type="http://schemas.openxmlformats.org/officeDocument/2006/relationships/chart" Target="charts/chart34.xml"/><Relationship Id="rId50" Type="http://schemas.openxmlformats.org/officeDocument/2006/relationships/chart" Target="charts/chart37.xml"/><Relationship Id="rId55" Type="http://schemas.openxmlformats.org/officeDocument/2006/relationships/chart" Target="charts/chart42.xml"/><Relationship Id="rId63" Type="http://schemas.openxmlformats.org/officeDocument/2006/relationships/footer" Target="footer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3.xml"/><Relationship Id="rId29" Type="http://schemas.openxmlformats.org/officeDocument/2006/relationships/chart" Target="charts/chart16.xml"/><Relationship Id="rId11" Type="http://schemas.openxmlformats.org/officeDocument/2006/relationships/footer" Target="footer3.xml"/><Relationship Id="rId24" Type="http://schemas.openxmlformats.org/officeDocument/2006/relationships/chart" Target="charts/chart11.xml"/><Relationship Id="rId32" Type="http://schemas.openxmlformats.org/officeDocument/2006/relationships/chart" Target="charts/chart19.xml"/><Relationship Id="rId37" Type="http://schemas.openxmlformats.org/officeDocument/2006/relationships/chart" Target="charts/chart24.xml"/><Relationship Id="rId40" Type="http://schemas.openxmlformats.org/officeDocument/2006/relationships/chart" Target="charts/chart27.xml"/><Relationship Id="rId45" Type="http://schemas.openxmlformats.org/officeDocument/2006/relationships/chart" Target="charts/chart32.xml"/><Relationship Id="rId53" Type="http://schemas.openxmlformats.org/officeDocument/2006/relationships/chart" Target="charts/chart40.xml"/><Relationship Id="rId58" Type="http://schemas.openxmlformats.org/officeDocument/2006/relationships/chart" Target="charts/chart45.xml"/><Relationship Id="rId5" Type="http://schemas.openxmlformats.org/officeDocument/2006/relationships/webSettings" Target="webSettings.xml"/><Relationship Id="rId61" Type="http://schemas.openxmlformats.org/officeDocument/2006/relationships/hyperlink" Target="http://www.imf.org/external/np/res/commod/External_Data.xls" TargetMode="External"/><Relationship Id="rId19" Type="http://schemas.openxmlformats.org/officeDocument/2006/relationships/chart" Target="charts/chart6.xml"/><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chart" Target="charts/chart17.xml"/><Relationship Id="rId35" Type="http://schemas.openxmlformats.org/officeDocument/2006/relationships/chart" Target="charts/chart22.xml"/><Relationship Id="rId43" Type="http://schemas.openxmlformats.org/officeDocument/2006/relationships/chart" Target="charts/chart30.xml"/><Relationship Id="rId48" Type="http://schemas.openxmlformats.org/officeDocument/2006/relationships/chart" Target="charts/chart35.xml"/><Relationship Id="rId56" Type="http://schemas.openxmlformats.org/officeDocument/2006/relationships/chart" Target="charts/chart43.xml"/><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chart" Target="charts/chart38.xml"/><Relationship Id="rId3" Type="http://schemas.openxmlformats.org/officeDocument/2006/relationships/styles" Target="styles.xml"/><Relationship Id="rId12" Type="http://schemas.openxmlformats.org/officeDocument/2006/relationships/footer" Target="footer4.xml"/><Relationship Id="rId17" Type="http://schemas.openxmlformats.org/officeDocument/2006/relationships/chart" Target="charts/chart4.xml"/><Relationship Id="rId25" Type="http://schemas.openxmlformats.org/officeDocument/2006/relationships/chart" Target="charts/chart12.xml"/><Relationship Id="rId33" Type="http://schemas.openxmlformats.org/officeDocument/2006/relationships/chart" Target="charts/chart20.xml"/><Relationship Id="rId38" Type="http://schemas.openxmlformats.org/officeDocument/2006/relationships/chart" Target="charts/chart25.xml"/><Relationship Id="rId46" Type="http://schemas.openxmlformats.org/officeDocument/2006/relationships/chart" Target="charts/chart33.xml"/><Relationship Id="rId59" Type="http://schemas.openxmlformats.org/officeDocument/2006/relationships/chart" Target="charts/chart46.xml"/><Relationship Id="rId20" Type="http://schemas.openxmlformats.org/officeDocument/2006/relationships/chart" Target="charts/chart7.xml"/><Relationship Id="rId41" Type="http://schemas.openxmlformats.org/officeDocument/2006/relationships/chart" Target="charts/chart28.xml"/><Relationship Id="rId54" Type="http://schemas.openxmlformats.org/officeDocument/2006/relationships/chart" Target="charts/chart41.xml"/><Relationship Id="rId62" Type="http://schemas.openxmlformats.org/officeDocument/2006/relationships/chart" Target="charts/chart4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chart" Target="charts/chart15.xml"/><Relationship Id="rId36" Type="http://schemas.openxmlformats.org/officeDocument/2006/relationships/chart" Target="charts/chart23.xml"/><Relationship Id="rId49" Type="http://schemas.openxmlformats.org/officeDocument/2006/relationships/chart" Target="charts/chart36.xml"/><Relationship Id="rId57" Type="http://schemas.openxmlformats.org/officeDocument/2006/relationships/chart" Target="charts/chart44.xml"/><Relationship Id="rId10" Type="http://schemas.openxmlformats.org/officeDocument/2006/relationships/footer" Target="footer2.xml"/><Relationship Id="rId31" Type="http://schemas.openxmlformats.org/officeDocument/2006/relationships/chart" Target="charts/chart18.xml"/><Relationship Id="rId44" Type="http://schemas.openxmlformats.org/officeDocument/2006/relationships/chart" Target="charts/chart31.xml"/><Relationship Id="rId52" Type="http://schemas.openxmlformats.org/officeDocument/2006/relationships/chart" Target="charts/chart39.xml"/><Relationship Id="rId60" Type="http://schemas.openxmlformats.org/officeDocument/2006/relationships/chart" Target="charts/chart47.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footer" Target="footer5.xml"/><Relationship Id="rId18" Type="http://schemas.openxmlformats.org/officeDocument/2006/relationships/chart" Target="charts/chart5.xml"/><Relationship Id="rId39" Type="http://schemas.openxmlformats.org/officeDocument/2006/relationships/chart" Target="charts/chart26.xml"/></Relationships>
</file>

<file path=word/_rels/footnotes.xml.rels><?xml version="1.0" encoding="UTF-8" standalone="yes"?>
<Relationships xmlns="http://schemas.openxmlformats.org/package/2006/relationships"><Relationship Id="rId1" Type="http://schemas.openxmlformats.org/officeDocument/2006/relationships/hyperlink" Target="http://ec.europa.eu/eurostat/web/energy/data/database"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auzun\Desktop\raporlar\2016%20YILLIK%20RAPOR\serhat&#252;retim\y&#305;lll&#305;k%20sekt&#246;r%20raporu%20i&#231;in%20&#252;retim%20verileri.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uzun\Desktop\raporlar\2016%20YILLIK%20RAPOR\serhat&#252;retim\y&#305;lll&#305;k%20sekt&#246;r%20raporu%20i&#231;in%20&#252;retim%20verileri.xlsx" TargetMode="External"/></Relationships>
</file>

<file path=word/charts/_rels/chart3.xml.rels><?xml version="1.0" encoding="UTF-8" standalone="yes"?>
<Relationships xmlns="http://schemas.openxmlformats.org/package/2006/relationships"><Relationship Id="rId2" Type="http://schemas.openxmlformats.org/officeDocument/2006/relationships/oleObject" Target="file:///C:\Users\auzun\Desktop\raporlar\2016%20YILLIK%20RAPOR\serhat&#252;retim\y&#305;lll&#305;k%20sekt&#246;r%20raporu%20i&#231;in%20&#252;retim%20verileri.xlsx" TargetMode="External"/><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auzun\Desktop\raporlar\2016%20YILLIK%20RAPOR\serhat&#252;retim\y&#305;lll&#305;k%20sekt&#246;r%20raporu%20i&#231;in%20&#252;retim%20verileri.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uzun\Desktop\raporlar\2016%20YILLIK%20RAPOR\serhat&#252;retim\y&#305;lll&#305;k%20sekt&#246;r%20raporu%20i&#231;in%20&#252;retim%20verileri.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uzun\Desktop\raporlar\2016%20YILLIK%20RAPOR\serhat&#252;retim\y&#305;lll&#305;k%20sekt&#246;r%20raporu%20i&#231;in%20&#252;retim%20verileri.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auzun\Desktop\raporlar\2016%20YILLIK%20RAPOR\&#304;THALAT.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auzun\Desktop\raporlar\2016%20YILLIK%20RAPOR\&#304;HRACAT.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auzun\Desktop\raporlar\2016%20YILLIK%20RAPOR\&#304;HRACAT.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auzun\Desktop\raporlar\2016%20YILLIK%20RAPOR\DEPOLAMA.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auzun\Desktop\raporlar\2016%20YILLIK%20RAPOR\serhat&#252;retim\y&#305;lll&#305;k%20sekt&#246;r%20raporu%20i&#231;in%20&#252;retim%20verileri.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192.168.9.7\KULLANICI\spalta\2015%20Sekt&#246;r%20Raporu\Grafikler%20Yeni.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C:\Users\fakgun\Desktop\Bradan%20Ba&#351;la\c-son%20d&#252;zeltme.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C:\Users\fakgun\Desktop\2016%20sekt&#246;r%20r%20&#231;a\Yeni%20Microsoft%20Excel%20&#199;al&#305;&#351;ma%20Sayfas&#305;.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C:\Users\fakgun\Desktop\2016%20sekt&#246;r%20r%20&#231;a\Yeni%20Microsoft%20Excel%20&#199;al&#305;&#351;ma%20Sayfas&#305;.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C:\Users\fakgun\Desktop\2016%20sekt&#246;r%20r%20&#231;a\iletim\iletim.xlsx"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C:\Users\spalta\Desktop\2015%20Sekt&#246;r%20Raporu\iletim.xlsx" TargetMode="External"/></Relationships>
</file>

<file path=word/charts/_rels/chart30.xml.rels><?xml version="1.0" encoding="UTF-8" standalone="yes"?>
<Relationships xmlns="http://schemas.openxmlformats.org/package/2006/relationships"><Relationship Id="rId3" Type="http://schemas.openxmlformats.org/officeDocument/2006/relationships/oleObject" Target="file:///C:\Users\fakgun\Desktop\Dengesizlik\Sanal%20Ticaret%20Miktar&#305;.xlsx" TargetMode="External"/><Relationship Id="rId2" Type="http://schemas.microsoft.com/office/2011/relationships/chartColorStyle" Target="colors1.xml"/><Relationship Id="rId1" Type="http://schemas.microsoft.com/office/2011/relationships/chartStyle" Target="style1.xml"/></Relationships>
</file>

<file path=word/charts/_rels/chart31.xml.rels><?xml version="1.0" encoding="UTF-8" standalone="yes"?>
<Relationships xmlns="http://schemas.openxmlformats.org/package/2006/relationships"><Relationship Id="rId1" Type="http://schemas.openxmlformats.org/officeDocument/2006/relationships/oleObject" Target="file:///C:\Users\fakgun\Desktop\Bradan%20Ba&#351;la\b-Son%20D&#252;zeltmeler%20&#304;letim.xlsx"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C:\Users\fakgun\Desktop\Bradan%20Ba&#351;la\b-Son%20D&#252;zeltmeler%20&#304;letim.xlsx"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C:\Users\auzun\AppData\Local\Microsoft\Windows\Temporary%20Internet%20Files\Content.Outlook\24MU07GE\Kitap4%20(3).xlsx"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Kitap1"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file:///C:\Users\fakgun\Desktop\2016%20sekt&#246;r%20r%20&#231;a\Yeni%20Microsoft%20Excel%20&#199;al&#305;&#351;ma%20Sayfas&#305;.xlsx"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file:///C:\Users\fakgun\Desktop\2016%20sekt&#246;r%20r%20&#231;a\G&#252;ncel%20&#199;al&#305;&#351;ma\Yeni%20Microsoft%20Excel%20&#199;al&#305;&#351;ma%20Sayfas&#305;.xlsx" TargetMode="External"/></Relationships>
</file>

<file path=word/charts/_rels/chart37.xml.rels><?xml version="1.0" encoding="UTF-8" standalone="yes"?>
<Relationships xmlns="http://schemas.openxmlformats.org/package/2006/relationships"><Relationship Id="rId1" Type="http://schemas.openxmlformats.org/officeDocument/2006/relationships/oleObject" Target="file:///C:\Users\fakgun\Desktop\2016%20sekt&#246;r%20r%20&#231;a\Yeni%20klas&#246;r\DA&#287;&#305;t&#305;m%20ve%20T&#252;ketim.xlsx" TargetMode="External"/></Relationships>
</file>

<file path=word/charts/_rels/chart38.xml.rels><?xml version="1.0" encoding="UTF-8" standalone="yes"?>
<Relationships xmlns="http://schemas.openxmlformats.org/package/2006/relationships"><Relationship Id="rId1" Type="http://schemas.openxmlformats.org/officeDocument/2006/relationships/oleObject" Target="file:///C:\Users\fakgun\Desktop\2016%20sekt&#246;r%20r%20&#231;a\Dpf-45.xlsx" TargetMode="External"/></Relationships>
</file>

<file path=word/charts/_rels/chart39.xml.rels><?xml version="1.0" encoding="UTF-8" standalone="yes"?>
<Relationships xmlns="http://schemas.openxmlformats.org/package/2006/relationships"><Relationship Id="rId1" Type="http://schemas.openxmlformats.org/officeDocument/2006/relationships/oleObject" Target="file:///C:\Users\fakgun\Desktop\2016%20sekt&#246;r%20r%20&#231;a\Yeni%20klas&#246;r\DA&#287;&#305;t&#305;m%20ve%20T&#252;ketim.xlsx" TargetMode="External"/></Relationships>
</file>

<file path=word/charts/_rels/chart40.xml.rels><?xml version="1.0" encoding="UTF-8" standalone="yes"?>
<Relationships xmlns="http://schemas.openxmlformats.org/package/2006/relationships"><Relationship Id="rId1" Type="http://schemas.openxmlformats.org/officeDocument/2006/relationships/oleObject" Target="file:///C:\Users\fakgun\Desktop\2016%20sekt&#246;r%20r%20&#231;a\Yeni%20klas&#246;r\DA&#287;&#305;t&#305;m%20ve%20T&#252;ketim.xlsx" TargetMode="External"/></Relationships>
</file>

<file path=word/charts/_rels/chart41.xml.rels><?xml version="1.0" encoding="UTF-8" standalone="yes"?>
<Relationships xmlns="http://schemas.openxmlformats.org/package/2006/relationships"><Relationship Id="rId1" Type="http://schemas.openxmlformats.org/officeDocument/2006/relationships/oleObject" Target="file:///C:\Users\fakgun\Desktop\2016%20sekt&#246;r%20r%20&#231;a\G&#252;ncel%20&#199;al&#305;&#351;ma\D&#246;nemler%20Aras&#305;%20Sekt&#246;rel%20Do&#287;al%20Gaz%20T&#252;ketimin%20Kar&#351;&#305;la&#351;t&#305;r&#305;lmas&#305;%20(4).xlsx" TargetMode="External"/></Relationships>
</file>

<file path=word/charts/_rels/chart42.xml.rels><?xml version="1.0" encoding="UTF-8" standalone="yes"?>
<Relationships xmlns="http://schemas.openxmlformats.org/package/2006/relationships"><Relationship Id="rId1" Type="http://schemas.openxmlformats.org/officeDocument/2006/relationships/oleObject" Target="file:///C:\Users\fakgun\Desktop\2016%20sekt&#246;r%20r%20&#231;a\G&#252;ncel%20&#199;al&#305;&#351;ma\D&#246;nemler%20Aras&#305;%20Sekt&#246;rel%20Do&#287;al%20Gaz%20T&#252;ketimin%20Kar&#351;&#305;la&#351;t&#305;r&#305;lmas&#305;%20(4).xlsx" TargetMode="External"/></Relationships>
</file>

<file path=word/charts/_rels/chart43.xml.rels><?xml version="1.0" encoding="UTF-8" standalone="yes"?>
<Relationships xmlns="http://schemas.openxmlformats.org/package/2006/relationships"><Relationship Id="rId1" Type="http://schemas.openxmlformats.org/officeDocument/2006/relationships/oleObject" Target="file:///C:\Users\fakgun\Desktop\2016%20sekt&#246;r%20r%20&#231;a\G&#252;ncel%20&#199;al&#305;&#351;ma\Yeni%20Microsoft%20Excel%20&#199;al&#305;&#351;ma%20Sayfas&#305;.xlsx" TargetMode="External"/></Relationships>
</file>

<file path=word/charts/_rels/chart44.xml.rels><?xml version="1.0" encoding="UTF-8" standalone="yes"?>
<Relationships xmlns="http://schemas.openxmlformats.org/package/2006/relationships"><Relationship Id="rId1" Type="http://schemas.openxmlformats.org/officeDocument/2006/relationships/oleObject" Target="file:///C:\Users\fakgun\Desktop\2016%20sekt&#246;r%20r%20&#231;a\G&#252;ncel%20&#199;al&#305;&#351;ma\Yeni%20Microsoft%20Excel%20&#199;al&#305;&#351;ma%20Sayfas&#305;.xlsx" TargetMode="External"/></Relationships>
</file>

<file path=word/charts/_rels/chart45.xml.rels><?xml version="1.0" encoding="UTF-8" standalone="yes"?>
<Relationships xmlns="http://schemas.openxmlformats.org/package/2006/relationships"><Relationship Id="rId1" Type="http://schemas.openxmlformats.org/officeDocument/2006/relationships/oleObject" Target="file:///C:\Users\fakgun\Desktop\2016%20sekt&#246;r%20r%20&#231;a\Ta&#351;&#305;ma.xlsx" TargetMode="External"/></Relationships>
</file>

<file path=word/charts/_rels/chart46.xml.rels><?xml version="1.0" encoding="UTF-8" standalone="yes"?>
<Relationships xmlns="http://schemas.openxmlformats.org/package/2006/relationships"><Relationship Id="rId1" Type="http://schemas.openxmlformats.org/officeDocument/2006/relationships/oleObject" Target="file:///D:\EPDK%20yedek\Masa&#252;st&#252;%205\2016%20sekt&#246;r%20r%20&#231;a\Yeni%20klas&#246;r\Tarife%20Fiyatland&#305;rma.xlsx" TargetMode="External"/></Relationships>
</file>

<file path=word/charts/_rels/chart47.xml.rels><?xml version="1.0" encoding="UTF-8" standalone="yes"?>
<Relationships xmlns="http://schemas.openxmlformats.org/package/2006/relationships"><Relationship Id="rId1" Type="http://schemas.openxmlformats.org/officeDocument/2006/relationships/oleObject" Target="file:///C:\Users\fakgun\Desktop\2016%20sekt&#246;r%20r%20&#231;a\Yeni%20klas&#246;r\Tarife%20Fiyatland&#305;rma.xlsx" TargetMode="External"/></Relationships>
</file>

<file path=word/charts/_rels/chart48.xml.rels><?xml version="1.0" encoding="UTF-8" standalone="yes"?>
<Relationships xmlns="http://schemas.openxmlformats.org/package/2006/relationships"><Relationship Id="rId1" Type="http://schemas.openxmlformats.org/officeDocument/2006/relationships/oleObject" Target="file:///C:\Users\fakgun\Desktop\2016%20sekt&#246;r%20r%20&#231;a\Yeni%20klas&#246;r\Tarife%20Fiyatland&#305;rm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Sayfa3!$A$5</c:f>
              <c:strCache>
                <c:ptCount val="1"/>
                <c:pt idx="0">
                  <c:v>Yıllar</c:v>
                </c:pt>
              </c:strCache>
            </c:strRef>
          </c:tx>
          <c:spPr>
            <a:ln w="28575" cap="rnd">
              <a:solidFill>
                <a:schemeClr val="accent2"/>
              </a:solidFill>
              <a:round/>
            </a:ln>
            <a:effectLst/>
          </c:spPr>
          <c:marker>
            <c:symbol val="none"/>
          </c:marker>
          <c:cat>
            <c:numRef>
              <c:f>Sayfa3!$B$5:$K$5</c:f>
              <c:numCache>
                <c:formatCode>General</c:formatCode>
                <c:ptCount val="10"/>
                <c:pt idx="0">
                  <c:v>2007</c:v>
                </c:pt>
                <c:pt idx="1">
                  <c:v>2008</c:v>
                </c:pt>
                <c:pt idx="2">
                  <c:v>2009</c:v>
                </c:pt>
                <c:pt idx="3">
                  <c:v>2010</c:v>
                </c:pt>
                <c:pt idx="4">
                  <c:v>2011</c:v>
                </c:pt>
                <c:pt idx="5">
                  <c:v>2012</c:v>
                </c:pt>
                <c:pt idx="6">
                  <c:v>2013</c:v>
                </c:pt>
                <c:pt idx="7">
                  <c:v>2014</c:v>
                </c:pt>
                <c:pt idx="8">
                  <c:v>2015</c:v>
                </c:pt>
                <c:pt idx="9">
                  <c:v>2016</c:v>
                </c:pt>
              </c:numCache>
            </c:numRef>
          </c:cat>
          <c:val>
            <c:numRef>
              <c:f>Sayfa3!$B$5:$K$5</c:f>
              <c:numCache>
                <c:formatCode>General</c:formatCode>
                <c:ptCount val="10"/>
                <c:pt idx="0">
                  <c:v>2007</c:v>
                </c:pt>
                <c:pt idx="1">
                  <c:v>2008</c:v>
                </c:pt>
                <c:pt idx="2">
                  <c:v>2009</c:v>
                </c:pt>
                <c:pt idx="3">
                  <c:v>2010</c:v>
                </c:pt>
                <c:pt idx="4">
                  <c:v>2011</c:v>
                </c:pt>
                <c:pt idx="5">
                  <c:v>2012</c:v>
                </c:pt>
                <c:pt idx="6">
                  <c:v>2013</c:v>
                </c:pt>
                <c:pt idx="7">
                  <c:v>2014</c:v>
                </c:pt>
                <c:pt idx="8">
                  <c:v>2015</c:v>
                </c:pt>
                <c:pt idx="9">
                  <c:v>2016</c:v>
                </c:pt>
              </c:numCache>
            </c:numRef>
          </c:val>
          <c:smooth val="0"/>
          <c:extLst>
            <c:ext xmlns:c16="http://schemas.microsoft.com/office/drawing/2014/chart" uri="{C3380CC4-5D6E-409C-BE32-E72D297353CC}">
              <c16:uniqueId val="{00000000-6B41-47B6-BD78-E607F243786B}"/>
            </c:ext>
          </c:extLst>
        </c:ser>
        <c:ser>
          <c:idx val="0"/>
          <c:order val="1"/>
          <c:tx>
            <c:strRef>
              <c:f>Sayfa3!$A$6</c:f>
              <c:strCache>
                <c:ptCount val="1"/>
                <c:pt idx="0">
                  <c:v>Miktar</c:v>
                </c:pt>
              </c:strCache>
            </c:strRef>
          </c:tx>
          <c:spPr>
            <a:ln w="28575" cap="rnd">
              <a:solidFill>
                <a:schemeClr val="accent1"/>
              </a:solidFill>
              <a:round/>
            </a:ln>
            <a:effectLst/>
          </c:spPr>
          <c:marker>
            <c:symbol val="none"/>
          </c:marker>
          <c:cat>
            <c:numRef>
              <c:f>Sayfa3!$B$5:$K$5</c:f>
              <c:numCache>
                <c:formatCode>General</c:formatCode>
                <c:ptCount val="10"/>
                <c:pt idx="0">
                  <c:v>2007</c:v>
                </c:pt>
                <c:pt idx="1">
                  <c:v>2008</c:v>
                </c:pt>
                <c:pt idx="2">
                  <c:v>2009</c:v>
                </c:pt>
                <c:pt idx="3">
                  <c:v>2010</c:v>
                </c:pt>
                <c:pt idx="4">
                  <c:v>2011</c:v>
                </c:pt>
                <c:pt idx="5">
                  <c:v>2012</c:v>
                </c:pt>
                <c:pt idx="6">
                  <c:v>2013</c:v>
                </c:pt>
                <c:pt idx="7">
                  <c:v>2014</c:v>
                </c:pt>
                <c:pt idx="8">
                  <c:v>2015</c:v>
                </c:pt>
                <c:pt idx="9">
                  <c:v>2016</c:v>
                </c:pt>
              </c:numCache>
            </c:numRef>
          </c:cat>
          <c:val>
            <c:numRef>
              <c:f>Sayfa3!$B$6:$K$6</c:f>
              <c:numCache>
                <c:formatCode>General</c:formatCode>
                <c:ptCount val="10"/>
                <c:pt idx="0">
                  <c:v>874</c:v>
                </c:pt>
                <c:pt idx="1">
                  <c:v>969</c:v>
                </c:pt>
                <c:pt idx="2">
                  <c:v>684</c:v>
                </c:pt>
                <c:pt idx="3">
                  <c:v>682</c:v>
                </c:pt>
                <c:pt idx="4">
                  <c:v>759</c:v>
                </c:pt>
                <c:pt idx="5">
                  <c:v>632</c:v>
                </c:pt>
                <c:pt idx="6">
                  <c:v>537</c:v>
                </c:pt>
                <c:pt idx="7">
                  <c:v>479</c:v>
                </c:pt>
                <c:pt idx="8">
                  <c:v>381</c:v>
                </c:pt>
                <c:pt idx="9" formatCode="0">
                  <c:v>367.28074655</c:v>
                </c:pt>
              </c:numCache>
            </c:numRef>
          </c:val>
          <c:smooth val="0"/>
          <c:extLst>
            <c:ext xmlns:c16="http://schemas.microsoft.com/office/drawing/2014/chart" uri="{C3380CC4-5D6E-409C-BE32-E72D297353CC}">
              <c16:uniqueId val="{00000001-6B41-47B6-BD78-E607F243786B}"/>
            </c:ext>
          </c:extLst>
        </c:ser>
        <c:dLbls>
          <c:showLegendKey val="0"/>
          <c:showVal val="0"/>
          <c:showCatName val="0"/>
          <c:showSerName val="0"/>
          <c:showPercent val="0"/>
          <c:showBubbleSize val="0"/>
        </c:dLbls>
        <c:smooth val="0"/>
        <c:axId val="78042624"/>
        <c:axId val="78044160"/>
      </c:lineChart>
      <c:catAx>
        <c:axId val="78042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78044160"/>
        <c:crosses val="autoZero"/>
        <c:auto val="1"/>
        <c:lblAlgn val="ctr"/>
        <c:lblOffset val="100"/>
        <c:noMultiLvlLbl val="0"/>
      </c:catAx>
      <c:valAx>
        <c:axId val="78044160"/>
        <c:scaling>
          <c:orientation val="minMax"/>
          <c:max val="1000"/>
          <c:min val="3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780426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'yıllar itibariyle aylık'!$A$7</c:f>
              <c:strCache>
                <c:ptCount val="1"/>
                <c:pt idx="0">
                  <c:v>2013</c:v>
                </c:pt>
              </c:strCache>
            </c:strRef>
          </c:tx>
          <c:spPr>
            <a:solidFill>
              <a:schemeClr val="accent1"/>
            </a:solidFill>
            <a:ln>
              <a:noFill/>
            </a:ln>
            <a:effectLst/>
          </c:spPr>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aylık'!$B$7:$M$7</c:f>
              <c:numCache>
                <c:formatCode>General</c:formatCode>
                <c:ptCount val="12"/>
                <c:pt idx="0">
                  <c:v>46.26</c:v>
                </c:pt>
                <c:pt idx="1">
                  <c:v>43.17</c:v>
                </c:pt>
                <c:pt idx="2">
                  <c:v>48.15</c:v>
                </c:pt>
                <c:pt idx="3">
                  <c:v>44.21</c:v>
                </c:pt>
                <c:pt idx="4">
                  <c:v>42.2</c:v>
                </c:pt>
                <c:pt idx="5">
                  <c:v>42.3</c:v>
                </c:pt>
                <c:pt idx="6">
                  <c:v>44.47</c:v>
                </c:pt>
                <c:pt idx="7">
                  <c:v>41.43</c:v>
                </c:pt>
                <c:pt idx="8">
                  <c:v>43.37</c:v>
                </c:pt>
                <c:pt idx="9">
                  <c:v>45.56</c:v>
                </c:pt>
                <c:pt idx="10">
                  <c:v>48.44</c:v>
                </c:pt>
                <c:pt idx="11">
                  <c:v>47.79</c:v>
                </c:pt>
              </c:numCache>
            </c:numRef>
          </c:val>
          <c:extLst>
            <c:ext xmlns:c16="http://schemas.microsoft.com/office/drawing/2014/chart" uri="{C3380CC4-5D6E-409C-BE32-E72D297353CC}">
              <c16:uniqueId val="{00000000-BA1E-4ABB-B9BB-9A086F064E6F}"/>
            </c:ext>
          </c:extLst>
        </c:ser>
        <c:ser>
          <c:idx val="1"/>
          <c:order val="1"/>
          <c:tx>
            <c:strRef>
              <c:f>'yıllar itibariyle aylık'!$A$8</c:f>
              <c:strCache>
                <c:ptCount val="1"/>
                <c:pt idx="0">
                  <c:v>2014</c:v>
                </c:pt>
              </c:strCache>
            </c:strRef>
          </c:tx>
          <c:spPr>
            <a:solidFill>
              <a:schemeClr val="accent2"/>
            </a:solidFill>
            <a:ln>
              <a:noFill/>
            </a:ln>
            <a:effectLst/>
          </c:spPr>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aylık'!$B$8:$M$8</c:f>
              <c:numCache>
                <c:formatCode>General</c:formatCode>
                <c:ptCount val="12"/>
                <c:pt idx="0">
                  <c:v>48.09</c:v>
                </c:pt>
                <c:pt idx="1">
                  <c:v>41.1</c:v>
                </c:pt>
                <c:pt idx="2">
                  <c:v>43.8</c:v>
                </c:pt>
                <c:pt idx="3">
                  <c:v>41.45</c:v>
                </c:pt>
                <c:pt idx="4" formatCode="0.00">
                  <c:v>41.054042289999998</c:v>
                </c:pt>
                <c:pt idx="5" formatCode="0.00">
                  <c:v>37.818251140000001</c:v>
                </c:pt>
                <c:pt idx="6" formatCode="0.00">
                  <c:v>36.331543159999995</c:v>
                </c:pt>
                <c:pt idx="7" formatCode="0.00">
                  <c:v>37.354480000000002</c:v>
                </c:pt>
                <c:pt idx="8" formatCode="0.00">
                  <c:v>37.534851530000005</c:v>
                </c:pt>
                <c:pt idx="9" formatCode="0.00">
                  <c:v>36.401600000000002</c:v>
                </c:pt>
                <c:pt idx="10" formatCode="0.00">
                  <c:v>38.588676</c:v>
                </c:pt>
                <c:pt idx="11" formatCode="0.00">
                  <c:v>39.862119999999997</c:v>
                </c:pt>
              </c:numCache>
            </c:numRef>
          </c:val>
          <c:extLst>
            <c:ext xmlns:c16="http://schemas.microsoft.com/office/drawing/2014/chart" uri="{C3380CC4-5D6E-409C-BE32-E72D297353CC}">
              <c16:uniqueId val="{00000001-BA1E-4ABB-B9BB-9A086F064E6F}"/>
            </c:ext>
          </c:extLst>
        </c:ser>
        <c:ser>
          <c:idx val="2"/>
          <c:order val="2"/>
          <c:tx>
            <c:strRef>
              <c:f>'yıllar itibariyle aylık'!$A$9</c:f>
              <c:strCache>
                <c:ptCount val="1"/>
                <c:pt idx="0">
                  <c:v>2015</c:v>
                </c:pt>
              </c:strCache>
            </c:strRef>
          </c:tx>
          <c:spPr>
            <a:solidFill>
              <a:schemeClr val="accent3"/>
            </a:solidFill>
            <a:ln>
              <a:noFill/>
            </a:ln>
            <a:effectLst/>
          </c:spPr>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aylık'!$B$9:$M$9</c:f>
              <c:numCache>
                <c:formatCode>General</c:formatCode>
                <c:ptCount val="12"/>
                <c:pt idx="0">
                  <c:v>35.450000000000003</c:v>
                </c:pt>
                <c:pt idx="1">
                  <c:v>30.92</c:v>
                </c:pt>
                <c:pt idx="2">
                  <c:v>33.15</c:v>
                </c:pt>
                <c:pt idx="3" formatCode="0.00">
                  <c:v>34.349123210000002</c:v>
                </c:pt>
                <c:pt idx="4" formatCode="0.00">
                  <c:v>33.513270219999995</c:v>
                </c:pt>
                <c:pt idx="5" formatCode="0.00">
                  <c:v>32.487771389999999</c:v>
                </c:pt>
                <c:pt idx="6" formatCode="0.00">
                  <c:v>30.190231839999999</c:v>
                </c:pt>
                <c:pt idx="7" formatCode="0.00">
                  <c:v>31.805555309999999</c:v>
                </c:pt>
                <c:pt idx="8" formatCode="0.00">
                  <c:v>27.828955180000001</c:v>
                </c:pt>
                <c:pt idx="9" formatCode="0.00">
                  <c:v>31.441999539999998</c:v>
                </c:pt>
                <c:pt idx="10" formatCode="0.00">
                  <c:v>29.304495740000004</c:v>
                </c:pt>
                <c:pt idx="11" formatCode="0.00">
                  <c:v>30.929991340000001</c:v>
                </c:pt>
              </c:numCache>
            </c:numRef>
          </c:val>
          <c:extLst>
            <c:ext xmlns:c16="http://schemas.microsoft.com/office/drawing/2014/chart" uri="{C3380CC4-5D6E-409C-BE32-E72D297353CC}">
              <c16:uniqueId val="{00000002-BA1E-4ABB-B9BB-9A086F064E6F}"/>
            </c:ext>
          </c:extLst>
        </c:ser>
        <c:ser>
          <c:idx val="3"/>
          <c:order val="3"/>
          <c:tx>
            <c:strRef>
              <c:f>'yıllar itibariyle aylık'!$A$10</c:f>
              <c:strCache>
                <c:ptCount val="1"/>
                <c:pt idx="0">
                  <c:v>2016</c:v>
                </c:pt>
              </c:strCache>
            </c:strRef>
          </c:tx>
          <c:spPr>
            <a:solidFill>
              <a:schemeClr val="accent4"/>
            </a:solidFill>
            <a:ln>
              <a:noFill/>
            </a:ln>
            <a:effectLst/>
          </c:spPr>
          <c:invertIfNegative val="0"/>
          <c:cat>
            <c:strRef>
              <c:f>'yıllar itibariyle aylık'!$B$6:$M$6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'yıllar itibariyle aylık'!$B$10:$M$10</c:f>
              <c:numCache>
                <c:formatCode>General</c:formatCode>
                <c:ptCount val="12"/>
                <c:pt idx="0">
                  <c:v>35.520000000000003</c:v>
                </c:pt>
                <c:pt idx="1">
                  <c:v>32.43</c:v>
                </c:pt>
                <c:pt idx="2">
                  <c:v>34.4</c:v>
                </c:pt>
                <c:pt idx="3" formatCode="0.00">
                  <c:v>31.810492370000002</c:v>
                </c:pt>
                <c:pt idx="4" formatCode="0.00">
                  <c:v>30.979248050000002</c:v>
                </c:pt>
                <c:pt idx="5" formatCode="0.00">
                  <c:v>30.056057760000002</c:v>
                </c:pt>
                <c:pt idx="6" formatCode="0.00">
                  <c:v>27.95438</c:v>
                </c:pt>
                <c:pt idx="7" formatCode="0.00">
                  <c:v>28.802109000000002</c:v>
                </c:pt>
                <c:pt idx="8" formatCode="0.00">
                  <c:v>24.981631</c:v>
                </c:pt>
                <c:pt idx="9" formatCode="0.00">
                  <c:v>27.966068</c:v>
                </c:pt>
                <c:pt idx="10" formatCode="0.00">
                  <c:v>29.983585999999999</c:v>
                </c:pt>
                <c:pt idx="11" formatCode="0.00">
                  <c:v>32.401226000000001</c:v>
                </c:pt>
              </c:numCache>
            </c:numRef>
          </c:val>
          <c:extLst>
            <c:ext xmlns:c16="http://schemas.microsoft.com/office/drawing/2014/chart" uri="{C3380CC4-5D6E-409C-BE32-E72D297353CC}">
              <c16:uniqueId val="{00000003-BA1E-4ABB-B9BB-9A086F064E6F}"/>
            </c:ext>
          </c:extLst>
        </c:ser>
        <c:dLbls>
          <c:showLegendKey val="0"/>
          <c:showVal val="0"/>
          <c:showCatName val="0"/>
          <c:showSerName val="0"/>
          <c:showPercent val="0"/>
          <c:showBubbleSize val="0"/>
        </c:dLbls>
        <c:gapWidth val="267"/>
        <c:overlap val="-43"/>
        <c:axId val="81352960"/>
        <c:axId val="81358848"/>
      </c:barChart>
      <c:catAx>
        <c:axId val="8135296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tr-TR"/>
          </a:p>
        </c:txPr>
        <c:crossAx val="81358848"/>
        <c:crosses val="autoZero"/>
        <c:auto val="1"/>
        <c:lblAlgn val="ctr"/>
        <c:lblOffset val="100"/>
        <c:noMultiLvlLbl val="0"/>
      </c:catAx>
      <c:valAx>
        <c:axId val="81358848"/>
        <c:scaling>
          <c:orientation val="minMax"/>
          <c:max val="50"/>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tr-TR"/>
          </a:p>
        </c:txPr>
        <c:crossAx val="81352960"/>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tr-TR"/>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tr-T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25E-2"/>
          <c:y val="0.19212962962962962"/>
          <c:w val="0.81388888888888888"/>
          <c:h val="0.77314814814814814"/>
        </c:manualLayout>
      </c:layout>
      <c:pie3DChart>
        <c:varyColors val="1"/>
        <c:ser>
          <c:idx val="0"/>
          <c:order val="0"/>
          <c:dLbls>
            <c:dLbl>
              <c:idx val="0"/>
              <c:layout>
                <c:manualLayout>
                  <c:x val="-6.6666666666666721E-2"/>
                  <c:y val="-2.7777777777777773E-2"/>
                </c:manualLayout>
              </c:layout>
              <c:numFmt formatCode="0.00%" sourceLinked="0"/>
              <c:spPr/>
              <c:txPr>
                <a:bodyPr/>
                <a:lstStyle/>
                <a:p>
                  <a:pPr>
                    <a:defRPr b="1">
                      <a:solidFill>
                        <a:schemeClr val="accent6"/>
                      </a:solidFill>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1D57-463F-844F-DDAEB0A213D6}"/>
                </c:ext>
              </c:extLst>
            </c:dLbl>
            <c:dLbl>
              <c:idx val="1"/>
              <c:layout>
                <c:manualLayout>
                  <c:x val="8.3333333333333332E-3"/>
                  <c:y val="-5.0925925925925923E-2"/>
                </c:manualLayout>
              </c:layout>
              <c:numFmt formatCode="0.00%" sourceLinked="0"/>
              <c:spPr/>
              <c:txPr>
                <a:bodyPr/>
                <a:lstStyle/>
                <a:p>
                  <a:pPr>
                    <a:defRPr b="1">
                      <a:solidFill>
                        <a:schemeClr val="accent2"/>
                      </a:solidFill>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D57-463F-844F-DDAEB0A213D6}"/>
                </c:ext>
              </c:extLst>
            </c:dLbl>
            <c:dLbl>
              <c:idx val="2"/>
              <c:numFmt formatCode="0.00%" sourceLinked="0"/>
              <c:spPr/>
              <c:txPr>
                <a:bodyPr/>
                <a:lstStyle/>
                <a:p>
                  <a:pPr>
                    <a:defRPr b="1">
                      <a:solidFill>
                        <a:schemeClr val="accent1">
                          <a:lumMod val="75000"/>
                        </a:schemeClr>
                      </a:solidFill>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0-422F-4C03-96C0-F810798CD92D}"/>
                </c:ext>
              </c:extLst>
            </c:dLbl>
            <c:dLbl>
              <c:idx val="3"/>
              <c:numFmt formatCode="0.00%" sourceLinked="0"/>
              <c:spPr/>
              <c:txPr>
                <a:bodyPr/>
                <a:lstStyle/>
                <a:p>
                  <a:pPr>
                    <a:defRPr b="1">
                      <a:solidFill>
                        <a:schemeClr val="accent2"/>
                      </a:solidFill>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422F-4C03-96C0-F810798CD92D}"/>
                </c:ext>
              </c:extLst>
            </c:dLbl>
            <c:dLbl>
              <c:idx val="4"/>
              <c:numFmt formatCode="0.00%" sourceLinked="0"/>
              <c:spPr/>
              <c:txPr>
                <a:bodyPr/>
                <a:lstStyle/>
                <a:p>
                  <a:pPr>
                    <a:defRPr b="1">
                      <a:solidFill>
                        <a:schemeClr val="accent5">
                          <a:lumMod val="75000"/>
                        </a:schemeClr>
                      </a:solidFill>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2-422F-4C03-96C0-F810798CD92D}"/>
                </c:ext>
              </c:extLst>
            </c:dLbl>
            <c:dLbl>
              <c:idx val="5"/>
              <c:layout>
                <c:manualLayout>
                  <c:x val="8.0555555555555561E-2"/>
                  <c:y val="0"/>
                </c:manualLayout>
              </c:layout>
              <c:numFmt formatCode="0.00%" sourceLinked="0"/>
              <c:spPr/>
              <c:txPr>
                <a:bodyPr/>
                <a:lstStyle/>
                <a:p>
                  <a:pPr>
                    <a:defRPr b="1">
                      <a:solidFill>
                        <a:srgbClr val="00B050"/>
                      </a:solidFill>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D57-463F-844F-DDAEB0A213D6}"/>
                </c:ext>
              </c:extLst>
            </c:dLbl>
            <c:dLbl>
              <c:idx val="6"/>
              <c:layout>
                <c:manualLayout>
                  <c:x val="8.3333333333333332E-3"/>
                  <c:y val="0.22222222222222221"/>
                </c:manualLayout>
              </c:layout>
              <c:numFmt formatCode="0.00%" sourceLinked="0"/>
              <c:spPr/>
              <c:txPr>
                <a:bodyPr/>
                <a:lstStyle/>
                <a:p>
                  <a:pPr>
                    <a:defRPr b="1">
                      <a:solidFill>
                        <a:schemeClr val="accent1">
                          <a:lumMod val="75000"/>
                        </a:schemeClr>
                      </a:solidFill>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1D57-463F-844F-DDAEB0A213D6}"/>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Sayfa1!$A$15:$A$21</c:f>
              <c:strCache>
                <c:ptCount val="7"/>
                <c:pt idx="0">
                  <c:v>ADIYAMAN</c:v>
                </c:pt>
                <c:pt idx="1">
                  <c:v>DÜZCE</c:v>
                </c:pt>
                <c:pt idx="2">
                  <c:v>EDİRNE</c:v>
                </c:pt>
                <c:pt idx="3">
                  <c:v>İSTANBUL</c:v>
                </c:pt>
                <c:pt idx="4">
                  <c:v>KIRKLARELİ</c:v>
                </c:pt>
                <c:pt idx="5">
                  <c:v>MARDİN</c:v>
                </c:pt>
                <c:pt idx="6">
                  <c:v>TEKİRDAĞ</c:v>
                </c:pt>
              </c:strCache>
            </c:strRef>
          </c:cat>
          <c:val>
            <c:numRef>
              <c:f>Sayfa1!$B$15:$B$21</c:f>
              <c:numCache>
                <c:formatCode>#,##0.00</c:formatCode>
                <c:ptCount val="7"/>
                <c:pt idx="0">
                  <c:v>336222</c:v>
                </c:pt>
                <c:pt idx="1">
                  <c:v>44176745</c:v>
                </c:pt>
                <c:pt idx="2">
                  <c:v>1237054</c:v>
                </c:pt>
                <c:pt idx="3">
                  <c:v>56404369</c:v>
                </c:pt>
                <c:pt idx="4">
                  <c:v>62270717</c:v>
                </c:pt>
                <c:pt idx="5">
                  <c:v>353478.55</c:v>
                </c:pt>
                <c:pt idx="6">
                  <c:v>202502161</c:v>
                </c:pt>
              </c:numCache>
            </c:numRef>
          </c:val>
          <c:extLst>
            <c:ext xmlns:c16="http://schemas.microsoft.com/office/drawing/2014/chart" uri="{C3380CC4-5D6E-409C-BE32-E72D297353CC}">
              <c16:uniqueId val="{00000007-1D57-463F-844F-DDAEB0A213D6}"/>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9.2851276473323724E-2"/>
          <c:y val="4.1314553990610327E-2"/>
          <c:w val="0.47082231838137351"/>
          <c:h val="0.87155580200362281"/>
        </c:manualLayout>
      </c:layout>
      <c:barChart>
        <c:barDir val="bar"/>
        <c:grouping val="percentStacked"/>
        <c:varyColors val="0"/>
        <c:ser>
          <c:idx val="0"/>
          <c:order val="0"/>
          <c:tx>
            <c:strRef>
              <c:f>'2016 şirket bazlı üretim'!$A$30</c:f>
              <c:strCache>
                <c:ptCount val="1"/>
                <c:pt idx="0">
                  <c:v>AMITY OIL</c:v>
                </c:pt>
              </c:strCache>
            </c:strRef>
          </c:tx>
          <c:invertIfNegative val="0"/>
          <c:cat>
            <c:strRef>
              <c:f>'2016 şirket bazlı üretim'!$B$29:$M$29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üretim'!$B$30:$M$30</c:f>
              <c:numCache>
                <c:formatCode>0.00</c:formatCode>
                <c:ptCount val="12"/>
                <c:pt idx="0">
                  <c:v>1.5820209999999999</c:v>
                </c:pt>
                <c:pt idx="1">
                  <c:v>1.389438</c:v>
                </c:pt>
                <c:pt idx="2">
                  <c:v>1.385896</c:v>
                </c:pt>
                <c:pt idx="3">
                  <c:v>1.2363379999999999</c:v>
                </c:pt>
                <c:pt idx="4">
                  <c:v>1.3185119999999999</c:v>
                </c:pt>
                <c:pt idx="5">
                  <c:v>1.1838500000000001</c:v>
                </c:pt>
                <c:pt idx="6">
                  <c:v>0.97852700000000004</c:v>
                </c:pt>
                <c:pt idx="7">
                  <c:v>1.0121009999999999</c:v>
                </c:pt>
                <c:pt idx="8">
                  <c:v>0.75313600000000003</c:v>
                </c:pt>
                <c:pt idx="9">
                  <c:v>0.84234500000000001</c:v>
                </c:pt>
                <c:pt idx="10">
                  <c:v>0.73765800000000004</c:v>
                </c:pt>
                <c:pt idx="11">
                  <c:v>0.74419000000000002</c:v>
                </c:pt>
              </c:numCache>
            </c:numRef>
          </c:val>
          <c:extLst>
            <c:ext xmlns:c16="http://schemas.microsoft.com/office/drawing/2014/chart" uri="{C3380CC4-5D6E-409C-BE32-E72D297353CC}">
              <c16:uniqueId val="{00000000-4392-4D85-9C3A-7EFDE256489B}"/>
            </c:ext>
          </c:extLst>
        </c:ser>
        <c:ser>
          <c:idx val="1"/>
          <c:order val="1"/>
          <c:tx>
            <c:strRef>
              <c:f>'2016 şirket bazlı üretim'!$A$31</c:f>
              <c:strCache>
                <c:ptCount val="1"/>
                <c:pt idx="0">
                  <c:v>CORPORATE RESOURCES B.V. LİMİTED ŞİRKETİ-ANKARA-TÜRKİYE ŞUBESİ</c:v>
                </c:pt>
              </c:strCache>
            </c:strRef>
          </c:tx>
          <c:invertIfNegative val="0"/>
          <c:cat>
            <c:strRef>
              <c:f>'2016 şirket bazlı üretim'!$B$29:$M$29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üretim'!$B$31:$M$31</c:f>
              <c:numCache>
                <c:formatCode>0.00</c:formatCode>
                <c:ptCount val="12"/>
                <c:pt idx="0">
                  <c:v>0</c:v>
                </c:pt>
                <c:pt idx="1">
                  <c:v>0</c:v>
                </c:pt>
                <c:pt idx="2">
                  <c:v>2.028213</c:v>
                </c:pt>
                <c:pt idx="3">
                  <c:v>2.3718219999999999</c:v>
                </c:pt>
                <c:pt idx="4">
                  <c:v>2.157953</c:v>
                </c:pt>
                <c:pt idx="5">
                  <c:v>1.844285</c:v>
                </c:pt>
                <c:pt idx="6">
                  <c:v>1.5126520000000001</c:v>
                </c:pt>
                <c:pt idx="7">
                  <c:v>1.754548</c:v>
                </c:pt>
                <c:pt idx="8">
                  <c:v>1.2254590000000001</c:v>
                </c:pt>
                <c:pt idx="9">
                  <c:v>2.1240399999999999</c:v>
                </c:pt>
                <c:pt idx="10">
                  <c:v>2.155071</c:v>
                </c:pt>
                <c:pt idx="11">
                  <c:v>1.858447</c:v>
                </c:pt>
              </c:numCache>
            </c:numRef>
          </c:val>
          <c:extLst>
            <c:ext xmlns:c16="http://schemas.microsoft.com/office/drawing/2014/chart" uri="{C3380CC4-5D6E-409C-BE32-E72D297353CC}">
              <c16:uniqueId val="{00000001-4392-4D85-9C3A-7EFDE256489B}"/>
            </c:ext>
          </c:extLst>
        </c:ser>
        <c:ser>
          <c:idx val="2"/>
          <c:order val="2"/>
          <c:tx>
            <c:strRef>
              <c:f>'2016 şirket bazlı üretim'!$A$32</c:f>
              <c:strCache>
                <c:ptCount val="1"/>
                <c:pt idx="0">
                  <c:v>FOINAVON ENERGY</c:v>
                </c:pt>
              </c:strCache>
            </c:strRef>
          </c:tx>
          <c:invertIfNegative val="0"/>
          <c:cat>
            <c:strRef>
              <c:f>'2016 şirket bazlı üretim'!$B$29:$M$29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üretim'!$B$32:$M$32</c:f>
              <c:numCache>
                <c:formatCode>0.00</c:formatCode>
                <c:ptCount val="12"/>
                <c:pt idx="0">
                  <c:v>0.53321499999999999</c:v>
                </c:pt>
                <c:pt idx="1">
                  <c:v>0.47297899999999998</c:v>
                </c:pt>
                <c:pt idx="2">
                  <c:v>0.54547900000000005</c:v>
                </c:pt>
                <c:pt idx="3">
                  <c:v>0.53835999999999995</c:v>
                </c:pt>
                <c:pt idx="4">
                  <c:v>0.523891</c:v>
                </c:pt>
                <c:pt idx="5">
                  <c:v>0.47049600000000003</c:v>
                </c:pt>
                <c:pt idx="6">
                  <c:v>0.47891899999999998</c:v>
                </c:pt>
                <c:pt idx="7">
                  <c:v>0.48023100000000002</c:v>
                </c:pt>
                <c:pt idx="8">
                  <c:v>0.43807000000000001</c:v>
                </c:pt>
                <c:pt idx="9">
                  <c:v>0.342748</c:v>
                </c:pt>
                <c:pt idx="10">
                  <c:v>0.30700100000000002</c:v>
                </c:pt>
                <c:pt idx="11">
                  <c:v>0.28026200000000001</c:v>
                </c:pt>
              </c:numCache>
            </c:numRef>
          </c:val>
          <c:extLst>
            <c:ext xmlns:c16="http://schemas.microsoft.com/office/drawing/2014/chart" uri="{C3380CC4-5D6E-409C-BE32-E72D297353CC}">
              <c16:uniqueId val="{00000002-4392-4D85-9C3A-7EFDE256489B}"/>
            </c:ext>
          </c:extLst>
        </c:ser>
        <c:ser>
          <c:idx val="3"/>
          <c:order val="3"/>
          <c:tx>
            <c:strRef>
              <c:f>'2016 şirket bazlı üretim'!$A$33</c:f>
              <c:strCache>
                <c:ptCount val="1"/>
                <c:pt idx="0">
                  <c:v>PETROGAS</c:v>
                </c:pt>
              </c:strCache>
            </c:strRef>
          </c:tx>
          <c:invertIfNegative val="0"/>
          <c:cat>
            <c:strRef>
              <c:f>'2016 şirket bazlı üretim'!$B$29:$M$29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üretim'!$B$33:$M$33</c:f>
              <c:numCache>
                <c:formatCode>0.00</c:formatCode>
                <c:ptCount val="12"/>
                <c:pt idx="0">
                  <c:v>7.1492E-2</c:v>
                </c:pt>
                <c:pt idx="1">
                  <c:v>7.0864999999999997E-2</c:v>
                </c:pt>
                <c:pt idx="2">
                  <c:v>7.1054000000000006E-2</c:v>
                </c:pt>
                <c:pt idx="3">
                  <c:v>6.5585000000000004E-2</c:v>
                </c:pt>
                <c:pt idx="4">
                  <c:v>5.7653999999999997E-2</c:v>
                </c:pt>
                <c:pt idx="5">
                  <c:v>4.7543000000000002E-2</c:v>
                </c:pt>
                <c:pt idx="6">
                  <c:v>3.261E-2</c:v>
                </c:pt>
                <c:pt idx="7">
                  <c:v>1.6362000000000002E-2</c:v>
                </c:pt>
                <c:pt idx="8">
                  <c:v>1.5858000000000001E-2</c:v>
                </c:pt>
                <c:pt idx="9">
                  <c:v>1.5966999999999999E-2</c:v>
                </c:pt>
                <c:pt idx="10">
                  <c:v>1.486E-2</c:v>
                </c:pt>
                <c:pt idx="11">
                  <c:v>1.5610000000000001E-2</c:v>
                </c:pt>
              </c:numCache>
            </c:numRef>
          </c:val>
          <c:extLst>
            <c:ext xmlns:c16="http://schemas.microsoft.com/office/drawing/2014/chart" uri="{C3380CC4-5D6E-409C-BE32-E72D297353CC}">
              <c16:uniqueId val="{00000003-4392-4D85-9C3A-7EFDE256489B}"/>
            </c:ext>
          </c:extLst>
        </c:ser>
        <c:ser>
          <c:idx val="4"/>
          <c:order val="4"/>
          <c:tx>
            <c:strRef>
              <c:f>'2016 şirket bazlı üretim'!$A$34</c:f>
              <c:strCache>
                <c:ptCount val="1"/>
                <c:pt idx="0">
                  <c:v>THRACE BASIN</c:v>
                </c:pt>
              </c:strCache>
            </c:strRef>
          </c:tx>
          <c:invertIfNegative val="0"/>
          <c:cat>
            <c:strRef>
              <c:f>'2016 şirket bazlı üretim'!$B$29:$M$29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üretim'!$B$34:$M$34</c:f>
              <c:numCache>
                <c:formatCode>0.00</c:formatCode>
                <c:ptCount val="12"/>
                <c:pt idx="0">
                  <c:v>8.9308289999999992</c:v>
                </c:pt>
                <c:pt idx="1">
                  <c:v>8.3234250000000003</c:v>
                </c:pt>
                <c:pt idx="2">
                  <c:v>7.978942</c:v>
                </c:pt>
                <c:pt idx="3">
                  <c:v>6.9051489999999998</c:v>
                </c:pt>
                <c:pt idx="4">
                  <c:v>7.1049389999999999</c:v>
                </c:pt>
                <c:pt idx="5">
                  <c:v>6.1177140000000003</c:v>
                </c:pt>
                <c:pt idx="6">
                  <c:v>5.3297020000000002</c:v>
                </c:pt>
                <c:pt idx="7">
                  <c:v>5.1275500000000003</c:v>
                </c:pt>
                <c:pt idx="8">
                  <c:v>4.6961170000000001</c:v>
                </c:pt>
                <c:pt idx="9">
                  <c:v>5.2057200000000003</c:v>
                </c:pt>
                <c:pt idx="10">
                  <c:v>5.4302520000000003</c:v>
                </c:pt>
                <c:pt idx="11">
                  <c:v>5.4395429999999996</c:v>
                </c:pt>
              </c:numCache>
            </c:numRef>
          </c:val>
          <c:extLst>
            <c:ext xmlns:c16="http://schemas.microsoft.com/office/drawing/2014/chart" uri="{C3380CC4-5D6E-409C-BE32-E72D297353CC}">
              <c16:uniqueId val="{00000004-4392-4D85-9C3A-7EFDE256489B}"/>
            </c:ext>
          </c:extLst>
        </c:ser>
        <c:ser>
          <c:idx val="5"/>
          <c:order val="5"/>
          <c:tx>
            <c:strRef>
              <c:f>'2016 şirket bazlı üretim'!$A$35</c:f>
              <c:strCache>
                <c:ptCount val="1"/>
                <c:pt idx="0">
                  <c:v>TIWAY TURKEY PETROL ARAMA ÜRETİM A.Ş.</c:v>
                </c:pt>
              </c:strCache>
            </c:strRef>
          </c:tx>
          <c:invertIfNegative val="0"/>
          <c:cat>
            <c:strRef>
              <c:f>'2016 şirket bazlı üretim'!$B$29:$M$29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üretim'!$B$35:$M$35</c:f>
              <c:numCache>
                <c:formatCode>0.00</c:formatCode>
                <c:ptCount val="12"/>
                <c:pt idx="0">
                  <c:v>1.164366</c:v>
                </c:pt>
                <c:pt idx="1">
                  <c:v>1.0328299999999999</c:v>
                </c:pt>
                <c:pt idx="2">
                  <c:v>1.1911480000000001</c:v>
                </c:pt>
                <c:pt idx="3">
                  <c:v>1.175602</c:v>
                </c:pt>
                <c:pt idx="4">
                  <c:v>1.1440079999999999</c:v>
                </c:pt>
                <c:pt idx="5">
                  <c:v>1.0274110000000001</c:v>
                </c:pt>
                <c:pt idx="6">
                  <c:v>1.045804</c:v>
                </c:pt>
                <c:pt idx="7">
                  <c:v>1.0486679999999999</c:v>
                </c:pt>
                <c:pt idx="8">
                  <c:v>0.95660199999999995</c:v>
                </c:pt>
                <c:pt idx="9">
                  <c:v>0.74844999999999995</c:v>
                </c:pt>
                <c:pt idx="10">
                  <c:v>0.67039000000000004</c:v>
                </c:pt>
                <c:pt idx="11">
                  <c:v>0.61200100000000002</c:v>
                </c:pt>
              </c:numCache>
            </c:numRef>
          </c:val>
          <c:extLst>
            <c:ext xmlns:c16="http://schemas.microsoft.com/office/drawing/2014/chart" uri="{C3380CC4-5D6E-409C-BE32-E72D297353CC}">
              <c16:uniqueId val="{00000005-4392-4D85-9C3A-7EFDE256489B}"/>
            </c:ext>
          </c:extLst>
        </c:ser>
        <c:ser>
          <c:idx val="6"/>
          <c:order val="6"/>
          <c:tx>
            <c:strRef>
              <c:f>'2016 şirket bazlı üretim'!$A$36</c:f>
              <c:strCache>
                <c:ptCount val="1"/>
                <c:pt idx="0">
                  <c:v>TIWAY TURKEY LİMİTED ANKARA TÜRKİYE ŞUBESİ</c:v>
                </c:pt>
              </c:strCache>
            </c:strRef>
          </c:tx>
          <c:invertIfNegative val="0"/>
          <c:cat>
            <c:strRef>
              <c:f>'2016 şirket bazlı üretim'!$B$29:$M$29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üretim'!$B$36:$M$36</c:f>
              <c:numCache>
                <c:formatCode>0.00</c:formatCode>
                <c:ptCount val="12"/>
                <c:pt idx="0">
                  <c:v>0.52015895000000001</c:v>
                </c:pt>
                <c:pt idx="1">
                  <c:v>0.45215583999999998</c:v>
                </c:pt>
                <c:pt idx="2">
                  <c:v>0.50673758000000002</c:v>
                </c:pt>
                <c:pt idx="3">
                  <c:v>0.50814137000000004</c:v>
                </c:pt>
                <c:pt idx="4">
                  <c:v>0.48210104999999998</c:v>
                </c:pt>
                <c:pt idx="5">
                  <c:v>0.40207776000000001</c:v>
                </c:pt>
                <c:pt idx="6">
                  <c:v>0.390955</c:v>
                </c:pt>
                <c:pt idx="7">
                  <c:v>0.39202500000000001</c:v>
                </c:pt>
                <c:pt idx="8">
                  <c:v>0.35760799999999998</c:v>
                </c:pt>
                <c:pt idx="9">
                  <c:v>0.27979500000000002</c:v>
                </c:pt>
                <c:pt idx="10">
                  <c:v>0.25061299999999997</c:v>
                </c:pt>
                <c:pt idx="11">
                  <c:v>0.22878499999999999</c:v>
                </c:pt>
              </c:numCache>
            </c:numRef>
          </c:val>
          <c:extLst>
            <c:ext xmlns:c16="http://schemas.microsoft.com/office/drawing/2014/chart" uri="{C3380CC4-5D6E-409C-BE32-E72D297353CC}">
              <c16:uniqueId val="{00000006-4392-4D85-9C3A-7EFDE256489B}"/>
            </c:ext>
          </c:extLst>
        </c:ser>
        <c:ser>
          <c:idx val="7"/>
          <c:order val="7"/>
          <c:tx>
            <c:strRef>
              <c:f>'2016 şirket bazlı üretim'!$A$37</c:f>
              <c:strCache>
                <c:ptCount val="1"/>
                <c:pt idx="0">
                  <c:v>TRANSATLANTIC EXPLORATION</c:v>
                </c:pt>
              </c:strCache>
            </c:strRef>
          </c:tx>
          <c:invertIfNegative val="0"/>
          <c:cat>
            <c:strRef>
              <c:f>'2016 şirket bazlı üretim'!$B$29:$M$29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üretim'!$B$37:$M$37</c:f>
              <c:numCache>
                <c:formatCode>0.00</c:formatCode>
                <c:ptCount val="12"/>
                <c:pt idx="0">
                  <c:v>0.154364</c:v>
                </c:pt>
                <c:pt idx="1">
                  <c:v>0.14471400000000001</c:v>
                </c:pt>
                <c:pt idx="2">
                  <c:v>0.15117</c:v>
                </c:pt>
                <c:pt idx="3">
                  <c:v>0.140597</c:v>
                </c:pt>
                <c:pt idx="4">
                  <c:v>0.13624600000000001</c:v>
                </c:pt>
                <c:pt idx="5">
                  <c:v>0.13689699999999999</c:v>
                </c:pt>
                <c:pt idx="6">
                  <c:v>7.1911000000000003E-2</c:v>
                </c:pt>
                <c:pt idx="7">
                  <c:v>0</c:v>
                </c:pt>
                <c:pt idx="8">
                  <c:v>0</c:v>
                </c:pt>
                <c:pt idx="9">
                  <c:v>0</c:v>
                </c:pt>
                <c:pt idx="10">
                  <c:v>0</c:v>
                </c:pt>
                <c:pt idx="11">
                  <c:v>0</c:v>
                </c:pt>
              </c:numCache>
            </c:numRef>
          </c:val>
          <c:extLst>
            <c:ext xmlns:c16="http://schemas.microsoft.com/office/drawing/2014/chart" uri="{C3380CC4-5D6E-409C-BE32-E72D297353CC}">
              <c16:uniqueId val="{00000007-4392-4D85-9C3A-7EFDE256489B}"/>
            </c:ext>
          </c:extLst>
        </c:ser>
        <c:ser>
          <c:idx val="8"/>
          <c:order val="8"/>
          <c:tx>
            <c:strRef>
              <c:f>'2016 şirket bazlı üretim'!$A$38</c:f>
              <c:strCache>
                <c:ptCount val="1"/>
                <c:pt idx="0">
                  <c:v>TPAO</c:v>
                </c:pt>
              </c:strCache>
            </c:strRef>
          </c:tx>
          <c:invertIfNegative val="0"/>
          <c:cat>
            <c:strRef>
              <c:f>'2016 şirket bazlı üretim'!$B$29:$M$29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'2016 şirket bazlı üretim'!$B$38:$M$38</c:f>
              <c:numCache>
                <c:formatCode>0.00</c:formatCode>
                <c:ptCount val="12"/>
                <c:pt idx="0">
                  <c:v>22.564084000000001</c:v>
                </c:pt>
                <c:pt idx="1">
                  <c:v>20.543168999999999</c:v>
                </c:pt>
                <c:pt idx="2">
                  <c:v>20.537203000000002</c:v>
                </c:pt>
                <c:pt idx="3">
                  <c:v>18.868898000000002</c:v>
                </c:pt>
                <c:pt idx="4">
                  <c:v>18.053944000000001</c:v>
                </c:pt>
                <c:pt idx="5">
                  <c:v>18.825783999999999</c:v>
                </c:pt>
                <c:pt idx="6">
                  <c:v>18.113299999999999</c:v>
                </c:pt>
                <c:pt idx="7">
                  <c:v>18.970624000000001</c:v>
                </c:pt>
                <c:pt idx="8">
                  <c:v>16.538781</c:v>
                </c:pt>
                <c:pt idx="9">
                  <c:v>18.407003</c:v>
                </c:pt>
                <c:pt idx="10">
                  <c:v>20.417740999999999</c:v>
                </c:pt>
                <c:pt idx="11">
                  <c:v>23.222387999999999</c:v>
                </c:pt>
              </c:numCache>
            </c:numRef>
          </c:val>
          <c:extLst>
            <c:ext xmlns:c16="http://schemas.microsoft.com/office/drawing/2014/chart" uri="{C3380CC4-5D6E-409C-BE32-E72D297353CC}">
              <c16:uniqueId val="{00000008-4392-4D85-9C3A-7EFDE256489B}"/>
            </c:ext>
          </c:extLst>
        </c:ser>
        <c:dLbls>
          <c:showLegendKey val="0"/>
          <c:showVal val="0"/>
          <c:showCatName val="0"/>
          <c:showSerName val="0"/>
          <c:showPercent val="0"/>
          <c:showBubbleSize val="0"/>
        </c:dLbls>
        <c:gapWidth val="75"/>
        <c:overlap val="100"/>
        <c:axId val="84361600"/>
        <c:axId val="84363136"/>
      </c:barChart>
      <c:catAx>
        <c:axId val="843616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4363136"/>
        <c:crosses val="autoZero"/>
        <c:auto val="1"/>
        <c:lblAlgn val="ctr"/>
        <c:lblOffset val="100"/>
        <c:noMultiLvlLbl val="0"/>
      </c:catAx>
      <c:valAx>
        <c:axId val="84363136"/>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4361600"/>
        <c:crosses val="autoZero"/>
        <c:crossBetween val="between"/>
      </c:valAx>
      <c:spPr>
        <a:noFill/>
        <a:ln>
          <a:noFill/>
        </a:ln>
        <a:effectLst/>
      </c:spPr>
    </c:plotArea>
    <c:legend>
      <c:legendPos val="r"/>
      <c:layout>
        <c:manualLayout>
          <c:xMode val="edge"/>
          <c:yMode val="edge"/>
          <c:x val="0.59782270459435816"/>
          <c:y val="5.1404532179956379E-2"/>
          <c:w val="0.39016528339362982"/>
          <c:h val="0.8596319544563972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006076736029712"/>
          <c:y val="0.14096001157750018"/>
          <c:w val="0.81388888888888888"/>
          <c:h val="0.77314814814814814"/>
        </c:manualLayout>
      </c:layout>
      <c:pie3DChart>
        <c:varyColors val="1"/>
        <c:ser>
          <c:idx val="0"/>
          <c:order val="0"/>
          <c:dLbls>
            <c:dLbl>
              <c:idx val="0"/>
              <c:layout>
                <c:manualLayout>
                  <c:x val="-0.12277628531727652"/>
                  <c:y val="-5.0054020255778278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6356-45B4-98D3-9649CEDBC584}"/>
                </c:ext>
              </c:extLst>
            </c:dLbl>
            <c:dLbl>
              <c:idx val="7"/>
              <c:layout>
                <c:manualLayout>
                  <c:x val="-0.15461437908496731"/>
                  <c:y val="0.17148137646229125"/>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356-45B4-98D3-9649CEDBC584}"/>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'2016 şirket bazlı üretim'!$A$70:$A$78</c:f>
              <c:strCache>
                <c:ptCount val="9"/>
                <c:pt idx="0">
                  <c:v>AMITY OIL</c:v>
                </c:pt>
                <c:pt idx="1">
                  <c:v>CORPORATE RESOURCES </c:v>
                </c:pt>
                <c:pt idx="2">
                  <c:v>FOINAVON ENERGY</c:v>
                </c:pt>
                <c:pt idx="3">
                  <c:v>PETROGAS</c:v>
                </c:pt>
                <c:pt idx="4">
                  <c:v>THRACE BASIN</c:v>
                </c:pt>
                <c:pt idx="5">
                  <c:v>TIWAY TURKEY PETROL ARAMA ÜRETİM A.Ş.</c:v>
                </c:pt>
                <c:pt idx="6">
                  <c:v>TIWAY TURKEY LİMİTED ANKARA TÜRKİYE ŞUBESİ</c:v>
                </c:pt>
                <c:pt idx="7">
                  <c:v>TRANSATLANTIC EXPLORATION</c:v>
                </c:pt>
                <c:pt idx="8">
                  <c:v>TPAO</c:v>
                </c:pt>
              </c:strCache>
            </c:strRef>
          </c:cat>
          <c:val>
            <c:numRef>
              <c:f>'2016 şirket bazlı üretim'!$B$70:$B$78</c:f>
              <c:numCache>
                <c:formatCode>0.00</c:formatCode>
                <c:ptCount val="9"/>
                <c:pt idx="0">
                  <c:v>13.164012</c:v>
                </c:pt>
                <c:pt idx="1">
                  <c:v>19.032489999999999</c:v>
                </c:pt>
                <c:pt idx="2">
                  <c:v>5.411651</c:v>
                </c:pt>
                <c:pt idx="3">
                  <c:v>0.49546000000000001</c:v>
                </c:pt>
                <c:pt idx="4">
                  <c:v>76.589882000000003</c:v>
                </c:pt>
                <c:pt idx="5">
                  <c:v>11.81728</c:v>
                </c:pt>
                <c:pt idx="6">
                  <c:v>4.7711535500000002</c:v>
                </c:pt>
                <c:pt idx="7">
                  <c:v>0.93589900000000004</c:v>
                </c:pt>
                <c:pt idx="8">
                  <c:v>235.06291899999999</c:v>
                </c:pt>
              </c:numCache>
            </c:numRef>
          </c:val>
          <c:extLst>
            <c:ext xmlns:c16="http://schemas.microsoft.com/office/drawing/2014/chart" uri="{C3380CC4-5D6E-409C-BE32-E72D297353CC}">
              <c16:uniqueId val="{00000002-6356-45B4-98D3-9649CEDBC584}"/>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8153671967474649E-2"/>
          <c:y val="0.15697561491824757"/>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0-CEE8-4765-A8CE-C327AF4493D2}"/>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32D-4CB5-8361-A982EE2B005E}"/>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CEE8-4765-A8CE-C327AF4493D2}"/>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532D-4CB5-8361-A982EE2B005E}"/>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0-CEE8-4765-A8CE-C327AF4493D2}"/>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532D-4CB5-8361-A982EE2B005E}"/>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CEE8-4765-A8CE-C327AF4493D2}"/>
                </c:ext>
              </c:extLst>
            </c:dLbl>
            <c:dLbl>
              <c:idx val="3"/>
              <c:layout>
                <c:manualLayout>
                  <c:x val="8.4033613445378148E-3"/>
                  <c:y val="0.22498242324818357"/>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solidFill>
                          <a:schemeClr val="accent4">
                            <a:lumMod val="75000"/>
                          </a:schemeClr>
                        </a:solidFill>
                      </a:rPr>
                      <a:t>Nihai Tüketici
60,68%</a:t>
                    </a:r>
                  </a:p>
                </c:rich>
              </c:tx>
              <c:numFmt formatCode="0.00%" sourceLinked="0"/>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532D-4CB5-8361-A982EE2B005E}"/>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Sayfa4!$A$12:$A$15</c:f>
              <c:strCache>
                <c:ptCount val="4"/>
                <c:pt idx="0">
                  <c:v>Dağıtım Lisansı</c:v>
                </c:pt>
                <c:pt idx="1">
                  <c:v>İthalat Lisansı</c:v>
                </c:pt>
                <c:pt idx="2">
                  <c:v>Toptan Satış Lisansı</c:v>
                </c:pt>
                <c:pt idx="3">
                  <c:v>Nihai Tüketici</c:v>
                </c:pt>
              </c:strCache>
            </c:strRef>
          </c:cat>
          <c:val>
            <c:numRef>
              <c:f>Sayfa4!$B$12:$B$15</c:f>
              <c:numCache>
                <c:formatCode>#,##0.00</c:formatCode>
                <c:ptCount val="4"/>
                <c:pt idx="0">
                  <c:v>27538334</c:v>
                </c:pt>
                <c:pt idx="1">
                  <c:v>73534011.549999982</c:v>
                </c:pt>
                <c:pt idx="2">
                  <c:v>63089288</c:v>
                </c:pt>
                <c:pt idx="3">
                  <c:v>253331778</c:v>
                </c:pt>
              </c:numCache>
            </c:numRef>
          </c:val>
          <c:extLst>
            <c:ext xmlns:c16="http://schemas.microsoft.com/office/drawing/2014/chart" uri="{C3380CC4-5D6E-409C-BE32-E72D297353CC}">
              <c16:uniqueId val="{00000004-532D-4CB5-8361-A982EE2B005E}"/>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0-E10F-4716-BBC0-3D3C814E57B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10F-4716-BBC0-3D3C814E57B9}"/>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E10F-4716-BBC0-3D3C814E57B9}"/>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10F-4716-BBC0-3D3C814E57B9}"/>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E10F-4716-BBC0-3D3C814E57B9}"/>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10F-4716-BBC0-3D3C814E57B9}"/>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0-E10F-4716-BBC0-3D3C814E57B9}"/>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E10F-4716-BBC0-3D3C814E57B9}"/>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2-E10F-4716-BBC0-3D3C814E57B9}"/>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E10F-4716-BBC0-3D3C814E57B9}"/>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4-E10F-4716-BBC0-3D3C814E57B9}"/>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E10F-4716-BBC0-3D3C814E57B9}"/>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İTHALAT!$G$91:$L$91</c:f>
              <c:strCache>
                <c:ptCount val="6"/>
                <c:pt idx="0">
                  <c:v>Rusya</c:v>
                </c:pt>
                <c:pt idx="1">
                  <c:v>İran</c:v>
                </c:pt>
                <c:pt idx="2">
                  <c:v>Azerbaycan</c:v>
                </c:pt>
                <c:pt idx="3">
                  <c:v>Cezayir</c:v>
                </c:pt>
                <c:pt idx="4">
                  <c:v>Nijerya</c:v>
                </c:pt>
                <c:pt idx="5">
                  <c:v>Diğer*</c:v>
                </c:pt>
              </c:strCache>
            </c:strRef>
          </c:cat>
          <c:val>
            <c:numRef>
              <c:f>İTHALAT!$G$92:$L$92</c:f>
              <c:numCache>
                <c:formatCode>#,##0</c:formatCode>
                <c:ptCount val="6"/>
                <c:pt idx="0">
                  <c:v>24540.070625429995</c:v>
                </c:pt>
                <c:pt idx="1">
                  <c:v>7704.5460640000001</c:v>
                </c:pt>
                <c:pt idx="2">
                  <c:v>6479.8658589999995</c:v>
                </c:pt>
                <c:pt idx="3">
                  <c:v>4284.3133510000007</c:v>
                </c:pt>
                <c:pt idx="4">
                  <c:v>1219.6507939999999</c:v>
                </c:pt>
                <c:pt idx="5">
                  <c:v>2123.7197340000002</c:v>
                </c:pt>
              </c:numCache>
            </c:numRef>
          </c:val>
          <c:extLst>
            <c:ext xmlns:c16="http://schemas.microsoft.com/office/drawing/2014/chart" uri="{C3380CC4-5D6E-409C-BE32-E72D297353CC}">
              <c16:uniqueId val="{00000000-765F-4EA8-BCD0-206354FCA795}"/>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İTHALAT!$B$76</c:f>
              <c:strCache>
                <c:ptCount val="1"/>
                <c:pt idx="0">
                  <c:v>Rusya</c:v>
                </c:pt>
              </c:strCache>
            </c:strRef>
          </c:tx>
          <c:invertIfNegative val="0"/>
          <c:cat>
            <c:numRef>
              <c:f>İTHALAT!$A$77:$A$87</c:f>
              <c:numCache>
                <c:formatCode>General</c:formatCode>
                <c:ptCount val="11"/>
                <c:pt idx="0">
                  <c:v>2006</c:v>
                </c:pt>
                <c:pt idx="1">
                  <c:v>2007</c:v>
                </c:pt>
                <c:pt idx="2">
                  <c:v>2008</c:v>
                </c:pt>
                <c:pt idx="3">
                  <c:v>2009</c:v>
                </c:pt>
                <c:pt idx="4">
                  <c:v>2010</c:v>
                </c:pt>
                <c:pt idx="5">
                  <c:v>2011</c:v>
                </c:pt>
                <c:pt idx="6">
                  <c:v>2012</c:v>
                </c:pt>
                <c:pt idx="7">
                  <c:v>2013</c:v>
                </c:pt>
                <c:pt idx="8">
                  <c:v>2014</c:v>
                </c:pt>
                <c:pt idx="9">
                  <c:v>2015</c:v>
                </c:pt>
                <c:pt idx="10">
                  <c:v>2016</c:v>
                </c:pt>
              </c:numCache>
            </c:numRef>
          </c:cat>
          <c:val>
            <c:numRef>
              <c:f>İTHALAT!$B$77:$B$87</c:f>
              <c:numCache>
                <c:formatCode>#,##0</c:formatCode>
                <c:ptCount val="11"/>
                <c:pt idx="0">
                  <c:v>19316</c:v>
                </c:pt>
                <c:pt idx="1">
                  <c:v>22762</c:v>
                </c:pt>
                <c:pt idx="2">
                  <c:v>23159</c:v>
                </c:pt>
                <c:pt idx="3">
                  <c:v>19473</c:v>
                </c:pt>
                <c:pt idx="4">
                  <c:v>17576</c:v>
                </c:pt>
                <c:pt idx="5">
                  <c:v>25406</c:v>
                </c:pt>
                <c:pt idx="6">
                  <c:v>26491</c:v>
                </c:pt>
                <c:pt idx="7">
                  <c:v>26212</c:v>
                </c:pt>
                <c:pt idx="8">
                  <c:v>26975</c:v>
                </c:pt>
                <c:pt idx="9">
                  <c:v>26783</c:v>
                </c:pt>
                <c:pt idx="10">
                  <c:v>24540.070625429995</c:v>
                </c:pt>
              </c:numCache>
            </c:numRef>
          </c:val>
          <c:extLst>
            <c:ext xmlns:c16="http://schemas.microsoft.com/office/drawing/2014/chart" uri="{C3380CC4-5D6E-409C-BE32-E72D297353CC}">
              <c16:uniqueId val="{00000000-50D6-4BDF-93AB-13F3E8827347}"/>
            </c:ext>
          </c:extLst>
        </c:ser>
        <c:ser>
          <c:idx val="1"/>
          <c:order val="1"/>
          <c:tx>
            <c:strRef>
              <c:f>İTHALAT!$C$76</c:f>
              <c:strCache>
                <c:ptCount val="1"/>
                <c:pt idx="0">
                  <c:v>İran</c:v>
                </c:pt>
              </c:strCache>
            </c:strRef>
          </c:tx>
          <c:invertIfNegative val="0"/>
          <c:cat>
            <c:numRef>
              <c:f>İTHALAT!$A$77:$A$87</c:f>
              <c:numCache>
                <c:formatCode>General</c:formatCode>
                <c:ptCount val="11"/>
                <c:pt idx="0">
                  <c:v>2006</c:v>
                </c:pt>
                <c:pt idx="1">
                  <c:v>2007</c:v>
                </c:pt>
                <c:pt idx="2">
                  <c:v>2008</c:v>
                </c:pt>
                <c:pt idx="3">
                  <c:v>2009</c:v>
                </c:pt>
                <c:pt idx="4">
                  <c:v>2010</c:v>
                </c:pt>
                <c:pt idx="5">
                  <c:v>2011</c:v>
                </c:pt>
                <c:pt idx="6">
                  <c:v>2012</c:v>
                </c:pt>
                <c:pt idx="7">
                  <c:v>2013</c:v>
                </c:pt>
                <c:pt idx="8">
                  <c:v>2014</c:v>
                </c:pt>
                <c:pt idx="9">
                  <c:v>2015</c:v>
                </c:pt>
                <c:pt idx="10">
                  <c:v>2016</c:v>
                </c:pt>
              </c:numCache>
            </c:numRef>
          </c:cat>
          <c:val>
            <c:numRef>
              <c:f>İTHALAT!$C$77:$C$87</c:f>
              <c:numCache>
                <c:formatCode>#,##0</c:formatCode>
                <c:ptCount val="11"/>
                <c:pt idx="0">
                  <c:v>5594</c:v>
                </c:pt>
                <c:pt idx="1">
                  <c:v>6054</c:v>
                </c:pt>
                <c:pt idx="2">
                  <c:v>4113</c:v>
                </c:pt>
                <c:pt idx="3">
                  <c:v>5252</c:v>
                </c:pt>
                <c:pt idx="4">
                  <c:v>7765</c:v>
                </c:pt>
                <c:pt idx="5">
                  <c:v>8190</c:v>
                </c:pt>
                <c:pt idx="6">
                  <c:v>8215</c:v>
                </c:pt>
                <c:pt idx="7">
                  <c:v>8730</c:v>
                </c:pt>
                <c:pt idx="8">
                  <c:v>8932</c:v>
                </c:pt>
                <c:pt idx="9">
                  <c:v>7826</c:v>
                </c:pt>
                <c:pt idx="10">
                  <c:v>7704.5460640000001</c:v>
                </c:pt>
              </c:numCache>
            </c:numRef>
          </c:val>
          <c:extLst>
            <c:ext xmlns:c16="http://schemas.microsoft.com/office/drawing/2014/chart" uri="{C3380CC4-5D6E-409C-BE32-E72D297353CC}">
              <c16:uniqueId val="{00000001-50D6-4BDF-93AB-13F3E8827347}"/>
            </c:ext>
          </c:extLst>
        </c:ser>
        <c:ser>
          <c:idx val="2"/>
          <c:order val="2"/>
          <c:tx>
            <c:strRef>
              <c:f>İTHALAT!$D$76</c:f>
              <c:strCache>
                <c:ptCount val="1"/>
                <c:pt idx="0">
                  <c:v>Azerbaycan</c:v>
                </c:pt>
              </c:strCache>
            </c:strRef>
          </c:tx>
          <c:invertIfNegative val="0"/>
          <c:cat>
            <c:numRef>
              <c:f>İTHALAT!$A$77:$A$87</c:f>
              <c:numCache>
                <c:formatCode>General</c:formatCode>
                <c:ptCount val="11"/>
                <c:pt idx="0">
                  <c:v>2006</c:v>
                </c:pt>
                <c:pt idx="1">
                  <c:v>2007</c:v>
                </c:pt>
                <c:pt idx="2">
                  <c:v>2008</c:v>
                </c:pt>
                <c:pt idx="3">
                  <c:v>2009</c:v>
                </c:pt>
                <c:pt idx="4">
                  <c:v>2010</c:v>
                </c:pt>
                <c:pt idx="5">
                  <c:v>2011</c:v>
                </c:pt>
                <c:pt idx="6">
                  <c:v>2012</c:v>
                </c:pt>
                <c:pt idx="7">
                  <c:v>2013</c:v>
                </c:pt>
                <c:pt idx="8">
                  <c:v>2014</c:v>
                </c:pt>
                <c:pt idx="9">
                  <c:v>2015</c:v>
                </c:pt>
                <c:pt idx="10">
                  <c:v>2016</c:v>
                </c:pt>
              </c:numCache>
            </c:numRef>
          </c:cat>
          <c:val>
            <c:numRef>
              <c:f>İTHALAT!$D$77:$D$87</c:f>
              <c:numCache>
                <c:formatCode>#,##0</c:formatCode>
                <c:ptCount val="11"/>
                <c:pt idx="0" formatCode="General">
                  <c:v>0</c:v>
                </c:pt>
                <c:pt idx="1">
                  <c:v>1258</c:v>
                </c:pt>
                <c:pt idx="2">
                  <c:v>4580</c:v>
                </c:pt>
                <c:pt idx="3">
                  <c:v>4960</c:v>
                </c:pt>
                <c:pt idx="4">
                  <c:v>4521</c:v>
                </c:pt>
                <c:pt idx="5">
                  <c:v>3806</c:v>
                </c:pt>
                <c:pt idx="6">
                  <c:v>3354</c:v>
                </c:pt>
                <c:pt idx="7">
                  <c:v>4245</c:v>
                </c:pt>
                <c:pt idx="8">
                  <c:v>6074</c:v>
                </c:pt>
                <c:pt idx="9">
                  <c:v>6169</c:v>
                </c:pt>
                <c:pt idx="10">
                  <c:v>6479.8658589999995</c:v>
                </c:pt>
              </c:numCache>
            </c:numRef>
          </c:val>
          <c:extLst>
            <c:ext xmlns:c16="http://schemas.microsoft.com/office/drawing/2014/chart" uri="{C3380CC4-5D6E-409C-BE32-E72D297353CC}">
              <c16:uniqueId val="{00000002-50D6-4BDF-93AB-13F3E8827347}"/>
            </c:ext>
          </c:extLst>
        </c:ser>
        <c:ser>
          <c:idx val="3"/>
          <c:order val="3"/>
          <c:tx>
            <c:strRef>
              <c:f>İTHALAT!$E$76</c:f>
              <c:strCache>
                <c:ptCount val="1"/>
                <c:pt idx="0">
                  <c:v>Cezayir</c:v>
                </c:pt>
              </c:strCache>
            </c:strRef>
          </c:tx>
          <c:invertIfNegative val="0"/>
          <c:cat>
            <c:numRef>
              <c:f>İTHALAT!$A$77:$A$87</c:f>
              <c:numCache>
                <c:formatCode>General</c:formatCode>
                <c:ptCount val="11"/>
                <c:pt idx="0">
                  <c:v>2006</c:v>
                </c:pt>
                <c:pt idx="1">
                  <c:v>2007</c:v>
                </c:pt>
                <c:pt idx="2">
                  <c:v>2008</c:v>
                </c:pt>
                <c:pt idx="3">
                  <c:v>2009</c:v>
                </c:pt>
                <c:pt idx="4">
                  <c:v>2010</c:v>
                </c:pt>
                <c:pt idx="5">
                  <c:v>2011</c:v>
                </c:pt>
                <c:pt idx="6">
                  <c:v>2012</c:v>
                </c:pt>
                <c:pt idx="7">
                  <c:v>2013</c:v>
                </c:pt>
                <c:pt idx="8">
                  <c:v>2014</c:v>
                </c:pt>
                <c:pt idx="9">
                  <c:v>2015</c:v>
                </c:pt>
                <c:pt idx="10">
                  <c:v>2016</c:v>
                </c:pt>
              </c:numCache>
            </c:numRef>
          </c:cat>
          <c:val>
            <c:numRef>
              <c:f>İTHALAT!$E$77:$E$87</c:f>
              <c:numCache>
                <c:formatCode>#,##0</c:formatCode>
                <c:ptCount val="11"/>
                <c:pt idx="0">
                  <c:v>4132</c:v>
                </c:pt>
                <c:pt idx="1">
                  <c:v>4205</c:v>
                </c:pt>
                <c:pt idx="2">
                  <c:v>4148</c:v>
                </c:pt>
                <c:pt idx="3">
                  <c:v>4487</c:v>
                </c:pt>
                <c:pt idx="4">
                  <c:v>3906</c:v>
                </c:pt>
                <c:pt idx="5">
                  <c:v>4156</c:v>
                </c:pt>
                <c:pt idx="6">
                  <c:v>4076</c:v>
                </c:pt>
                <c:pt idx="7">
                  <c:v>3917</c:v>
                </c:pt>
                <c:pt idx="8">
                  <c:v>4179</c:v>
                </c:pt>
                <c:pt idx="9">
                  <c:v>3916</c:v>
                </c:pt>
                <c:pt idx="10">
                  <c:v>4284.3133510000007</c:v>
                </c:pt>
              </c:numCache>
            </c:numRef>
          </c:val>
          <c:extLst>
            <c:ext xmlns:c16="http://schemas.microsoft.com/office/drawing/2014/chart" uri="{C3380CC4-5D6E-409C-BE32-E72D297353CC}">
              <c16:uniqueId val="{00000003-50D6-4BDF-93AB-13F3E8827347}"/>
            </c:ext>
          </c:extLst>
        </c:ser>
        <c:ser>
          <c:idx val="4"/>
          <c:order val="4"/>
          <c:tx>
            <c:strRef>
              <c:f>İTHALAT!$F$76</c:f>
              <c:strCache>
                <c:ptCount val="1"/>
                <c:pt idx="0">
                  <c:v>Nijerya</c:v>
                </c:pt>
              </c:strCache>
            </c:strRef>
          </c:tx>
          <c:invertIfNegative val="0"/>
          <c:cat>
            <c:numRef>
              <c:f>İTHALAT!$A$77:$A$87</c:f>
              <c:numCache>
                <c:formatCode>General</c:formatCode>
                <c:ptCount val="11"/>
                <c:pt idx="0">
                  <c:v>2006</c:v>
                </c:pt>
                <c:pt idx="1">
                  <c:v>2007</c:v>
                </c:pt>
                <c:pt idx="2">
                  <c:v>2008</c:v>
                </c:pt>
                <c:pt idx="3">
                  <c:v>2009</c:v>
                </c:pt>
                <c:pt idx="4">
                  <c:v>2010</c:v>
                </c:pt>
                <c:pt idx="5">
                  <c:v>2011</c:v>
                </c:pt>
                <c:pt idx="6">
                  <c:v>2012</c:v>
                </c:pt>
                <c:pt idx="7">
                  <c:v>2013</c:v>
                </c:pt>
                <c:pt idx="8">
                  <c:v>2014</c:v>
                </c:pt>
                <c:pt idx="9">
                  <c:v>2015</c:v>
                </c:pt>
                <c:pt idx="10">
                  <c:v>2016</c:v>
                </c:pt>
              </c:numCache>
            </c:numRef>
          </c:cat>
          <c:val>
            <c:numRef>
              <c:f>İTHALAT!$F$77:$F$87</c:f>
              <c:numCache>
                <c:formatCode>#,##0</c:formatCode>
                <c:ptCount val="11"/>
                <c:pt idx="0">
                  <c:v>1100</c:v>
                </c:pt>
                <c:pt idx="1">
                  <c:v>1396</c:v>
                </c:pt>
                <c:pt idx="2">
                  <c:v>1017</c:v>
                </c:pt>
                <c:pt idx="3" formatCode="General">
                  <c:v>903</c:v>
                </c:pt>
                <c:pt idx="4">
                  <c:v>1189</c:v>
                </c:pt>
                <c:pt idx="5">
                  <c:v>1248</c:v>
                </c:pt>
                <c:pt idx="6">
                  <c:v>1322</c:v>
                </c:pt>
                <c:pt idx="7">
                  <c:v>1274</c:v>
                </c:pt>
                <c:pt idx="8">
                  <c:v>1414</c:v>
                </c:pt>
                <c:pt idx="9">
                  <c:v>1240</c:v>
                </c:pt>
                <c:pt idx="10">
                  <c:v>1219.6507939999999</c:v>
                </c:pt>
              </c:numCache>
            </c:numRef>
          </c:val>
          <c:extLst>
            <c:ext xmlns:c16="http://schemas.microsoft.com/office/drawing/2014/chart" uri="{C3380CC4-5D6E-409C-BE32-E72D297353CC}">
              <c16:uniqueId val="{00000004-50D6-4BDF-93AB-13F3E8827347}"/>
            </c:ext>
          </c:extLst>
        </c:ser>
        <c:ser>
          <c:idx val="5"/>
          <c:order val="5"/>
          <c:tx>
            <c:strRef>
              <c:f>İTHALAT!$G$76</c:f>
              <c:strCache>
                <c:ptCount val="1"/>
                <c:pt idx="0">
                  <c:v>Diğer*</c:v>
                </c:pt>
              </c:strCache>
            </c:strRef>
          </c:tx>
          <c:invertIfNegative val="0"/>
          <c:cat>
            <c:numRef>
              <c:f>İTHALAT!$A$77:$A$87</c:f>
              <c:numCache>
                <c:formatCode>General</c:formatCode>
                <c:ptCount val="11"/>
                <c:pt idx="0">
                  <c:v>2006</c:v>
                </c:pt>
                <c:pt idx="1">
                  <c:v>2007</c:v>
                </c:pt>
                <c:pt idx="2">
                  <c:v>2008</c:v>
                </c:pt>
                <c:pt idx="3">
                  <c:v>2009</c:v>
                </c:pt>
                <c:pt idx="4">
                  <c:v>2010</c:v>
                </c:pt>
                <c:pt idx="5">
                  <c:v>2011</c:v>
                </c:pt>
                <c:pt idx="6">
                  <c:v>2012</c:v>
                </c:pt>
                <c:pt idx="7">
                  <c:v>2013</c:v>
                </c:pt>
                <c:pt idx="8">
                  <c:v>2014</c:v>
                </c:pt>
                <c:pt idx="9">
                  <c:v>2015</c:v>
                </c:pt>
                <c:pt idx="10">
                  <c:v>2016</c:v>
                </c:pt>
              </c:numCache>
            </c:numRef>
          </c:cat>
          <c:val>
            <c:numRef>
              <c:f>İTHALAT!$G$77:$G$87</c:f>
              <c:numCache>
                <c:formatCode>General</c:formatCode>
                <c:ptCount val="11"/>
                <c:pt idx="0">
                  <c:v>79</c:v>
                </c:pt>
                <c:pt idx="1">
                  <c:v>167</c:v>
                </c:pt>
                <c:pt idx="2">
                  <c:v>333</c:v>
                </c:pt>
                <c:pt idx="3">
                  <c:v>781</c:v>
                </c:pt>
                <c:pt idx="4" formatCode="#,##0">
                  <c:v>3079</c:v>
                </c:pt>
                <c:pt idx="5" formatCode="#,##0">
                  <c:v>1069</c:v>
                </c:pt>
                <c:pt idx="6" formatCode="#,##0">
                  <c:v>2464</c:v>
                </c:pt>
                <c:pt idx="7">
                  <c:v>892</c:v>
                </c:pt>
                <c:pt idx="8" formatCode="#,##0">
                  <c:v>1689</c:v>
                </c:pt>
                <c:pt idx="9" formatCode="#,##0">
                  <c:v>2493</c:v>
                </c:pt>
                <c:pt idx="10" formatCode="#,##0">
                  <c:v>2123.7197340000002</c:v>
                </c:pt>
              </c:numCache>
            </c:numRef>
          </c:val>
          <c:extLst>
            <c:ext xmlns:c16="http://schemas.microsoft.com/office/drawing/2014/chart" uri="{C3380CC4-5D6E-409C-BE32-E72D297353CC}">
              <c16:uniqueId val="{00000005-50D6-4BDF-93AB-13F3E8827347}"/>
            </c:ext>
          </c:extLst>
        </c:ser>
        <c:dLbls>
          <c:showLegendKey val="0"/>
          <c:showVal val="0"/>
          <c:showCatName val="0"/>
          <c:showSerName val="0"/>
          <c:showPercent val="0"/>
          <c:showBubbleSize val="0"/>
        </c:dLbls>
        <c:gapWidth val="150"/>
        <c:overlap val="100"/>
        <c:axId val="84873600"/>
        <c:axId val="84875136"/>
      </c:barChart>
      <c:catAx>
        <c:axId val="84873600"/>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84875136"/>
        <c:crosses val="autoZero"/>
        <c:auto val="1"/>
        <c:lblAlgn val="ctr"/>
        <c:lblOffset val="100"/>
        <c:noMultiLvlLbl val="0"/>
      </c:catAx>
      <c:valAx>
        <c:axId val="84875136"/>
        <c:scaling>
          <c:orientation val="minMax"/>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84873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Lbls>
            <c:dLbl>
              <c:idx val="0"/>
              <c:layout>
                <c:manualLayout>
                  <c:x val="4.5854005091468829E-2"/>
                  <c:y val="-5.0470253718285212E-3"/>
                </c:manualLayout>
              </c:layout>
              <c:numFmt formatCode="0.00%" sourceLinked="0"/>
              <c:spPr/>
              <c:txPr>
                <a:bodyPr/>
                <a:lstStyle/>
                <a:p>
                  <a:pPr>
                    <a:defRPr b="1">
                      <a:solidFill>
                        <a:schemeClr val="accent1">
                          <a:lumMod val="75000"/>
                        </a:schemeClr>
                      </a:solidFill>
                    </a:defRPr>
                  </a:pPr>
                  <a:endParaRPr lang="tr-TR"/>
                </a:p>
              </c:txPr>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0-9D27-48CB-BCAB-E56925B5F86F}"/>
                </c:ext>
              </c:extLst>
            </c:dLbl>
            <c:dLbl>
              <c:idx val="1"/>
              <c:layout>
                <c:manualLayout>
                  <c:x val="0.11877149566830462"/>
                  <c:y val="1.7298501749781276E-2"/>
                </c:manualLayout>
              </c:layout>
              <c:tx>
                <c:rich>
                  <a:bodyPr/>
                  <a:lstStyle/>
                  <a:p>
                    <a:pPr>
                      <a:defRPr b="1">
                        <a:solidFill>
                          <a:schemeClr val="accent2">
                            <a:lumMod val="60000"/>
                            <a:lumOff val="40000"/>
                          </a:schemeClr>
                        </a:solidFill>
                      </a:defRPr>
                    </a:pPr>
                    <a:r>
                      <a:rPr lang="en-US" b="1">
                        <a:solidFill>
                          <a:schemeClr val="accent2">
                            <a:lumMod val="60000"/>
                            <a:lumOff val="40000"/>
                          </a:schemeClr>
                        </a:solidFill>
                      </a:rPr>
                      <a:t>AVRASYA
0,90%</a:t>
                    </a:r>
                  </a:p>
                </c:rich>
              </c:tx>
              <c:numFmt formatCode="0.00%" sourceLinked="0"/>
              <c:spPr/>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9D27-48CB-BCAB-E56925B5F86F}"/>
                </c:ext>
              </c:extLst>
            </c:dLbl>
            <c:dLbl>
              <c:idx val="2"/>
              <c:layout>
                <c:manualLayout>
                  <c:x val="0.18456819213387801"/>
                  <c:y val="6.2525153105861764E-2"/>
                </c:manualLayout>
              </c:layout>
              <c:numFmt formatCode="0.00%" sourceLinked="0"/>
              <c:spPr/>
              <c:txPr>
                <a:bodyPr/>
                <a:lstStyle/>
                <a:p>
                  <a:pPr>
                    <a:defRPr b="1">
                      <a:solidFill>
                        <a:schemeClr val="bg2">
                          <a:lumMod val="50000"/>
                        </a:schemeClr>
                      </a:solidFill>
                    </a:defRPr>
                  </a:pPr>
                  <a:endParaRPr lang="tr-TR"/>
                </a:p>
              </c:txPr>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2-9D27-48CB-BCAB-E56925B5F86F}"/>
                </c:ext>
              </c:extLst>
            </c:dLbl>
            <c:dLbl>
              <c:idx val="3"/>
              <c:layout>
                <c:manualLayout>
                  <c:x val="0.16220282497582539"/>
                  <c:y val="0.11772090988626421"/>
                </c:manualLayout>
              </c:layout>
              <c:numFmt formatCode="0.00%" sourceLinked="0"/>
              <c:spPr/>
              <c:txPr>
                <a:bodyPr/>
                <a:lstStyle/>
                <a:p>
                  <a:pPr>
                    <a:defRPr b="1">
                      <a:solidFill>
                        <a:schemeClr val="accent4">
                          <a:lumMod val="75000"/>
                        </a:schemeClr>
                      </a:solidFill>
                    </a:defRPr>
                  </a:pPr>
                  <a:endParaRPr lang="tr-TR"/>
                </a:p>
              </c:txPr>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9D27-48CB-BCAB-E56925B5F86F}"/>
                </c:ext>
              </c:extLst>
            </c:dLbl>
            <c:dLbl>
              <c:idx val="4"/>
              <c:numFmt formatCode="0.00%" sourceLinked="0"/>
              <c:spPr/>
              <c:txPr>
                <a:bodyPr/>
                <a:lstStyle/>
                <a:p>
                  <a:pPr>
                    <a:defRPr b="1">
                      <a:solidFill>
                        <a:schemeClr val="bg1"/>
                      </a:solidFill>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9D27-48CB-BCAB-E56925B5F86F}"/>
                </c:ext>
              </c:extLst>
            </c:dLbl>
            <c:dLbl>
              <c:idx val="5"/>
              <c:layout>
                <c:manualLayout>
                  <c:x val="-7.466493004163953E-2"/>
                  <c:y val="8.789370078740158E-3"/>
                </c:manualLayout>
              </c:layout>
              <c:numFmt formatCode="0.00%" sourceLinked="0"/>
              <c:spPr/>
              <c:txPr>
                <a:bodyPr/>
                <a:lstStyle/>
                <a:p>
                  <a:pPr>
                    <a:defRPr b="1">
                      <a:solidFill>
                        <a:schemeClr val="accent6">
                          <a:lumMod val="50000"/>
                        </a:schemeClr>
                      </a:solidFill>
                    </a:defRPr>
                  </a:pPr>
                  <a:endParaRPr lang="tr-TR"/>
                </a:p>
              </c:txPr>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5-9D27-48CB-BCAB-E56925B5F86F}"/>
                </c:ext>
              </c:extLst>
            </c:dLbl>
            <c:dLbl>
              <c:idx val="6"/>
              <c:numFmt formatCode="0.00%" sourceLinked="0"/>
              <c:spPr>
                <a:solidFill>
                  <a:schemeClr val="bg1"/>
                </a:solidFill>
              </c:spPr>
              <c:txPr>
                <a:bodyPr/>
                <a:lstStyle/>
                <a:p>
                  <a:pPr>
                    <a:defRPr b="1">
                      <a:solidFill>
                        <a:schemeClr val="accent1">
                          <a:lumMod val="75000"/>
                        </a:schemeClr>
                      </a:solidFill>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9D27-48CB-BCAB-E56925B5F86F}"/>
                </c:ext>
              </c:extLst>
            </c:dLbl>
            <c:dLbl>
              <c:idx val="7"/>
              <c:numFmt formatCode="0.00%" sourceLinked="0"/>
              <c:spPr/>
              <c:txPr>
                <a:bodyPr/>
                <a:lstStyle/>
                <a:p>
                  <a:pPr>
                    <a:defRPr b="1">
                      <a:solidFill>
                        <a:schemeClr val="accent2">
                          <a:lumMod val="60000"/>
                          <a:lumOff val="40000"/>
                        </a:schemeClr>
                      </a:solidFill>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D27-48CB-BCAB-E56925B5F86F}"/>
                </c:ext>
              </c:extLst>
            </c:dLbl>
            <c:dLbl>
              <c:idx val="8"/>
              <c:numFmt formatCode="0.00%" sourceLinked="0"/>
              <c:spPr/>
              <c:txPr>
                <a:bodyPr/>
                <a:lstStyle/>
                <a:p>
                  <a:pPr>
                    <a:defRPr b="1">
                      <a:solidFill>
                        <a:schemeClr val="bg2">
                          <a:lumMod val="25000"/>
                        </a:schemeClr>
                      </a:solidFill>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8-9D27-48CB-BCAB-E56925B5F86F}"/>
                </c:ext>
              </c:extLst>
            </c:dLbl>
            <c:numFmt formatCode="0.00%" sourceLinked="0"/>
            <c:spPr>
              <a:noFill/>
              <a:ln>
                <a:noFill/>
              </a:ln>
              <a:effectLst/>
            </c:spPr>
            <c:showLegendKey val="0"/>
            <c:showVal val="0"/>
            <c:showCatName val="1"/>
            <c:showSerName val="0"/>
            <c:showPercent val="1"/>
            <c:showBubbleSize val="0"/>
            <c:separator>
</c:separator>
            <c:showLeaderLines val="1"/>
            <c:extLst>
              <c:ext xmlns:c15="http://schemas.microsoft.com/office/drawing/2012/chart" uri="{CE6537A1-D6FC-4f65-9D91-7224C49458BB}"/>
            </c:extLst>
          </c:dLbls>
          <c:cat>
            <c:strRef>
              <c:f>ithalat2.2!$A$58:$A$66</c:f>
              <c:strCache>
                <c:ptCount val="9"/>
                <c:pt idx="0">
                  <c:v>AKFEL GAZ</c:v>
                </c:pt>
                <c:pt idx="1">
                  <c:v>AVRASYA</c:v>
                </c:pt>
                <c:pt idx="2">
                  <c:v>BATI HATTI </c:v>
                </c:pt>
                <c:pt idx="3">
                  <c:v>BOSPHORUS</c:v>
                </c:pt>
                <c:pt idx="4">
                  <c:v>BOTAŞ</c:v>
                </c:pt>
                <c:pt idx="5">
                  <c:v>EGE GAZ</c:v>
                </c:pt>
                <c:pt idx="6">
                  <c:v>ENERCO</c:v>
                </c:pt>
                <c:pt idx="7">
                  <c:v>KİBAR</c:v>
                </c:pt>
                <c:pt idx="8">
                  <c:v>SHELL</c:v>
                </c:pt>
              </c:strCache>
            </c:strRef>
          </c:cat>
          <c:val>
            <c:numRef>
              <c:f>ithalat2.2!$B$58:$B$66</c:f>
              <c:numCache>
                <c:formatCode>_(* #,##0.00_);_(* \(#,##0.00\);_(* "-"??_);_(@_)</c:formatCode>
                <c:ptCount val="9"/>
                <c:pt idx="0">
                  <c:v>1991.9859409999999</c:v>
                </c:pt>
                <c:pt idx="1">
                  <c:v>418.84853399999997</c:v>
                </c:pt>
                <c:pt idx="2">
                  <c:v>949.40163997000002</c:v>
                </c:pt>
                <c:pt idx="3">
                  <c:v>2041.1421680000001</c:v>
                </c:pt>
                <c:pt idx="4">
                  <c:v>37556.569851</c:v>
                </c:pt>
                <c:pt idx="5">
                  <c:v>252.460689</c:v>
                </c:pt>
                <c:pt idx="6">
                  <c:v>2096.4235319999998</c:v>
                </c:pt>
                <c:pt idx="7">
                  <c:v>858.43376446000002</c:v>
                </c:pt>
                <c:pt idx="8">
                  <c:v>186.900308</c:v>
                </c:pt>
              </c:numCache>
            </c:numRef>
          </c:val>
          <c:extLst>
            <c:ext xmlns:c16="http://schemas.microsoft.com/office/drawing/2014/chart" uri="{C3380CC4-5D6E-409C-BE32-E72D297353CC}">
              <c16:uniqueId val="{00000009-9D27-48CB-BCAB-E56925B5F86F}"/>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ithlt2.4!$I$1</c:f>
              <c:strCache>
                <c:ptCount val="1"/>
                <c:pt idx="0">
                  <c:v>2013</c:v>
                </c:pt>
              </c:strCache>
            </c:strRef>
          </c:tx>
          <c:spPr>
            <a:ln>
              <a:solidFill>
                <a:schemeClr val="bg2">
                  <a:lumMod val="75000"/>
                </a:schemeClr>
              </a:solidFill>
            </a:ln>
          </c:spPr>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ithlt2.4!$I$2:$I$13</c:f>
              <c:numCache>
                <c:formatCode>#,##0.00</c:formatCode>
                <c:ptCount val="12"/>
                <c:pt idx="0">
                  <c:v>4536.21</c:v>
                </c:pt>
                <c:pt idx="1">
                  <c:v>4095.23</c:v>
                </c:pt>
                <c:pt idx="2">
                  <c:v>3889.33</c:v>
                </c:pt>
                <c:pt idx="3">
                  <c:v>3447.54</c:v>
                </c:pt>
                <c:pt idx="4">
                  <c:v>3512.94</c:v>
                </c:pt>
                <c:pt idx="5">
                  <c:v>3143.21</c:v>
                </c:pt>
                <c:pt idx="6">
                  <c:v>3404.38</c:v>
                </c:pt>
                <c:pt idx="7">
                  <c:v>3268.74</c:v>
                </c:pt>
                <c:pt idx="8">
                  <c:v>3526.97</c:v>
                </c:pt>
                <c:pt idx="9">
                  <c:v>3545.24</c:v>
                </c:pt>
                <c:pt idx="10">
                  <c:v>3936.82</c:v>
                </c:pt>
                <c:pt idx="11">
                  <c:v>4962.3599999999997</c:v>
                </c:pt>
              </c:numCache>
            </c:numRef>
          </c:val>
          <c:smooth val="0"/>
          <c:extLst>
            <c:ext xmlns:c16="http://schemas.microsoft.com/office/drawing/2014/chart" uri="{C3380CC4-5D6E-409C-BE32-E72D297353CC}">
              <c16:uniqueId val="{00000000-2144-4851-9CF1-78FC6180C162}"/>
            </c:ext>
          </c:extLst>
        </c:ser>
        <c:ser>
          <c:idx val="1"/>
          <c:order val="1"/>
          <c:tx>
            <c:strRef>
              <c:f>ithlt2.4!$J$1</c:f>
              <c:strCache>
                <c:ptCount val="1"/>
                <c:pt idx="0">
                  <c:v>2014</c:v>
                </c:pt>
              </c:strCache>
            </c:strRef>
          </c:tx>
          <c:spPr>
            <a:ln>
              <a:solidFill>
                <a:schemeClr val="accent4">
                  <a:lumMod val="40000"/>
                  <a:lumOff val="60000"/>
                </a:schemeClr>
              </a:solidFill>
            </a:ln>
          </c:spPr>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ithlt2.4!$J$2:$J$13</c:f>
              <c:numCache>
                <c:formatCode>#,##0.00</c:formatCode>
                <c:ptCount val="12"/>
                <c:pt idx="0">
                  <c:v>4791.87</c:v>
                </c:pt>
                <c:pt idx="1">
                  <c:v>4219.7</c:v>
                </c:pt>
                <c:pt idx="2">
                  <c:v>4535.4399999999996</c:v>
                </c:pt>
                <c:pt idx="3">
                  <c:v>4114.91</c:v>
                </c:pt>
                <c:pt idx="4">
                  <c:v>3881.93</c:v>
                </c:pt>
                <c:pt idx="5">
                  <c:v>3301.27</c:v>
                </c:pt>
                <c:pt idx="6">
                  <c:v>3689.75</c:v>
                </c:pt>
                <c:pt idx="7">
                  <c:v>3828.66</c:v>
                </c:pt>
                <c:pt idx="8">
                  <c:v>3894.04</c:v>
                </c:pt>
                <c:pt idx="9">
                  <c:v>3442.02</c:v>
                </c:pt>
                <c:pt idx="10">
                  <c:v>4558.66</c:v>
                </c:pt>
                <c:pt idx="11">
                  <c:v>5004.0200000000004</c:v>
                </c:pt>
              </c:numCache>
            </c:numRef>
          </c:val>
          <c:smooth val="0"/>
          <c:extLst>
            <c:ext xmlns:c16="http://schemas.microsoft.com/office/drawing/2014/chart" uri="{C3380CC4-5D6E-409C-BE32-E72D297353CC}">
              <c16:uniqueId val="{00000001-2144-4851-9CF1-78FC6180C162}"/>
            </c:ext>
          </c:extLst>
        </c:ser>
        <c:ser>
          <c:idx val="2"/>
          <c:order val="2"/>
          <c:tx>
            <c:strRef>
              <c:f>ithlt2.4!$K$1</c:f>
              <c:strCache>
                <c:ptCount val="1"/>
                <c:pt idx="0">
                  <c:v>2015</c:v>
                </c:pt>
              </c:strCache>
            </c:strRef>
          </c:tx>
          <c:spPr>
            <a:ln>
              <a:solidFill>
                <a:schemeClr val="accent1">
                  <a:lumMod val="60000"/>
                  <a:lumOff val="40000"/>
                </a:schemeClr>
              </a:solidFill>
            </a:ln>
          </c:spPr>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ithlt2.4!$K$2:$K$13</c:f>
              <c:numCache>
                <c:formatCode>#,##0.00</c:formatCode>
                <c:ptCount val="12"/>
                <c:pt idx="0">
                  <c:v>4997.8</c:v>
                </c:pt>
                <c:pt idx="1">
                  <c:v>4634.5</c:v>
                </c:pt>
                <c:pt idx="2">
                  <c:v>4277.5</c:v>
                </c:pt>
                <c:pt idx="3">
                  <c:v>3572.83</c:v>
                </c:pt>
                <c:pt idx="4">
                  <c:v>3332.88</c:v>
                </c:pt>
                <c:pt idx="5">
                  <c:v>3201.4</c:v>
                </c:pt>
                <c:pt idx="6">
                  <c:v>3325.49</c:v>
                </c:pt>
                <c:pt idx="7">
                  <c:v>3741.33</c:v>
                </c:pt>
                <c:pt idx="8">
                  <c:v>3684.66</c:v>
                </c:pt>
                <c:pt idx="9">
                  <c:v>3745.98</c:v>
                </c:pt>
                <c:pt idx="10">
                  <c:v>4571.5</c:v>
                </c:pt>
                <c:pt idx="11">
                  <c:v>5341.2</c:v>
                </c:pt>
              </c:numCache>
            </c:numRef>
          </c:val>
          <c:smooth val="0"/>
          <c:extLst>
            <c:ext xmlns:c16="http://schemas.microsoft.com/office/drawing/2014/chart" uri="{C3380CC4-5D6E-409C-BE32-E72D297353CC}">
              <c16:uniqueId val="{00000002-2144-4851-9CF1-78FC6180C162}"/>
            </c:ext>
          </c:extLst>
        </c:ser>
        <c:ser>
          <c:idx val="3"/>
          <c:order val="3"/>
          <c:tx>
            <c:strRef>
              <c:f>ithlt2.4!$L$1</c:f>
              <c:strCache>
                <c:ptCount val="1"/>
                <c:pt idx="0">
                  <c:v>2016</c:v>
                </c:pt>
              </c:strCache>
            </c:strRef>
          </c:tx>
          <c:spPr>
            <a:ln>
              <a:solidFill>
                <a:srgbClr val="FF0000"/>
              </a:solidFill>
            </a:ln>
          </c:spPr>
          <c:marker>
            <c:symbol val="none"/>
          </c:marker>
          <c:cat>
            <c:strRef>
              <c:f>ithlt2.4!$H$2:$H$13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ithlt2.4!$L$2:$L$13</c:f>
              <c:numCache>
                <c:formatCode>#,##0.00</c:formatCode>
                <c:ptCount val="12"/>
                <c:pt idx="0">
                  <c:v>5392.9372359999998</c:v>
                </c:pt>
                <c:pt idx="1">
                  <c:v>3964.10887929</c:v>
                </c:pt>
                <c:pt idx="2">
                  <c:v>3812.5473573700001</c:v>
                </c:pt>
                <c:pt idx="3">
                  <c:v>3553.4642058600002</c:v>
                </c:pt>
                <c:pt idx="4">
                  <c:v>3215.7059210000002</c:v>
                </c:pt>
                <c:pt idx="5">
                  <c:v>3173.1361084099999</c:v>
                </c:pt>
                <c:pt idx="6">
                  <c:v>3220.0772560400001</c:v>
                </c:pt>
                <c:pt idx="7">
                  <c:v>3627.1979013</c:v>
                </c:pt>
                <c:pt idx="8">
                  <c:v>3007.6270276800001</c:v>
                </c:pt>
                <c:pt idx="9">
                  <c:v>3456.3071771700002</c:v>
                </c:pt>
                <c:pt idx="10">
                  <c:v>4354.7086923099996</c:v>
                </c:pt>
                <c:pt idx="11">
                  <c:v>5574.3486650000004</c:v>
                </c:pt>
              </c:numCache>
            </c:numRef>
          </c:val>
          <c:smooth val="0"/>
          <c:extLst>
            <c:ext xmlns:c16="http://schemas.microsoft.com/office/drawing/2014/chart" uri="{C3380CC4-5D6E-409C-BE32-E72D297353CC}">
              <c16:uniqueId val="{00000003-2144-4851-9CF1-78FC6180C162}"/>
            </c:ext>
          </c:extLst>
        </c:ser>
        <c:dLbls>
          <c:showLegendKey val="0"/>
          <c:showVal val="0"/>
          <c:showCatName val="0"/>
          <c:showSerName val="0"/>
          <c:showPercent val="0"/>
          <c:showBubbleSize val="0"/>
        </c:dLbls>
        <c:smooth val="0"/>
        <c:axId val="84945920"/>
        <c:axId val="84964096"/>
      </c:lineChart>
      <c:catAx>
        <c:axId val="84945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4964096"/>
        <c:crosses val="autoZero"/>
        <c:auto val="1"/>
        <c:lblAlgn val="ctr"/>
        <c:lblOffset val="100"/>
        <c:noMultiLvlLbl val="0"/>
      </c:catAx>
      <c:valAx>
        <c:axId val="84964096"/>
        <c:scaling>
          <c:orientation val="minMax"/>
          <c:max val="5500"/>
          <c:min val="30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4945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0-29F6-4019-BCE2-C8590976BD5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9F6-4019-BCE2-C8590976BD56}"/>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0-29F6-4019-BCE2-C8590976BD56}"/>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29F6-4019-BCE2-C8590976BD56}"/>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Sayfa1!$A$8:$A$9</c:f>
              <c:strCache>
                <c:ptCount val="2"/>
                <c:pt idx="0">
                  <c:v>Boru Gazı</c:v>
                </c:pt>
                <c:pt idx="1">
                  <c:v>LNG</c:v>
                </c:pt>
              </c:strCache>
            </c:strRef>
          </c:cat>
          <c:val>
            <c:numRef>
              <c:f>Sayfa1!$B$8:$B$9</c:f>
              <c:numCache>
                <c:formatCode>_(* #,##0.00_);_(* \(#,##0.00\);_(* "-"??_);_(@_)</c:formatCode>
                <c:ptCount val="2"/>
                <c:pt idx="0">
                  <c:v>38724.482548430002</c:v>
                </c:pt>
                <c:pt idx="1">
                  <c:v>7627.6838790000002</c:v>
                </c:pt>
              </c:numCache>
            </c:numRef>
          </c:val>
          <c:extLst>
            <c:ext xmlns:c16="http://schemas.microsoft.com/office/drawing/2014/chart" uri="{C3380CC4-5D6E-409C-BE32-E72D297353CC}">
              <c16:uniqueId val="{00000000-C4AE-4FF7-B4B2-306213DF3A16}"/>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0-6F14-4A6D-9070-FD04785145E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F14-4A6D-9070-FD04785145E7}"/>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0-6F14-4A6D-9070-FD04785145E7}"/>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6F14-4A6D-9070-FD04785145E7}"/>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'ithlt 2.6-7'!$A$4:$A$5</c:f>
              <c:strCache>
                <c:ptCount val="2"/>
                <c:pt idx="0">
                  <c:v>Spot LNG</c:v>
                </c:pt>
                <c:pt idx="1">
                  <c:v>Uzun Dönemli İthalat Lisansı</c:v>
                </c:pt>
              </c:strCache>
            </c:strRef>
          </c:cat>
          <c:val>
            <c:numRef>
              <c:f>'ithlt 2.6-7'!$B$4:$B$5</c:f>
              <c:numCache>
                <c:formatCode>#,##0</c:formatCode>
                <c:ptCount val="2"/>
                <c:pt idx="0">
                  <c:v>2123.7197340000002</c:v>
                </c:pt>
                <c:pt idx="1">
                  <c:v>44228.44669343</c:v>
                </c:pt>
              </c:numCache>
            </c:numRef>
          </c:val>
          <c:extLst>
            <c:ext xmlns:c16="http://schemas.microsoft.com/office/drawing/2014/chart" uri="{C3380CC4-5D6E-409C-BE32-E72D297353CC}">
              <c16:uniqueId val="{00000000-0038-462B-A1DF-5433B8054445}"/>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0-DA8A-4592-98EC-18881E19010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A8A-4592-98EC-18881E19010D}"/>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DA8A-4592-98EC-18881E19010D}"/>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0-5FC0-4C2A-90A3-A3B7474B1960}"/>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FC0-4C2A-90A3-A3B7474B1960}"/>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0-DA8A-4592-98EC-18881E19010D}"/>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DA8A-4592-98EC-18881E19010D}"/>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2-DA8A-4592-98EC-18881E19010D}"/>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0-5FC0-4C2A-90A3-A3B7474B1960}"/>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5FC0-4C2A-90A3-A3B7474B1960}"/>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'ithlt 2.6-7'!$A$1:$E$1</c:f>
              <c:strCache>
                <c:ptCount val="5"/>
                <c:pt idx="0">
                  <c:v>Rusya</c:v>
                </c:pt>
                <c:pt idx="1">
                  <c:v>İran</c:v>
                </c:pt>
                <c:pt idx="2">
                  <c:v>Azerbaycan</c:v>
                </c:pt>
                <c:pt idx="3">
                  <c:v>Cezayir</c:v>
                </c:pt>
                <c:pt idx="4">
                  <c:v>Nijerya</c:v>
                </c:pt>
              </c:strCache>
            </c:strRef>
          </c:cat>
          <c:val>
            <c:numRef>
              <c:f>'ithlt 2.6-7'!$A$2:$E$2</c:f>
              <c:numCache>
                <c:formatCode>#,##0</c:formatCode>
                <c:ptCount val="5"/>
                <c:pt idx="0">
                  <c:v>24540.070625429995</c:v>
                </c:pt>
                <c:pt idx="1">
                  <c:v>7704.5460640000001</c:v>
                </c:pt>
                <c:pt idx="2">
                  <c:v>6479.8658589999995</c:v>
                </c:pt>
                <c:pt idx="3">
                  <c:v>4284.3133510000007</c:v>
                </c:pt>
                <c:pt idx="4">
                  <c:v>1219.6507939999999</c:v>
                </c:pt>
              </c:numCache>
            </c:numRef>
          </c:val>
          <c:extLst>
            <c:ext xmlns:c16="http://schemas.microsoft.com/office/drawing/2014/chart" uri="{C3380CC4-5D6E-409C-BE32-E72D297353CC}">
              <c16:uniqueId val="{00000002-5FC0-4C2A-90A3-A3B7474B1960}"/>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'tablo2.4 şkl 2.8'!$A$25</c:f>
              <c:strCache>
                <c:ptCount val="1"/>
                <c:pt idx="0">
                  <c:v>Spot LNG</c:v>
                </c:pt>
              </c:strCache>
            </c:strRef>
          </c:tx>
          <c:invertIfNegative val="0"/>
          <c:cat>
            <c:strRef>
              <c:f>'tablo2.4 şkl 2.8'!$B$24:$M$24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'tablo2.4 şkl 2.8'!$B$25:$M$25</c:f>
              <c:numCache>
                <c:formatCode>_(* #,##0.00_);_(* \(#,##0.00\);_(* "-"??_);_(@_)</c:formatCode>
                <c:ptCount val="12"/>
                <c:pt idx="0">
                  <c:v>520.28905599999996</c:v>
                </c:pt>
                <c:pt idx="1">
                  <c:v>431.865815</c:v>
                </c:pt>
                <c:pt idx="2">
                  <c:v>304.32716399999998</c:v>
                </c:pt>
                <c:pt idx="3">
                  <c:v>0</c:v>
                </c:pt>
                <c:pt idx="4">
                  <c:v>0</c:v>
                </c:pt>
                <c:pt idx="5">
                  <c:v>0</c:v>
                </c:pt>
                <c:pt idx="6">
                  <c:v>85.348414000000005</c:v>
                </c:pt>
                <c:pt idx="7">
                  <c:v>85.988662000000005</c:v>
                </c:pt>
                <c:pt idx="8">
                  <c:v>81.123613000000006</c:v>
                </c:pt>
                <c:pt idx="9">
                  <c:v>0</c:v>
                </c:pt>
                <c:pt idx="10">
                  <c:v>0</c:v>
                </c:pt>
                <c:pt idx="11">
                  <c:v>614.77701000000002</c:v>
                </c:pt>
              </c:numCache>
            </c:numRef>
          </c:val>
          <c:extLst>
            <c:ext xmlns:c16="http://schemas.microsoft.com/office/drawing/2014/chart" uri="{C3380CC4-5D6E-409C-BE32-E72D297353CC}">
              <c16:uniqueId val="{00000000-6994-4EFE-B219-F7C3A52497A8}"/>
            </c:ext>
          </c:extLst>
        </c:ser>
        <c:ser>
          <c:idx val="1"/>
          <c:order val="1"/>
          <c:tx>
            <c:strRef>
              <c:f>'tablo2.4 şkl 2.8'!$A$26</c:f>
              <c:strCache>
                <c:ptCount val="1"/>
                <c:pt idx="0">
                  <c:v>Boru Gazı</c:v>
                </c:pt>
              </c:strCache>
            </c:strRef>
          </c:tx>
          <c:invertIfNegative val="0"/>
          <c:cat>
            <c:strRef>
              <c:f>'tablo2.4 şkl 2.8'!$B$24:$M$24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'tablo2.4 şkl 2.8'!$B$26:$M$26</c:f>
              <c:numCache>
                <c:formatCode>_(* #,##0.00_);_(* \(#,##0.00\);_(* "-"??_);_(@_)</c:formatCode>
                <c:ptCount val="12"/>
                <c:pt idx="0">
                  <c:v>4232.9369290000004</c:v>
                </c:pt>
                <c:pt idx="1">
                  <c:v>3053.42674429</c:v>
                </c:pt>
                <c:pt idx="2">
                  <c:v>2956.8221303699997</c:v>
                </c:pt>
                <c:pt idx="3">
                  <c:v>3086.2739228600003</c:v>
                </c:pt>
                <c:pt idx="4">
                  <c:v>2890.2328130000001</c:v>
                </c:pt>
                <c:pt idx="5">
                  <c:v>2742.35508841</c:v>
                </c:pt>
                <c:pt idx="6">
                  <c:v>2740.7487780400002</c:v>
                </c:pt>
                <c:pt idx="7">
                  <c:v>3149.9489953000002</c:v>
                </c:pt>
                <c:pt idx="8">
                  <c:v>2545.2093926800003</c:v>
                </c:pt>
                <c:pt idx="9">
                  <c:v>3224.25856217</c:v>
                </c:pt>
                <c:pt idx="10">
                  <c:v>3824.1097483099998</c:v>
                </c:pt>
                <c:pt idx="11">
                  <c:v>4278.1594439999999</c:v>
                </c:pt>
              </c:numCache>
            </c:numRef>
          </c:val>
          <c:extLst>
            <c:ext xmlns:c16="http://schemas.microsoft.com/office/drawing/2014/chart" uri="{C3380CC4-5D6E-409C-BE32-E72D297353CC}">
              <c16:uniqueId val="{00000001-6994-4EFE-B219-F7C3A52497A8}"/>
            </c:ext>
          </c:extLst>
        </c:ser>
        <c:ser>
          <c:idx val="2"/>
          <c:order val="2"/>
          <c:tx>
            <c:strRef>
              <c:f>'tablo2.4 şkl 2.8'!$A$27</c:f>
              <c:strCache>
                <c:ptCount val="1"/>
                <c:pt idx="0">
                  <c:v>LNG</c:v>
                </c:pt>
              </c:strCache>
            </c:strRef>
          </c:tx>
          <c:invertIfNegative val="0"/>
          <c:cat>
            <c:strRef>
              <c:f>'tablo2.4 şkl 2.8'!$B$24:$M$24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'tablo2.4 şkl 2.8'!$B$27:$M$27</c:f>
              <c:numCache>
                <c:formatCode>_(* #,##0.00_);_(* \(#,##0.00\);_(* "-"??_);_(@_)</c:formatCode>
                <c:ptCount val="12"/>
                <c:pt idx="0">
                  <c:v>639.71125099999995</c:v>
                </c:pt>
                <c:pt idx="1">
                  <c:v>478.81632000000002</c:v>
                </c:pt>
                <c:pt idx="2">
                  <c:v>551.39806299999998</c:v>
                </c:pt>
                <c:pt idx="3">
                  <c:v>467.19028300000002</c:v>
                </c:pt>
                <c:pt idx="4">
                  <c:v>325.47310800000002</c:v>
                </c:pt>
                <c:pt idx="5">
                  <c:v>430.78102000000001</c:v>
                </c:pt>
                <c:pt idx="6">
                  <c:v>393.98006400000003</c:v>
                </c:pt>
                <c:pt idx="7">
                  <c:v>391.260244</c:v>
                </c:pt>
                <c:pt idx="8">
                  <c:v>381.29402199999998</c:v>
                </c:pt>
                <c:pt idx="9">
                  <c:v>232.04861500000001</c:v>
                </c:pt>
                <c:pt idx="10">
                  <c:v>530.59894399999996</c:v>
                </c:pt>
                <c:pt idx="11">
                  <c:v>681.41221099999996</c:v>
                </c:pt>
              </c:numCache>
            </c:numRef>
          </c:val>
          <c:extLst>
            <c:ext xmlns:c16="http://schemas.microsoft.com/office/drawing/2014/chart" uri="{C3380CC4-5D6E-409C-BE32-E72D297353CC}">
              <c16:uniqueId val="{00000002-6994-4EFE-B219-F7C3A52497A8}"/>
            </c:ext>
          </c:extLst>
        </c:ser>
        <c:dLbls>
          <c:showLegendKey val="0"/>
          <c:showVal val="0"/>
          <c:showCatName val="0"/>
          <c:showSerName val="0"/>
          <c:showPercent val="0"/>
          <c:showBubbleSize val="0"/>
        </c:dLbls>
        <c:gapWidth val="219"/>
        <c:overlap val="-27"/>
        <c:axId val="86017536"/>
        <c:axId val="86019072"/>
      </c:barChart>
      <c:catAx>
        <c:axId val="86017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6019072"/>
        <c:crosses val="autoZero"/>
        <c:auto val="1"/>
        <c:lblAlgn val="ctr"/>
        <c:lblOffset val="100"/>
        <c:noMultiLvlLbl val="0"/>
      </c:catAx>
      <c:valAx>
        <c:axId val="86019072"/>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6017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'tablo 2.5'!$A$19</c:f>
              <c:strCache>
                <c:ptCount val="1"/>
                <c:pt idx="0">
                  <c:v>Cezayir</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2.5'!$B$18:$E$18</c:f>
              <c:numCache>
                <c:formatCode>General</c:formatCode>
                <c:ptCount val="4"/>
                <c:pt idx="0">
                  <c:v>2013</c:v>
                </c:pt>
                <c:pt idx="1">
                  <c:v>2014</c:v>
                </c:pt>
                <c:pt idx="2">
                  <c:v>2015</c:v>
                </c:pt>
                <c:pt idx="3">
                  <c:v>2016</c:v>
                </c:pt>
              </c:numCache>
            </c:numRef>
          </c:cat>
          <c:val>
            <c:numRef>
              <c:f>'tablo 2.5'!$B$19:$E$19</c:f>
              <c:numCache>
                <c:formatCode>_(* #,##0.00_);_(* \(#,##0.00\);_(* "-"??_);_(@_)</c:formatCode>
                <c:ptCount val="4"/>
                <c:pt idx="0">
                  <c:v>3684.1582153061499</c:v>
                </c:pt>
                <c:pt idx="1">
                  <c:v>4178.53123329765</c:v>
                </c:pt>
                <c:pt idx="2">
                  <c:v>3915.87</c:v>
                </c:pt>
                <c:pt idx="3">
                  <c:v>4284.3133510000007</c:v>
                </c:pt>
              </c:numCache>
            </c:numRef>
          </c:val>
          <c:extLst>
            <c:ext xmlns:c16="http://schemas.microsoft.com/office/drawing/2014/chart" uri="{C3380CC4-5D6E-409C-BE32-E72D297353CC}">
              <c16:uniqueId val="{00000000-12CB-4440-B610-DB6C8F87A43B}"/>
            </c:ext>
          </c:extLst>
        </c:ser>
        <c:ser>
          <c:idx val="2"/>
          <c:order val="1"/>
          <c:tx>
            <c:strRef>
              <c:f>'tablo 2.5'!$A$20</c:f>
              <c:strCache>
                <c:ptCount val="1"/>
                <c:pt idx="0">
                  <c:v>Nijerya</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2.5'!$B$18:$E$18</c:f>
              <c:numCache>
                <c:formatCode>General</c:formatCode>
                <c:ptCount val="4"/>
                <c:pt idx="0">
                  <c:v>2013</c:v>
                </c:pt>
                <c:pt idx="1">
                  <c:v>2014</c:v>
                </c:pt>
                <c:pt idx="2">
                  <c:v>2015</c:v>
                </c:pt>
                <c:pt idx="3">
                  <c:v>2016</c:v>
                </c:pt>
              </c:numCache>
            </c:numRef>
          </c:cat>
          <c:val>
            <c:numRef>
              <c:f>'tablo 2.5'!$B$20:$E$20</c:f>
              <c:numCache>
                <c:formatCode>_(* #,##0.00_);_(* \(#,##0.00\);_(* "-"??_);_(@_)</c:formatCode>
                <c:ptCount val="4"/>
                <c:pt idx="0">
                  <c:v>1273.5762901147</c:v>
                </c:pt>
                <c:pt idx="1">
                  <c:v>1413.62286095029</c:v>
                </c:pt>
                <c:pt idx="2">
                  <c:v>1240.32</c:v>
                </c:pt>
                <c:pt idx="3">
                  <c:v>1219.6507939999999</c:v>
                </c:pt>
              </c:numCache>
            </c:numRef>
          </c:val>
          <c:extLst>
            <c:ext xmlns:c16="http://schemas.microsoft.com/office/drawing/2014/chart" uri="{C3380CC4-5D6E-409C-BE32-E72D297353CC}">
              <c16:uniqueId val="{00000001-12CB-4440-B610-DB6C8F87A43B}"/>
            </c:ext>
          </c:extLst>
        </c:ser>
        <c:dLbls>
          <c:dLblPos val="inEnd"/>
          <c:showLegendKey val="0"/>
          <c:showVal val="1"/>
          <c:showCatName val="0"/>
          <c:showSerName val="0"/>
          <c:showPercent val="0"/>
          <c:showBubbleSize val="0"/>
        </c:dLbls>
        <c:gapWidth val="65"/>
        <c:axId val="86049920"/>
        <c:axId val="86051456"/>
      </c:barChart>
      <c:catAx>
        <c:axId val="8604992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tr-TR"/>
          </a:p>
        </c:txPr>
        <c:crossAx val="86051456"/>
        <c:crosses val="autoZero"/>
        <c:auto val="1"/>
        <c:lblAlgn val="ctr"/>
        <c:lblOffset val="100"/>
        <c:noMultiLvlLbl val="0"/>
      </c:catAx>
      <c:valAx>
        <c:axId val="8605145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_(* #,##0.00_);_(* \(#,##0.00\);_(* &quot;-&quot;??_);_(@_)" sourceLinked="1"/>
        <c:majorTickMark val="none"/>
        <c:minorTickMark val="none"/>
        <c:tickLblPos val="nextTo"/>
        <c:crossAx val="8604992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şekil2.10!$B$1</c:f>
              <c:strCache>
                <c:ptCount val="1"/>
                <c:pt idx="0">
                  <c:v>Diğer*</c:v>
                </c:pt>
              </c:strCache>
            </c:strRef>
          </c:tx>
          <c:cat>
            <c:numRef>
              <c:f>şekil2.10!$A$2:$A$12</c:f>
              <c:numCache>
                <c:formatCode>General</c:formatCode>
                <c:ptCount val="11"/>
                <c:pt idx="0">
                  <c:v>2006</c:v>
                </c:pt>
                <c:pt idx="1">
                  <c:v>2007</c:v>
                </c:pt>
                <c:pt idx="2">
                  <c:v>2008</c:v>
                </c:pt>
                <c:pt idx="3">
                  <c:v>2009</c:v>
                </c:pt>
                <c:pt idx="4">
                  <c:v>2010</c:v>
                </c:pt>
                <c:pt idx="5">
                  <c:v>2011</c:v>
                </c:pt>
                <c:pt idx="6">
                  <c:v>2012</c:v>
                </c:pt>
                <c:pt idx="7">
                  <c:v>2013</c:v>
                </c:pt>
                <c:pt idx="8">
                  <c:v>2014</c:v>
                </c:pt>
                <c:pt idx="9">
                  <c:v>2015</c:v>
                </c:pt>
                <c:pt idx="10">
                  <c:v>2016</c:v>
                </c:pt>
              </c:numCache>
            </c:numRef>
          </c:cat>
          <c:val>
            <c:numRef>
              <c:f>şekil2.10!$B$2:$B$12</c:f>
              <c:numCache>
                <c:formatCode>General</c:formatCode>
                <c:ptCount val="11"/>
                <c:pt idx="0">
                  <c:v>79</c:v>
                </c:pt>
                <c:pt idx="1">
                  <c:v>167</c:v>
                </c:pt>
                <c:pt idx="2">
                  <c:v>333</c:v>
                </c:pt>
                <c:pt idx="3">
                  <c:v>781</c:v>
                </c:pt>
                <c:pt idx="4" formatCode="#,##0">
                  <c:v>3079</c:v>
                </c:pt>
                <c:pt idx="5" formatCode="#,##0">
                  <c:v>1069</c:v>
                </c:pt>
                <c:pt idx="6" formatCode="#,##0">
                  <c:v>2464</c:v>
                </c:pt>
                <c:pt idx="7">
                  <c:v>892</c:v>
                </c:pt>
                <c:pt idx="8" formatCode="#,##0">
                  <c:v>1689</c:v>
                </c:pt>
                <c:pt idx="9" formatCode="#,##0">
                  <c:v>2493</c:v>
                </c:pt>
                <c:pt idx="10" formatCode="#,##0">
                  <c:v>2123.7197340000002</c:v>
                </c:pt>
              </c:numCache>
            </c:numRef>
          </c:val>
          <c:smooth val="0"/>
          <c:extLst>
            <c:ext xmlns:c16="http://schemas.microsoft.com/office/drawing/2014/chart" uri="{C3380CC4-5D6E-409C-BE32-E72D297353CC}">
              <c16:uniqueId val="{00000000-0567-4A78-9E3F-2151678EE15B}"/>
            </c:ext>
          </c:extLst>
        </c:ser>
        <c:dLbls>
          <c:showLegendKey val="0"/>
          <c:showVal val="0"/>
          <c:showCatName val="0"/>
          <c:showSerName val="0"/>
          <c:showPercent val="0"/>
          <c:showBubbleSize val="0"/>
        </c:dLbls>
        <c:marker val="1"/>
        <c:smooth val="0"/>
        <c:axId val="86108800"/>
        <c:axId val="86110592"/>
      </c:lineChart>
      <c:catAx>
        <c:axId val="86108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6110592"/>
        <c:crosses val="autoZero"/>
        <c:auto val="1"/>
        <c:lblAlgn val="ctr"/>
        <c:lblOffset val="100"/>
        <c:noMultiLvlLbl val="0"/>
      </c:catAx>
      <c:valAx>
        <c:axId val="861105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61088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6771252063855305E-2"/>
          <c:y val="7.8697047978915538E-2"/>
          <c:w val="0.92096355068427149"/>
          <c:h val="0.87269176379912283"/>
        </c:manualLayout>
      </c:layout>
      <c:pie3DChart>
        <c:varyColors val="1"/>
        <c:ser>
          <c:idx val="0"/>
          <c:order val="0"/>
          <c:tx>
            <c:strRef>
              <c:f>'tblo2.6 şkl 2.11'!$B$1</c:f>
              <c:strCache>
                <c:ptCount val="1"/>
                <c:pt idx="0">
                  <c:v>Miktar</c:v>
                </c:pt>
              </c:strCache>
            </c:strRef>
          </c:tx>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FFD8-43C7-B4F6-BE7D59C8509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FD8-43C7-B4F6-BE7D59C85099}"/>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FFD8-43C7-B4F6-BE7D59C85099}"/>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FFD8-43C7-B4F6-BE7D59C85099}"/>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6-FFD8-43C7-B4F6-BE7D59C85099}"/>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FFD8-43C7-B4F6-BE7D59C85099}"/>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8-FFD8-43C7-B4F6-BE7D59C85099}"/>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FFD8-43C7-B4F6-BE7D59C85099}"/>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FD8-43C7-B4F6-BE7D59C85099}"/>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2-FFD8-43C7-B4F6-BE7D59C85099}"/>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FFD8-43C7-B4F6-BE7D59C85099}"/>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4-FFD8-43C7-B4F6-BE7D59C85099}"/>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FFD8-43C7-B4F6-BE7D59C85099}"/>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6-FFD8-43C7-B4F6-BE7D59C85099}"/>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FFD8-43C7-B4F6-BE7D59C85099}"/>
                </c:ext>
              </c:extLst>
            </c:dLbl>
            <c:dLbl>
              <c:idx val="6"/>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8-FFD8-43C7-B4F6-BE7D59C85099}"/>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FFD8-43C7-B4F6-BE7D59C85099}"/>
                </c:ext>
              </c:extLst>
            </c:dLbl>
            <c:dLbl>
              <c:idx val="8"/>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FFD8-43C7-B4F6-BE7D59C85099}"/>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'tblo2.6 şkl 2.11'!$A$2:$A$10</c:f>
              <c:strCache>
                <c:ptCount val="9"/>
                <c:pt idx="0">
                  <c:v>ABD</c:v>
                </c:pt>
                <c:pt idx="1">
                  <c:v>Belçika</c:v>
                </c:pt>
                <c:pt idx="2">
                  <c:v>Fransa</c:v>
                </c:pt>
                <c:pt idx="3">
                  <c:v>Hollanda</c:v>
                </c:pt>
                <c:pt idx="4">
                  <c:v>Katar</c:v>
                </c:pt>
                <c:pt idx="5">
                  <c:v>Mısır</c:v>
                </c:pt>
                <c:pt idx="6">
                  <c:v>Nijerya</c:v>
                </c:pt>
                <c:pt idx="7">
                  <c:v>Norveç</c:v>
                </c:pt>
                <c:pt idx="8">
                  <c:v>Trinidad ve Tobago</c:v>
                </c:pt>
              </c:strCache>
            </c:strRef>
          </c:cat>
          <c:val>
            <c:numRef>
              <c:f>'tblo2.6 şkl 2.11'!$B$2:$B$10</c:f>
              <c:numCache>
                <c:formatCode>_(* #,##0.00_);_(* \(#,##0.00\);_(* "-"??_);_(@_)</c:formatCode>
                <c:ptCount val="9"/>
                <c:pt idx="0">
                  <c:v>242.861929</c:v>
                </c:pt>
                <c:pt idx="1">
                  <c:v>85.988662000000005</c:v>
                </c:pt>
                <c:pt idx="2">
                  <c:v>90.167983000000007</c:v>
                </c:pt>
                <c:pt idx="3">
                  <c:v>85.348414000000005</c:v>
                </c:pt>
                <c:pt idx="4">
                  <c:v>919.29248500000006</c:v>
                </c:pt>
                <c:pt idx="5">
                  <c:v>99.467197999999996</c:v>
                </c:pt>
                <c:pt idx="6">
                  <c:v>178.060607</c:v>
                </c:pt>
                <c:pt idx="7">
                  <c:v>90.410712000000004</c:v>
                </c:pt>
                <c:pt idx="8">
                  <c:v>332.12174399999998</c:v>
                </c:pt>
              </c:numCache>
            </c:numRef>
          </c:val>
          <c:extLst>
            <c:ext xmlns:c16="http://schemas.microsoft.com/office/drawing/2014/chart" uri="{C3380CC4-5D6E-409C-BE32-E72D297353CC}">
              <c16:uniqueId val="{00000000-FFD8-43C7-B4F6-BE7D59C85099}"/>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'tablo2.7 şkl 2.12'!$B$1</c:f>
              <c:strCache>
                <c:ptCount val="1"/>
                <c:pt idx="0">
                  <c:v>EGE GAZ</c:v>
                </c:pt>
              </c:strCache>
            </c:strRef>
          </c:tx>
          <c:invertIfNegative val="0"/>
          <c:cat>
            <c:numRef>
              <c:f>'tablo2.7 şkl 2.12'!$A$2:$A$10</c:f>
              <c:numCache>
                <c:formatCode>General</c:formatCode>
                <c:ptCount val="9"/>
                <c:pt idx="0">
                  <c:v>2008</c:v>
                </c:pt>
                <c:pt idx="1">
                  <c:v>2009</c:v>
                </c:pt>
                <c:pt idx="2">
                  <c:v>2010</c:v>
                </c:pt>
                <c:pt idx="3">
                  <c:v>2011</c:v>
                </c:pt>
                <c:pt idx="4">
                  <c:v>2012</c:v>
                </c:pt>
                <c:pt idx="5">
                  <c:v>2013</c:v>
                </c:pt>
                <c:pt idx="6">
                  <c:v>2014</c:v>
                </c:pt>
                <c:pt idx="7">
                  <c:v>2015</c:v>
                </c:pt>
                <c:pt idx="8">
                  <c:v>2016</c:v>
                </c:pt>
              </c:numCache>
            </c:numRef>
          </c:cat>
          <c:val>
            <c:numRef>
              <c:f>'tablo2.7 şkl 2.12'!$B$2:$B$10</c:f>
              <c:numCache>
                <c:formatCode>General</c:formatCode>
                <c:ptCount val="9"/>
                <c:pt idx="0">
                  <c:v>0</c:v>
                </c:pt>
                <c:pt idx="1">
                  <c:v>8.4600000000000009</c:v>
                </c:pt>
                <c:pt idx="2">
                  <c:v>37.659999999999997</c:v>
                </c:pt>
                <c:pt idx="3">
                  <c:v>13.83</c:v>
                </c:pt>
                <c:pt idx="4">
                  <c:v>2.8</c:v>
                </c:pt>
                <c:pt idx="5">
                  <c:v>24.62</c:v>
                </c:pt>
                <c:pt idx="6">
                  <c:v>5.36</c:v>
                </c:pt>
                <c:pt idx="7">
                  <c:v>10.79</c:v>
                </c:pt>
                <c:pt idx="8" formatCode="0.00">
                  <c:v>11.887665069839199</c:v>
                </c:pt>
              </c:numCache>
            </c:numRef>
          </c:val>
          <c:extLst>
            <c:ext xmlns:c16="http://schemas.microsoft.com/office/drawing/2014/chart" uri="{C3380CC4-5D6E-409C-BE32-E72D297353CC}">
              <c16:uniqueId val="{00000000-C3AB-477B-BC35-0597F73301DC}"/>
            </c:ext>
          </c:extLst>
        </c:ser>
        <c:ser>
          <c:idx val="1"/>
          <c:order val="1"/>
          <c:tx>
            <c:strRef>
              <c:f>'tablo2.7 şkl 2.12'!$C$1</c:f>
              <c:strCache>
                <c:ptCount val="1"/>
                <c:pt idx="0">
                  <c:v>BOTAŞ</c:v>
                </c:pt>
              </c:strCache>
            </c:strRef>
          </c:tx>
          <c:invertIfNegative val="0"/>
          <c:cat>
            <c:numRef>
              <c:f>'tablo2.7 şkl 2.12'!$A$2:$A$10</c:f>
              <c:numCache>
                <c:formatCode>General</c:formatCode>
                <c:ptCount val="9"/>
                <c:pt idx="0">
                  <c:v>2008</c:v>
                </c:pt>
                <c:pt idx="1">
                  <c:v>2009</c:v>
                </c:pt>
                <c:pt idx="2">
                  <c:v>2010</c:v>
                </c:pt>
                <c:pt idx="3">
                  <c:v>2011</c:v>
                </c:pt>
                <c:pt idx="4">
                  <c:v>2012</c:v>
                </c:pt>
                <c:pt idx="5">
                  <c:v>2013</c:v>
                </c:pt>
                <c:pt idx="6">
                  <c:v>2014</c:v>
                </c:pt>
                <c:pt idx="7">
                  <c:v>2015</c:v>
                </c:pt>
                <c:pt idx="8">
                  <c:v>2016</c:v>
                </c:pt>
              </c:numCache>
            </c:numRef>
          </c:cat>
          <c:val>
            <c:numRef>
              <c:f>'tablo2.7 şkl 2.12'!$C$2:$C$10</c:f>
              <c:numCache>
                <c:formatCode>General</c:formatCode>
                <c:ptCount val="9"/>
                <c:pt idx="0">
                  <c:v>100</c:v>
                </c:pt>
                <c:pt idx="1">
                  <c:v>91.53</c:v>
                </c:pt>
                <c:pt idx="2">
                  <c:v>62.33</c:v>
                </c:pt>
                <c:pt idx="3">
                  <c:v>86.17</c:v>
                </c:pt>
                <c:pt idx="4">
                  <c:v>97.2</c:v>
                </c:pt>
                <c:pt idx="5">
                  <c:v>75.38</c:v>
                </c:pt>
                <c:pt idx="6">
                  <c:v>94.64</c:v>
                </c:pt>
                <c:pt idx="7">
                  <c:v>89.21</c:v>
                </c:pt>
                <c:pt idx="8" formatCode="0.00">
                  <c:v>88.112334930160785</c:v>
                </c:pt>
              </c:numCache>
            </c:numRef>
          </c:val>
          <c:extLst>
            <c:ext xmlns:c16="http://schemas.microsoft.com/office/drawing/2014/chart" uri="{C3380CC4-5D6E-409C-BE32-E72D297353CC}">
              <c16:uniqueId val="{00000001-C3AB-477B-BC35-0597F73301DC}"/>
            </c:ext>
          </c:extLst>
        </c:ser>
        <c:dLbls>
          <c:showLegendKey val="0"/>
          <c:showVal val="0"/>
          <c:showCatName val="0"/>
          <c:showSerName val="0"/>
          <c:showPercent val="0"/>
          <c:showBubbleSize val="0"/>
        </c:dLbls>
        <c:gapWidth val="150"/>
        <c:overlap val="100"/>
        <c:axId val="86251392"/>
        <c:axId val="86252928"/>
      </c:barChart>
      <c:catAx>
        <c:axId val="86251392"/>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86252928"/>
        <c:crosses val="autoZero"/>
        <c:auto val="1"/>
        <c:lblAlgn val="ctr"/>
        <c:lblOffset val="100"/>
        <c:noMultiLvlLbl val="0"/>
      </c:catAx>
      <c:valAx>
        <c:axId val="86252928"/>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86251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6898148148148148"/>
          <c:w val="0.81388888888888888"/>
          <c:h val="0.77314814814814814"/>
        </c:manualLayout>
      </c:layout>
      <c:pie3DChart>
        <c:varyColors val="1"/>
        <c:ser>
          <c:idx val="0"/>
          <c:order val="0"/>
          <c:dLbls>
            <c:dLbl>
              <c:idx val="0"/>
              <c:layout>
                <c:manualLayout>
                  <c:x val="0"/>
                  <c:y val="-2.7397260273972601E-2"/>
                </c:manualLayout>
              </c:layout>
              <c:numFmt formatCode="0.00%" sourceLinked="0"/>
              <c:spPr/>
              <c:txPr>
                <a:bodyPr/>
                <a:lstStyle/>
                <a:p>
                  <a:pPr>
                    <a:defRPr b="1">
                      <a:solidFill>
                        <a:schemeClr val="accent5"/>
                      </a:solidFill>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14E6-454F-9EAE-7992271BB69C}"/>
                </c:ext>
              </c:extLst>
            </c:dLbl>
            <c:dLbl>
              <c:idx val="1"/>
              <c:layout>
                <c:manualLayout>
                  <c:x val="-0.37675350701402804"/>
                  <c:y val="-8.2191780821917804E-2"/>
                </c:manualLayout>
              </c:layout>
              <c:numFmt formatCode="0.00%" sourceLinked="0"/>
              <c:spPr/>
              <c:txPr>
                <a:bodyPr/>
                <a:lstStyle/>
                <a:p>
                  <a:pPr>
                    <a:defRPr b="1">
                      <a:solidFill>
                        <a:schemeClr val="accent2">
                          <a:lumMod val="75000"/>
                        </a:schemeClr>
                      </a:solidFill>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4E6-454F-9EAE-7992271BB69C}"/>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'2.2üretimithalat'!$A$7:$A$8</c:f>
              <c:strCache>
                <c:ptCount val="2"/>
                <c:pt idx="0">
                  <c:v>üretim</c:v>
                </c:pt>
                <c:pt idx="1">
                  <c:v>ithalat</c:v>
                </c:pt>
              </c:strCache>
            </c:strRef>
          </c:cat>
          <c:val>
            <c:numRef>
              <c:f>'2.2üretimithalat'!$B$7:$B$8</c:f>
              <c:numCache>
                <c:formatCode>#,##0.00</c:formatCode>
                <c:ptCount val="2"/>
                <c:pt idx="0">
                  <c:v>367.28074655</c:v>
                </c:pt>
                <c:pt idx="1">
                  <c:v>46352.166427429998</c:v>
                </c:pt>
              </c:numCache>
            </c:numRef>
          </c:val>
          <c:extLst>
            <c:ext xmlns:c16="http://schemas.microsoft.com/office/drawing/2014/chart" uri="{C3380CC4-5D6E-409C-BE32-E72D297353CC}">
              <c16:uniqueId val="{00000002-14E6-454F-9EAE-7992271BB69C}"/>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'TABLO2.8 ŞEKİL2.14'!$A$7</c:f>
              <c:strCache>
                <c:ptCount val="1"/>
                <c:pt idx="0">
                  <c:v>Miktar</c:v>
                </c:pt>
              </c:strCache>
            </c:strRef>
          </c:tx>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'TABLO2.8 ŞEKİL2.14'!$B$6:$K$6</c:f>
              <c:numCache>
                <c:formatCode>General</c:formatCode>
                <c:ptCount val="10"/>
                <c:pt idx="0">
                  <c:v>2007</c:v>
                </c:pt>
                <c:pt idx="1">
                  <c:v>2008</c:v>
                </c:pt>
                <c:pt idx="2">
                  <c:v>2009</c:v>
                </c:pt>
                <c:pt idx="3">
                  <c:v>2010</c:v>
                </c:pt>
                <c:pt idx="4">
                  <c:v>2011</c:v>
                </c:pt>
                <c:pt idx="5">
                  <c:v>2012</c:v>
                </c:pt>
                <c:pt idx="6">
                  <c:v>2013</c:v>
                </c:pt>
                <c:pt idx="7">
                  <c:v>2014</c:v>
                </c:pt>
                <c:pt idx="8">
                  <c:v>2015</c:v>
                </c:pt>
                <c:pt idx="9">
                  <c:v>2016</c:v>
                </c:pt>
              </c:numCache>
            </c:numRef>
          </c:cat>
          <c:val>
            <c:numRef>
              <c:f>'TABLO2.8 ŞEKİL2.14'!$B$7:$K$7</c:f>
              <c:numCache>
                <c:formatCode>General</c:formatCode>
                <c:ptCount val="10"/>
                <c:pt idx="0">
                  <c:v>30.8</c:v>
                </c:pt>
                <c:pt idx="1">
                  <c:v>435.8</c:v>
                </c:pt>
                <c:pt idx="2">
                  <c:v>708.5</c:v>
                </c:pt>
                <c:pt idx="3">
                  <c:v>648.6</c:v>
                </c:pt>
                <c:pt idx="4">
                  <c:v>714</c:v>
                </c:pt>
                <c:pt idx="5">
                  <c:v>611</c:v>
                </c:pt>
                <c:pt idx="6">
                  <c:v>682</c:v>
                </c:pt>
                <c:pt idx="7">
                  <c:v>632.63</c:v>
                </c:pt>
                <c:pt idx="8">
                  <c:v>623.94000000000005</c:v>
                </c:pt>
                <c:pt idx="9">
                  <c:v>674.68</c:v>
                </c:pt>
              </c:numCache>
            </c:numRef>
          </c:val>
          <c:smooth val="0"/>
          <c:extLst>
            <c:ext xmlns:c16="http://schemas.microsoft.com/office/drawing/2014/chart" uri="{C3380CC4-5D6E-409C-BE32-E72D297353CC}">
              <c16:uniqueId val="{00000000-0BA8-4ACA-B79C-79C2C9A292C3}"/>
            </c:ext>
          </c:extLst>
        </c:ser>
        <c:dLbls>
          <c:showLegendKey val="0"/>
          <c:showVal val="1"/>
          <c:showCatName val="0"/>
          <c:showSerName val="0"/>
          <c:showPercent val="0"/>
          <c:showBubbleSize val="0"/>
        </c:dLbls>
        <c:smooth val="0"/>
        <c:axId val="86325888"/>
        <c:axId val="86341120"/>
      </c:lineChart>
      <c:catAx>
        <c:axId val="86325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6341120"/>
        <c:crosses val="autoZero"/>
        <c:auto val="1"/>
        <c:lblAlgn val="ctr"/>
        <c:lblOffset val="100"/>
        <c:noMultiLvlLbl val="0"/>
      </c:catAx>
      <c:valAx>
        <c:axId val="86341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63258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'tablo 2.9 şekil 2.15'!$A$14</c:f>
              <c:strCache>
                <c:ptCount val="1"/>
                <c:pt idx="0">
                  <c:v>2013</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2.15'!$B$14:$M$14</c:f>
              <c:numCache>
                <c:formatCode>General</c:formatCode>
                <c:ptCount val="12"/>
                <c:pt idx="0">
                  <c:v>46.3</c:v>
                </c:pt>
                <c:pt idx="1">
                  <c:v>45.4</c:v>
                </c:pt>
                <c:pt idx="2">
                  <c:v>33.799999999999997</c:v>
                </c:pt>
                <c:pt idx="3">
                  <c:v>59.5</c:v>
                </c:pt>
                <c:pt idx="4">
                  <c:v>37.799999999999997</c:v>
                </c:pt>
                <c:pt idx="5">
                  <c:v>67.5</c:v>
                </c:pt>
                <c:pt idx="6">
                  <c:v>61.7</c:v>
                </c:pt>
                <c:pt idx="7">
                  <c:v>59.7</c:v>
                </c:pt>
                <c:pt idx="8">
                  <c:v>67.8</c:v>
                </c:pt>
                <c:pt idx="9">
                  <c:v>72.8</c:v>
                </c:pt>
                <c:pt idx="10">
                  <c:v>71.900000000000006</c:v>
                </c:pt>
                <c:pt idx="11">
                  <c:v>58.2</c:v>
                </c:pt>
              </c:numCache>
            </c:numRef>
          </c:val>
          <c:extLst>
            <c:ext xmlns:c16="http://schemas.microsoft.com/office/drawing/2014/chart" uri="{C3380CC4-5D6E-409C-BE32-E72D297353CC}">
              <c16:uniqueId val="{00000000-E9D2-4C15-9BDC-A28D35D469E6}"/>
            </c:ext>
          </c:extLst>
        </c:ser>
        <c:ser>
          <c:idx val="2"/>
          <c:order val="1"/>
          <c:tx>
            <c:strRef>
              <c:f>'tablo 2.9 şekil 2.15'!$A$15</c:f>
              <c:strCache>
                <c:ptCount val="1"/>
                <c:pt idx="0">
                  <c:v>2014</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2.15'!$B$15:$M$15</c:f>
              <c:numCache>
                <c:formatCode>General</c:formatCode>
                <c:ptCount val="12"/>
                <c:pt idx="0">
                  <c:v>69.3</c:v>
                </c:pt>
                <c:pt idx="1">
                  <c:v>62.4</c:v>
                </c:pt>
                <c:pt idx="2">
                  <c:v>58.2</c:v>
                </c:pt>
                <c:pt idx="3">
                  <c:v>37.700000000000003</c:v>
                </c:pt>
                <c:pt idx="4">
                  <c:v>26.4</c:v>
                </c:pt>
                <c:pt idx="5">
                  <c:v>52.4</c:v>
                </c:pt>
                <c:pt idx="6">
                  <c:v>70.099999999999994</c:v>
                </c:pt>
                <c:pt idx="7">
                  <c:v>74.900000000000006</c:v>
                </c:pt>
                <c:pt idx="8">
                  <c:v>70.599999999999994</c:v>
                </c:pt>
                <c:pt idx="9">
                  <c:v>22.6</c:v>
                </c:pt>
                <c:pt idx="10">
                  <c:v>33.6</c:v>
                </c:pt>
                <c:pt idx="11">
                  <c:v>54.6</c:v>
                </c:pt>
              </c:numCache>
            </c:numRef>
          </c:val>
          <c:extLst>
            <c:ext xmlns:c16="http://schemas.microsoft.com/office/drawing/2014/chart" uri="{C3380CC4-5D6E-409C-BE32-E72D297353CC}">
              <c16:uniqueId val="{00000001-E9D2-4C15-9BDC-A28D35D469E6}"/>
            </c:ext>
          </c:extLst>
        </c:ser>
        <c:ser>
          <c:idx val="3"/>
          <c:order val="2"/>
          <c:tx>
            <c:strRef>
              <c:f>'tablo 2.9 şekil 2.15'!$A$16</c:f>
              <c:strCache>
                <c:ptCount val="1"/>
                <c:pt idx="0">
                  <c:v>2015</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2.15'!$B$16:$M$16</c:f>
              <c:numCache>
                <c:formatCode>General</c:formatCode>
                <c:ptCount val="12"/>
                <c:pt idx="0">
                  <c:v>31.3</c:v>
                </c:pt>
                <c:pt idx="1">
                  <c:v>46.9</c:v>
                </c:pt>
                <c:pt idx="2">
                  <c:v>67.599999999999994</c:v>
                </c:pt>
                <c:pt idx="3">
                  <c:v>52.1</c:v>
                </c:pt>
                <c:pt idx="4">
                  <c:v>52.8</c:v>
                </c:pt>
                <c:pt idx="5">
                  <c:v>21</c:v>
                </c:pt>
                <c:pt idx="6">
                  <c:v>72.2</c:v>
                </c:pt>
                <c:pt idx="7">
                  <c:v>72.7</c:v>
                </c:pt>
                <c:pt idx="8">
                  <c:v>61.2</c:v>
                </c:pt>
                <c:pt idx="9">
                  <c:v>45.1</c:v>
                </c:pt>
                <c:pt idx="10">
                  <c:v>33.700000000000003</c:v>
                </c:pt>
                <c:pt idx="11">
                  <c:v>67.400000000000006</c:v>
                </c:pt>
              </c:numCache>
            </c:numRef>
          </c:val>
          <c:extLst>
            <c:ext xmlns:c16="http://schemas.microsoft.com/office/drawing/2014/chart" uri="{C3380CC4-5D6E-409C-BE32-E72D297353CC}">
              <c16:uniqueId val="{00000002-E9D2-4C15-9BDC-A28D35D469E6}"/>
            </c:ext>
          </c:extLst>
        </c:ser>
        <c:ser>
          <c:idx val="4"/>
          <c:order val="3"/>
          <c:tx>
            <c:strRef>
              <c:f>'tablo 2.9 şekil 2.15'!$A$17</c:f>
              <c:strCache>
                <c:ptCount val="1"/>
                <c:pt idx="0">
                  <c:v>2016</c:v>
                </c:pt>
              </c:strCache>
            </c:strRef>
          </c:tx>
          <c:invertIfNegative val="0"/>
          <c:cat>
            <c:strRef>
              <c:f>'tablo 2.9 şekil 2.15'!$B$12:$M$12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2.9 şekil 2.15'!$B$17:$M$17</c:f>
              <c:numCache>
                <c:formatCode>0.0</c:formatCode>
                <c:ptCount val="12"/>
                <c:pt idx="0">
                  <c:v>50.925601999999998</c:v>
                </c:pt>
                <c:pt idx="1">
                  <c:v>15.214352</c:v>
                </c:pt>
                <c:pt idx="2">
                  <c:v>66.229191999999998</c:v>
                </c:pt>
                <c:pt idx="3">
                  <c:v>70.799965</c:v>
                </c:pt>
                <c:pt idx="4">
                  <c:v>72.217145000000002</c:v>
                </c:pt>
                <c:pt idx="5">
                  <c:v>70.428998000000007</c:v>
                </c:pt>
                <c:pt idx="6">
                  <c:v>36.320838999999999</c:v>
                </c:pt>
                <c:pt idx="7">
                  <c:v>61.056930000000001</c:v>
                </c:pt>
                <c:pt idx="8">
                  <c:v>59.127423999999998</c:v>
                </c:pt>
                <c:pt idx="9">
                  <c:v>58.288184000000001</c:v>
                </c:pt>
                <c:pt idx="10">
                  <c:v>39.338622999999998</c:v>
                </c:pt>
                <c:pt idx="11">
                  <c:v>74.731832999999995</c:v>
                </c:pt>
              </c:numCache>
            </c:numRef>
          </c:val>
          <c:extLst>
            <c:ext xmlns:c16="http://schemas.microsoft.com/office/drawing/2014/chart" uri="{C3380CC4-5D6E-409C-BE32-E72D297353CC}">
              <c16:uniqueId val="{00000003-E9D2-4C15-9BDC-A28D35D469E6}"/>
            </c:ext>
          </c:extLst>
        </c:ser>
        <c:dLbls>
          <c:showLegendKey val="0"/>
          <c:showVal val="0"/>
          <c:showCatName val="0"/>
          <c:showSerName val="0"/>
          <c:showPercent val="0"/>
          <c:showBubbleSize val="0"/>
        </c:dLbls>
        <c:gapWidth val="150"/>
        <c:axId val="86414080"/>
        <c:axId val="86415616"/>
      </c:barChart>
      <c:catAx>
        <c:axId val="86414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6415616"/>
        <c:crosses val="autoZero"/>
        <c:auto val="1"/>
        <c:lblAlgn val="ctr"/>
        <c:lblOffset val="100"/>
        <c:noMultiLvlLbl val="0"/>
      </c:catAx>
      <c:valAx>
        <c:axId val="864156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6414080"/>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'tablo 3.1 şekil3.1'!$A$17</c:f>
              <c:strCache>
                <c:ptCount val="1"/>
                <c:pt idx="0">
                  <c:v>2013</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şekil3.1'!$B$17:$M$17</c:f>
              <c:numCache>
                <c:formatCode>#,##0.00</c:formatCode>
                <c:ptCount val="12"/>
                <c:pt idx="0">
                  <c:v>1439</c:v>
                </c:pt>
                <c:pt idx="1">
                  <c:v>1356.08</c:v>
                </c:pt>
                <c:pt idx="2">
                  <c:v>1128.6400000000001</c:v>
                </c:pt>
                <c:pt idx="3">
                  <c:v>1217.72</c:v>
                </c:pt>
                <c:pt idx="4">
                  <c:v>1824.32</c:v>
                </c:pt>
                <c:pt idx="5">
                  <c:v>1901.1</c:v>
                </c:pt>
                <c:pt idx="6">
                  <c:v>1991.8</c:v>
                </c:pt>
                <c:pt idx="7">
                  <c:v>2211.89</c:v>
                </c:pt>
                <c:pt idx="8">
                  <c:v>2477.9899999999998</c:v>
                </c:pt>
                <c:pt idx="9">
                  <c:v>2477.33</c:v>
                </c:pt>
                <c:pt idx="10">
                  <c:v>2085.64</c:v>
                </c:pt>
                <c:pt idx="11">
                  <c:v>1493.41</c:v>
                </c:pt>
              </c:numCache>
            </c:numRef>
          </c:val>
          <c:extLst>
            <c:ext xmlns:c16="http://schemas.microsoft.com/office/drawing/2014/chart" uri="{C3380CC4-5D6E-409C-BE32-E72D297353CC}">
              <c16:uniqueId val="{00000000-12FA-4DBE-985A-6671E89F4C08}"/>
            </c:ext>
          </c:extLst>
        </c:ser>
        <c:ser>
          <c:idx val="2"/>
          <c:order val="1"/>
          <c:tx>
            <c:strRef>
              <c:f>'tablo 3.1 şekil3.1'!$A$18</c:f>
              <c:strCache>
                <c:ptCount val="1"/>
                <c:pt idx="0">
                  <c:v>2014</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şekil3.1'!$B$18:$M$18</c:f>
              <c:numCache>
                <c:formatCode>General</c:formatCode>
                <c:ptCount val="12"/>
                <c:pt idx="0" formatCode="#,##0.00">
                  <c:v>1137.03</c:v>
                </c:pt>
                <c:pt idx="1">
                  <c:v>771.25</c:v>
                </c:pt>
                <c:pt idx="2">
                  <c:v>760.34</c:v>
                </c:pt>
                <c:pt idx="3" formatCode="#,##0.00">
                  <c:v>1197.1500000000001</c:v>
                </c:pt>
                <c:pt idx="4" formatCode="#,##0.00">
                  <c:v>1586.83</c:v>
                </c:pt>
                <c:pt idx="5" formatCode="#,##0.00">
                  <c:v>1796.99</c:v>
                </c:pt>
                <c:pt idx="6" formatCode="#,##0.00">
                  <c:v>2023.92</c:v>
                </c:pt>
                <c:pt idx="7" formatCode="#,##0.00">
                  <c:v>2383.7800000000002</c:v>
                </c:pt>
                <c:pt idx="8" formatCode="#,##0.00">
                  <c:v>2611.4699999999998</c:v>
                </c:pt>
                <c:pt idx="9" formatCode="#,##0.00">
                  <c:v>2566.16</c:v>
                </c:pt>
                <c:pt idx="10" formatCode="#,##0.00">
                  <c:v>2346.69</c:v>
                </c:pt>
                <c:pt idx="11" formatCode="#,##0.00">
                  <c:v>1873.08</c:v>
                </c:pt>
              </c:numCache>
            </c:numRef>
          </c:val>
          <c:extLst>
            <c:ext xmlns:c16="http://schemas.microsoft.com/office/drawing/2014/chart" uri="{C3380CC4-5D6E-409C-BE32-E72D297353CC}">
              <c16:uniqueId val="{00000001-12FA-4DBE-985A-6671E89F4C08}"/>
            </c:ext>
          </c:extLst>
        </c:ser>
        <c:ser>
          <c:idx val="3"/>
          <c:order val="2"/>
          <c:tx>
            <c:strRef>
              <c:f>'tablo 3.1 şekil3.1'!$A$19</c:f>
              <c:strCache>
                <c:ptCount val="1"/>
                <c:pt idx="0">
                  <c:v>2015</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şekil3.1'!$B$19:$M$19</c:f>
              <c:numCache>
                <c:formatCode>#,##0.00</c:formatCode>
                <c:ptCount val="12"/>
                <c:pt idx="0">
                  <c:v>1324.09</c:v>
                </c:pt>
                <c:pt idx="1">
                  <c:v>1019.49</c:v>
                </c:pt>
                <c:pt idx="2" formatCode="General">
                  <c:v>599.13</c:v>
                </c:pt>
                <c:pt idx="3" formatCode="General">
                  <c:v>249.76</c:v>
                </c:pt>
                <c:pt idx="4" formatCode="General">
                  <c:v>644.67999999999995</c:v>
                </c:pt>
                <c:pt idx="5" formatCode="General">
                  <c:v>927.09</c:v>
                </c:pt>
                <c:pt idx="6">
                  <c:v>1306.6099999999999</c:v>
                </c:pt>
                <c:pt idx="7">
                  <c:v>1597.04</c:v>
                </c:pt>
                <c:pt idx="8">
                  <c:v>2181.86</c:v>
                </c:pt>
                <c:pt idx="9">
                  <c:v>2377.36</c:v>
                </c:pt>
                <c:pt idx="10">
                  <c:v>2661.03</c:v>
                </c:pt>
                <c:pt idx="11">
                  <c:v>2126.7600000000002</c:v>
                </c:pt>
              </c:numCache>
            </c:numRef>
          </c:val>
          <c:extLst>
            <c:ext xmlns:c16="http://schemas.microsoft.com/office/drawing/2014/chart" uri="{C3380CC4-5D6E-409C-BE32-E72D297353CC}">
              <c16:uniqueId val="{00000002-12FA-4DBE-985A-6671E89F4C08}"/>
            </c:ext>
          </c:extLst>
        </c:ser>
        <c:ser>
          <c:idx val="4"/>
          <c:order val="3"/>
          <c:tx>
            <c:strRef>
              <c:f>'tablo 3.1 şekil3.1'!$A$20</c:f>
              <c:strCache>
                <c:ptCount val="1"/>
                <c:pt idx="0">
                  <c:v>2016</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şekil3.1'!$B$20:$M$20</c:f>
              <c:numCache>
                <c:formatCode>#,##0.00</c:formatCode>
                <c:ptCount val="12"/>
                <c:pt idx="0">
                  <c:v>1708.548468</c:v>
                </c:pt>
                <c:pt idx="1">
                  <c:v>1274.2960009999999</c:v>
                </c:pt>
                <c:pt idx="2">
                  <c:v>884.75468799999999</c:v>
                </c:pt>
                <c:pt idx="3">
                  <c:v>1191.854662274</c:v>
                </c:pt>
                <c:pt idx="4">
                  <c:v>1485.9214029145</c:v>
                </c:pt>
                <c:pt idx="5">
                  <c:v>1787.798368325</c:v>
                </c:pt>
                <c:pt idx="6">
                  <c:v>2125.4496768253498</c:v>
                </c:pt>
                <c:pt idx="7">
                  <c:v>2484.9737222950002</c:v>
                </c:pt>
                <c:pt idx="8">
                  <c:v>2773.51329946335</c:v>
                </c:pt>
                <c:pt idx="9">
                  <c:v>2820.5643889753501</c:v>
                </c:pt>
                <c:pt idx="10">
                  <c:v>2285.9780859453504</c:v>
                </c:pt>
                <c:pt idx="11">
                  <c:v>1700.253459</c:v>
                </c:pt>
              </c:numCache>
            </c:numRef>
          </c:val>
          <c:extLst>
            <c:ext xmlns:c16="http://schemas.microsoft.com/office/drawing/2014/chart" uri="{C3380CC4-5D6E-409C-BE32-E72D297353CC}">
              <c16:uniqueId val="{00000003-12FA-4DBE-985A-6671E89F4C08}"/>
            </c:ext>
          </c:extLst>
        </c:ser>
        <c:dLbls>
          <c:showLegendKey val="0"/>
          <c:showVal val="0"/>
          <c:showCatName val="0"/>
          <c:showSerName val="0"/>
          <c:showPercent val="0"/>
          <c:showBubbleSize val="0"/>
        </c:dLbls>
        <c:gapWidth val="150"/>
        <c:axId val="95098752"/>
        <c:axId val="95100288"/>
      </c:barChart>
      <c:catAx>
        <c:axId val="95098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95100288"/>
        <c:crosses val="autoZero"/>
        <c:auto val="1"/>
        <c:lblAlgn val="ctr"/>
        <c:lblOffset val="100"/>
        <c:noMultiLvlLbl val="0"/>
      </c:catAx>
      <c:valAx>
        <c:axId val="95100288"/>
        <c:scaling>
          <c:orientation val="minMax"/>
          <c:max val="30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95098752"/>
        <c:crosses val="autoZero"/>
        <c:crossBetween val="between"/>
        <c:majorUnit val="5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Sayfa5!$A$2</c:f>
              <c:strCache>
                <c:ptCount val="1"/>
                <c:pt idx="0">
                  <c:v>Depolama</c:v>
                </c:pt>
              </c:strCache>
            </c:strRef>
          </c:tx>
          <c:invertIfNegative val="0"/>
          <c:cat>
            <c:strRef>
              <c:f>Sayfa5!$B$1:$M$1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Sayfa5!$B$2:$M$2</c:f>
              <c:numCache>
                <c:formatCode>#,##0.00</c:formatCode>
                <c:ptCount val="12"/>
                <c:pt idx="0">
                  <c:v>1708.55</c:v>
                </c:pt>
                <c:pt idx="1">
                  <c:v>1274.3</c:v>
                </c:pt>
                <c:pt idx="2" formatCode="General">
                  <c:v>884.75</c:v>
                </c:pt>
                <c:pt idx="3">
                  <c:v>1191.8499999999999</c:v>
                </c:pt>
                <c:pt idx="4">
                  <c:v>1485.92</c:v>
                </c:pt>
                <c:pt idx="5">
                  <c:v>1787.8</c:v>
                </c:pt>
                <c:pt idx="6">
                  <c:v>2125.4499999999998</c:v>
                </c:pt>
                <c:pt idx="7">
                  <c:v>2484.9699999999998</c:v>
                </c:pt>
                <c:pt idx="8">
                  <c:v>2773.51</c:v>
                </c:pt>
                <c:pt idx="9">
                  <c:v>2820.56</c:v>
                </c:pt>
                <c:pt idx="10">
                  <c:v>2285.98</c:v>
                </c:pt>
                <c:pt idx="11">
                  <c:v>1700.25</c:v>
                </c:pt>
              </c:numCache>
            </c:numRef>
          </c:val>
          <c:extLst>
            <c:ext xmlns:c16="http://schemas.microsoft.com/office/drawing/2014/chart" uri="{C3380CC4-5D6E-409C-BE32-E72D297353CC}">
              <c16:uniqueId val="{00000000-4F58-439C-89FB-514009554836}"/>
            </c:ext>
          </c:extLst>
        </c:ser>
        <c:ser>
          <c:idx val="1"/>
          <c:order val="1"/>
          <c:tx>
            <c:strRef>
              <c:f>Sayfa5!$A$3</c:f>
              <c:strCache>
                <c:ptCount val="1"/>
                <c:pt idx="0">
                  <c:v>İthalat</c:v>
                </c:pt>
              </c:strCache>
            </c:strRef>
          </c:tx>
          <c:invertIfNegative val="0"/>
          <c:cat>
            <c:strRef>
              <c:f>Sayfa5!$B$1:$M$1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Sayfa5!$B$3:$M$3</c:f>
              <c:numCache>
                <c:formatCode>#,##0.00</c:formatCode>
                <c:ptCount val="12"/>
                <c:pt idx="0">
                  <c:v>5392.94</c:v>
                </c:pt>
                <c:pt idx="1">
                  <c:v>3964.11</c:v>
                </c:pt>
                <c:pt idx="2">
                  <c:v>3812.55</c:v>
                </c:pt>
                <c:pt idx="3">
                  <c:v>3553.46</c:v>
                </c:pt>
                <c:pt idx="4">
                  <c:v>3215.71</c:v>
                </c:pt>
                <c:pt idx="5">
                  <c:v>3173.14</c:v>
                </c:pt>
                <c:pt idx="6">
                  <c:v>3220.08</c:v>
                </c:pt>
                <c:pt idx="7">
                  <c:v>3627.2</c:v>
                </c:pt>
                <c:pt idx="8">
                  <c:v>3007.63</c:v>
                </c:pt>
                <c:pt idx="9">
                  <c:v>3456.31</c:v>
                </c:pt>
                <c:pt idx="10">
                  <c:v>4354.71</c:v>
                </c:pt>
                <c:pt idx="11">
                  <c:v>5574.35</c:v>
                </c:pt>
              </c:numCache>
            </c:numRef>
          </c:val>
          <c:extLst>
            <c:ext xmlns:c16="http://schemas.microsoft.com/office/drawing/2014/chart" uri="{C3380CC4-5D6E-409C-BE32-E72D297353CC}">
              <c16:uniqueId val="{00000001-4F58-439C-89FB-514009554836}"/>
            </c:ext>
          </c:extLst>
        </c:ser>
        <c:ser>
          <c:idx val="2"/>
          <c:order val="2"/>
          <c:tx>
            <c:strRef>
              <c:f>Sayfa5!$A$4</c:f>
              <c:strCache>
                <c:ptCount val="1"/>
                <c:pt idx="0">
                  <c:v>Tüketim</c:v>
                </c:pt>
              </c:strCache>
            </c:strRef>
          </c:tx>
          <c:invertIfNegative val="0"/>
          <c:cat>
            <c:strRef>
              <c:f>Sayfa5!$B$1:$M$1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Sayfa5!$B$4:$M$4</c:f>
              <c:numCache>
                <c:formatCode>#,##0.00</c:formatCode>
                <c:ptCount val="12"/>
                <c:pt idx="0">
                  <c:v>5779.1162096605476</c:v>
                </c:pt>
                <c:pt idx="1">
                  <c:v>4738.0207820504393</c:v>
                </c:pt>
                <c:pt idx="2">
                  <c:v>4267.194307209631</c:v>
                </c:pt>
                <c:pt idx="3">
                  <c:v>3498.6908189049509</c:v>
                </c:pt>
                <c:pt idx="4">
                  <c:v>2702.9902668200698</c:v>
                </c:pt>
                <c:pt idx="5">
                  <c:v>2907.4732364323199</c:v>
                </c:pt>
                <c:pt idx="6">
                  <c:v>2877.0645286515887</c:v>
                </c:pt>
                <c:pt idx="7">
                  <c:v>3135.9931037129695</c:v>
                </c:pt>
                <c:pt idx="8">
                  <c:v>2665.5869964457697</c:v>
                </c:pt>
                <c:pt idx="9">
                  <c:v>3494.2833964358615</c:v>
                </c:pt>
                <c:pt idx="10">
                  <c:v>4459.6474455987009</c:v>
                </c:pt>
                <c:pt idx="11">
                  <c:v>5425.9754088707896</c:v>
                </c:pt>
              </c:numCache>
            </c:numRef>
          </c:val>
          <c:extLst>
            <c:ext xmlns:c16="http://schemas.microsoft.com/office/drawing/2014/chart" uri="{C3380CC4-5D6E-409C-BE32-E72D297353CC}">
              <c16:uniqueId val="{00000002-4F58-439C-89FB-514009554836}"/>
            </c:ext>
          </c:extLst>
        </c:ser>
        <c:dLbls>
          <c:showLegendKey val="0"/>
          <c:showVal val="0"/>
          <c:showCatName val="0"/>
          <c:showSerName val="0"/>
          <c:showPercent val="0"/>
          <c:showBubbleSize val="0"/>
        </c:dLbls>
        <c:gapWidth val="219"/>
        <c:overlap val="-27"/>
        <c:axId val="95233920"/>
        <c:axId val="95235456"/>
      </c:barChart>
      <c:catAx>
        <c:axId val="95233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95235456"/>
        <c:crosses val="autoZero"/>
        <c:auto val="1"/>
        <c:lblAlgn val="ctr"/>
        <c:lblOffset val="100"/>
        <c:noMultiLvlLbl val="0"/>
      </c:catAx>
      <c:valAx>
        <c:axId val="9523545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95233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9675925925925927"/>
          <c:w val="0.81388888888888888"/>
          <c:h val="0.77314814814814814"/>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DF0-4038-A973-901C22EC164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DF0-4038-A973-901C22EC164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DF0-4038-A973-901C22EC164B}"/>
              </c:ext>
            </c:extLst>
          </c:dPt>
          <c:dLbls>
            <c:dLbl>
              <c:idx val="0"/>
              <c:layout>
                <c:manualLayout>
                  <c:x val="5.833333333333323E-2"/>
                  <c:y val="0"/>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BOTAŞ
80,39%</a:t>
                    </a:r>
                  </a:p>
                </c:rich>
              </c:tx>
              <c:numFmt formatCode="0.00%" sourceLinked="0"/>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DF0-4038-A973-901C22EC164B}"/>
                </c:ext>
              </c:extLst>
            </c:dLbl>
            <c:dLbl>
              <c:idx val="1"/>
              <c:layout>
                <c:manualLayout>
                  <c:x val="-0.13333333333333333"/>
                  <c:y val="3.2407407407407406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r>
                      <a:rPr lang="en-US"/>
                      <a:t>Diğer İthalat Şirketleri
18,83%</a:t>
                    </a:r>
                  </a:p>
                </c:rich>
              </c:tx>
              <c:numFmt formatCode="0.00%" sourceLinked="0"/>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DF0-4038-A973-901C22EC164B}"/>
                </c:ext>
              </c:extLst>
            </c:dLbl>
            <c:dLbl>
              <c:idx val="2"/>
              <c:layout>
                <c:manualLayout>
                  <c:x val="0.3611111111111111"/>
                  <c:y val="5.2805280528052806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31306933508311463"/>
                      <c:h val="0.23622703412073495"/>
                    </c:manualLayout>
                  </c15:layout>
                </c:ext>
                <c:ext xmlns:c16="http://schemas.microsoft.com/office/drawing/2014/chart" uri="{C3380CC4-5D6E-409C-BE32-E72D297353CC}">
                  <c16:uniqueId val="{00000005-BDF0-4038-A973-901C22EC164B}"/>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'[Grafikler Yeni.xlsx]Şekil 4.1'!$B$2:$B$4</c:f>
              <c:strCache>
                <c:ptCount val="3"/>
                <c:pt idx="0">
                  <c:v>BOTAŞ</c:v>
                </c:pt>
                <c:pt idx="1">
                  <c:v>Diğer İthalat Şirketleri</c:v>
                </c:pt>
                <c:pt idx="2">
                  <c:v>Üretim gerçekleştiren toptan satış şirketleri</c:v>
                </c:pt>
              </c:strCache>
            </c:strRef>
          </c:cat>
          <c:val>
            <c:numRef>
              <c:f>'[Grafikler Yeni.xlsx]Şekil 4.1'!$C$2:$C$4</c:f>
              <c:numCache>
                <c:formatCode>#,##0.00</c:formatCode>
                <c:ptCount val="3"/>
                <c:pt idx="0">
                  <c:v>40600305825.71582</c:v>
                </c:pt>
                <c:pt idx="1">
                  <c:v>7826771868.3989868</c:v>
                </c:pt>
                <c:pt idx="2">
                  <c:v>381369989.25999999</c:v>
                </c:pt>
              </c:numCache>
            </c:numRef>
          </c:val>
          <c:extLst>
            <c:ext xmlns:c16="http://schemas.microsoft.com/office/drawing/2014/chart" uri="{C3380CC4-5D6E-409C-BE32-E72D297353CC}">
              <c16:uniqueId val="{00000006-BDF0-4038-A973-901C22EC164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l">
              <a:defRPr>
                <a:solidFill>
                  <a:schemeClr val="tx1">
                    <a:lumMod val="75000"/>
                    <a:lumOff val="25000"/>
                  </a:schemeClr>
                </a:solidFill>
              </a:defRPr>
            </a:pPr>
            <a:r>
              <a:rPr lang="tr-TR" sz="900" b="0" i="1">
                <a:solidFill>
                  <a:schemeClr val="tx1">
                    <a:lumMod val="75000"/>
                    <a:lumOff val="25000"/>
                  </a:schemeClr>
                </a:solidFill>
                <a:effectLst/>
              </a:rPr>
              <a:t>*İletim Lisansı sahibi şirket; Dengeleme Gazı, Dahili Kullanım Gazı veya Stok Gazı olarak</a:t>
            </a:r>
            <a:r>
              <a:rPr lang="tr-TR" sz="900" b="0" i="1" baseline="0">
                <a:solidFill>
                  <a:schemeClr val="tx1">
                    <a:lumMod val="75000"/>
                    <a:lumOff val="25000"/>
                  </a:schemeClr>
                </a:solidFill>
                <a:effectLst/>
              </a:rPr>
              <a:t> </a:t>
            </a:r>
            <a:r>
              <a:rPr lang="tr-TR" sz="900" b="0" i="1">
                <a:solidFill>
                  <a:schemeClr val="tx1">
                    <a:lumMod val="75000"/>
                    <a:lumOff val="25000"/>
                  </a:schemeClr>
                </a:solidFill>
                <a:effectLst/>
              </a:rPr>
              <a:t>piyasadan gaz satın almaktadır.</a:t>
            </a:r>
          </a:p>
          <a:p>
            <a:pPr algn="l">
              <a:defRPr>
                <a:solidFill>
                  <a:schemeClr val="tx1">
                    <a:lumMod val="75000"/>
                    <a:lumOff val="25000"/>
                  </a:schemeClr>
                </a:solidFill>
              </a:defRPr>
            </a:pPr>
            <a:r>
              <a:rPr lang="tr-TR" sz="900" b="0" i="1">
                <a:solidFill>
                  <a:schemeClr val="tx1">
                    <a:lumMod val="75000"/>
                    <a:lumOff val="25000"/>
                  </a:schemeClr>
                </a:solidFill>
                <a:effectLst/>
              </a:rPr>
              <a:t>**Depola Lisansı sahibi şirketler piyasadan deponun işletilmesinde kullanılmak üzere gaz satın almaktadır.</a:t>
            </a:r>
          </a:p>
        </c:rich>
      </c:tx>
      <c:layout>
        <c:manualLayout>
          <c:xMode val="edge"/>
          <c:yMode val="edge"/>
          <c:x val="2.3620383719640679E-2"/>
          <c:y val="0.82079202534916296"/>
        </c:manualLayout>
      </c:layout>
      <c:overlay val="0"/>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4648996340246201E-2"/>
          <c:y val="3.5348581427321585E-2"/>
          <c:w val="0.81902065676904889"/>
          <c:h val="0.61095210924721366"/>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9FA-448E-B02B-3153D70E380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9FA-448E-B02B-3153D70E380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19FA-448E-B02B-3153D70E380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19FA-448E-B02B-3153D70E380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19FA-448E-B02B-3153D70E380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19FA-448E-B02B-3153D70E3804}"/>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19FA-448E-B02B-3153D70E3804}"/>
              </c:ext>
            </c:extLst>
          </c:dPt>
          <c:dLbls>
            <c:dLbl>
              <c:idx val="0"/>
              <c:layout>
                <c:manualLayout>
                  <c:x val="-9.3298328486253379E-17"/>
                  <c:y val="-0.1234925041508553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9FA-448E-B02B-3153D70E3804}"/>
                </c:ext>
              </c:extLst>
            </c:dLbl>
            <c:dLbl>
              <c:idx val="1"/>
              <c:layout>
                <c:manualLayout>
                  <c:x val="0.16030534351145037"/>
                  <c:y val="-0.13507842106382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9FA-448E-B02B-3153D70E3804}"/>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19FA-448E-B02B-3153D70E3804}"/>
                </c:ext>
              </c:extLst>
            </c:dLbl>
            <c:dLbl>
              <c:idx val="3"/>
              <c:layout>
                <c:manualLayout>
                  <c:x val="-0.12213740458015272"/>
                  <c:y val="7.7182815094283168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9FA-448E-B02B-3153D70E3804}"/>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19FA-448E-B02B-3153D70E3804}"/>
                </c:ext>
              </c:extLst>
            </c:dLbl>
            <c:dLbl>
              <c:idx val="5"/>
              <c:layout>
                <c:manualLayout>
                  <c:x val="0"/>
                  <c:y val="-5.402797056599920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19FA-448E-B02B-3153D70E3804}"/>
                </c:ext>
              </c:extLst>
            </c:dLbl>
            <c:dLbl>
              <c:idx val="6"/>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19FA-448E-B02B-3153D70E380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Sayfa2!$A$39:$A$45</c:f>
              <c:strCache>
                <c:ptCount val="7"/>
                <c:pt idx="0">
                  <c:v>Dağıtım Lisansı</c:v>
                </c:pt>
                <c:pt idx="1">
                  <c:v>Depolama Lisansı**</c:v>
                </c:pt>
                <c:pt idx="2">
                  <c:v>İhracat Lisansı</c:v>
                </c:pt>
                <c:pt idx="3">
                  <c:v>İletim Lisansı*</c:v>
                </c:pt>
                <c:pt idx="4">
                  <c:v>İthalat Lisansı</c:v>
                </c:pt>
                <c:pt idx="5">
                  <c:v>Sıkıştırılmış Doğalgaz Lisansı</c:v>
                </c:pt>
                <c:pt idx="6">
                  <c:v>Toptan Satış Lisansı</c:v>
                </c:pt>
              </c:strCache>
            </c:strRef>
          </c:cat>
          <c:val>
            <c:numRef>
              <c:f>Sayfa2!$B$39:$B$45</c:f>
              <c:numCache>
                <c:formatCode>General</c:formatCode>
                <c:ptCount val="7"/>
                <c:pt idx="0">
                  <c:v>18663.22428916016</c:v>
                </c:pt>
                <c:pt idx="1">
                  <c:v>15.181642217829999</c:v>
                </c:pt>
                <c:pt idx="2">
                  <c:v>674.67908699999998</c:v>
                </c:pt>
                <c:pt idx="3">
                  <c:v>2217.8479319098183</c:v>
                </c:pt>
                <c:pt idx="4">
                  <c:v>8239.985667616289</c:v>
                </c:pt>
                <c:pt idx="5">
                  <c:v>178.52179674570004</c:v>
                </c:pt>
                <c:pt idx="6">
                  <c:v>12581.043730453604</c:v>
                </c:pt>
              </c:numCache>
            </c:numRef>
          </c:val>
          <c:extLst>
            <c:ext xmlns:c16="http://schemas.microsoft.com/office/drawing/2014/chart" uri="{C3380CC4-5D6E-409C-BE32-E72D297353CC}">
              <c16:uniqueId val="{0000000E-19FA-448E-B02B-3153D70E3804}"/>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4861111111111111"/>
          <c:y val="0.14407172294931575"/>
          <c:w val="0.81388888888888888"/>
          <c:h val="0.77314814814814814"/>
        </c:manualLayout>
      </c:layout>
      <c:pie3DChart>
        <c:varyColors val="1"/>
        <c:ser>
          <c:idx val="0"/>
          <c:order val="0"/>
          <c:dLbls>
            <c:dLbl>
              <c:idx val="0"/>
              <c:layout>
                <c:manualLayout>
                  <c:x val="-1.5527777777777777E-2"/>
                  <c:y val="-3.1106209443689244E-2"/>
                </c:manualLayout>
              </c:layout>
              <c:numFmt formatCode="0.00%" sourceLinked="0"/>
              <c:spPr/>
              <c:txPr>
                <a:bodyPr/>
                <a:lstStyle/>
                <a:p>
                  <a:pPr>
                    <a:defRPr b="1">
                      <a:solidFill>
                        <a:schemeClr val="accent1">
                          <a:lumMod val="75000"/>
                        </a:schemeClr>
                      </a:solidFill>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D9E7-4426-A6DA-9460C8B25309}"/>
                </c:ext>
              </c:extLst>
            </c:dLbl>
            <c:dLbl>
              <c:idx val="1"/>
              <c:layout>
                <c:manualLayout>
                  <c:x val="-0.36389468503937006"/>
                  <c:y val="-6.5537459283387625E-2"/>
                </c:manualLayout>
              </c:layout>
              <c:numFmt formatCode="0.00%" sourceLinked="0"/>
              <c:spPr/>
              <c:txPr>
                <a:bodyPr/>
                <a:lstStyle/>
                <a:p>
                  <a:pPr>
                    <a:defRPr b="1">
                      <a:solidFill>
                        <a:schemeClr val="accent2">
                          <a:lumMod val="75000"/>
                        </a:schemeClr>
                      </a:solidFill>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9E7-4426-A6DA-9460C8B25309}"/>
                </c:ext>
              </c:extLst>
            </c:dLbl>
            <c:dLbl>
              <c:idx val="2"/>
              <c:numFmt formatCode="0.00%" sourceLinked="0"/>
              <c:spPr/>
              <c:txPr>
                <a:bodyPr/>
                <a:lstStyle/>
                <a:p>
                  <a:pPr>
                    <a:defRPr b="1">
                      <a:solidFill>
                        <a:schemeClr val="tx1">
                          <a:lumMod val="85000"/>
                          <a:lumOff val="15000"/>
                        </a:schemeClr>
                      </a:solidFill>
                    </a:defRPr>
                  </a:pPr>
                  <a:endParaRPr lang="tr-TR"/>
                </a:p>
              </c:txPr>
              <c:showLegendKey val="0"/>
              <c:showVal val="0"/>
              <c:showCatName val="1"/>
              <c:showSerName val="0"/>
              <c:showPercent val="1"/>
              <c:showBubbleSize val="0"/>
              <c:extLst>
                <c:ext xmlns:c16="http://schemas.microsoft.com/office/drawing/2014/chart" uri="{C3380CC4-5D6E-409C-BE32-E72D297353CC}">
                  <c16:uniqueId val="{00000000-8E04-44DC-9117-40E87F74E801}"/>
                </c:ext>
              </c:extLst>
            </c:dLbl>
            <c:dLbl>
              <c:idx val="3"/>
              <c:numFmt formatCode="0.00%" sourceLinked="0"/>
              <c:spPr/>
              <c:txPr>
                <a:bodyPr/>
                <a:lstStyle/>
                <a:p>
                  <a:pPr>
                    <a:defRPr b="1">
                      <a:solidFill>
                        <a:srgbClr val="FFC000"/>
                      </a:solidFill>
                    </a:defRPr>
                  </a:pPr>
                  <a:endParaRPr lang="tr-TR"/>
                </a:p>
              </c:txPr>
              <c:showLegendKey val="0"/>
              <c:showVal val="0"/>
              <c:showCatName val="1"/>
              <c:showSerName val="0"/>
              <c:showPercent val="1"/>
              <c:showBubbleSize val="0"/>
              <c:extLst>
                <c:ext xmlns:c16="http://schemas.microsoft.com/office/drawing/2014/chart" uri="{C3380CC4-5D6E-409C-BE32-E72D297353CC}">
                  <c16:uniqueId val="{00000001-8E04-44DC-9117-40E87F74E801}"/>
                </c:ext>
              </c:extLst>
            </c:dLbl>
            <c:numFmt formatCode="0.00%" sourceLinked="0"/>
            <c:spPr>
              <a:noFill/>
              <a:ln>
                <a:noFill/>
              </a:ln>
              <a:effectLst/>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Sayfa1!$A$22:$A$25</c:f>
              <c:strCache>
                <c:ptCount val="4"/>
                <c:pt idx="0">
                  <c:v>Dağıtım Lisansı</c:v>
                </c:pt>
                <c:pt idx="1">
                  <c:v>İthalat Lisansı</c:v>
                </c:pt>
                <c:pt idx="2">
                  <c:v>Sıkıştırılmış Doğalgaz Lisansı</c:v>
                </c:pt>
                <c:pt idx="3">
                  <c:v>Toptan Satış Lisansı</c:v>
                </c:pt>
              </c:strCache>
            </c:strRef>
          </c:cat>
          <c:val>
            <c:numRef>
              <c:f>Sayfa1!$B$22:$B$25</c:f>
              <c:numCache>
                <c:formatCode>#,##0.00</c:formatCode>
                <c:ptCount val="4"/>
                <c:pt idx="0">
                  <c:v>46483022.125259995</c:v>
                </c:pt>
                <c:pt idx="1">
                  <c:v>128902904.06305999</c:v>
                </c:pt>
                <c:pt idx="2">
                  <c:v>26864105.633359998</c:v>
                </c:pt>
                <c:pt idx="3">
                  <c:v>17814896.469999999</c:v>
                </c:pt>
              </c:numCache>
            </c:numRef>
          </c:val>
          <c:extLst>
            <c:ext xmlns:c16="http://schemas.microsoft.com/office/drawing/2014/chart" uri="{C3380CC4-5D6E-409C-BE32-E72D297353CC}">
              <c16:uniqueId val="{00000004-D9E7-4426-A6DA-9460C8B25309}"/>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Lbls>
            <c:dLbl>
              <c:idx val="0"/>
              <c:layout>
                <c:manualLayout>
                  <c:x val="0.17222222222222222"/>
                  <c:y val="1.2944983818770227E-2"/>
                </c:manualLayout>
              </c:layout>
              <c:numFmt formatCode="0.00%" sourceLinked="0"/>
              <c:spPr/>
              <c:txPr>
                <a:bodyPr/>
                <a:lstStyle/>
                <a:p>
                  <a:pPr>
                    <a:defRPr b="1">
                      <a:solidFill>
                        <a:schemeClr val="accent1"/>
                      </a:solidFill>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D7ED-4884-9D80-612506B26650}"/>
                </c:ext>
              </c:extLst>
            </c:dLbl>
            <c:dLbl>
              <c:idx val="1"/>
              <c:layout>
                <c:manualLayout>
                  <c:x val="-0.11666666666666667"/>
                  <c:y val="0"/>
                </c:manualLayout>
              </c:layout>
              <c:numFmt formatCode="0.00%" sourceLinked="0"/>
              <c:spPr/>
              <c:txPr>
                <a:bodyPr/>
                <a:lstStyle/>
                <a:p>
                  <a:pPr>
                    <a:defRPr b="1">
                      <a:solidFill>
                        <a:schemeClr val="accent2"/>
                      </a:solidFill>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7ED-4884-9D80-612506B26650}"/>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Sayfa1!$A$58:$A$59</c:f>
              <c:strCache>
                <c:ptCount val="2"/>
                <c:pt idx="0">
                  <c:v>CNG İletim (Nihai Tüketiciler)</c:v>
                </c:pt>
                <c:pt idx="1">
                  <c:v>CNG Satış (Nihai Tüketiciler)</c:v>
                </c:pt>
              </c:strCache>
            </c:strRef>
          </c:cat>
          <c:val>
            <c:numRef>
              <c:f>Sayfa1!$B$58:$B$59</c:f>
              <c:numCache>
                <c:formatCode>#,##0.00</c:formatCode>
                <c:ptCount val="2"/>
                <c:pt idx="0">
                  <c:v>21605818.828709997</c:v>
                </c:pt>
                <c:pt idx="1">
                  <c:v>170175094.65861011</c:v>
                </c:pt>
              </c:numCache>
            </c:numRef>
          </c:val>
          <c:extLst>
            <c:ext xmlns:c16="http://schemas.microsoft.com/office/drawing/2014/chart" uri="{C3380CC4-5D6E-409C-BE32-E72D297353CC}">
              <c16:uniqueId val="{00000002-D7ED-4884-9D80-612506B26650}"/>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tr-TR"/>
    </a:p>
  </c:tx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Sayfa4!$A$9</c:f>
              <c:strCache>
                <c:ptCount val="1"/>
                <c:pt idx="0">
                  <c:v>Fiziki Giriş Miktarları</c:v>
                </c:pt>
              </c:strCache>
            </c:strRef>
          </c:tx>
          <c:spPr>
            <a:solidFill>
              <a:schemeClr val="accent1"/>
            </a:solidFill>
            <a:ln>
              <a:noFill/>
            </a:ln>
            <a:effectLst/>
          </c:spPr>
          <c:invertIfNegative val="0"/>
          <c:cat>
            <c:strRef>
              <c:f>Sayfa4!$B$8:$M$8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Sayfa4!$B$9:$M$9</c:f>
              <c:numCache>
                <c:formatCode>General</c:formatCode>
                <c:ptCount val="12"/>
                <c:pt idx="0">
                  <c:v>5783.8451415500003</c:v>
                </c:pt>
                <c:pt idx="1">
                  <c:v>4363.3360295800003</c:v>
                </c:pt>
                <c:pt idx="2">
                  <c:v>4201.3937048399994</c:v>
                </c:pt>
                <c:pt idx="3">
                  <c:v>3490.9265047700001</c:v>
                </c:pt>
                <c:pt idx="4">
                  <c:v>3193.0026989000003</c:v>
                </c:pt>
                <c:pt idx="5">
                  <c:v>3389.7431421099996</c:v>
                </c:pt>
                <c:pt idx="6">
                  <c:v>3281.6200171099995</c:v>
                </c:pt>
                <c:pt idx="7">
                  <c:v>3600.2206851399997</c:v>
                </c:pt>
                <c:pt idx="8">
                  <c:v>2967.0909041899999</c:v>
                </c:pt>
                <c:pt idx="9">
                  <c:v>3566.1054302400003</c:v>
                </c:pt>
                <c:pt idx="10">
                  <c:v>4778.1706484300003</c:v>
                </c:pt>
                <c:pt idx="11">
                  <c:v>6078.4002086099999</c:v>
                </c:pt>
              </c:numCache>
            </c:numRef>
          </c:val>
          <c:extLst>
            <c:ext xmlns:c16="http://schemas.microsoft.com/office/drawing/2014/chart" uri="{C3380CC4-5D6E-409C-BE32-E72D297353CC}">
              <c16:uniqueId val="{00000000-E2AC-4196-9AED-4AFBA48F84A2}"/>
            </c:ext>
          </c:extLst>
        </c:ser>
        <c:ser>
          <c:idx val="1"/>
          <c:order val="1"/>
          <c:tx>
            <c:strRef>
              <c:f>Sayfa4!$A$10</c:f>
              <c:strCache>
                <c:ptCount val="1"/>
                <c:pt idx="0">
                  <c:v>Fiziki Çıkış Miktarları</c:v>
                </c:pt>
              </c:strCache>
            </c:strRef>
          </c:tx>
          <c:spPr>
            <a:solidFill>
              <a:schemeClr val="accent2"/>
            </a:solidFill>
            <a:ln>
              <a:noFill/>
            </a:ln>
            <a:effectLst/>
          </c:spPr>
          <c:invertIfNegative val="0"/>
          <c:cat>
            <c:strRef>
              <c:f>Sayfa4!$B$8:$M$8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Sayfa4!$B$10:$M$10</c:f>
              <c:numCache>
                <c:formatCode>General</c:formatCode>
                <c:ptCount val="12"/>
                <c:pt idx="0">
                  <c:v>5761.6542838899986</c:v>
                </c:pt>
                <c:pt idx="1">
                  <c:v>4328.882267500001</c:v>
                </c:pt>
                <c:pt idx="2">
                  <c:v>4228.6656315799992</c:v>
                </c:pt>
                <c:pt idx="3">
                  <c:v>3452.2973965599999</c:v>
                </c:pt>
                <c:pt idx="4">
                  <c:v>3219.9781780799999</c:v>
                </c:pt>
                <c:pt idx="5">
                  <c:v>3084.2155174099998</c:v>
                </c:pt>
                <c:pt idx="6">
                  <c:v>3240.2479159299987</c:v>
                </c:pt>
                <c:pt idx="7">
                  <c:v>3598.0998277499998</c:v>
                </c:pt>
                <c:pt idx="8">
                  <c:v>2937.9118560499996</c:v>
                </c:pt>
                <c:pt idx="9">
                  <c:v>3602.7531222699999</c:v>
                </c:pt>
                <c:pt idx="10">
                  <c:v>4752.5365697499992</c:v>
                </c:pt>
                <c:pt idx="11">
                  <c:v>5968.3929891899988</c:v>
                </c:pt>
              </c:numCache>
            </c:numRef>
          </c:val>
          <c:extLst>
            <c:ext xmlns:c16="http://schemas.microsoft.com/office/drawing/2014/chart" uri="{C3380CC4-5D6E-409C-BE32-E72D297353CC}">
              <c16:uniqueId val="{00000001-E2AC-4196-9AED-4AFBA48F84A2}"/>
            </c:ext>
          </c:extLst>
        </c:ser>
        <c:dLbls>
          <c:showLegendKey val="0"/>
          <c:showVal val="0"/>
          <c:showCatName val="0"/>
          <c:showSerName val="0"/>
          <c:showPercent val="0"/>
          <c:showBubbleSize val="0"/>
        </c:dLbls>
        <c:gapWidth val="219"/>
        <c:overlap val="-27"/>
        <c:axId val="108631552"/>
        <c:axId val="108633088"/>
      </c:barChart>
      <c:catAx>
        <c:axId val="108631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08633088"/>
        <c:crosses val="autoZero"/>
        <c:auto val="1"/>
        <c:lblAlgn val="ctr"/>
        <c:lblOffset val="100"/>
        <c:noMultiLvlLbl val="0"/>
      </c:catAx>
      <c:valAx>
        <c:axId val="1086330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08631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çekiş!$E$9:$P$9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çekiş!$E$10:$P$10</c:f>
              <c:numCache>
                <c:formatCode>_(* #,##0.00_);_(* \(#,##0.00\);_(* "-"??_);_(@_)</c:formatCode>
                <c:ptCount val="12"/>
                <c:pt idx="0">
                  <c:v>220.00332523</c:v>
                </c:pt>
                <c:pt idx="1">
                  <c:v>208.58369293999999</c:v>
                </c:pt>
                <c:pt idx="2">
                  <c:v>177.32572096999999</c:v>
                </c:pt>
                <c:pt idx="3">
                  <c:v>161.78704015</c:v>
                </c:pt>
                <c:pt idx="4">
                  <c:v>108.05010179000001</c:v>
                </c:pt>
                <c:pt idx="5">
                  <c:v>98.0528604</c:v>
                </c:pt>
                <c:pt idx="6">
                  <c:v>119.23129281</c:v>
                </c:pt>
                <c:pt idx="7">
                  <c:v>124.83870286</c:v>
                </c:pt>
                <c:pt idx="8">
                  <c:v>115.97173212</c:v>
                </c:pt>
                <c:pt idx="9">
                  <c:v>124.94105740000001</c:v>
                </c:pt>
                <c:pt idx="10">
                  <c:v>162.85776669000001</c:v>
                </c:pt>
                <c:pt idx="11">
                  <c:v>208.26078559999999</c:v>
                </c:pt>
              </c:numCache>
            </c:numRef>
          </c:val>
          <c:extLst>
            <c:ext xmlns:c16="http://schemas.microsoft.com/office/drawing/2014/chart" uri="{C3380CC4-5D6E-409C-BE32-E72D297353CC}">
              <c16:uniqueId val="{00000000-EB22-4622-95AA-9A41449BDFC0}"/>
            </c:ext>
          </c:extLst>
        </c:ser>
        <c:dLbls>
          <c:showLegendKey val="0"/>
          <c:showVal val="0"/>
          <c:showCatName val="0"/>
          <c:showSerName val="0"/>
          <c:showPercent val="0"/>
          <c:showBubbleSize val="0"/>
        </c:dLbls>
        <c:gapWidth val="219"/>
        <c:overlap val="-27"/>
        <c:axId val="108657664"/>
        <c:axId val="126681856"/>
      </c:barChart>
      <c:catAx>
        <c:axId val="108657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6681856"/>
        <c:crosses val="autoZero"/>
        <c:auto val="1"/>
        <c:lblAlgn val="ctr"/>
        <c:lblOffset val="100"/>
        <c:noMultiLvlLbl val="0"/>
      </c:catAx>
      <c:valAx>
        <c:axId val="126681856"/>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086576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Sayfa1!$A$4</c:f>
              <c:strCache>
                <c:ptCount val="1"/>
                <c:pt idx="0">
                  <c:v>Transfer Noktası</c:v>
                </c:pt>
              </c:strCache>
            </c:strRef>
          </c:tx>
          <c:spPr>
            <a:solidFill>
              <a:schemeClr val="accent1"/>
            </a:solidFill>
            <a:ln>
              <a:noFill/>
            </a:ln>
            <a:effectLst/>
          </c:spPr>
          <c:invertIfNegative val="0"/>
          <c:cat>
            <c:strRef>
              <c:f>Sayfa1!$B$3:$M$3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Sayfa1!$B$4:$M$4</c:f>
              <c:numCache>
                <c:formatCode>#,##0.00</c:formatCode>
                <c:ptCount val="12"/>
                <c:pt idx="0">
                  <c:v>988.9596569997002</c:v>
                </c:pt>
                <c:pt idx="1">
                  <c:v>808.53718099943023</c:v>
                </c:pt>
                <c:pt idx="2">
                  <c:v>755.97646700138</c:v>
                </c:pt>
                <c:pt idx="3">
                  <c:v>638.80710400044018</c:v>
                </c:pt>
                <c:pt idx="4">
                  <c:v>705.40493100447998</c:v>
                </c:pt>
                <c:pt idx="5">
                  <c:v>627.38813200120001</c:v>
                </c:pt>
                <c:pt idx="6">
                  <c:v>378.55744600033995</c:v>
                </c:pt>
                <c:pt idx="7">
                  <c:v>591.20419400101991</c:v>
                </c:pt>
                <c:pt idx="8">
                  <c:v>523.41177099995002</c:v>
                </c:pt>
                <c:pt idx="9">
                  <c:v>690.48959100146999</c:v>
                </c:pt>
                <c:pt idx="10">
                  <c:v>891.77509799999996</c:v>
                </c:pt>
                <c:pt idx="11">
                  <c:v>960.90431999999998</c:v>
                </c:pt>
              </c:numCache>
            </c:numRef>
          </c:val>
          <c:extLst>
            <c:ext xmlns:c16="http://schemas.microsoft.com/office/drawing/2014/chart" uri="{C3380CC4-5D6E-409C-BE32-E72D297353CC}">
              <c16:uniqueId val="{00000000-88C0-4F5C-A989-62C79807763E}"/>
            </c:ext>
          </c:extLst>
        </c:ser>
        <c:ser>
          <c:idx val="1"/>
          <c:order val="1"/>
          <c:tx>
            <c:strRef>
              <c:f>Sayfa1!$A$5</c:f>
              <c:strCache>
                <c:ptCount val="1"/>
                <c:pt idx="0">
                  <c:v>UDN</c:v>
                </c:pt>
              </c:strCache>
            </c:strRef>
          </c:tx>
          <c:spPr>
            <a:solidFill>
              <a:schemeClr val="accent2"/>
            </a:solidFill>
            <a:ln>
              <a:noFill/>
            </a:ln>
            <a:effectLst/>
          </c:spPr>
          <c:invertIfNegative val="0"/>
          <c:cat>
            <c:strRef>
              <c:f>Sayfa1!$B$3:$M$3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Sayfa1!$B$5:$M$5</c:f>
              <c:numCache>
                <c:formatCode>#,##0.00</c:formatCode>
                <c:ptCount val="12"/>
                <c:pt idx="0">
                  <c:v>1084.062913</c:v>
                </c:pt>
                <c:pt idx="1">
                  <c:v>852.52450899999997</c:v>
                </c:pt>
                <c:pt idx="2">
                  <c:v>910.61697900000001</c:v>
                </c:pt>
                <c:pt idx="3">
                  <c:v>662.00011199999994</c:v>
                </c:pt>
                <c:pt idx="4">
                  <c:v>733.20964000000004</c:v>
                </c:pt>
                <c:pt idx="5">
                  <c:v>736.04298600000004</c:v>
                </c:pt>
                <c:pt idx="6">
                  <c:v>811.44984999999997</c:v>
                </c:pt>
                <c:pt idx="7">
                  <c:v>632.79048599999999</c:v>
                </c:pt>
                <c:pt idx="8">
                  <c:v>544.45454400000006</c:v>
                </c:pt>
                <c:pt idx="9">
                  <c:v>532.54639499999996</c:v>
                </c:pt>
                <c:pt idx="10">
                  <c:v>839.08569399999999</c:v>
                </c:pt>
                <c:pt idx="11">
                  <c:v>935.71100200000001</c:v>
                </c:pt>
              </c:numCache>
            </c:numRef>
          </c:val>
          <c:extLst>
            <c:ext xmlns:c16="http://schemas.microsoft.com/office/drawing/2014/chart" uri="{C3380CC4-5D6E-409C-BE32-E72D297353CC}">
              <c16:uniqueId val="{00000001-88C0-4F5C-A989-62C79807763E}"/>
            </c:ext>
          </c:extLst>
        </c:ser>
        <c:ser>
          <c:idx val="2"/>
          <c:order val="2"/>
          <c:tx>
            <c:strRef>
              <c:f>Sayfa1!$A$6</c:f>
              <c:strCache>
                <c:ptCount val="1"/>
                <c:pt idx="0">
                  <c:v>Toplam Sanal Ticaret</c:v>
                </c:pt>
              </c:strCache>
            </c:strRef>
          </c:tx>
          <c:spPr>
            <a:solidFill>
              <a:schemeClr val="accent3"/>
            </a:solidFill>
            <a:ln>
              <a:noFill/>
            </a:ln>
            <a:effectLst/>
          </c:spPr>
          <c:invertIfNegative val="0"/>
          <c:cat>
            <c:strRef>
              <c:f>Sayfa1!$B$3:$M$3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Sayfa1!$B$6:$M$6</c:f>
              <c:numCache>
                <c:formatCode>#,##0.00</c:formatCode>
                <c:ptCount val="12"/>
                <c:pt idx="0">
                  <c:v>2073.0225699997</c:v>
                </c:pt>
                <c:pt idx="1">
                  <c:v>1661.0616899994302</c:v>
                </c:pt>
                <c:pt idx="2">
                  <c:v>1666.59344600138</c:v>
                </c:pt>
                <c:pt idx="3">
                  <c:v>1300.8072160004401</c:v>
                </c:pt>
                <c:pt idx="4">
                  <c:v>1438.61457100448</c:v>
                </c:pt>
                <c:pt idx="5">
                  <c:v>1363.4311180012</c:v>
                </c:pt>
                <c:pt idx="6">
                  <c:v>1190.0072960003399</c:v>
                </c:pt>
                <c:pt idx="7">
                  <c:v>1223.9946800010198</c:v>
                </c:pt>
                <c:pt idx="8">
                  <c:v>1067.8663149999502</c:v>
                </c:pt>
                <c:pt idx="9">
                  <c:v>1223.0359860014701</c:v>
                </c:pt>
                <c:pt idx="10">
                  <c:v>1730.8607919999999</c:v>
                </c:pt>
                <c:pt idx="11">
                  <c:v>1896.6153220000001</c:v>
                </c:pt>
              </c:numCache>
            </c:numRef>
          </c:val>
          <c:extLst>
            <c:ext xmlns:c16="http://schemas.microsoft.com/office/drawing/2014/chart" uri="{C3380CC4-5D6E-409C-BE32-E72D297353CC}">
              <c16:uniqueId val="{00000002-88C0-4F5C-A989-62C79807763E}"/>
            </c:ext>
          </c:extLst>
        </c:ser>
        <c:dLbls>
          <c:showLegendKey val="0"/>
          <c:showVal val="0"/>
          <c:showCatName val="0"/>
          <c:showSerName val="0"/>
          <c:showPercent val="0"/>
          <c:showBubbleSize val="0"/>
        </c:dLbls>
        <c:gapWidth val="219"/>
        <c:overlap val="-27"/>
        <c:axId val="338994464"/>
        <c:axId val="338994048"/>
      </c:barChart>
      <c:catAx>
        <c:axId val="338994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994048"/>
        <c:crosses val="autoZero"/>
        <c:auto val="1"/>
        <c:lblAlgn val="ctr"/>
        <c:lblOffset val="100"/>
        <c:noMultiLvlLbl val="0"/>
      </c:catAx>
      <c:valAx>
        <c:axId val="3389940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994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Sayfa3!$A$14</c:f>
              <c:strCache>
                <c:ptCount val="1"/>
                <c:pt idx="0">
                  <c:v>Sisteme Bırakılan Gaz Miktarı</c:v>
                </c:pt>
              </c:strCache>
            </c:strRef>
          </c:tx>
          <c:spPr>
            <a:ln w="28575" cap="rnd">
              <a:solidFill>
                <a:schemeClr val="accent1"/>
              </a:solidFill>
              <a:round/>
            </a:ln>
            <a:effectLst/>
          </c:spPr>
          <c:marker>
            <c:symbol val="none"/>
          </c:marker>
          <c:cat>
            <c:strRef>
              <c:f>Sayfa3!$B$13:$M$13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Sayfa3!$B$14:$M$14</c:f>
              <c:numCache>
                <c:formatCode>#,##0.00</c:formatCode>
                <c:ptCount val="12"/>
                <c:pt idx="0">
                  <c:v>122.36360587000001</c:v>
                </c:pt>
                <c:pt idx="1">
                  <c:v>106.99435118999997</c:v>
                </c:pt>
                <c:pt idx="2">
                  <c:v>104.06925674000001</c:v>
                </c:pt>
                <c:pt idx="3">
                  <c:v>89.899431490000026</c:v>
                </c:pt>
                <c:pt idx="4">
                  <c:v>59.182757320000022</c:v>
                </c:pt>
                <c:pt idx="5">
                  <c:v>47.429556059999982</c:v>
                </c:pt>
                <c:pt idx="6">
                  <c:v>75.371240950000015</c:v>
                </c:pt>
                <c:pt idx="7">
                  <c:v>61.995217339999996</c:v>
                </c:pt>
                <c:pt idx="8">
                  <c:v>55.454126459999991</c:v>
                </c:pt>
                <c:pt idx="9">
                  <c:v>62.207303319999994</c:v>
                </c:pt>
                <c:pt idx="10">
                  <c:v>72.318335189999999</c:v>
                </c:pt>
                <c:pt idx="11">
                  <c:v>86.35466987999996</c:v>
                </c:pt>
              </c:numCache>
            </c:numRef>
          </c:val>
          <c:smooth val="0"/>
          <c:extLst>
            <c:ext xmlns:c16="http://schemas.microsoft.com/office/drawing/2014/chart" uri="{C3380CC4-5D6E-409C-BE32-E72D297353CC}">
              <c16:uniqueId val="{00000000-DEE7-4286-BCC2-B0B30DD2528C}"/>
            </c:ext>
          </c:extLst>
        </c:ser>
        <c:ser>
          <c:idx val="1"/>
          <c:order val="1"/>
          <c:tx>
            <c:strRef>
              <c:f>Sayfa3!$A$15</c:f>
              <c:strCache>
                <c:ptCount val="1"/>
                <c:pt idx="0">
                  <c:v>Sistemden Alınan Gaz Miktarı</c:v>
                </c:pt>
              </c:strCache>
            </c:strRef>
          </c:tx>
          <c:spPr>
            <a:ln w="28575" cap="rnd">
              <a:solidFill>
                <a:schemeClr val="accent2"/>
              </a:solidFill>
              <a:round/>
            </a:ln>
            <a:effectLst/>
          </c:spPr>
          <c:marker>
            <c:symbol val="none"/>
          </c:marker>
          <c:cat>
            <c:strRef>
              <c:f>Sayfa3!$B$13:$M$13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Sayfa3!$B$15:$M$15</c:f>
              <c:numCache>
                <c:formatCode>#,##0.00</c:formatCode>
                <c:ptCount val="12"/>
                <c:pt idx="0">
                  <c:v>244.42506621999996</c:v>
                </c:pt>
                <c:pt idx="1">
                  <c:v>132.962783</c:v>
                </c:pt>
                <c:pt idx="2">
                  <c:v>227.37137349999995</c:v>
                </c:pt>
                <c:pt idx="3">
                  <c:v>92.251864269999999</c:v>
                </c:pt>
                <c:pt idx="4">
                  <c:v>126.59900250000003</c:v>
                </c:pt>
                <c:pt idx="5">
                  <c:v>81.844444210000006</c:v>
                </c:pt>
                <c:pt idx="6">
                  <c:v>133.00756679000003</c:v>
                </c:pt>
                <c:pt idx="7">
                  <c:v>120.51338997999999</c:v>
                </c:pt>
                <c:pt idx="8">
                  <c:v>138.64688229000001</c:v>
                </c:pt>
                <c:pt idx="9">
                  <c:v>210.90371937</c:v>
                </c:pt>
                <c:pt idx="10">
                  <c:v>185.71700147000004</c:v>
                </c:pt>
                <c:pt idx="11">
                  <c:v>296.19505545999994</c:v>
                </c:pt>
              </c:numCache>
            </c:numRef>
          </c:val>
          <c:smooth val="0"/>
          <c:extLst>
            <c:ext xmlns:c16="http://schemas.microsoft.com/office/drawing/2014/chart" uri="{C3380CC4-5D6E-409C-BE32-E72D297353CC}">
              <c16:uniqueId val="{00000001-DEE7-4286-BCC2-B0B30DD2528C}"/>
            </c:ext>
          </c:extLst>
        </c:ser>
        <c:ser>
          <c:idx val="2"/>
          <c:order val="2"/>
          <c:tx>
            <c:strRef>
              <c:f>Sayfa3!$A$16</c:f>
              <c:strCache>
                <c:ptCount val="1"/>
                <c:pt idx="0">
                  <c:v>Net Dengesizlik Miktarı</c:v>
                </c:pt>
              </c:strCache>
            </c:strRef>
          </c:tx>
          <c:spPr>
            <a:ln w="28575" cap="rnd">
              <a:solidFill>
                <a:schemeClr val="accent6"/>
              </a:solidFill>
              <a:round/>
            </a:ln>
            <a:effectLst/>
          </c:spPr>
          <c:marker>
            <c:symbol val="none"/>
          </c:marker>
          <c:cat>
            <c:strRef>
              <c:f>Sayfa3!$B$13:$M$13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Sayfa3!$B$16:$M$16</c:f>
              <c:numCache>
                <c:formatCode>#,##0.00</c:formatCode>
                <c:ptCount val="12"/>
                <c:pt idx="0">
                  <c:v>122.06146034999995</c:v>
                </c:pt>
                <c:pt idx="1">
                  <c:v>25.968431810000027</c:v>
                </c:pt>
                <c:pt idx="2">
                  <c:v>123.30211675999993</c:v>
                </c:pt>
                <c:pt idx="3">
                  <c:v>2.3524327799999725</c:v>
                </c:pt>
                <c:pt idx="4">
                  <c:v>67.416245180000004</c:v>
                </c:pt>
                <c:pt idx="5">
                  <c:v>34.414888150000024</c:v>
                </c:pt>
                <c:pt idx="6">
                  <c:v>57.636325840000012</c:v>
                </c:pt>
                <c:pt idx="7">
                  <c:v>58.518172639999989</c:v>
                </c:pt>
                <c:pt idx="8">
                  <c:v>83.19275583000001</c:v>
                </c:pt>
                <c:pt idx="9">
                  <c:v>148.69641605000001</c:v>
                </c:pt>
                <c:pt idx="10">
                  <c:v>113.39866628000004</c:v>
                </c:pt>
                <c:pt idx="11">
                  <c:v>209.84038557999997</c:v>
                </c:pt>
              </c:numCache>
            </c:numRef>
          </c:val>
          <c:smooth val="0"/>
          <c:extLst>
            <c:ext xmlns:c16="http://schemas.microsoft.com/office/drawing/2014/chart" uri="{C3380CC4-5D6E-409C-BE32-E72D297353CC}">
              <c16:uniqueId val="{00000002-DEE7-4286-BCC2-B0B30DD2528C}"/>
            </c:ext>
          </c:extLst>
        </c:ser>
        <c:dLbls>
          <c:showLegendKey val="0"/>
          <c:showVal val="0"/>
          <c:showCatName val="0"/>
          <c:showSerName val="0"/>
          <c:showPercent val="0"/>
          <c:showBubbleSize val="0"/>
        </c:dLbls>
        <c:smooth val="0"/>
        <c:axId val="129092224"/>
        <c:axId val="131142016"/>
      </c:lineChart>
      <c:catAx>
        <c:axId val="129092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1142016"/>
        <c:crosses val="autoZero"/>
        <c:auto val="1"/>
        <c:lblAlgn val="ctr"/>
        <c:lblOffset val="100"/>
        <c:noMultiLvlLbl val="0"/>
      </c:catAx>
      <c:valAx>
        <c:axId val="13114201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9092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Sayfa4!$A$8</c:f>
              <c:strCache>
                <c:ptCount val="1"/>
                <c:pt idx="0">
                  <c:v>GST Miktarı</c:v>
                </c:pt>
              </c:strCache>
            </c:strRef>
          </c:tx>
          <c:spPr>
            <a:ln w="28575" cap="rnd">
              <a:solidFill>
                <a:schemeClr val="accent1"/>
              </a:solidFill>
              <a:round/>
            </a:ln>
            <a:effectLst/>
          </c:spPr>
          <c:marker>
            <c:symbol val="none"/>
          </c:marker>
          <c:cat>
            <c:strRef>
              <c:f>Sayfa4!$B$7:$M$7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Sayfa4!$B$8:$M$8</c:f>
              <c:numCache>
                <c:formatCode>General</c:formatCode>
                <c:ptCount val="12"/>
                <c:pt idx="0">
                  <c:v>85.346903620000006</c:v>
                </c:pt>
                <c:pt idx="1">
                  <c:v>59.134209970000001</c:v>
                </c:pt>
                <c:pt idx="2">
                  <c:v>75.714024099999989</c:v>
                </c:pt>
                <c:pt idx="3">
                  <c:v>34.177000909999997</c:v>
                </c:pt>
                <c:pt idx="4">
                  <c:v>25.622934190000002</c:v>
                </c:pt>
                <c:pt idx="5">
                  <c:v>12.487226499999998</c:v>
                </c:pt>
                <c:pt idx="6">
                  <c:v>89.732755549999993</c:v>
                </c:pt>
                <c:pt idx="7">
                  <c:v>29.695492050000002</c:v>
                </c:pt>
                <c:pt idx="8">
                  <c:v>38.552500380000005</c:v>
                </c:pt>
                <c:pt idx="9">
                  <c:v>132.96070771999999</c:v>
                </c:pt>
                <c:pt idx="10">
                  <c:v>53.903832709999996</c:v>
                </c:pt>
                <c:pt idx="11">
                  <c:v>161.61222165999999</c:v>
                </c:pt>
              </c:numCache>
            </c:numRef>
          </c:val>
          <c:smooth val="0"/>
          <c:extLst>
            <c:ext xmlns:c16="http://schemas.microsoft.com/office/drawing/2014/chart" uri="{C3380CC4-5D6E-409C-BE32-E72D297353CC}">
              <c16:uniqueId val="{00000000-F149-4B54-A0A6-3FA789E759C8}"/>
            </c:ext>
          </c:extLst>
        </c:ser>
        <c:ser>
          <c:idx val="1"/>
          <c:order val="1"/>
          <c:tx>
            <c:strRef>
              <c:f>Sayfa4!$A$9</c:f>
              <c:strCache>
                <c:ptCount val="1"/>
                <c:pt idx="0">
                  <c:v>Negatif Dengesizlik Miktarı</c:v>
                </c:pt>
              </c:strCache>
            </c:strRef>
          </c:tx>
          <c:spPr>
            <a:ln w="28575" cap="rnd">
              <a:solidFill>
                <a:schemeClr val="accent2"/>
              </a:solidFill>
              <a:round/>
            </a:ln>
            <a:effectLst/>
          </c:spPr>
          <c:marker>
            <c:symbol val="none"/>
          </c:marker>
          <c:cat>
            <c:strRef>
              <c:f>Sayfa4!$B$7:$M$7</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Sayfa4!$B$9:$M$9</c:f>
              <c:numCache>
                <c:formatCode>General</c:formatCode>
                <c:ptCount val="12"/>
                <c:pt idx="0">
                  <c:v>244.42506621999996</c:v>
                </c:pt>
                <c:pt idx="1">
                  <c:v>132.962783</c:v>
                </c:pt>
                <c:pt idx="2">
                  <c:v>227.37137349999995</c:v>
                </c:pt>
                <c:pt idx="3">
                  <c:v>92.251864269999999</c:v>
                </c:pt>
                <c:pt idx="4">
                  <c:v>126.59900250000003</c:v>
                </c:pt>
                <c:pt idx="5">
                  <c:v>81.844444210000006</c:v>
                </c:pt>
                <c:pt idx="6">
                  <c:v>133.00756679000003</c:v>
                </c:pt>
                <c:pt idx="7">
                  <c:v>120.51338997999999</c:v>
                </c:pt>
                <c:pt idx="8">
                  <c:v>138.64688229000001</c:v>
                </c:pt>
                <c:pt idx="9">
                  <c:v>210.90371937</c:v>
                </c:pt>
                <c:pt idx="10">
                  <c:v>185.71700147000004</c:v>
                </c:pt>
                <c:pt idx="11">
                  <c:v>296.19505545999994</c:v>
                </c:pt>
              </c:numCache>
            </c:numRef>
          </c:val>
          <c:smooth val="0"/>
          <c:extLst>
            <c:ext xmlns:c16="http://schemas.microsoft.com/office/drawing/2014/chart" uri="{C3380CC4-5D6E-409C-BE32-E72D297353CC}">
              <c16:uniqueId val="{00000001-F149-4B54-A0A6-3FA789E759C8}"/>
            </c:ext>
          </c:extLst>
        </c:ser>
        <c:dLbls>
          <c:showLegendKey val="0"/>
          <c:showVal val="0"/>
          <c:showCatName val="0"/>
          <c:showSerName val="0"/>
          <c:showPercent val="0"/>
          <c:showBubbleSize val="0"/>
        </c:dLbls>
        <c:smooth val="0"/>
        <c:axId val="131159552"/>
        <c:axId val="131161088"/>
      </c:lineChart>
      <c:catAx>
        <c:axId val="131159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1161088"/>
        <c:crosses val="autoZero"/>
        <c:auto val="1"/>
        <c:lblAlgn val="ctr"/>
        <c:lblOffset val="100"/>
        <c:noMultiLvlLbl val="0"/>
      </c:catAx>
      <c:valAx>
        <c:axId val="1311610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1159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Sayfa5!$A$2</c:f>
              <c:strCache>
                <c:ptCount val="1"/>
                <c:pt idx="0">
                  <c:v>2013</c:v>
                </c:pt>
              </c:strCache>
            </c:strRef>
          </c:tx>
          <c:invertIfNegative val="0"/>
          <c:cat>
            <c:strRef>
              <c:f>Sayfa5!$B$1:$M$1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Sayfa5!$B$2:$M$2</c:f>
              <c:numCache>
                <c:formatCode>General</c:formatCode>
                <c:ptCount val="12"/>
                <c:pt idx="0">
                  <c:v>52.2</c:v>
                </c:pt>
                <c:pt idx="1">
                  <c:v>44.3</c:v>
                </c:pt>
                <c:pt idx="2">
                  <c:v>51.3</c:v>
                </c:pt>
                <c:pt idx="3">
                  <c:v>55.7</c:v>
                </c:pt>
                <c:pt idx="4">
                  <c:v>76</c:v>
                </c:pt>
                <c:pt idx="5">
                  <c:v>73.400000000000006</c:v>
                </c:pt>
                <c:pt idx="6">
                  <c:v>82.7</c:v>
                </c:pt>
                <c:pt idx="7">
                  <c:v>70.900000000000006</c:v>
                </c:pt>
                <c:pt idx="8">
                  <c:v>86.8</c:v>
                </c:pt>
                <c:pt idx="9">
                  <c:v>80.3</c:v>
                </c:pt>
                <c:pt idx="10">
                  <c:v>77.7</c:v>
                </c:pt>
                <c:pt idx="11">
                  <c:v>62.8</c:v>
                </c:pt>
              </c:numCache>
            </c:numRef>
          </c:val>
          <c:extLst>
            <c:ext xmlns:c16="http://schemas.microsoft.com/office/drawing/2014/chart" uri="{C3380CC4-5D6E-409C-BE32-E72D297353CC}">
              <c16:uniqueId val="{00000000-EFF7-4E0E-87EA-637F6271E5EB}"/>
            </c:ext>
          </c:extLst>
        </c:ser>
        <c:ser>
          <c:idx val="1"/>
          <c:order val="1"/>
          <c:tx>
            <c:strRef>
              <c:f>Sayfa5!$A$3</c:f>
              <c:strCache>
                <c:ptCount val="1"/>
                <c:pt idx="0">
                  <c:v>2014</c:v>
                </c:pt>
              </c:strCache>
            </c:strRef>
          </c:tx>
          <c:invertIfNegative val="0"/>
          <c:cat>
            <c:strRef>
              <c:f>Sayfa5!$B$1:$M$1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Sayfa5!$B$3:$M$3</c:f>
              <c:numCache>
                <c:formatCode>General</c:formatCode>
                <c:ptCount val="12"/>
                <c:pt idx="0">
                  <c:v>50.09</c:v>
                </c:pt>
                <c:pt idx="1">
                  <c:v>45.5</c:v>
                </c:pt>
                <c:pt idx="2">
                  <c:v>51.05</c:v>
                </c:pt>
                <c:pt idx="3">
                  <c:v>49.26</c:v>
                </c:pt>
                <c:pt idx="4">
                  <c:v>55.73</c:v>
                </c:pt>
                <c:pt idx="5">
                  <c:v>53.86</c:v>
                </c:pt>
                <c:pt idx="6">
                  <c:v>55.96</c:v>
                </c:pt>
                <c:pt idx="7">
                  <c:v>63.35</c:v>
                </c:pt>
                <c:pt idx="8">
                  <c:v>66.11</c:v>
                </c:pt>
                <c:pt idx="9">
                  <c:v>61.74</c:v>
                </c:pt>
                <c:pt idx="10">
                  <c:v>62.16</c:v>
                </c:pt>
                <c:pt idx="11">
                  <c:v>51.97</c:v>
                </c:pt>
              </c:numCache>
            </c:numRef>
          </c:val>
          <c:extLst>
            <c:ext xmlns:c16="http://schemas.microsoft.com/office/drawing/2014/chart" uri="{C3380CC4-5D6E-409C-BE32-E72D297353CC}">
              <c16:uniqueId val="{00000001-EFF7-4E0E-87EA-637F6271E5EB}"/>
            </c:ext>
          </c:extLst>
        </c:ser>
        <c:ser>
          <c:idx val="2"/>
          <c:order val="2"/>
          <c:tx>
            <c:strRef>
              <c:f>Sayfa5!$A$4</c:f>
              <c:strCache>
                <c:ptCount val="1"/>
                <c:pt idx="0">
                  <c:v>2015</c:v>
                </c:pt>
              </c:strCache>
            </c:strRef>
          </c:tx>
          <c:invertIfNegative val="0"/>
          <c:cat>
            <c:strRef>
              <c:f>Sayfa5!$B$1:$M$1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Sayfa5!$B$4:$M$4</c:f>
              <c:numCache>
                <c:formatCode>General</c:formatCode>
                <c:ptCount val="12"/>
                <c:pt idx="0">
                  <c:v>48.01</c:v>
                </c:pt>
                <c:pt idx="1">
                  <c:v>40.74</c:v>
                </c:pt>
                <c:pt idx="2">
                  <c:v>46.15</c:v>
                </c:pt>
                <c:pt idx="3">
                  <c:v>52.46</c:v>
                </c:pt>
                <c:pt idx="4">
                  <c:v>58.31</c:v>
                </c:pt>
                <c:pt idx="5">
                  <c:v>61.06</c:v>
                </c:pt>
                <c:pt idx="6">
                  <c:v>59.3</c:v>
                </c:pt>
                <c:pt idx="7">
                  <c:v>67.08</c:v>
                </c:pt>
                <c:pt idx="8">
                  <c:v>57.05</c:v>
                </c:pt>
                <c:pt idx="9">
                  <c:v>71.8</c:v>
                </c:pt>
                <c:pt idx="10">
                  <c:v>66.31</c:v>
                </c:pt>
                <c:pt idx="11">
                  <c:v>62.96</c:v>
                </c:pt>
              </c:numCache>
            </c:numRef>
          </c:val>
          <c:extLst>
            <c:ext xmlns:c16="http://schemas.microsoft.com/office/drawing/2014/chart" uri="{C3380CC4-5D6E-409C-BE32-E72D297353CC}">
              <c16:uniqueId val="{00000002-EFF7-4E0E-87EA-637F6271E5EB}"/>
            </c:ext>
          </c:extLst>
        </c:ser>
        <c:ser>
          <c:idx val="3"/>
          <c:order val="3"/>
          <c:tx>
            <c:strRef>
              <c:f>Sayfa5!$A$5</c:f>
              <c:strCache>
                <c:ptCount val="1"/>
                <c:pt idx="0">
                  <c:v>2016</c:v>
                </c:pt>
              </c:strCache>
            </c:strRef>
          </c:tx>
          <c:invertIfNegative val="0"/>
          <c:cat>
            <c:strRef>
              <c:f>Sayfa5!$B$1:$M$1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Sayfa5!$B$5:$M$5</c:f>
              <c:numCache>
                <c:formatCode>General</c:formatCode>
                <c:ptCount val="12"/>
                <c:pt idx="0">
                  <c:v>49.14</c:v>
                </c:pt>
                <c:pt idx="1">
                  <c:v>44.27</c:v>
                </c:pt>
                <c:pt idx="2">
                  <c:v>48.57</c:v>
                </c:pt>
                <c:pt idx="3">
                  <c:v>50.17</c:v>
                </c:pt>
                <c:pt idx="4">
                  <c:v>59.64</c:v>
                </c:pt>
                <c:pt idx="5">
                  <c:v>62.01</c:v>
                </c:pt>
                <c:pt idx="6">
                  <c:v>55.76</c:v>
                </c:pt>
                <c:pt idx="7">
                  <c:v>69.44</c:v>
                </c:pt>
                <c:pt idx="8">
                  <c:v>57.61</c:v>
                </c:pt>
                <c:pt idx="9">
                  <c:v>73.41</c:v>
                </c:pt>
                <c:pt idx="10">
                  <c:v>70</c:v>
                </c:pt>
                <c:pt idx="11">
                  <c:v>62.55</c:v>
                </c:pt>
              </c:numCache>
            </c:numRef>
          </c:val>
          <c:extLst>
            <c:ext xmlns:c16="http://schemas.microsoft.com/office/drawing/2014/chart" uri="{C3380CC4-5D6E-409C-BE32-E72D297353CC}">
              <c16:uniqueId val="{00000003-EFF7-4E0E-87EA-637F6271E5EB}"/>
            </c:ext>
          </c:extLst>
        </c:ser>
        <c:dLbls>
          <c:showLegendKey val="0"/>
          <c:showVal val="0"/>
          <c:showCatName val="0"/>
          <c:showSerName val="0"/>
          <c:showPercent val="0"/>
          <c:showBubbleSize val="0"/>
        </c:dLbls>
        <c:gapWidth val="150"/>
        <c:axId val="131201664"/>
        <c:axId val="133370240"/>
      </c:barChart>
      <c:catAx>
        <c:axId val="131201664"/>
        <c:scaling>
          <c:orientation val="minMax"/>
        </c:scaling>
        <c:delete val="0"/>
        <c:axPos val="b"/>
        <c:numFmt formatCode="General" sourceLinked="0"/>
        <c:majorTickMark val="out"/>
        <c:minorTickMark val="none"/>
        <c:tickLblPos val="nextTo"/>
        <c:crossAx val="133370240"/>
        <c:crosses val="autoZero"/>
        <c:auto val="1"/>
        <c:lblAlgn val="ctr"/>
        <c:lblOffset val="100"/>
        <c:noMultiLvlLbl val="0"/>
      </c:catAx>
      <c:valAx>
        <c:axId val="133370240"/>
        <c:scaling>
          <c:orientation val="minMax"/>
        </c:scaling>
        <c:delete val="0"/>
        <c:axPos val="l"/>
        <c:majorGridlines/>
        <c:numFmt formatCode="General" sourceLinked="1"/>
        <c:majorTickMark val="out"/>
        <c:minorTickMark val="none"/>
        <c:tickLblPos val="nextTo"/>
        <c:crossAx val="131201664"/>
        <c:crosses val="autoZero"/>
        <c:crossBetween val="between"/>
      </c:valAx>
    </c:plotArea>
    <c:legend>
      <c:legendPos val="r"/>
      <c:overlay val="0"/>
    </c:legend>
    <c:plotVisOnly val="1"/>
    <c:dispBlanksAs val="gap"/>
    <c:showDLblsOverMax val="0"/>
  </c:chart>
  <c:externalData r:id="rId1">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Sayfa4!$B$13</c:f>
              <c:strCache>
                <c:ptCount val="1"/>
                <c:pt idx="0">
                  <c:v>Miktar</c:v>
                </c:pt>
              </c:strCache>
            </c:strRef>
          </c:tx>
          <c:spPr>
            <a:ln w="28575" cap="rnd">
              <a:solidFill>
                <a:schemeClr val="accent1"/>
              </a:solidFill>
              <a:round/>
            </a:ln>
            <a:effectLst/>
          </c:spPr>
          <c:marker>
            <c:symbol val="none"/>
          </c:marker>
          <c:cat>
            <c:numRef>
              <c:f>Sayfa4!$A$14:$A$19</c:f>
              <c:numCache>
                <c:formatCode>General</c:formatCode>
                <c:ptCount val="6"/>
                <c:pt idx="0">
                  <c:v>2011</c:v>
                </c:pt>
                <c:pt idx="1">
                  <c:v>2012</c:v>
                </c:pt>
                <c:pt idx="2">
                  <c:v>2013</c:v>
                </c:pt>
                <c:pt idx="3">
                  <c:v>2014</c:v>
                </c:pt>
                <c:pt idx="4">
                  <c:v>2015</c:v>
                </c:pt>
                <c:pt idx="5">
                  <c:v>2016</c:v>
                </c:pt>
              </c:numCache>
            </c:numRef>
          </c:cat>
          <c:val>
            <c:numRef>
              <c:f>Sayfa4!$B$14:$B$19</c:f>
              <c:numCache>
                <c:formatCode>General</c:formatCode>
                <c:ptCount val="6"/>
                <c:pt idx="0" formatCode="#,##0.00">
                  <c:v>1093</c:v>
                </c:pt>
                <c:pt idx="1">
                  <c:v>851.3</c:v>
                </c:pt>
                <c:pt idx="2">
                  <c:v>814</c:v>
                </c:pt>
                <c:pt idx="3">
                  <c:v>666.78</c:v>
                </c:pt>
                <c:pt idx="4">
                  <c:v>691.23</c:v>
                </c:pt>
                <c:pt idx="5">
                  <c:v>702.56</c:v>
                </c:pt>
              </c:numCache>
            </c:numRef>
          </c:val>
          <c:smooth val="0"/>
          <c:extLst>
            <c:ext xmlns:c16="http://schemas.microsoft.com/office/drawing/2014/chart" uri="{C3380CC4-5D6E-409C-BE32-E72D297353CC}">
              <c16:uniqueId val="{00000000-FD82-49B4-8409-CC0C6E2CA04D}"/>
            </c:ext>
          </c:extLst>
        </c:ser>
        <c:dLbls>
          <c:showLegendKey val="0"/>
          <c:showVal val="0"/>
          <c:showCatName val="0"/>
          <c:showSerName val="0"/>
          <c:showPercent val="0"/>
          <c:showBubbleSize val="0"/>
        </c:dLbls>
        <c:smooth val="0"/>
        <c:axId val="133398912"/>
        <c:axId val="133400448"/>
      </c:lineChart>
      <c:catAx>
        <c:axId val="133398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3400448"/>
        <c:crosses val="autoZero"/>
        <c:auto val="1"/>
        <c:lblAlgn val="ctr"/>
        <c:lblOffset val="100"/>
        <c:noMultiLvlLbl val="0"/>
      </c:catAx>
      <c:valAx>
        <c:axId val="1334004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33989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18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0-599B-4726-92A6-FD05EE1AD45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599B-4726-92A6-FD05EE1AD45F}"/>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0-599B-4726-92A6-FD05EE1AD45F}"/>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599B-4726-92A6-FD05EE1AD45F}"/>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Sayfa2!$B$9:$C$9</c:f>
              <c:strCache>
                <c:ptCount val="2"/>
                <c:pt idx="0">
                  <c:v>Abone Sayısı</c:v>
                </c:pt>
                <c:pt idx="1">
                  <c:v>Serbest Tüketici Sayısı</c:v>
                </c:pt>
              </c:strCache>
            </c:strRef>
          </c:cat>
          <c:val>
            <c:numRef>
              <c:f>Sayfa2!$B$10:$C$10</c:f>
              <c:numCache>
                <c:formatCode>#,##0</c:formatCode>
                <c:ptCount val="2"/>
                <c:pt idx="0">
                  <c:v>12496662.82031</c:v>
                </c:pt>
                <c:pt idx="1">
                  <c:v>504161.17972000001</c:v>
                </c:pt>
              </c:numCache>
            </c:numRef>
          </c:val>
          <c:extLst>
            <c:ext xmlns:c16="http://schemas.microsoft.com/office/drawing/2014/chart" uri="{C3380CC4-5D6E-409C-BE32-E72D297353CC}">
              <c16:uniqueId val="{00000000-FFE7-4FAF-A2C9-0EA34CC67420}"/>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1"/>
            </a:solidFill>
            <a:ln>
              <a:noFill/>
            </a:ln>
            <a:effectLst/>
          </c:spPr>
          <c:invertIfNegative val="0"/>
          <c:cat>
            <c:strRef>
              <c:f>Sayfa1!$A$21:$A$32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Sayfa1!$B$21:$B$32</c:f>
              <c:numCache>
                <c:formatCode>#,##0.00</c:formatCode>
                <c:ptCount val="12"/>
                <c:pt idx="0">
                  <c:v>2403.5179664205575</c:v>
                </c:pt>
                <c:pt idx="1">
                  <c:v>1786.3418683293703</c:v>
                </c:pt>
                <c:pt idx="2">
                  <c:v>1360.0151134665007</c:v>
                </c:pt>
                <c:pt idx="3">
                  <c:v>771.92785675010077</c:v>
                </c:pt>
                <c:pt idx="4">
                  <c:v>368.8289265445797</c:v>
                </c:pt>
                <c:pt idx="5">
                  <c:v>242.41489774908001</c:v>
                </c:pt>
                <c:pt idx="6">
                  <c:v>173.42090235970994</c:v>
                </c:pt>
                <c:pt idx="7">
                  <c:v>189.00633955368988</c:v>
                </c:pt>
                <c:pt idx="8">
                  <c:v>218.20503929125019</c:v>
                </c:pt>
                <c:pt idx="9">
                  <c:v>452.69728821347019</c:v>
                </c:pt>
                <c:pt idx="10">
                  <c:v>1087.3865759658311</c:v>
                </c:pt>
                <c:pt idx="11">
                  <c:v>2177.8527562960194</c:v>
                </c:pt>
              </c:numCache>
            </c:numRef>
          </c:val>
          <c:extLst>
            <c:ext xmlns:c16="http://schemas.microsoft.com/office/drawing/2014/chart" uri="{C3380CC4-5D6E-409C-BE32-E72D297353CC}">
              <c16:uniqueId val="{00000000-9D10-4D5B-9EA7-08080DD57150}"/>
            </c:ext>
          </c:extLst>
        </c:ser>
        <c:dLbls>
          <c:showLegendKey val="0"/>
          <c:showVal val="0"/>
          <c:showCatName val="0"/>
          <c:showSerName val="0"/>
          <c:showPercent val="0"/>
          <c:showBubbleSize val="0"/>
        </c:dLbls>
        <c:gapWidth val="219"/>
        <c:overlap val="-27"/>
        <c:axId val="133470464"/>
        <c:axId val="133476352"/>
      </c:barChart>
      <c:catAx>
        <c:axId val="13347046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3476352"/>
        <c:crosses val="autoZero"/>
        <c:auto val="1"/>
        <c:lblAlgn val="ctr"/>
        <c:lblOffset val="100"/>
        <c:noMultiLvlLbl val="0"/>
      </c:catAx>
      <c:valAx>
        <c:axId val="133476352"/>
        <c:scaling>
          <c:orientation val="minMax"/>
          <c:max val="25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34704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20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5654705607529885E-2"/>
          <c:y val="0.11575131886718694"/>
          <c:w val="0.83254973012599187"/>
          <c:h val="0.78488240826632016"/>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0-1609-49F6-BBB6-4B7B0ED5A19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CE9E-4939-9E22-56BEFD6D7560}"/>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609-49F6-BBB6-4B7B0ED5A19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1609-49F6-BBB6-4B7B0ED5A19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609-49F6-BBB6-4B7B0ED5A19B}"/>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1609-49F6-BBB6-4B7B0ED5A19B}"/>
              </c:ext>
            </c:extLst>
          </c:dPt>
          <c:dLbls>
            <c:dLbl>
              <c:idx val="0"/>
              <c:layout>
                <c:manualLayout>
                  <c:x val="-0.15170940170940173"/>
                  <c:y val="-5.602240896358543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1609-49F6-BBB6-4B7B0ED5A19B}"/>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CE9E-4939-9E22-56BEFD6D7560}"/>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1609-49F6-BBB6-4B7B0ED5A19B}"/>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2-1609-49F6-BBB6-4B7B0ED5A19B}"/>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1609-49F6-BBB6-4B7B0ED5A19B}"/>
                </c:ext>
              </c:extLst>
            </c:dLbl>
            <c:dLbl>
              <c:idx val="5"/>
              <c:layout>
                <c:manualLayout>
                  <c:x val="8.5470085470085472E-2"/>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1609-49F6-BBB6-4B7B0ED5A19B}"/>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'C:\Users\fakgun\Desktop\2016 sektör r ça\[Dağıtım.xlsx]Sayfa8'!$B$24:$B$29</c:f>
              <c:strCache>
                <c:ptCount val="6"/>
                <c:pt idx="0">
                  <c:v>Diğer</c:v>
                </c:pt>
                <c:pt idx="1">
                  <c:v>Kombi ve ocak</c:v>
                </c:pt>
                <c:pt idx="2">
                  <c:v>Merkezi sistem</c:v>
                </c:pt>
                <c:pt idx="3">
                  <c:v>Ocak</c:v>
                </c:pt>
                <c:pt idx="4">
                  <c:v>Şofben ve ocak</c:v>
                </c:pt>
                <c:pt idx="5">
                  <c:v>Şofben, ocak ve soba</c:v>
                </c:pt>
              </c:strCache>
            </c:strRef>
          </c:cat>
          <c:val>
            <c:numRef>
              <c:f>'C:\Users\fakgun\Desktop\2016 sektör r ça\[Dağıtım.xlsx]Sayfa8'!$C$24:$C$29</c:f>
              <c:numCache>
                <c:formatCode>General</c:formatCode>
                <c:ptCount val="6"/>
                <c:pt idx="0">
                  <c:v>222765.63699000003</c:v>
                </c:pt>
                <c:pt idx="1">
                  <c:v>10347876.350950001</c:v>
                </c:pt>
                <c:pt idx="2">
                  <c:v>74134.563380000007</c:v>
                </c:pt>
                <c:pt idx="3">
                  <c:v>406670.61812</c:v>
                </c:pt>
                <c:pt idx="4">
                  <c:v>1081077.7627899998</c:v>
                </c:pt>
                <c:pt idx="5">
                  <c:v>364137.88808</c:v>
                </c:pt>
              </c:numCache>
            </c:numRef>
          </c:val>
          <c:extLst>
            <c:ext xmlns:c16="http://schemas.microsoft.com/office/drawing/2014/chart" uri="{C3380CC4-5D6E-409C-BE32-E72D297353CC}">
              <c16:uniqueId val="{00000005-1609-49F6-BBB6-4B7B0ED5A19B}"/>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8C54-4B4D-A7B5-430DE0B7EC1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0-7790-4EFE-8C11-FB030A3B475E}"/>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6-8C54-4B4D-A7B5-430DE0B7EC18}"/>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8C54-4B4D-A7B5-430DE0B7EC18}"/>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8C54-4B4D-A7B5-430DE0B7EC18}"/>
              </c:ext>
            </c:extLst>
          </c:dPt>
          <c:dLbls>
            <c:dLbl>
              <c:idx val="0"/>
              <c:layout>
                <c:manualLayout>
                  <c:x val="5.2777777777777674E-2"/>
                  <c:y val="-2.4791924915884549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8.6333333333333331E-2"/>
                      <c:h val="0.10770320524172126"/>
                    </c:manualLayout>
                  </c15:layout>
                </c:ext>
                <c:ext xmlns:c16="http://schemas.microsoft.com/office/drawing/2014/chart" uri="{C3380CC4-5D6E-409C-BE32-E72D297353CC}">
                  <c16:uniqueId val="{00000005-8C54-4B4D-A7B5-430DE0B7EC18}"/>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0-7790-4EFE-8C11-FB030A3B475E}"/>
                </c:ext>
              </c:extLst>
            </c:dLbl>
            <c:dLbl>
              <c:idx val="2"/>
              <c:layout>
                <c:manualLayout>
                  <c:x val="-5.000000000000001E-2"/>
                  <c:y val="2.479192491588454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8C54-4B4D-A7B5-430DE0B7EC18}"/>
                </c:ext>
              </c:extLst>
            </c:dLbl>
            <c:dLbl>
              <c:idx val="3"/>
              <c:delete val="1"/>
              <c:extLst>
                <c:ext xmlns:c15="http://schemas.microsoft.com/office/drawing/2012/chart" uri="{CE6537A1-D6FC-4f65-9D91-7224C49458BB}"/>
                <c:ext xmlns:c16="http://schemas.microsoft.com/office/drawing/2014/chart" uri="{C3380CC4-5D6E-409C-BE32-E72D297353CC}">
                  <c16:uniqueId val="{00000007-8C54-4B4D-A7B5-430DE0B7EC18}"/>
                </c:ext>
              </c:extLst>
            </c:dLbl>
            <c:dLbl>
              <c:idx val="4"/>
              <c:layout>
                <c:manualLayout>
                  <c:x val="8.3333333333333332E-3"/>
                  <c:y val="-1.062511067823622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8C54-4B4D-A7B5-430DE0B7EC18}"/>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kesinti!$B$11:$B$15</c:f>
              <c:strCache>
                <c:ptCount val="5"/>
                <c:pt idx="0">
                  <c:v>Diğer</c:v>
                </c:pt>
                <c:pt idx="1">
                  <c:v>Fatura bedelinin ödenmemesi</c:v>
                </c:pt>
                <c:pt idx="2">
                  <c:v>Kaçak veya usülsüz gaz kullanımı</c:v>
                </c:pt>
                <c:pt idx="3">
                  <c:v>Mahkeme veya Kurul Kararı</c:v>
                </c:pt>
                <c:pt idx="4">
                  <c:v>Müşterinin talebi</c:v>
                </c:pt>
              </c:strCache>
            </c:strRef>
          </c:cat>
          <c:val>
            <c:numRef>
              <c:f>kesinti!$C$11:$C$15</c:f>
              <c:numCache>
                <c:formatCode>#,##0.00</c:formatCode>
                <c:ptCount val="5"/>
                <c:pt idx="0">
                  <c:v>33559</c:v>
                </c:pt>
                <c:pt idx="1">
                  <c:v>1761278</c:v>
                </c:pt>
                <c:pt idx="2">
                  <c:v>250112</c:v>
                </c:pt>
                <c:pt idx="3">
                  <c:v>0</c:v>
                </c:pt>
                <c:pt idx="4">
                  <c:v>73217</c:v>
                </c:pt>
              </c:numCache>
            </c:numRef>
          </c:val>
          <c:extLst>
            <c:ext xmlns:c16="http://schemas.microsoft.com/office/drawing/2014/chart" uri="{C3380CC4-5D6E-409C-BE32-E72D297353CC}">
              <c16:uniqueId val="{00000001-7790-4EFE-8C11-FB030A3B475E}"/>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Lbls>
            <c:dLbl>
              <c:idx val="4"/>
              <c:layout>
                <c:manualLayout>
                  <c:x val="7.8005577427821521E-2"/>
                  <c:y val="-7.2814473285797821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7155-4E7C-968D-57F8CB13CD60}"/>
                </c:ext>
              </c:extLst>
            </c:dLbl>
            <c:dLbl>
              <c:idx val="5"/>
              <c:layout>
                <c:manualLayout>
                  <c:x val="0.23819991251093614"/>
                  <c:y val="-7.497918450418981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155-4E7C-968D-57F8CB13CD60}"/>
                </c:ext>
              </c:extLst>
            </c:dLbl>
            <c:dLbl>
              <c:idx val="6"/>
              <c:layout>
                <c:manualLayout>
                  <c:x val="0.37707753718285214"/>
                  <c:y val="3.7979405515962142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7155-4E7C-968D-57F8CB13CD60}"/>
                </c:ext>
              </c:extLst>
            </c:dLbl>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'C:\Users\fakgun\Desktop\2016 sektör r ça\[Dpf-45.xlsx]başvuru ve şikayetler'!$A$36:$A$42</c:f>
              <c:strCache>
                <c:ptCount val="7"/>
                <c:pt idx="0">
                  <c:v>Sayaç şikayetleri</c:v>
                </c:pt>
                <c:pt idx="1">
                  <c:v>Faturalamaya ilişkin şikayetler</c:v>
                </c:pt>
                <c:pt idx="2">
                  <c:v>Diğer şikayetler</c:v>
                </c:pt>
                <c:pt idx="3">
                  <c:v>Müşteri hizmetlerine ilişkin şikayetler</c:v>
                </c:pt>
                <c:pt idx="4">
                  <c:v>Fiyat/Tarife ile ilgili şikayetler</c:v>
                </c:pt>
                <c:pt idx="5">
                  <c:v>Abonelikle ilgili şikayetler</c:v>
                </c:pt>
                <c:pt idx="6">
                  <c:v>Sertifika sahiplerine ilişkin şikayetler</c:v>
                </c:pt>
              </c:strCache>
            </c:strRef>
          </c:cat>
          <c:val>
            <c:numRef>
              <c:f>'C:\Users\fakgun\Desktop\2016 sektör r ça\[Dpf-45.xlsx]başvuru ve şikayetler'!$B$36:$B$42</c:f>
              <c:numCache>
                <c:formatCode>General</c:formatCode>
                <c:ptCount val="7"/>
                <c:pt idx="0">
                  <c:v>265112</c:v>
                </c:pt>
                <c:pt idx="1">
                  <c:v>62264</c:v>
                </c:pt>
                <c:pt idx="2">
                  <c:v>51028</c:v>
                </c:pt>
                <c:pt idx="3">
                  <c:v>11472</c:v>
                </c:pt>
                <c:pt idx="4">
                  <c:v>6792</c:v>
                </c:pt>
                <c:pt idx="5">
                  <c:v>4919</c:v>
                </c:pt>
                <c:pt idx="6">
                  <c:v>2224</c:v>
                </c:pt>
              </c:numCache>
            </c:numRef>
          </c:val>
          <c:extLst>
            <c:ext xmlns:c16="http://schemas.microsoft.com/office/drawing/2014/chart" uri="{C3380CC4-5D6E-409C-BE32-E72D297353CC}">
              <c16:uniqueId val="{00000003-7155-4E7C-968D-57F8CB13CD60}"/>
            </c:ext>
          </c:extLst>
        </c:ser>
        <c:dLbls>
          <c:showLegendKey val="0"/>
          <c:showVal val="0"/>
          <c:showCatName val="0"/>
          <c:showSerName val="0"/>
          <c:showPercent val="0"/>
          <c:showBubbleSize val="0"/>
          <c:showLeaderLines val="1"/>
        </c:dLbls>
      </c:pie3DChart>
    </c:plotArea>
    <c:plotVisOnly val="1"/>
    <c:dispBlanksAs val="gap"/>
    <c:showDLblsOverMax val="0"/>
  </c:chart>
  <c:externalData r:id="rId1">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0-3817-493F-92B6-3396D8C4280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817-493F-92B6-3396D8C42808}"/>
              </c:ext>
            </c:extLst>
          </c:dPt>
          <c:dLbls>
            <c:dLbl>
              <c:idx val="0"/>
              <c:layout>
                <c:manualLayout>
                  <c:x val="0.10296010296010295"/>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3817-493F-92B6-3396D8C42808}"/>
                </c:ext>
              </c:extLst>
            </c:dLbl>
            <c:dLbl>
              <c:idx val="1"/>
              <c:layout>
                <c:manualLayout>
                  <c:x val="-0.1981981981981982"/>
                  <c:y val="1.953601953601953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817-493F-92B6-3396D8C42808}"/>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'C:\Users\fakgun\Desktop\2016 sektör r ça\[Dpf-45.xlsx]Faturaya itiraz'!$A$10:$A$11</c:f>
              <c:strCache>
                <c:ptCount val="2"/>
                <c:pt idx="0">
                  <c:v>Faturaya itirazı kabul edilen müşteri sayısı</c:v>
                </c:pt>
                <c:pt idx="1">
                  <c:v>Faturaya itirazı reddedilen müşteri sayısı</c:v>
                </c:pt>
              </c:strCache>
            </c:strRef>
          </c:cat>
          <c:val>
            <c:numRef>
              <c:f>'C:\Users\fakgun\Desktop\2016 sektör r ça\[Dpf-45.xlsx]Faturaya itiraz'!$B$10:$B$11</c:f>
              <c:numCache>
                <c:formatCode>General</c:formatCode>
                <c:ptCount val="2"/>
                <c:pt idx="0">
                  <c:v>68111</c:v>
                </c:pt>
                <c:pt idx="1">
                  <c:v>10450</c:v>
                </c:pt>
              </c:numCache>
            </c:numRef>
          </c:val>
          <c:extLst>
            <c:ext xmlns:c16="http://schemas.microsoft.com/office/drawing/2014/chart" uri="{C3380CC4-5D6E-409C-BE32-E72D297353CC}">
              <c16:uniqueId val="{00000000-EAF1-4BEB-A3D5-7869F30AFE2E}"/>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0-DD3E-4DFA-9761-6C5B516B460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D3E-4DFA-9761-6C5B516B460A}"/>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2-DD3E-4DFA-9761-6C5B516B460A}"/>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D3E-4DFA-9761-6C5B516B460A}"/>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4-DD3E-4DFA-9761-6C5B516B460A}"/>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0-DD3E-4DFA-9761-6C5B516B460A}"/>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DD3E-4DFA-9761-6C5B516B460A}"/>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2-DD3E-4DFA-9761-6C5B516B460A}"/>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DD3E-4DFA-9761-6C5B516B460A}"/>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4-DD3E-4DFA-9761-6C5B516B460A}"/>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Gaz Tüketimin Karşılaştırılması (4).xlsx]Sayfa1'!$O$4:$O$8</c:f>
              <c:strCache>
                <c:ptCount val="5"/>
                <c:pt idx="0">
                  <c:v>Dönüşüm/Çevrim Sektörü</c:v>
                </c:pt>
                <c:pt idx="1">
                  <c:v>Konut</c:v>
                </c:pt>
                <c:pt idx="2">
                  <c:v>Sanayi Sektörü</c:v>
                </c:pt>
                <c:pt idx="3">
                  <c:v>Resmi Daire ve Ticarethane</c:v>
                </c:pt>
                <c:pt idx="4">
                  <c:v>Diğer</c:v>
                </c:pt>
              </c:strCache>
            </c:strRef>
          </c:cat>
          <c:val>
            <c:numRef>
              <c:f>'[Dönemler Arası Sektörel Doğal Gaz Tüketimin Karşılaştırılması (4).xlsx]Sayfa1'!$P$4:$P$8</c:f>
              <c:numCache>
                <c:formatCode>#,##0.00</c:formatCode>
                <c:ptCount val="5"/>
                <c:pt idx="0">
                  <c:v>16730.313752122827</c:v>
                </c:pt>
                <c:pt idx="1">
                  <c:v>11620.3846276028</c:v>
                </c:pt>
                <c:pt idx="2">
                  <c:v>14094.991673123601</c:v>
                </c:pt>
                <c:pt idx="3">
                  <c:v>2844.2589453085102</c:v>
                </c:pt>
                <c:pt idx="4">
                  <c:v>1105.1119542959277</c:v>
                </c:pt>
              </c:numCache>
            </c:numRef>
          </c:val>
          <c:extLst>
            <c:ext xmlns:c16="http://schemas.microsoft.com/office/drawing/2014/chart" uri="{C3380CC4-5D6E-409C-BE32-E72D297353CC}">
              <c16:uniqueId val="{00000000-06F3-4DA6-8D30-A7B9D07F08A3}"/>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Sayfa3!$L$25</c:f>
              <c:strCache>
                <c:ptCount val="1"/>
                <c:pt idx="0">
                  <c:v>2013</c:v>
                </c:pt>
              </c:strCache>
            </c:strRef>
          </c:tx>
          <c:spPr>
            <a:solidFill>
              <a:schemeClr val="accent1"/>
            </a:solidFill>
            <a:ln>
              <a:noFill/>
            </a:ln>
            <a:effectLst/>
          </c:spPr>
          <c:invertIfNegative val="0"/>
          <c:cat>
            <c:strRef>
              <c:f>Sayfa3!$K$26:$K$30</c:f>
              <c:strCache>
                <c:ptCount val="5"/>
                <c:pt idx="0">
                  <c:v>Dönüşüm/Çevrim Sektörü</c:v>
                </c:pt>
                <c:pt idx="1">
                  <c:v>Konut</c:v>
                </c:pt>
                <c:pt idx="2">
                  <c:v>Sanayi Sektörü</c:v>
                </c:pt>
                <c:pt idx="3">
                  <c:v>Resmi Daire ve Ticarethane</c:v>
                </c:pt>
                <c:pt idx="4">
                  <c:v>Diğer</c:v>
                </c:pt>
              </c:strCache>
            </c:strRef>
          </c:cat>
          <c:val>
            <c:numRef>
              <c:f>Sayfa3!$L$26:$L$30</c:f>
              <c:numCache>
                <c:formatCode>General</c:formatCode>
                <c:ptCount val="5"/>
                <c:pt idx="0">
                  <c:v>20717.724372000001</c:v>
                </c:pt>
                <c:pt idx="1">
                  <c:v>9539.3976029999994</c:v>
                </c:pt>
                <c:pt idx="2">
                  <c:v>11530.683003</c:v>
                </c:pt>
                <c:pt idx="3">
                  <c:v>2694.4479609999999</c:v>
                </c:pt>
                <c:pt idx="4" formatCode="#,##0">
                  <c:v>1435.7470610000018</c:v>
                </c:pt>
              </c:numCache>
            </c:numRef>
          </c:val>
          <c:extLst>
            <c:ext xmlns:c16="http://schemas.microsoft.com/office/drawing/2014/chart" uri="{C3380CC4-5D6E-409C-BE32-E72D297353CC}">
              <c16:uniqueId val="{00000000-E4B2-439A-A90D-CEB520F96B1B}"/>
            </c:ext>
          </c:extLst>
        </c:ser>
        <c:ser>
          <c:idx val="1"/>
          <c:order val="1"/>
          <c:tx>
            <c:strRef>
              <c:f>Sayfa3!$M$25</c:f>
              <c:strCache>
                <c:ptCount val="1"/>
                <c:pt idx="0">
                  <c:v>2014</c:v>
                </c:pt>
              </c:strCache>
            </c:strRef>
          </c:tx>
          <c:spPr>
            <a:solidFill>
              <a:schemeClr val="accent2"/>
            </a:solidFill>
            <a:ln>
              <a:noFill/>
            </a:ln>
            <a:effectLst/>
          </c:spPr>
          <c:invertIfNegative val="0"/>
          <c:cat>
            <c:strRef>
              <c:f>Sayfa3!$K$26:$K$30</c:f>
              <c:strCache>
                <c:ptCount val="5"/>
                <c:pt idx="0">
                  <c:v>Dönüşüm/Çevrim Sektörü</c:v>
                </c:pt>
                <c:pt idx="1">
                  <c:v>Konut</c:v>
                </c:pt>
                <c:pt idx="2">
                  <c:v>Sanayi Sektörü</c:v>
                </c:pt>
                <c:pt idx="3">
                  <c:v>Resmi Daire ve Ticarethane</c:v>
                </c:pt>
                <c:pt idx="4">
                  <c:v>Diğer</c:v>
                </c:pt>
              </c:strCache>
            </c:strRef>
          </c:cat>
          <c:val>
            <c:numRef>
              <c:f>Sayfa3!$M$26:$M$30</c:f>
              <c:numCache>
                <c:formatCode>#,##0.00</c:formatCode>
                <c:ptCount val="5"/>
                <c:pt idx="0">
                  <c:v>23441.97</c:v>
                </c:pt>
                <c:pt idx="1">
                  <c:v>9304.42</c:v>
                </c:pt>
                <c:pt idx="2">
                  <c:v>12375.53</c:v>
                </c:pt>
                <c:pt idx="3" formatCode="General">
                  <c:v>2836.1400000000003</c:v>
                </c:pt>
                <c:pt idx="4">
                  <c:v>759.12000000000262</c:v>
                </c:pt>
              </c:numCache>
            </c:numRef>
          </c:val>
          <c:extLst>
            <c:ext xmlns:c16="http://schemas.microsoft.com/office/drawing/2014/chart" uri="{C3380CC4-5D6E-409C-BE32-E72D297353CC}">
              <c16:uniqueId val="{00000001-E4B2-439A-A90D-CEB520F96B1B}"/>
            </c:ext>
          </c:extLst>
        </c:ser>
        <c:ser>
          <c:idx val="2"/>
          <c:order val="2"/>
          <c:tx>
            <c:strRef>
              <c:f>Sayfa3!$N$25</c:f>
              <c:strCache>
                <c:ptCount val="1"/>
                <c:pt idx="0">
                  <c:v>2015</c:v>
                </c:pt>
              </c:strCache>
            </c:strRef>
          </c:tx>
          <c:spPr>
            <a:solidFill>
              <a:schemeClr val="accent3"/>
            </a:solidFill>
            <a:ln>
              <a:noFill/>
            </a:ln>
            <a:effectLst/>
          </c:spPr>
          <c:invertIfNegative val="0"/>
          <c:cat>
            <c:strRef>
              <c:f>Sayfa3!$K$26:$K$30</c:f>
              <c:strCache>
                <c:ptCount val="5"/>
                <c:pt idx="0">
                  <c:v>Dönüşüm/Çevrim Sektörü</c:v>
                </c:pt>
                <c:pt idx="1">
                  <c:v>Konut</c:v>
                </c:pt>
                <c:pt idx="2">
                  <c:v>Sanayi Sektörü</c:v>
                </c:pt>
                <c:pt idx="3">
                  <c:v>Resmi Daire ve Ticarethane</c:v>
                </c:pt>
                <c:pt idx="4">
                  <c:v>Diğer</c:v>
                </c:pt>
              </c:strCache>
            </c:strRef>
          </c:cat>
          <c:val>
            <c:numRef>
              <c:f>Sayfa3!$N$26:$N$30</c:f>
              <c:numCache>
                <c:formatCode>#,##0.00</c:formatCode>
                <c:ptCount val="5"/>
                <c:pt idx="0">
                  <c:v>19010.669999999998</c:v>
                </c:pt>
                <c:pt idx="1">
                  <c:v>11000.36</c:v>
                </c:pt>
                <c:pt idx="2">
                  <c:v>13965.53</c:v>
                </c:pt>
                <c:pt idx="3" formatCode="General">
                  <c:v>2889.23</c:v>
                </c:pt>
                <c:pt idx="4">
                  <c:v>1133.489999999998</c:v>
                </c:pt>
              </c:numCache>
            </c:numRef>
          </c:val>
          <c:extLst>
            <c:ext xmlns:c16="http://schemas.microsoft.com/office/drawing/2014/chart" uri="{C3380CC4-5D6E-409C-BE32-E72D297353CC}">
              <c16:uniqueId val="{00000002-E4B2-439A-A90D-CEB520F96B1B}"/>
            </c:ext>
          </c:extLst>
        </c:ser>
        <c:ser>
          <c:idx val="3"/>
          <c:order val="3"/>
          <c:tx>
            <c:strRef>
              <c:f>Sayfa3!$O$25</c:f>
              <c:strCache>
                <c:ptCount val="1"/>
                <c:pt idx="0">
                  <c:v>2016</c:v>
                </c:pt>
              </c:strCache>
            </c:strRef>
          </c:tx>
          <c:spPr>
            <a:solidFill>
              <a:schemeClr val="accent4"/>
            </a:solidFill>
            <a:ln>
              <a:noFill/>
            </a:ln>
            <a:effectLst/>
          </c:spPr>
          <c:invertIfNegative val="0"/>
          <c:cat>
            <c:strRef>
              <c:f>Sayfa3!$K$26:$K$30</c:f>
              <c:strCache>
                <c:ptCount val="5"/>
                <c:pt idx="0">
                  <c:v>Dönüşüm/Çevrim Sektörü</c:v>
                </c:pt>
                <c:pt idx="1">
                  <c:v>Konut</c:v>
                </c:pt>
                <c:pt idx="2">
                  <c:v>Sanayi Sektörü</c:v>
                </c:pt>
                <c:pt idx="3">
                  <c:v>Resmi Daire ve Ticarethane</c:v>
                </c:pt>
                <c:pt idx="4">
                  <c:v>Diğer</c:v>
                </c:pt>
              </c:strCache>
            </c:strRef>
          </c:cat>
          <c:val>
            <c:numRef>
              <c:f>Sayfa3!$O$26:$O$30</c:f>
              <c:numCache>
                <c:formatCode>#,##0.00</c:formatCode>
                <c:ptCount val="5"/>
                <c:pt idx="0">
                  <c:v>16730.313752122827</c:v>
                </c:pt>
                <c:pt idx="1">
                  <c:v>11620.3846276028</c:v>
                </c:pt>
                <c:pt idx="2">
                  <c:v>14094.991673123601</c:v>
                </c:pt>
                <c:pt idx="3">
                  <c:v>2844.2589453085102</c:v>
                </c:pt>
                <c:pt idx="4">
                  <c:v>1105.1119542959277</c:v>
                </c:pt>
              </c:numCache>
            </c:numRef>
          </c:val>
          <c:extLst>
            <c:ext xmlns:c16="http://schemas.microsoft.com/office/drawing/2014/chart" uri="{C3380CC4-5D6E-409C-BE32-E72D297353CC}">
              <c16:uniqueId val="{00000003-E4B2-439A-A90D-CEB520F96B1B}"/>
            </c:ext>
          </c:extLst>
        </c:ser>
        <c:dLbls>
          <c:showLegendKey val="0"/>
          <c:showVal val="0"/>
          <c:showCatName val="0"/>
          <c:showSerName val="0"/>
          <c:showPercent val="0"/>
          <c:showBubbleSize val="0"/>
        </c:dLbls>
        <c:gapWidth val="219"/>
        <c:overlap val="-27"/>
        <c:axId val="143901440"/>
        <c:axId val="143902976"/>
      </c:barChart>
      <c:catAx>
        <c:axId val="143901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3902976"/>
        <c:crosses val="autoZero"/>
        <c:auto val="1"/>
        <c:lblAlgn val="ctr"/>
        <c:lblOffset val="100"/>
        <c:noMultiLvlLbl val="0"/>
      </c:catAx>
      <c:valAx>
        <c:axId val="14390297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3901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67108486439195"/>
          <c:y val="5.1400554097404488E-2"/>
          <c:w val="0.82717804024496933"/>
          <c:h val="0.62298228346456697"/>
        </c:manualLayout>
      </c:layout>
      <c:barChart>
        <c:barDir val="col"/>
        <c:grouping val="clustered"/>
        <c:varyColors val="0"/>
        <c:ser>
          <c:idx val="0"/>
          <c:order val="0"/>
          <c:tx>
            <c:strRef>
              <c:f>Sayfa4!$C$22</c:f>
              <c:strCache>
                <c:ptCount val="1"/>
                <c:pt idx="0">
                  <c:v>Dönüşüm/Çevrim Sektörü</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Sayfa4!$B$23:$B$34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Sayfa4!$C$23:$C$34</c:f>
              <c:numCache>
                <c:formatCode>#,##0.00</c:formatCode>
                <c:ptCount val="12"/>
                <c:pt idx="0">
                  <c:v>1444.7722485951397</c:v>
                </c:pt>
                <c:pt idx="1">
                  <c:v>1314.8117730342203</c:v>
                </c:pt>
                <c:pt idx="2">
                  <c:v>1231.2053521168195</c:v>
                </c:pt>
                <c:pt idx="3">
                  <c:v>1290.0917560324301</c:v>
                </c:pt>
                <c:pt idx="4">
                  <c:v>1168.8428368305597</c:v>
                </c:pt>
                <c:pt idx="5">
                  <c:v>1389.1045249481701</c:v>
                </c:pt>
                <c:pt idx="6">
                  <c:v>1520.5319589189596</c:v>
                </c:pt>
                <c:pt idx="7">
                  <c:v>1815.1762704927298</c:v>
                </c:pt>
                <c:pt idx="8">
                  <c:v>1297.3005942671903</c:v>
                </c:pt>
                <c:pt idx="9">
                  <c:v>1477.8385483964901</c:v>
                </c:pt>
                <c:pt idx="10">
                  <c:v>1587.45435728179</c:v>
                </c:pt>
                <c:pt idx="11">
                  <c:v>1193.1835312083199</c:v>
                </c:pt>
              </c:numCache>
            </c:numRef>
          </c:val>
          <c:extLst>
            <c:ext xmlns:c16="http://schemas.microsoft.com/office/drawing/2014/chart" uri="{C3380CC4-5D6E-409C-BE32-E72D297353CC}">
              <c16:uniqueId val="{00000000-6757-47D7-A61D-9C27E2938306}"/>
            </c:ext>
          </c:extLst>
        </c:ser>
        <c:ser>
          <c:idx val="1"/>
          <c:order val="1"/>
          <c:tx>
            <c:strRef>
              <c:f>Sayfa4!$D$22</c:f>
              <c:strCache>
                <c:ptCount val="1"/>
                <c:pt idx="0">
                  <c:v>Sanayi Sektörü</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Sayfa4!$B$23:$B$34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Sayfa4!$D$23:$D$34</c:f>
              <c:numCache>
                <c:formatCode>#,##0.00</c:formatCode>
                <c:ptCount val="12"/>
                <c:pt idx="0">
                  <c:v>1275.3935964961299</c:v>
                </c:pt>
                <c:pt idx="1">
                  <c:v>1119.9456649030299</c:v>
                </c:pt>
                <c:pt idx="2">
                  <c:v>1233.4931714117902</c:v>
                </c:pt>
                <c:pt idx="3">
                  <c:v>1139.7720768057004</c:v>
                </c:pt>
                <c:pt idx="4">
                  <c:v>1173.0886847121899</c:v>
                </c:pt>
                <c:pt idx="5">
                  <c:v>1102.5833358013301</c:v>
                </c:pt>
                <c:pt idx="6">
                  <c:v>1007.4607956147099</c:v>
                </c:pt>
                <c:pt idx="7">
                  <c:v>1099.9958155168101</c:v>
                </c:pt>
                <c:pt idx="8">
                  <c:v>1004.2946186394896</c:v>
                </c:pt>
                <c:pt idx="9">
                  <c:v>1257.1558265838701</c:v>
                </c:pt>
                <c:pt idx="10">
                  <c:v>1316.3451478805498</c:v>
                </c:pt>
                <c:pt idx="11">
                  <c:v>1365.4629387579994</c:v>
                </c:pt>
              </c:numCache>
            </c:numRef>
          </c:val>
          <c:extLst>
            <c:ext xmlns:c16="http://schemas.microsoft.com/office/drawing/2014/chart" uri="{C3380CC4-5D6E-409C-BE32-E72D297353CC}">
              <c16:uniqueId val="{00000001-6757-47D7-A61D-9C27E2938306}"/>
            </c:ext>
          </c:extLst>
        </c:ser>
        <c:ser>
          <c:idx val="2"/>
          <c:order val="2"/>
          <c:tx>
            <c:strRef>
              <c:f>Sayfa4!$E$22</c:f>
              <c:strCache>
                <c:ptCount val="1"/>
                <c:pt idx="0">
                  <c:v>Konut</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Sayfa4!$B$23:$B$34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Sayfa4!$E$23:$E$34</c:f>
              <c:numCache>
                <c:formatCode>#,##0.00</c:formatCode>
                <c:ptCount val="12"/>
                <c:pt idx="0">
                  <c:v>2472.4151982016483</c:v>
                </c:pt>
                <c:pt idx="1">
                  <c:v>1849.235614468759</c:v>
                </c:pt>
                <c:pt idx="2">
                  <c:v>1405.3006846896205</c:v>
                </c:pt>
                <c:pt idx="3">
                  <c:v>796.77171050903075</c:v>
                </c:pt>
                <c:pt idx="4">
                  <c:v>384.59013678024991</c:v>
                </c:pt>
                <c:pt idx="5">
                  <c:v>252.26224975560001</c:v>
                </c:pt>
                <c:pt idx="6">
                  <c:v>181.59877668340994</c:v>
                </c:pt>
                <c:pt idx="7">
                  <c:v>196.77444269148003</c:v>
                </c:pt>
                <c:pt idx="8">
                  <c:v>228.71659723070019</c:v>
                </c:pt>
                <c:pt idx="9">
                  <c:v>476.14217587335025</c:v>
                </c:pt>
                <c:pt idx="10">
                  <c:v>1129.4986097389606</c:v>
                </c:pt>
                <c:pt idx="11">
                  <c:v>2247.0784309799592</c:v>
                </c:pt>
              </c:numCache>
            </c:numRef>
          </c:val>
          <c:extLst>
            <c:ext xmlns:c16="http://schemas.microsoft.com/office/drawing/2014/chart" uri="{C3380CC4-5D6E-409C-BE32-E72D297353CC}">
              <c16:uniqueId val="{00000002-6757-47D7-A61D-9C27E2938306}"/>
            </c:ext>
          </c:extLst>
        </c:ser>
        <c:dLbls>
          <c:showLegendKey val="0"/>
          <c:showVal val="0"/>
          <c:showCatName val="0"/>
          <c:showSerName val="0"/>
          <c:showPercent val="0"/>
          <c:showBubbleSize val="0"/>
        </c:dLbls>
        <c:gapWidth val="150"/>
        <c:axId val="144022528"/>
        <c:axId val="144028416"/>
      </c:barChart>
      <c:lineChart>
        <c:grouping val="standard"/>
        <c:varyColors val="0"/>
        <c:ser>
          <c:idx val="3"/>
          <c:order val="3"/>
          <c:tx>
            <c:strRef>
              <c:f>Sayfa4!$F$22</c:f>
              <c:strCache>
                <c:ptCount val="1"/>
                <c:pt idx="0">
                  <c:v>Toplam</c:v>
                </c:pt>
              </c:strCache>
            </c:strRef>
          </c:tx>
          <c:spPr>
            <a:ln w="34925" cap="rnd">
              <a:solidFill>
                <a:schemeClr val="accent4"/>
              </a:solidFill>
              <a:round/>
            </a:ln>
            <a:effectLst>
              <a:outerShdw blurRad="57150" dist="19050" dir="5400000" algn="ctr" rotWithShape="0">
                <a:srgbClr val="000000">
                  <a:alpha val="63000"/>
                </a:srgbClr>
              </a:outerShdw>
            </a:effectLst>
          </c:spPr>
          <c:marker>
            <c:symbol val="none"/>
          </c:marker>
          <c:cat>
            <c:strRef>
              <c:f>Sayfa4!$B$23:$B$34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Sayfa4!$F$23:$F$34</c:f>
              <c:numCache>
                <c:formatCode>#,##0.00</c:formatCode>
                <c:ptCount val="12"/>
                <c:pt idx="0">
                  <c:v>5779.1162096605476</c:v>
                </c:pt>
                <c:pt idx="1">
                  <c:v>4738.0207820504411</c:v>
                </c:pt>
                <c:pt idx="2">
                  <c:v>4267.194307209631</c:v>
                </c:pt>
                <c:pt idx="3">
                  <c:v>3498.6908189049509</c:v>
                </c:pt>
                <c:pt idx="4">
                  <c:v>2937.6460297790691</c:v>
                </c:pt>
                <c:pt idx="5">
                  <c:v>2914.2696751343196</c:v>
                </c:pt>
                <c:pt idx="6">
                  <c:v>2877.0645286515887</c:v>
                </c:pt>
                <c:pt idx="7">
                  <c:v>3292.5468702019693</c:v>
                </c:pt>
                <c:pt idx="8">
                  <c:v>2710.6054799557696</c:v>
                </c:pt>
                <c:pt idx="9">
                  <c:v>3494.2833964358611</c:v>
                </c:pt>
                <c:pt idx="10">
                  <c:v>4459.6474455987009</c:v>
                </c:pt>
                <c:pt idx="11">
                  <c:v>5425.9754088707905</c:v>
                </c:pt>
              </c:numCache>
            </c:numRef>
          </c:val>
          <c:smooth val="0"/>
          <c:extLst>
            <c:ext xmlns:c16="http://schemas.microsoft.com/office/drawing/2014/chart" uri="{C3380CC4-5D6E-409C-BE32-E72D297353CC}">
              <c16:uniqueId val="{00000003-6757-47D7-A61D-9C27E2938306}"/>
            </c:ext>
          </c:extLst>
        </c:ser>
        <c:dLbls>
          <c:showLegendKey val="0"/>
          <c:showVal val="0"/>
          <c:showCatName val="0"/>
          <c:showSerName val="0"/>
          <c:showPercent val="0"/>
          <c:showBubbleSize val="0"/>
        </c:dLbls>
        <c:marker val="1"/>
        <c:smooth val="0"/>
        <c:axId val="144035840"/>
        <c:axId val="144029952"/>
      </c:lineChart>
      <c:catAx>
        <c:axId val="144022528"/>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4028416"/>
        <c:crosses val="autoZero"/>
        <c:auto val="1"/>
        <c:lblAlgn val="ctr"/>
        <c:lblOffset val="100"/>
        <c:noMultiLvlLbl val="0"/>
      </c:catAx>
      <c:valAx>
        <c:axId val="144028416"/>
        <c:scaling>
          <c:orientation val="minMax"/>
          <c:max val="25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4022528"/>
        <c:crosses val="autoZero"/>
        <c:crossBetween val="between"/>
      </c:valAx>
      <c:valAx>
        <c:axId val="144029952"/>
        <c:scaling>
          <c:orientation val="minMax"/>
          <c:max val="6000"/>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4035840"/>
        <c:crosses val="max"/>
        <c:crossBetween val="between"/>
      </c:valAx>
      <c:catAx>
        <c:axId val="144035840"/>
        <c:scaling>
          <c:orientation val="minMax"/>
        </c:scaling>
        <c:delete val="1"/>
        <c:axPos val="b"/>
        <c:numFmt formatCode="General" sourceLinked="1"/>
        <c:majorTickMark val="none"/>
        <c:minorTickMark val="none"/>
        <c:tickLblPos val="nextTo"/>
        <c:crossAx val="14402995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Sayfa4!$C$6</c:f>
              <c:strCache>
                <c:ptCount val="1"/>
                <c:pt idx="0">
                  <c:v>Elektrik Üretimi</c:v>
                </c:pt>
              </c:strCache>
            </c:strRef>
          </c:tx>
          <c:spPr>
            <a:ln w="28575" cap="rnd">
              <a:solidFill>
                <a:schemeClr val="accent1"/>
              </a:solidFill>
              <a:round/>
            </a:ln>
            <a:effectLst/>
          </c:spPr>
          <c:marker>
            <c:symbol val="none"/>
          </c:marker>
          <c:cat>
            <c:strRef>
              <c:f>Sayfa4!$B$7:$B$18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Sayfa4!$C$7:$C$18</c:f>
              <c:numCache>
                <c:formatCode>#,##0.00</c:formatCode>
                <c:ptCount val="12"/>
                <c:pt idx="0">
                  <c:v>1444.7722485951397</c:v>
                </c:pt>
                <c:pt idx="1">
                  <c:v>1314.8117730342203</c:v>
                </c:pt>
                <c:pt idx="2">
                  <c:v>1231.2053521168195</c:v>
                </c:pt>
                <c:pt idx="3">
                  <c:v>1290.0917560324301</c:v>
                </c:pt>
                <c:pt idx="4">
                  <c:v>1168.8428368305597</c:v>
                </c:pt>
                <c:pt idx="5">
                  <c:v>1389.1045249481701</c:v>
                </c:pt>
                <c:pt idx="6">
                  <c:v>1520.5319589189596</c:v>
                </c:pt>
                <c:pt idx="7">
                  <c:v>1815.1762704927298</c:v>
                </c:pt>
                <c:pt idx="8">
                  <c:v>1297.3005942671903</c:v>
                </c:pt>
                <c:pt idx="9">
                  <c:v>1477.8385483964901</c:v>
                </c:pt>
                <c:pt idx="10">
                  <c:v>1587.45435728179</c:v>
                </c:pt>
                <c:pt idx="11">
                  <c:v>1193.1835312083199</c:v>
                </c:pt>
              </c:numCache>
            </c:numRef>
          </c:val>
          <c:smooth val="0"/>
          <c:extLst>
            <c:ext xmlns:c16="http://schemas.microsoft.com/office/drawing/2014/chart" uri="{C3380CC4-5D6E-409C-BE32-E72D297353CC}">
              <c16:uniqueId val="{00000000-E9D2-4459-A1E4-841CC16FA1DD}"/>
            </c:ext>
          </c:extLst>
        </c:ser>
        <c:ser>
          <c:idx val="1"/>
          <c:order val="1"/>
          <c:tx>
            <c:strRef>
              <c:f>Sayfa4!$D$6</c:f>
              <c:strCache>
                <c:ptCount val="1"/>
                <c:pt idx="0">
                  <c:v>Sanayi</c:v>
                </c:pt>
              </c:strCache>
            </c:strRef>
          </c:tx>
          <c:spPr>
            <a:ln w="28575" cap="rnd">
              <a:solidFill>
                <a:schemeClr val="accent2"/>
              </a:solidFill>
              <a:round/>
            </a:ln>
            <a:effectLst/>
          </c:spPr>
          <c:marker>
            <c:symbol val="none"/>
          </c:marker>
          <c:cat>
            <c:strRef>
              <c:f>Sayfa4!$B$7:$B$18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Sayfa4!$D$7:$D$18</c:f>
              <c:numCache>
                <c:formatCode>#,##0.00</c:formatCode>
                <c:ptCount val="12"/>
                <c:pt idx="0">
                  <c:v>1275.3935964961299</c:v>
                </c:pt>
                <c:pt idx="1">
                  <c:v>1119.9456649030299</c:v>
                </c:pt>
                <c:pt idx="2">
                  <c:v>1233.4931714117902</c:v>
                </c:pt>
                <c:pt idx="3">
                  <c:v>1139.7720768057004</c:v>
                </c:pt>
                <c:pt idx="4">
                  <c:v>1173.0886847121899</c:v>
                </c:pt>
                <c:pt idx="5">
                  <c:v>1102.5833358013301</c:v>
                </c:pt>
                <c:pt idx="6">
                  <c:v>1007.4607956147099</c:v>
                </c:pt>
                <c:pt idx="7">
                  <c:v>1099.9958155168101</c:v>
                </c:pt>
                <c:pt idx="8">
                  <c:v>1004.2946186394896</c:v>
                </c:pt>
                <c:pt idx="9">
                  <c:v>1257.1558265838701</c:v>
                </c:pt>
                <c:pt idx="10">
                  <c:v>1316.3451478805498</c:v>
                </c:pt>
                <c:pt idx="11">
                  <c:v>1365.4629387579994</c:v>
                </c:pt>
              </c:numCache>
            </c:numRef>
          </c:val>
          <c:smooth val="0"/>
          <c:extLst>
            <c:ext xmlns:c16="http://schemas.microsoft.com/office/drawing/2014/chart" uri="{C3380CC4-5D6E-409C-BE32-E72D297353CC}">
              <c16:uniqueId val="{00000001-E9D2-4459-A1E4-841CC16FA1DD}"/>
            </c:ext>
          </c:extLst>
        </c:ser>
        <c:ser>
          <c:idx val="2"/>
          <c:order val="2"/>
          <c:tx>
            <c:strRef>
              <c:f>Sayfa4!$E$6</c:f>
              <c:strCache>
                <c:ptCount val="1"/>
                <c:pt idx="0">
                  <c:v>Konut</c:v>
                </c:pt>
              </c:strCache>
            </c:strRef>
          </c:tx>
          <c:spPr>
            <a:ln w="28575" cap="rnd">
              <a:solidFill>
                <a:schemeClr val="accent3"/>
              </a:solidFill>
              <a:round/>
            </a:ln>
            <a:effectLst/>
          </c:spPr>
          <c:marker>
            <c:symbol val="none"/>
          </c:marker>
          <c:cat>
            <c:strRef>
              <c:f>Sayfa4!$B$7:$B$18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Sayfa4!$E$7:$E$18</c:f>
              <c:numCache>
                <c:formatCode>#,##0.00</c:formatCode>
                <c:ptCount val="12"/>
                <c:pt idx="0">
                  <c:v>2472.4151982016483</c:v>
                </c:pt>
                <c:pt idx="1">
                  <c:v>1849.235614468759</c:v>
                </c:pt>
                <c:pt idx="2">
                  <c:v>1405.3006846896205</c:v>
                </c:pt>
                <c:pt idx="3">
                  <c:v>796.77171050903075</c:v>
                </c:pt>
                <c:pt idx="4">
                  <c:v>384.59013678024991</c:v>
                </c:pt>
                <c:pt idx="5">
                  <c:v>252.26224975560001</c:v>
                </c:pt>
                <c:pt idx="6">
                  <c:v>181.59877668340994</c:v>
                </c:pt>
                <c:pt idx="7">
                  <c:v>196.77444269148003</c:v>
                </c:pt>
                <c:pt idx="8">
                  <c:v>228.71659723070019</c:v>
                </c:pt>
                <c:pt idx="9">
                  <c:v>476.14217587335025</c:v>
                </c:pt>
                <c:pt idx="10">
                  <c:v>1129.4986097389606</c:v>
                </c:pt>
                <c:pt idx="11">
                  <c:v>2247.0784309799592</c:v>
                </c:pt>
              </c:numCache>
            </c:numRef>
          </c:val>
          <c:smooth val="0"/>
          <c:extLst>
            <c:ext xmlns:c16="http://schemas.microsoft.com/office/drawing/2014/chart" uri="{C3380CC4-5D6E-409C-BE32-E72D297353CC}">
              <c16:uniqueId val="{00000002-E9D2-4459-A1E4-841CC16FA1DD}"/>
            </c:ext>
          </c:extLst>
        </c:ser>
        <c:ser>
          <c:idx val="3"/>
          <c:order val="3"/>
          <c:tx>
            <c:strRef>
              <c:f>Sayfa4!$F$6</c:f>
              <c:strCache>
                <c:ptCount val="1"/>
                <c:pt idx="0">
                  <c:v>Resmi Daire ve Ticarethane</c:v>
                </c:pt>
              </c:strCache>
            </c:strRef>
          </c:tx>
          <c:spPr>
            <a:ln w="28575" cap="rnd">
              <a:solidFill>
                <a:schemeClr val="accent4"/>
              </a:solidFill>
              <a:round/>
            </a:ln>
            <a:effectLst/>
          </c:spPr>
          <c:marker>
            <c:symbol val="none"/>
          </c:marker>
          <c:cat>
            <c:strRef>
              <c:f>Sayfa4!$B$7:$B$18</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Sayfa4!$F$7:$F$18</c:f>
              <c:numCache>
                <c:formatCode>#,##0.00</c:formatCode>
                <c:ptCount val="12"/>
                <c:pt idx="0">
                  <c:v>462.52125226938017</c:v>
                </c:pt>
                <c:pt idx="1">
                  <c:v>366.46072467208012</c:v>
                </c:pt>
                <c:pt idx="2">
                  <c:v>307.22192728940018</c:v>
                </c:pt>
                <c:pt idx="3">
                  <c:v>189.12095419388999</c:v>
                </c:pt>
                <c:pt idx="4">
                  <c:v>132.39563346991002</c:v>
                </c:pt>
                <c:pt idx="5">
                  <c:v>99.64812828497999</c:v>
                </c:pt>
                <c:pt idx="6">
                  <c:v>88.553867183449981</c:v>
                </c:pt>
                <c:pt idx="7">
                  <c:v>97.513568636690067</c:v>
                </c:pt>
                <c:pt idx="8">
                  <c:v>97.139532683550044</c:v>
                </c:pt>
                <c:pt idx="9">
                  <c:v>190.90006090230005</c:v>
                </c:pt>
                <c:pt idx="10">
                  <c:v>320.35694277984982</c:v>
                </c:pt>
                <c:pt idx="11">
                  <c:v>492.42635294303</c:v>
                </c:pt>
              </c:numCache>
            </c:numRef>
          </c:val>
          <c:smooth val="0"/>
          <c:extLst>
            <c:ext xmlns:c16="http://schemas.microsoft.com/office/drawing/2014/chart" uri="{C3380CC4-5D6E-409C-BE32-E72D297353CC}">
              <c16:uniqueId val="{00000003-E9D2-4459-A1E4-841CC16FA1DD}"/>
            </c:ext>
          </c:extLst>
        </c:ser>
        <c:dLbls>
          <c:showLegendKey val="0"/>
          <c:showVal val="0"/>
          <c:showCatName val="0"/>
          <c:showSerName val="0"/>
          <c:showPercent val="0"/>
          <c:showBubbleSize val="0"/>
        </c:dLbls>
        <c:smooth val="0"/>
        <c:axId val="144129408"/>
        <c:axId val="144151680"/>
      </c:lineChart>
      <c:catAx>
        <c:axId val="14412940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4151680"/>
        <c:crosses val="autoZero"/>
        <c:auto val="1"/>
        <c:lblAlgn val="ctr"/>
        <c:lblOffset val="100"/>
        <c:noMultiLvlLbl val="0"/>
      </c:catAx>
      <c:valAx>
        <c:axId val="144151680"/>
        <c:scaling>
          <c:orientation val="minMax"/>
          <c:max val="25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41294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Sayfa3!$A$22</c:f>
              <c:strCache>
                <c:ptCount val="1"/>
                <c:pt idx="0">
                  <c:v>Abonelerin Tüketimi</c:v>
                </c:pt>
              </c:strCache>
            </c:strRef>
          </c:tx>
          <c:spPr>
            <a:solidFill>
              <a:schemeClr val="accent1"/>
            </a:solidFill>
            <a:ln>
              <a:noFill/>
            </a:ln>
            <a:effectLst/>
          </c:spPr>
          <c:invertIfNegative val="0"/>
          <c:cat>
            <c:strRef>
              <c:f>Sayfa3!$B$21:$M$21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Sayfa3!$B$22:$M$22</c:f>
              <c:numCache>
                <c:formatCode>#,##0.00</c:formatCode>
                <c:ptCount val="12"/>
                <c:pt idx="0">
                  <c:v>2403.517966420558</c:v>
                </c:pt>
                <c:pt idx="1">
                  <c:v>1786.3418683293689</c:v>
                </c:pt>
                <c:pt idx="2">
                  <c:v>1360.0151134665005</c:v>
                </c:pt>
                <c:pt idx="3">
                  <c:v>771.92785675010089</c:v>
                </c:pt>
                <c:pt idx="4">
                  <c:v>253.45160397057984</c:v>
                </c:pt>
                <c:pt idx="5">
                  <c:v>239.98863943408003</c:v>
                </c:pt>
                <c:pt idx="6">
                  <c:v>173.42090235970994</c:v>
                </c:pt>
                <c:pt idx="7">
                  <c:v>129.34424211869</c:v>
                </c:pt>
                <c:pt idx="8">
                  <c:v>186.74115592025024</c:v>
                </c:pt>
                <c:pt idx="9">
                  <c:v>452.6972882134703</c:v>
                </c:pt>
                <c:pt idx="10">
                  <c:v>1087.3865759658308</c:v>
                </c:pt>
                <c:pt idx="11">
                  <c:v>2177.8527562960185</c:v>
                </c:pt>
              </c:numCache>
            </c:numRef>
          </c:val>
          <c:extLst>
            <c:ext xmlns:c16="http://schemas.microsoft.com/office/drawing/2014/chart" uri="{C3380CC4-5D6E-409C-BE32-E72D297353CC}">
              <c16:uniqueId val="{00000000-58BE-4E75-8521-92CA22B66AAF}"/>
            </c:ext>
          </c:extLst>
        </c:ser>
        <c:ser>
          <c:idx val="1"/>
          <c:order val="1"/>
          <c:tx>
            <c:strRef>
              <c:f>Sayfa3!$A$23</c:f>
              <c:strCache>
                <c:ptCount val="1"/>
                <c:pt idx="0">
                  <c:v>Serbest Tüketici Tüketim Miktarı-Tedarikçisi Dağıtım Şirketi olanlar</c:v>
                </c:pt>
              </c:strCache>
            </c:strRef>
          </c:tx>
          <c:spPr>
            <a:solidFill>
              <a:schemeClr val="accent2"/>
            </a:solidFill>
            <a:ln>
              <a:noFill/>
            </a:ln>
            <a:effectLst/>
          </c:spPr>
          <c:invertIfNegative val="0"/>
          <c:cat>
            <c:strRef>
              <c:f>Sayfa3!$B$21:$M$21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Sayfa3!$B$23:$M$23</c:f>
              <c:numCache>
                <c:formatCode>#,##0.00</c:formatCode>
                <c:ptCount val="12"/>
                <c:pt idx="0">
                  <c:v>946.5974794827905</c:v>
                </c:pt>
                <c:pt idx="1">
                  <c:v>789.58748284413002</c:v>
                </c:pt>
                <c:pt idx="2">
                  <c:v>724.23322664231</c:v>
                </c:pt>
                <c:pt idx="3">
                  <c:v>529.88022294801988</c:v>
                </c:pt>
                <c:pt idx="4">
                  <c:v>341.55605430099996</c:v>
                </c:pt>
                <c:pt idx="5">
                  <c:v>393.23898355423006</c:v>
                </c:pt>
                <c:pt idx="6">
                  <c:v>339.89189365240998</c:v>
                </c:pt>
                <c:pt idx="7">
                  <c:v>295.11622696521005</c:v>
                </c:pt>
                <c:pt idx="8">
                  <c:v>351.07603437209002</c:v>
                </c:pt>
                <c:pt idx="9">
                  <c:v>547.27284866836987</c:v>
                </c:pt>
                <c:pt idx="10">
                  <c:v>745.04551094448959</c:v>
                </c:pt>
                <c:pt idx="11">
                  <c:v>1010.1016323723001</c:v>
                </c:pt>
              </c:numCache>
            </c:numRef>
          </c:val>
          <c:extLst>
            <c:ext xmlns:c16="http://schemas.microsoft.com/office/drawing/2014/chart" uri="{C3380CC4-5D6E-409C-BE32-E72D297353CC}">
              <c16:uniqueId val="{00000001-58BE-4E75-8521-92CA22B66AAF}"/>
            </c:ext>
          </c:extLst>
        </c:ser>
        <c:ser>
          <c:idx val="2"/>
          <c:order val="2"/>
          <c:tx>
            <c:strRef>
              <c:f>Sayfa3!$A$24</c:f>
              <c:strCache>
                <c:ptCount val="1"/>
                <c:pt idx="0">
                  <c:v>Dağıtım Şirketlerince Taşıma Hizmeti verilen Serbest Tüketici Tüketim Miktarı</c:v>
                </c:pt>
              </c:strCache>
            </c:strRef>
          </c:tx>
          <c:spPr>
            <a:solidFill>
              <a:schemeClr val="accent3"/>
            </a:solidFill>
            <a:ln>
              <a:noFill/>
            </a:ln>
            <a:effectLst/>
          </c:spPr>
          <c:invertIfNegative val="0"/>
          <c:cat>
            <c:strRef>
              <c:f>Sayfa3!$B$21:$M$21</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Sayfa3!$B$24:$M$24</c:f>
              <c:numCache>
                <c:formatCode>#,##0.00</c:formatCode>
                <c:ptCount val="12"/>
                <c:pt idx="0">
                  <c:v>1931.1547762256398</c:v>
                </c:pt>
                <c:pt idx="1">
                  <c:v>1676.3311547127403</c:v>
                </c:pt>
                <c:pt idx="2">
                  <c:v>1700.6790256427805</c:v>
                </c:pt>
                <c:pt idx="3">
                  <c:v>1624.0078967435004</c:v>
                </c:pt>
                <c:pt idx="4">
                  <c:v>1541.1587192933605</c:v>
                </c:pt>
                <c:pt idx="5">
                  <c:v>1695.6491617455695</c:v>
                </c:pt>
                <c:pt idx="6">
                  <c:v>1791.4527817915296</c:v>
                </c:pt>
                <c:pt idx="7">
                  <c:v>2067.2442811869896</c:v>
                </c:pt>
                <c:pt idx="8">
                  <c:v>1611.3278466347792</c:v>
                </c:pt>
                <c:pt idx="9">
                  <c:v>1924.1722419386197</c:v>
                </c:pt>
                <c:pt idx="10">
                  <c:v>2020.9150607568697</c:v>
                </c:pt>
                <c:pt idx="11">
                  <c:v>1809.4103558029208</c:v>
                </c:pt>
              </c:numCache>
            </c:numRef>
          </c:val>
          <c:extLst>
            <c:ext xmlns:c16="http://schemas.microsoft.com/office/drawing/2014/chart" uri="{C3380CC4-5D6E-409C-BE32-E72D297353CC}">
              <c16:uniqueId val="{00000002-58BE-4E75-8521-92CA22B66AAF}"/>
            </c:ext>
          </c:extLst>
        </c:ser>
        <c:dLbls>
          <c:showLegendKey val="0"/>
          <c:showVal val="0"/>
          <c:showCatName val="0"/>
          <c:showSerName val="0"/>
          <c:showPercent val="0"/>
          <c:showBubbleSize val="0"/>
        </c:dLbls>
        <c:gapWidth val="219"/>
        <c:overlap val="-27"/>
        <c:axId val="144178560"/>
        <c:axId val="144184448"/>
      </c:barChart>
      <c:catAx>
        <c:axId val="144178560"/>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4184448"/>
        <c:crosses val="autoZero"/>
        <c:auto val="1"/>
        <c:lblAlgn val="ctr"/>
        <c:lblOffset val="100"/>
        <c:noMultiLvlLbl val="0"/>
      </c:catAx>
      <c:valAx>
        <c:axId val="144184448"/>
        <c:scaling>
          <c:orientation val="minMax"/>
          <c:max val="25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41785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Sayfa4!$K$51</c:f>
              <c:strCache>
                <c:ptCount val="1"/>
                <c:pt idx="0">
                  <c:v>Gaz Bedeli</c:v>
                </c:pt>
              </c:strCache>
            </c:strRef>
          </c:tx>
          <c:spPr>
            <a:solidFill>
              <a:schemeClr val="accent1"/>
            </a:solidFill>
            <a:ln>
              <a:noFill/>
            </a:ln>
            <a:effectLst/>
          </c:spPr>
          <c:invertIfNegative val="0"/>
          <c:dLbls>
            <c:dLbl>
              <c:idx val="0"/>
              <c:tx>
                <c:rich>
                  <a:bodyPr/>
                  <a:lstStyle/>
                  <a:p>
                    <a:r>
                      <a:rPr lang="en-US"/>
                      <a:t>72,85%</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5D9-41B1-A022-031672AED5F6}"/>
                </c:ext>
              </c:extLst>
            </c:dLbl>
            <c:dLbl>
              <c:idx val="1"/>
              <c:tx>
                <c:rich>
                  <a:bodyPr/>
                  <a:lstStyle/>
                  <a:p>
                    <a:r>
                      <a:rPr lang="en-US"/>
                      <a:t>78,17%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5D9-41B1-A022-031672AED5F6}"/>
                </c:ext>
              </c:extLst>
            </c:dLbl>
            <c:dLbl>
              <c:idx val="2"/>
              <c:tx>
                <c:rich>
                  <a:bodyPr/>
                  <a:lstStyle/>
                  <a:p>
                    <a:r>
                      <a:rPr lang="en-US"/>
                      <a:t>71,51%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5D9-41B1-A022-031672AED5F6}"/>
                </c:ext>
              </c:extLst>
            </c:dLbl>
            <c:dLbl>
              <c:idx val="3"/>
              <c:tx>
                <c:rich>
                  <a:bodyPr/>
                  <a:lstStyle/>
                  <a:p>
                    <a:r>
                      <a:rPr lang="en-US"/>
                      <a:t>78,24%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5D9-41B1-A022-031672AED5F6}"/>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Sayfa4!$I$52:$J$55</c:f>
              <c:multiLvlStrCache>
                <c:ptCount val="4"/>
                <c:lvl>
                  <c:pt idx="0">
                    <c:v>Konut</c:v>
                  </c:pt>
                  <c:pt idx="1">
                    <c:v>Sanayi</c:v>
                  </c:pt>
                  <c:pt idx="2">
                    <c:v>Konut</c:v>
                  </c:pt>
                  <c:pt idx="3">
                    <c:v>Sanayi</c:v>
                  </c:pt>
                </c:lvl>
                <c:lvl>
                  <c:pt idx="0">
                    <c:v>I. Yarıyıl</c:v>
                  </c:pt>
                  <c:pt idx="2">
                    <c:v>II. Yarıyıl</c:v>
                  </c:pt>
                </c:lvl>
              </c:multiLvlStrCache>
            </c:multiLvlStrRef>
          </c:cat>
          <c:val>
            <c:numRef>
              <c:f>Sayfa4!$K$52:$K$55</c:f>
              <c:numCache>
                <c:formatCode>#,##0.0000</c:formatCode>
                <c:ptCount val="4"/>
                <c:pt idx="0">
                  <c:v>0.84850000000000003</c:v>
                </c:pt>
                <c:pt idx="1">
                  <c:v>0.75967123007282633</c:v>
                </c:pt>
                <c:pt idx="2">
                  <c:v>0.80600000000000005</c:v>
                </c:pt>
                <c:pt idx="3">
                  <c:v>0.72764987988199936</c:v>
                </c:pt>
              </c:numCache>
            </c:numRef>
          </c:val>
          <c:extLst>
            <c:ext xmlns:c16="http://schemas.microsoft.com/office/drawing/2014/chart" uri="{C3380CC4-5D6E-409C-BE32-E72D297353CC}">
              <c16:uniqueId val="{00000000-8C60-499B-90B6-D437043714C4}"/>
            </c:ext>
          </c:extLst>
        </c:ser>
        <c:ser>
          <c:idx val="1"/>
          <c:order val="1"/>
          <c:tx>
            <c:strRef>
              <c:f>Sayfa4!$L$51</c:f>
              <c:strCache>
                <c:ptCount val="1"/>
                <c:pt idx="0">
                  <c:v>Sistem Kullanım Bedeli</c:v>
                </c:pt>
              </c:strCache>
            </c:strRef>
          </c:tx>
          <c:spPr>
            <a:solidFill>
              <a:schemeClr val="accent2"/>
            </a:solidFill>
            <a:ln>
              <a:noFill/>
            </a:ln>
            <a:effectLst/>
          </c:spPr>
          <c:invertIfNegative val="0"/>
          <c:dLbls>
            <c:dLbl>
              <c:idx val="0"/>
              <c:tx>
                <c:rich>
                  <a:bodyPr/>
                  <a:lstStyle/>
                  <a:p>
                    <a:r>
                      <a:rPr lang="en-US"/>
                      <a:t>9,93%</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5D9-41B1-A022-031672AED5F6}"/>
                </c:ext>
              </c:extLst>
            </c:dLbl>
            <c:dLbl>
              <c:idx val="1"/>
              <c:tx>
                <c:rich>
                  <a:bodyPr/>
                  <a:lstStyle/>
                  <a:p>
                    <a:r>
                      <a:rPr lang="en-US"/>
                      <a:t>4,22%</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5D9-41B1-A022-031672AED5F6}"/>
                </c:ext>
              </c:extLst>
            </c:dLbl>
            <c:dLbl>
              <c:idx val="2"/>
              <c:tx>
                <c:rich>
                  <a:bodyPr/>
                  <a:lstStyle/>
                  <a:p>
                    <a:r>
                      <a:rPr lang="en-US"/>
                      <a:t>11,21%</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5D9-41B1-A022-031672AED5F6}"/>
                </c:ext>
              </c:extLst>
            </c:dLbl>
            <c:dLbl>
              <c:idx val="3"/>
              <c:tx>
                <c:rich>
                  <a:bodyPr/>
                  <a:lstStyle/>
                  <a:p>
                    <a:r>
                      <a:rPr lang="en-US"/>
                      <a:t>4,02%</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5D9-41B1-A022-031672AED5F6}"/>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Sayfa4!$I$52:$J$55</c:f>
              <c:multiLvlStrCache>
                <c:ptCount val="4"/>
                <c:lvl>
                  <c:pt idx="0">
                    <c:v>Konut</c:v>
                  </c:pt>
                  <c:pt idx="1">
                    <c:v>Sanayi</c:v>
                  </c:pt>
                  <c:pt idx="2">
                    <c:v>Konut</c:v>
                  </c:pt>
                  <c:pt idx="3">
                    <c:v>Sanayi</c:v>
                  </c:pt>
                </c:lvl>
                <c:lvl>
                  <c:pt idx="0">
                    <c:v>I. Yarıyıl</c:v>
                  </c:pt>
                  <c:pt idx="2">
                    <c:v>II. Yarıyıl</c:v>
                  </c:pt>
                </c:lvl>
              </c:multiLvlStrCache>
            </c:multiLvlStrRef>
          </c:cat>
          <c:val>
            <c:numRef>
              <c:f>Sayfa4!$L$52:$L$55</c:f>
              <c:numCache>
                <c:formatCode>#,##0.0000</c:formatCode>
                <c:ptCount val="4"/>
                <c:pt idx="0">
                  <c:v>0.11559999999999999</c:v>
                </c:pt>
                <c:pt idx="1">
                  <c:v>4.0987871010546746E-2</c:v>
                </c:pt>
                <c:pt idx="2">
                  <c:v>0.1263</c:v>
                </c:pt>
                <c:pt idx="3">
                  <c:v>3.7414963538406898E-2</c:v>
                </c:pt>
              </c:numCache>
            </c:numRef>
          </c:val>
          <c:extLst>
            <c:ext xmlns:c16="http://schemas.microsoft.com/office/drawing/2014/chart" uri="{C3380CC4-5D6E-409C-BE32-E72D297353CC}">
              <c16:uniqueId val="{00000001-8C60-499B-90B6-D437043714C4}"/>
            </c:ext>
          </c:extLst>
        </c:ser>
        <c:ser>
          <c:idx val="2"/>
          <c:order val="2"/>
          <c:tx>
            <c:strRef>
              <c:f>Sayfa4!$M$51</c:f>
              <c:strCache>
                <c:ptCount val="1"/>
                <c:pt idx="0">
                  <c:v>KDV Tutarı</c:v>
                </c:pt>
              </c:strCache>
            </c:strRef>
          </c:tx>
          <c:spPr>
            <a:solidFill>
              <a:schemeClr val="accent3"/>
            </a:solidFill>
            <a:ln>
              <a:noFill/>
            </a:ln>
            <a:effectLst/>
          </c:spPr>
          <c:invertIfNegative val="0"/>
          <c:dLbls>
            <c:dLbl>
              <c:idx val="0"/>
              <c:tx>
                <c:rich>
                  <a:bodyPr/>
                  <a:lstStyle/>
                  <a:p>
                    <a:r>
                      <a:rPr lang="en-US"/>
                      <a:t>15,26%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5D9-41B1-A022-031672AED5F6}"/>
                </c:ext>
              </c:extLst>
            </c:dLbl>
            <c:dLbl>
              <c:idx val="1"/>
              <c:tx>
                <c:rich>
                  <a:bodyPr/>
                  <a:lstStyle/>
                  <a:p>
                    <a:r>
                      <a:rPr lang="en-US"/>
                      <a:t>15,26%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5D9-41B1-A022-031672AED5F6}"/>
                </c:ext>
              </c:extLst>
            </c:dLbl>
            <c:dLbl>
              <c:idx val="2"/>
              <c:tx>
                <c:rich>
                  <a:bodyPr/>
                  <a:lstStyle/>
                  <a:p>
                    <a:r>
                      <a:rPr lang="en-US"/>
                      <a:t>15,26%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65D9-41B1-A022-031672AED5F6}"/>
                </c:ext>
              </c:extLst>
            </c:dLbl>
            <c:dLbl>
              <c:idx val="3"/>
              <c:tx>
                <c:rich>
                  <a:bodyPr/>
                  <a:lstStyle/>
                  <a:p>
                    <a:r>
                      <a:rPr lang="en-US"/>
                      <a:t>15,26%</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65D9-41B1-A022-031672AED5F6}"/>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Sayfa4!$I$52:$J$55</c:f>
              <c:multiLvlStrCache>
                <c:ptCount val="4"/>
                <c:lvl>
                  <c:pt idx="0">
                    <c:v>Konut</c:v>
                  </c:pt>
                  <c:pt idx="1">
                    <c:v>Sanayi</c:v>
                  </c:pt>
                  <c:pt idx="2">
                    <c:v>Konut</c:v>
                  </c:pt>
                  <c:pt idx="3">
                    <c:v>Sanayi</c:v>
                  </c:pt>
                </c:lvl>
                <c:lvl>
                  <c:pt idx="0">
                    <c:v>I. Yarıyıl</c:v>
                  </c:pt>
                  <c:pt idx="2">
                    <c:v>II. Yarıyıl</c:v>
                  </c:pt>
                </c:lvl>
              </c:multiLvlStrCache>
            </c:multiLvlStrRef>
          </c:cat>
          <c:val>
            <c:numRef>
              <c:f>Sayfa4!$M$52:$M$55</c:f>
              <c:numCache>
                <c:formatCode>#,##0.0000</c:formatCode>
                <c:ptCount val="4"/>
                <c:pt idx="0">
                  <c:v>0.1777</c:v>
                </c:pt>
                <c:pt idx="1">
                  <c:v>0.14825867707797585</c:v>
                </c:pt>
                <c:pt idx="2">
                  <c:v>0.17199999999999999</c:v>
                </c:pt>
                <c:pt idx="3">
                  <c:v>0.14186117680189375</c:v>
                </c:pt>
              </c:numCache>
            </c:numRef>
          </c:val>
          <c:extLst>
            <c:ext xmlns:c16="http://schemas.microsoft.com/office/drawing/2014/chart" uri="{C3380CC4-5D6E-409C-BE32-E72D297353CC}">
              <c16:uniqueId val="{00000002-8C60-499B-90B6-D437043714C4}"/>
            </c:ext>
          </c:extLst>
        </c:ser>
        <c:ser>
          <c:idx val="3"/>
          <c:order val="3"/>
          <c:tx>
            <c:strRef>
              <c:f>Sayfa4!$N$51</c:f>
              <c:strCache>
                <c:ptCount val="1"/>
                <c:pt idx="0">
                  <c:v>ÖTV Tutarı</c:v>
                </c:pt>
              </c:strCache>
            </c:strRef>
          </c:tx>
          <c:spPr>
            <a:solidFill>
              <a:schemeClr val="accent4"/>
            </a:solidFill>
            <a:ln>
              <a:noFill/>
            </a:ln>
            <a:effectLst/>
          </c:spPr>
          <c:invertIfNegative val="0"/>
          <c:dLbls>
            <c:dLbl>
              <c:idx val="0"/>
              <c:layout>
                <c:manualLayout>
                  <c:x val="0"/>
                  <c:y val="-3.6438918643136774E-2"/>
                </c:manualLayout>
              </c:layout>
              <c:tx>
                <c:rich>
                  <a:bodyPr/>
                  <a:lstStyle/>
                  <a:p>
                    <a:r>
                      <a:rPr lang="en-US" sz="900" b="0" i="0" u="none" strike="noStrike" baseline="0">
                        <a:effectLst/>
                      </a:rPr>
                      <a:t>1,98</a:t>
                    </a:r>
                    <a:r>
                      <a:rPr lang="en-US" sz="900" b="0" i="0" u="none" strike="noStrike" baseline="0"/>
                      <a:t> </a:t>
                    </a:r>
                    <a:r>
                      <a:rPr lang="en-US"/>
                      <a:t>%</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C60-499B-90B6-D437043714C4}"/>
                </c:ext>
              </c:extLst>
            </c:dLbl>
            <c:dLbl>
              <c:idx val="1"/>
              <c:layout>
                <c:manualLayout>
                  <c:x val="0"/>
                  <c:y val="-1.3250515870231573E-2"/>
                </c:manualLayout>
              </c:layout>
              <c:tx>
                <c:rich>
                  <a:bodyPr/>
                  <a:lstStyle/>
                  <a:p>
                    <a:r>
                      <a:rPr lang="en-US"/>
                      <a:t>2,37%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C60-499B-90B6-D437043714C4}"/>
                </c:ext>
              </c:extLst>
            </c:dLbl>
            <c:dLbl>
              <c:idx val="2"/>
              <c:layout>
                <c:manualLayout>
                  <c:x val="0"/>
                  <c:y val="-3.3126289675578853E-2"/>
                </c:manualLayout>
              </c:layout>
              <c:tx>
                <c:rich>
                  <a:bodyPr/>
                  <a:lstStyle/>
                  <a:p>
                    <a:r>
                      <a:rPr lang="en-US"/>
                      <a:t>2,04%</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C60-499B-90B6-D437043714C4}"/>
                </c:ext>
              </c:extLst>
            </c:dLbl>
            <c:dLbl>
              <c:idx val="3"/>
              <c:layout>
                <c:manualLayout>
                  <c:x val="2.777777777777676E-3"/>
                  <c:y val="-2.981366070802097E-2"/>
                </c:manualLayout>
              </c:layout>
              <c:tx>
                <c:rich>
                  <a:bodyPr/>
                  <a:lstStyle/>
                  <a:p>
                    <a:r>
                      <a:rPr lang="en-US"/>
                      <a:t>2,47%</a:t>
                    </a:r>
                  </a:p>
                </c:rich>
              </c:tx>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C60-499B-90B6-D437043714C4}"/>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multiLvlStrRef>
              <c:f>Sayfa4!$I$52:$J$55</c:f>
              <c:multiLvlStrCache>
                <c:ptCount val="4"/>
                <c:lvl>
                  <c:pt idx="0">
                    <c:v>Konut</c:v>
                  </c:pt>
                  <c:pt idx="1">
                    <c:v>Sanayi</c:v>
                  </c:pt>
                  <c:pt idx="2">
                    <c:v>Konut</c:v>
                  </c:pt>
                  <c:pt idx="3">
                    <c:v>Sanayi</c:v>
                  </c:pt>
                </c:lvl>
                <c:lvl>
                  <c:pt idx="0">
                    <c:v>I. Yarıyıl</c:v>
                  </c:pt>
                  <c:pt idx="2">
                    <c:v>II. Yarıyıl</c:v>
                  </c:pt>
                </c:lvl>
              </c:multiLvlStrCache>
            </c:multiLvlStrRef>
          </c:cat>
          <c:val>
            <c:numRef>
              <c:f>Sayfa4!$N$52:$N$55</c:f>
              <c:numCache>
                <c:formatCode>#,##0.0000</c:formatCode>
                <c:ptCount val="4"/>
                <c:pt idx="0">
                  <c:v>2.3E-2</c:v>
                </c:pt>
                <c:pt idx="1">
                  <c:v>2.3000004808120915E-2</c:v>
                </c:pt>
                <c:pt idx="2">
                  <c:v>2.3E-2</c:v>
                </c:pt>
                <c:pt idx="3">
                  <c:v>2.3001593488061207E-2</c:v>
                </c:pt>
              </c:numCache>
            </c:numRef>
          </c:val>
          <c:extLst>
            <c:ext xmlns:c16="http://schemas.microsoft.com/office/drawing/2014/chart" uri="{C3380CC4-5D6E-409C-BE32-E72D297353CC}">
              <c16:uniqueId val="{00000007-8C60-499B-90B6-D437043714C4}"/>
            </c:ext>
          </c:extLst>
        </c:ser>
        <c:dLbls>
          <c:showLegendKey val="0"/>
          <c:showVal val="0"/>
          <c:showCatName val="0"/>
          <c:showSerName val="0"/>
          <c:showPercent val="0"/>
          <c:showBubbleSize val="0"/>
        </c:dLbls>
        <c:gapWidth val="150"/>
        <c:overlap val="100"/>
        <c:axId val="144711680"/>
        <c:axId val="144713216"/>
      </c:barChart>
      <c:catAx>
        <c:axId val="144711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tr-TR"/>
          </a:p>
        </c:txPr>
        <c:crossAx val="144713216"/>
        <c:crosses val="autoZero"/>
        <c:auto val="1"/>
        <c:lblAlgn val="ctr"/>
        <c:lblOffset val="100"/>
        <c:noMultiLvlLbl val="0"/>
      </c:catAx>
      <c:valAx>
        <c:axId val="14471321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4711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Sayfa1!$N$3</c:f>
              <c:strCache>
                <c:ptCount val="1"/>
                <c:pt idx="0">
                  <c:v>Almanya</c:v>
                </c:pt>
              </c:strCache>
            </c:strRef>
          </c:tx>
          <c:spPr>
            <a:ln w="28575" cap="rnd">
              <a:solidFill>
                <a:schemeClr val="accent1"/>
              </a:solidFill>
              <a:round/>
            </a:ln>
            <a:effectLst/>
          </c:spPr>
          <c:marker>
            <c:symbol val="none"/>
          </c:marker>
          <c:cat>
            <c:strRef>
              <c:f>Sayfa1!$M$4:$M$17</c:f>
              <c:strCache>
                <c:ptCount val="14"/>
                <c:pt idx="0">
                  <c:v>2010 Ocak</c:v>
                </c:pt>
                <c:pt idx="1">
                  <c:v>2010 Temmuz</c:v>
                </c:pt>
                <c:pt idx="2">
                  <c:v>2011 Ocak</c:v>
                </c:pt>
                <c:pt idx="3">
                  <c:v>2011 Temmuz</c:v>
                </c:pt>
                <c:pt idx="4">
                  <c:v>2012 Ocak</c:v>
                </c:pt>
                <c:pt idx="5">
                  <c:v>2012 Temmuz</c:v>
                </c:pt>
                <c:pt idx="6">
                  <c:v>2013 Ocak</c:v>
                </c:pt>
                <c:pt idx="7">
                  <c:v>2013 Temmuz</c:v>
                </c:pt>
                <c:pt idx="8">
                  <c:v>2014 Ocak</c:v>
                </c:pt>
                <c:pt idx="9">
                  <c:v>2014 Temmuz</c:v>
                </c:pt>
                <c:pt idx="10">
                  <c:v>2015 Ocak</c:v>
                </c:pt>
                <c:pt idx="11">
                  <c:v>2015 Temmuz</c:v>
                </c:pt>
                <c:pt idx="12">
                  <c:v>2016 Ocak</c:v>
                </c:pt>
                <c:pt idx="13">
                  <c:v>2016 Temmuz</c:v>
                </c:pt>
              </c:strCache>
            </c:strRef>
          </c:cat>
          <c:val>
            <c:numRef>
              <c:f>Sayfa1!$N$4:$N$17</c:f>
              <c:numCache>
                <c:formatCode>General</c:formatCode>
                <c:ptCount val="14"/>
                <c:pt idx="0">
                  <c:v>214.94880000000001</c:v>
                </c:pt>
                <c:pt idx="1">
                  <c:v>240.15360000000001</c:v>
                </c:pt>
                <c:pt idx="2">
                  <c:v>260.26079999999996</c:v>
                </c:pt>
                <c:pt idx="3">
                  <c:v>317.18399999999997</c:v>
                </c:pt>
                <c:pt idx="4">
                  <c:v>349.18560000000002</c:v>
                </c:pt>
                <c:pt idx="5">
                  <c:v>322.28160000000003</c:v>
                </c:pt>
                <c:pt idx="6">
                  <c:v>322.56479999999999</c:v>
                </c:pt>
                <c:pt idx="7">
                  <c:v>310.95359999999999</c:v>
                </c:pt>
                <c:pt idx="8">
                  <c:v>308.68799999999999</c:v>
                </c:pt>
                <c:pt idx="9">
                  <c:v>266.20800000000003</c:v>
                </c:pt>
                <c:pt idx="10">
                  <c:v>269.04000000000002</c:v>
                </c:pt>
                <c:pt idx="11">
                  <c:v>189.17759999999998</c:v>
                </c:pt>
                <c:pt idx="12">
                  <c:v>144.14879999999999</c:v>
                </c:pt>
                <c:pt idx="13">
                  <c:v>121.776</c:v>
                </c:pt>
              </c:numCache>
            </c:numRef>
          </c:val>
          <c:smooth val="0"/>
          <c:extLst>
            <c:ext xmlns:c16="http://schemas.microsoft.com/office/drawing/2014/chart" uri="{C3380CC4-5D6E-409C-BE32-E72D297353CC}">
              <c16:uniqueId val="{00000000-9078-4903-9EAE-36D3682C9ED5}"/>
            </c:ext>
          </c:extLst>
        </c:ser>
        <c:ser>
          <c:idx val="1"/>
          <c:order val="1"/>
          <c:tx>
            <c:strRef>
              <c:f>Sayfa1!$O$3</c:f>
              <c:strCache>
                <c:ptCount val="1"/>
                <c:pt idx="0">
                  <c:v>Japonya</c:v>
                </c:pt>
              </c:strCache>
            </c:strRef>
          </c:tx>
          <c:spPr>
            <a:ln w="28575" cap="rnd">
              <a:solidFill>
                <a:schemeClr val="accent2"/>
              </a:solidFill>
              <a:round/>
            </a:ln>
            <a:effectLst/>
          </c:spPr>
          <c:marker>
            <c:symbol val="none"/>
          </c:marker>
          <c:cat>
            <c:strRef>
              <c:f>Sayfa1!$M$4:$M$17</c:f>
              <c:strCache>
                <c:ptCount val="14"/>
                <c:pt idx="0">
                  <c:v>2010 Ocak</c:v>
                </c:pt>
                <c:pt idx="1">
                  <c:v>2010 Temmuz</c:v>
                </c:pt>
                <c:pt idx="2">
                  <c:v>2011 Ocak</c:v>
                </c:pt>
                <c:pt idx="3">
                  <c:v>2011 Temmuz</c:v>
                </c:pt>
                <c:pt idx="4">
                  <c:v>2012 Ocak</c:v>
                </c:pt>
                <c:pt idx="5">
                  <c:v>2012 Temmuz</c:v>
                </c:pt>
                <c:pt idx="6">
                  <c:v>2013 Ocak</c:v>
                </c:pt>
                <c:pt idx="7">
                  <c:v>2013 Temmuz</c:v>
                </c:pt>
                <c:pt idx="8">
                  <c:v>2014 Ocak</c:v>
                </c:pt>
                <c:pt idx="9">
                  <c:v>2014 Temmuz</c:v>
                </c:pt>
                <c:pt idx="10">
                  <c:v>2015 Ocak</c:v>
                </c:pt>
                <c:pt idx="11">
                  <c:v>2015 Temmuz</c:v>
                </c:pt>
                <c:pt idx="12">
                  <c:v>2016 Ocak</c:v>
                </c:pt>
                <c:pt idx="13">
                  <c:v>2016 Temmuz</c:v>
                </c:pt>
              </c:strCache>
            </c:strRef>
          </c:cat>
          <c:val>
            <c:numRef>
              <c:f>Sayfa1!$O$4:$O$17</c:f>
              <c:numCache>
                <c:formatCode>General</c:formatCode>
                <c:ptCount val="14"/>
                <c:pt idx="0">
                  <c:v>264.50880000000001</c:v>
                </c:pt>
                <c:pt idx="1">
                  <c:v>257.42880000000002</c:v>
                </c:pt>
                <c:pt idx="2">
                  <c:v>306.13920000000002</c:v>
                </c:pt>
                <c:pt idx="3">
                  <c:v>461.33279999999996</c:v>
                </c:pt>
                <c:pt idx="4">
                  <c:v>494.46720000000005</c:v>
                </c:pt>
                <c:pt idx="5">
                  <c:v>540.91200000000003</c:v>
                </c:pt>
                <c:pt idx="6">
                  <c:v>503.81279999999998</c:v>
                </c:pt>
                <c:pt idx="7">
                  <c:v>480.87360000000001</c:v>
                </c:pt>
                <c:pt idx="8">
                  <c:v>502.96320000000003</c:v>
                </c:pt>
                <c:pt idx="9">
                  <c:v>493.61759999999998</c:v>
                </c:pt>
                <c:pt idx="10">
                  <c:v>438.96</c:v>
                </c:pt>
                <c:pt idx="11">
                  <c:v>263.94240000000002</c:v>
                </c:pt>
                <c:pt idx="12">
                  <c:v>239.58720000000002</c:v>
                </c:pt>
                <c:pt idx="13">
                  <c:v>193.99199999999999</c:v>
                </c:pt>
              </c:numCache>
            </c:numRef>
          </c:val>
          <c:smooth val="0"/>
          <c:extLst>
            <c:ext xmlns:c16="http://schemas.microsoft.com/office/drawing/2014/chart" uri="{C3380CC4-5D6E-409C-BE32-E72D297353CC}">
              <c16:uniqueId val="{00000001-9078-4903-9EAE-36D3682C9ED5}"/>
            </c:ext>
          </c:extLst>
        </c:ser>
        <c:ser>
          <c:idx val="2"/>
          <c:order val="2"/>
          <c:tx>
            <c:strRef>
              <c:f>Sayfa1!$P$3</c:f>
              <c:strCache>
                <c:ptCount val="1"/>
                <c:pt idx="0">
                  <c:v>ABD</c:v>
                </c:pt>
              </c:strCache>
            </c:strRef>
          </c:tx>
          <c:spPr>
            <a:ln w="28575" cap="rnd">
              <a:solidFill>
                <a:schemeClr val="accent3"/>
              </a:solidFill>
              <a:round/>
            </a:ln>
            <a:effectLst/>
          </c:spPr>
          <c:marker>
            <c:symbol val="none"/>
          </c:marker>
          <c:cat>
            <c:strRef>
              <c:f>Sayfa1!$M$4:$M$17</c:f>
              <c:strCache>
                <c:ptCount val="14"/>
                <c:pt idx="0">
                  <c:v>2010 Ocak</c:v>
                </c:pt>
                <c:pt idx="1">
                  <c:v>2010 Temmuz</c:v>
                </c:pt>
                <c:pt idx="2">
                  <c:v>2011 Ocak</c:v>
                </c:pt>
                <c:pt idx="3">
                  <c:v>2011 Temmuz</c:v>
                </c:pt>
                <c:pt idx="4">
                  <c:v>2012 Ocak</c:v>
                </c:pt>
                <c:pt idx="5">
                  <c:v>2012 Temmuz</c:v>
                </c:pt>
                <c:pt idx="6">
                  <c:v>2013 Ocak</c:v>
                </c:pt>
                <c:pt idx="7">
                  <c:v>2013 Temmuz</c:v>
                </c:pt>
                <c:pt idx="8">
                  <c:v>2014 Ocak</c:v>
                </c:pt>
                <c:pt idx="9">
                  <c:v>2014 Temmuz</c:v>
                </c:pt>
                <c:pt idx="10">
                  <c:v>2015 Ocak</c:v>
                </c:pt>
                <c:pt idx="11">
                  <c:v>2015 Temmuz</c:v>
                </c:pt>
                <c:pt idx="12">
                  <c:v>2016 Ocak</c:v>
                </c:pt>
                <c:pt idx="13">
                  <c:v>2016 Temmuz</c:v>
                </c:pt>
              </c:strCache>
            </c:strRef>
          </c:cat>
          <c:val>
            <c:numRef>
              <c:f>Sayfa1!$P$4:$P$17</c:f>
              <c:numCache>
                <c:formatCode>General</c:formatCode>
                <c:ptCount val="14"/>
                <c:pt idx="0">
                  <c:v>165.44842105263157</c:v>
                </c:pt>
                <c:pt idx="1">
                  <c:v>131.0676571428572</c:v>
                </c:pt>
                <c:pt idx="2">
                  <c:v>127.21344000000005</c:v>
                </c:pt>
                <c:pt idx="3">
                  <c:v>125.24519999999998</c:v>
                </c:pt>
                <c:pt idx="4">
                  <c:v>75.598682400000001</c:v>
                </c:pt>
                <c:pt idx="5">
                  <c:v>83.958038400000021</c:v>
                </c:pt>
                <c:pt idx="6">
                  <c:v>94.224685714285698</c:v>
                </c:pt>
                <c:pt idx="7">
                  <c:v>102.60168654545453</c:v>
                </c:pt>
                <c:pt idx="8">
                  <c:v>133.23413714285718</c:v>
                </c:pt>
                <c:pt idx="9">
                  <c:v>113.54801018181821</c:v>
                </c:pt>
                <c:pt idx="10">
                  <c:v>84.232883999999984</c:v>
                </c:pt>
                <c:pt idx="11">
                  <c:v>80.146629818181808</c:v>
                </c:pt>
                <c:pt idx="12">
                  <c:v>64.411902315789462</c:v>
                </c:pt>
                <c:pt idx="13">
                  <c:v>78.954460799999993</c:v>
                </c:pt>
              </c:numCache>
            </c:numRef>
          </c:val>
          <c:smooth val="0"/>
          <c:extLst>
            <c:ext xmlns:c16="http://schemas.microsoft.com/office/drawing/2014/chart" uri="{C3380CC4-5D6E-409C-BE32-E72D297353CC}">
              <c16:uniqueId val="{00000002-9078-4903-9EAE-36D3682C9ED5}"/>
            </c:ext>
          </c:extLst>
        </c:ser>
        <c:dLbls>
          <c:showLegendKey val="0"/>
          <c:showVal val="0"/>
          <c:showCatName val="0"/>
          <c:showSerName val="0"/>
          <c:showPercent val="0"/>
          <c:showBubbleSize val="0"/>
        </c:dLbls>
        <c:smooth val="0"/>
        <c:axId val="121651200"/>
        <c:axId val="121652736"/>
      </c:lineChart>
      <c:catAx>
        <c:axId val="121651200"/>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1652736"/>
        <c:crosses val="autoZero"/>
        <c:auto val="1"/>
        <c:lblAlgn val="ctr"/>
        <c:lblOffset val="100"/>
        <c:noMultiLvlLbl val="0"/>
      </c:catAx>
      <c:valAx>
        <c:axId val="1216527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16512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Sayfa2!$J$18</c:f>
              <c:strCache>
                <c:ptCount val="1"/>
                <c:pt idx="0">
                  <c:v>Almanya</c:v>
                </c:pt>
              </c:strCache>
            </c:strRef>
          </c:tx>
          <c:spPr>
            <a:ln w="28575" cap="rnd">
              <a:solidFill>
                <a:schemeClr val="accent1"/>
              </a:solidFill>
              <a:round/>
            </a:ln>
            <a:effectLst/>
          </c:spPr>
          <c:marker>
            <c:symbol val="none"/>
          </c:marker>
          <c:cat>
            <c:strRef>
              <c:f>Sayfa2!$I$19:$I$30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Sayfa2!$J$19:$J$30</c:f>
              <c:numCache>
                <c:formatCode>General</c:formatCode>
                <c:ptCount val="12"/>
                <c:pt idx="0">
                  <c:v>144.14879999999999</c:v>
                </c:pt>
                <c:pt idx="1">
                  <c:v>135.65280000000001</c:v>
                </c:pt>
                <c:pt idx="2">
                  <c:v>115.8288</c:v>
                </c:pt>
                <c:pt idx="3">
                  <c:v>113.84639999999999</c:v>
                </c:pt>
                <c:pt idx="4">
                  <c:v>112.99680000000001</c:v>
                </c:pt>
                <c:pt idx="5">
                  <c:v>114.4128</c:v>
                </c:pt>
                <c:pt idx="6">
                  <c:v>121.776</c:v>
                </c:pt>
                <c:pt idx="7">
                  <c:v>120.36</c:v>
                </c:pt>
                <c:pt idx="8">
                  <c:v>112.1472</c:v>
                </c:pt>
                <c:pt idx="9">
                  <c:v>113.56319999999999</c:v>
                </c:pt>
                <c:pt idx="10">
                  <c:v>128.5728</c:v>
                </c:pt>
                <c:pt idx="11">
                  <c:v>146.13120000000001</c:v>
                </c:pt>
              </c:numCache>
            </c:numRef>
          </c:val>
          <c:smooth val="0"/>
          <c:extLst>
            <c:ext xmlns:c16="http://schemas.microsoft.com/office/drawing/2014/chart" uri="{C3380CC4-5D6E-409C-BE32-E72D297353CC}">
              <c16:uniqueId val="{00000000-4C86-43A2-A72E-A68790D00893}"/>
            </c:ext>
          </c:extLst>
        </c:ser>
        <c:ser>
          <c:idx val="1"/>
          <c:order val="1"/>
          <c:tx>
            <c:strRef>
              <c:f>Sayfa2!$K$18</c:f>
              <c:strCache>
                <c:ptCount val="1"/>
                <c:pt idx="0">
                  <c:v>Japonya</c:v>
                </c:pt>
              </c:strCache>
            </c:strRef>
          </c:tx>
          <c:spPr>
            <a:ln w="28575" cap="rnd">
              <a:solidFill>
                <a:schemeClr val="accent2"/>
              </a:solidFill>
              <a:round/>
            </a:ln>
            <a:effectLst/>
          </c:spPr>
          <c:marker>
            <c:symbol val="none"/>
          </c:marker>
          <c:cat>
            <c:strRef>
              <c:f>Sayfa2!$I$19:$I$30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Sayfa2!$K$19:$K$30</c:f>
              <c:numCache>
                <c:formatCode>General</c:formatCode>
                <c:ptCount val="12"/>
                <c:pt idx="0">
                  <c:v>239.58720000000002</c:v>
                </c:pt>
                <c:pt idx="1">
                  <c:v>226.27680000000001</c:v>
                </c:pt>
                <c:pt idx="2">
                  <c:v>226.8432</c:v>
                </c:pt>
                <c:pt idx="3">
                  <c:v>189.17759999999998</c:v>
                </c:pt>
                <c:pt idx="4">
                  <c:v>192.85919999999999</c:v>
                </c:pt>
                <c:pt idx="5">
                  <c:v>200.50560000000002</c:v>
                </c:pt>
                <c:pt idx="6">
                  <c:v>193.99199999999999</c:v>
                </c:pt>
                <c:pt idx="7">
                  <c:v>210.1344</c:v>
                </c:pt>
                <c:pt idx="8">
                  <c:v>220.61279999999999</c:v>
                </c:pt>
                <c:pt idx="9">
                  <c:v>224.57759999999999</c:v>
                </c:pt>
                <c:pt idx="10">
                  <c:v>202.77119999999999</c:v>
                </c:pt>
                <c:pt idx="11">
                  <c:v>200.78880000000001</c:v>
                </c:pt>
              </c:numCache>
            </c:numRef>
          </c:val>
          <c:smooth val="0"/>
          <c:extLst>
            <c:ext xmlns:c16="http://schemas.microsoft.com/office/drawing/2014/chart" uri="{C3380CC4-5D6E-409C-BE32-E72D297353CC}">
              <c16:uniqueId val="{00000001-4C86-43A2-A72E-A68790D00893}"/>
            </c:ext>
          </c:extLst>
        </c:ser>
        <c:ser>
          <c:idx val="2"/>
          <c:order val="2"/>
          <c:tx>
            <c:strRef>
              <c:f>Sayfa2!$L$18</c:f>
              <c:strCache>
                <c:ptCount val="1"/>
                <c:pt idx="0">
                  <c:v>ABD</c:v>
                </c:pt>
              </c:strCache>
            </c:strRef>
          </c:tx>
          <c:spPr>
            <a:ln w="28575" cap="rnd">
              <a:solidFill>
                <a:schemeClr val="accent3"/>
              </a:solidFill>
              <a:round/>
            </a:ln>
            <a:effectLst/>
          </c:spPr>
          <c:marker>
            <c:symbol val="none"/>
          </c:marker>
          <c:cat>
            <c:strRef>
              <c:f>Sayfa2!$I$19:$I$30</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Sayfa2!$L$19:$L$30</c:f>
              <c:numCache>
                <c:formatCode>General</c:formatCode>
                <c:ptCount val="12"/>
                <c:pt idx="0">
                  <c:v>64.411902315789462</c:v>
                </c:pt>
                <c:pt idx="1">
                  <c:v>55.426771199999997</c:v>
                </c:pt>
                <c:pt idx="2">
                  <c:v>48.192401454545461</c:v>
                </c:pt>
                <c:pt idx="3">
                  <c:v>53.941778285714292</c:v>
                </c:pt>
                <c:pt idx="4">
                  <c:v>54.431984</c:v>
                </c:pt>
                <c:pt idx="5">
                  <c:v>72.685983272727242</c:v>
                </c:pt>
                <c:pt idx="6">
                  <c:v>78.954460799999993</c:v>
                </c:pt>
                <c:pt idx="7">
                  <c:v>79.048384695652189</c:v>
                </c:pt>
                <c:pt idx="8">
                  <c:v>84.078304000000003</c:v>
                </c:pt>
                <c:pt idx="9">
                  <c:v>83.520534857142835</c:v>
                </c:pt>
                <c:pt idx="10">
                  <c:v>70.82477999999999</c:v>
                </c:pt>
                <c:pt idx="11">
                  <c:v>101.43765485714285</c:v>
                </c:pt>
              </c:numCache>
            </c:numRef>
          </c:val>
          <c:smooth val="0"/>
          <c:extLst>
            <c:ext xmlns:c16="http://schemas.microsoft.com/office/drawing/2014/chart" uri="{C3380CC4-5D6E-409C-BE32-E72D297353CC}">
              <c16:uniqueId val="{00000002-4C86-43A2-A72E-A68790D00893}"/>
            </c:ext>
          </c:extLst>
        </c:ser>
        <c:dLbls>
          <c:showLegendKey val="0"/>
          <c:showVal val="0"/>
          <c:showCatName val="0"/>
          <c:showSerName val="0"/>
          <c:showPercent val="0"/>
          <c:showBubbleSize val="0"/>
        </c:dLbls>
        <c:smooth val="0"/>
        <c:axId val="121688064"/>
        <c:axId val="121689600"/>
      </c:lineChart>
      <c:catAx>
        <c:axId val="12168806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1689600"/>
        <c:crosses val="autoZero"/>
        <c:auto val="1"/>
        <c:lblAlgn val="ctr"/>
        <c:lblOffset val="100"/>
        <c:noMultiLvlLbl val="0"/>
      </c:catAx>
      <c:valAx>
        <c:axId val="1216896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16880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E1DE2-6FA7-404D-9579-E3421C7E1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185</Pages>
  <Words>37852</Words>
  <Characters>215760</Characters>
  <Application>Microsoft Office Word</Application>
  <DocSecurity>0</DocSecurity>
  <Lines>1798</Lines>
  <Paragraphs>506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EPDK</Company>
  <LinksUpToDate>false</LinksUpToDate>
  <CharactersWithSpaces>253106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Ayşen Büşra UZUN; FİKRET AKGÜN</dc:creator>
  <cp:lastModifiedBy>Ayşen Büşra UZUN</cp:lastModifiedBy>
  <cp:revision>6</cp:revision>
  <cp:lastPrinted>2017-05-08T11:05:00Z</cp:lastPrinted>
  <dcterms:created xsi:type="dcterms:W3CDTF">2017-06-22T08:15:00Z</dcterms:created>
  <dcterms:modified xsi:type="dcterms:W3CDTF">2017-09-14T12:37:00Z</dcterms:modified>
</cp:coreProperties>
</file>