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A1F" w:rsidRDefault="003E6A1F" w:rsidP="00A86458"/>
    <w:p w:rsidR="00634822" w:rsidRDefault="00634822" w:rsidP="00A86458"/>
    <w:p w:rsidR="00B2171D" w:rsidRDefault="00B2171D" w:rsidP="00A86458"/>
    <w:p w:rsidR="00934E92" w:rsidRDefault="00934E92" w:rsidP="00A86458"/>
    <w:p w:rsidR="00964307" w:rsidRDefault="00964307" w:rsidP="00A86458"/>
    <w:sdt>
      <w:sdtPr>
        <w:rPr>
          <w:rFonts w:asciiTheme="minorHAnsi" w:hAnsiTheme="minorHAnsi" w:cstheme="minorHAnsi"/>
          <w:sz w:val="24"/>
          <w:szCs w:val="24"/>
        </w:rPr>
        <w:id w:val="395681"/>
        <w:docPartObj>
          <w:docPartGallery w:val="Cover Pages"/>
          <w:docPartUnique/>
        </w:docPartObj>
      </w:sdtPr>
      <w:sdtEndPr>
        <w:rPr>
          <w:b/>
          <w:bCs/>
          <w:caps/>
        </w:rPr>
      </w:sdtEndPr>
      <w:sdtContent>
        <w:p w:rsidR="00DE2BF4" w:rsidRPr="001D5AE8" w:rsidRDefault="00DE2BF4" w:rsidP="00A86458">
          <w:pPr>
            <w:rPr>
              <w:rFonts w:asciiTheme="minorHAnsi" w:hAnsiTheme="minorHAnsi" w:cstheme="minorHAnsi"/>
              <w:sz w:val="24"/>
              <w:szCs w:val="24"/>
            </w:rPr>
          </w:pPr>
        </w:p>
        <w:p w:rsidR="00DE2BF4" w:rsidRPr="001D5AE8" w:rsidRDefault="00DE2BF4" w:rsidP="00DB31F2">
          <w:pPr>
            <w:ind w:left="2127"/>
            <w:rPr>
              <w:rFonts w:asciiTheme="minorHAnsi" w:hAnsiTheme="minorHAnsi" w:cstheme="minorHAnsi"/>
              <w:sz w:val="24"/>
              <w:szCs w:val="24"/>
            </w:rPr>
          </w:pPr>
        </w:p>
        <w:p w:rsidR="00DE2BF4" w:rsidRPr="001D5AE8" w:rsidRDefault="00DE2BF4" w:rsidP="00DB31F2">
          <w:pPr>
            <w:ind w:left="2127"/>
            <w:rPr>
              <w:rFonts w:asciiTheme="minorHAnsi" w:eastAsia="Times New Roman" w:hAnsiTheme="minorHAnsi" w:cstheme="minorHAnsi"/>
              <w:noProof/>
              <w:sz w:val="24"/>
              <w:szCs w:val="24"/>
              <w:lang w:eastAsia="tr-TR"/>
            </w:rPr>
          </w:pPr>
        </w:p>
        <w:p w:rsidR="00DE2BF4" w:rsidRPr="001D5AE8" w:rsidRDefault="00DE2BF4" w:rsidP="00DB31F2">
          <w:pPr>
            <w:ind w:left="2127"/>
            <w:rPr>
              <w:rFonts w:asciiTheme="minorHAnsi" w:eastAsia="Times New Roman" w:hAnsiTheme="minorHAnsi" w:cstheme="minorHAnsi"/>
              <w:noProof/>
              <w:sz w:val="24"/>
              <w:szCs w:val="24"/>
              <w:lang w:eastAsia="tr-TR"/>
            </w:rPr>
          </w:pPr>
        </w:p>
        <w:p w:rsidR="00DB31F2" w:rsidRPr="001D5AE8" w:rsidRDefault="00DB31F2" w:rsidP="00DB31F2">
          <w:pPr>
            <w:ind w:left="2127"/>
            <w:rPr>
              <w:rFonts w:asciiTheme="minorHAnsi" w:hAnsiTheme="minorHAnsi" w:cstheme="minorHAnsi"/>
              <w:sz w:val="24"/>
              <w:szCs w:val="24"/>
            </w:rPr>
          </w:pPr>
          <w:r w:rsidRPr="001D5AE8">
            <w:rPr>
              <w:rFonts w:asciiTheme="minorHAnsi" w:hAnsiTheme="minorHAnsi" w:cstheme="minorHAnsi"/>
              <w:noProof/>
              <w:color w:val="0000FF"/>
              <w:sz w:val="24"/>
              <w:szCs w:val="24"/>
              <w:lang w:eastAsia="tr-TR" w:bidi="ar-SA"/>
            </w:rPr>
            <w:drawing>
              <wp:inline distT="0" distB="0" distL="0" distR="0" wp14:anchorId="3E876E39" wp14:editId="6C9C5466">
                <wp:extent cx="3086100" cy="1711689"/>
                <wp:effectExtent l="0" t="0" r="0" b="3175"/>
                <wp:docPr id="13" name="irc_mi" descr="http://gusab.org.tr/wp-content/uploads/2012/06/epdk-Large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1D5AE8">
            <w:rPr>
              <w:rFonts w:asciiTheme="minorHAnsi" w:eastAsia="Times New Roman" w:hAnsiTheme="minorHAnsi" w:cstheme="minorHAnsi"/>
              <w:noProof/>
              <w:sz w:val="24"/>
              <w:szCs w:val="24"/>
              <w:lang w:eastAsia="tr-TR"/>
            </w:rPr>
            <w:t xml:space="preserve"> </w:t>
          </w:r>
        </w:p>
        <w:p w:rsidR="00DB31F2" w:rsidRPr="001D5AE8" w:rsidRDefault="00DB31F2" w:rsidP="00DB31F2">
          <w:pPr>
            <w:ind w:left="851"/>
            <w:rPr>
              <w:rFonts w:asciiTheme="minorHAnsi" w:hAnsiTheme="minorHAnsi" w:cstheme="minorHAnsi"/>
              <w:sz w:val="24"/>
              <w:szCs w:val="24"/>
            </w:rPr>
          </w:pPr>
        </w:p>
        <w:p w:rsidR="00DB31F2" w:rsidRPr="001D5AE8" w:rsidRDefault="00DB31F2" w:rsidP="00DB31F2">
          <w:pPr>
            <w:rPr>
              <w:rFonts w:asciiTheme="minorHAnsi" w:hAnsiTheme="minorHAnsi" w:cstheme="minorHAnsi"/>
              <w:sz w:val="24"/>
              <w:szCs w:val="24"/>
            </w:rPr>
          </w:pPr>
          <w:r w:rsidRPr="001D5AE8">
            <w:rPr>
              <w:rFonts w:asciiTheme="minorHAnsi" w:hAnsiTheme="minorHAnsi" w:cstheme="minorHAnsi"/>
              <w:sz w:val="24"/>
              <w:szCs w:val="24"/>
            </w:rPr>
            <w:t xml:space="preserve">  </w:t>
          </w:r>
        </w:p>
        <w:p w:rsidR="00DB31F2" w:rsidRPr="001D5AE8" w:rsidRDefault="00DB31F2" w:rsidP="00DB31F2">
          <w:pPr>
            <w:ind w:left="-142"/>
            <w:rPr>
              <w:rFonts w:asciiTheme="minorHAnsi" w:hAnsiTheme="minorHAnsi" w:cstheme="minorHAnsi"/>
              <w:sz w:val="24"/>
              <w:szCs w:val="24"/>
            </w:rPr>
          </w:pPr>
        </w:p>
        <w:p w:rsidR="00DB31F2" w:rsidRPr="001D5AE8"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1D5AE8">
            <w:rPr>
              <w:rFonts w:asciiTheme="minorHAnsi" w:eastAsia="Times New Roman" w:hAnsiTheme="minorHAnsi" w:cstheme="minorHAnsi"/>
              <w:b/>
              <w:color w:val="222222"/>
              <w:sz w:val="52"/>
              <w:szCs w:val="52"/>
              <w:lang w:eastAsia="tr-TR"/>
            </w:rPr>
            <w:t>ELEKTRİK PİYASASI</w:t>
          </w:r>
        </w:p>
        <w:p w:rsidR="00DB31F2" w:rsidRPr="001D5AE8" w:rsidRDefault="00C730EC" w:rsidP="00DB31F2">
          <w:pPr>
            <w:spacing w:after="180" w:line="240" w:lineRule="auto"/>
            <w:jc w:val="center"/>
            <w:rPr>
              <w:rFonts w:asciiTheme="minorHAnsi" w:eastAsia="Times New Roman" w:hAnsiTheme="minorHAnsi" w:cstheme="minorHAnsi"/>
              <w:b/>
              <w:color w:val="222222"/>
              <w:sz w:val="52"/>
              <w:szCs w:val="52"/>
              <w:lang w:eastAsia="tr-TR"/>
            </w:rPr>
          </w:pPr>
          <w:r>
            <w:rPr>
              <w:rFonts w:asciiTheme="minorHAnsi" w:eastAsia="Times New Roman" w:hAnsiTheme="minorHAnsi" w:cstheme="minorHAnsi"/>
              <w:b/>
              <w:color w:val="222222"/>
              <w:sz w:val="52"/>
              <w:szCs w:val="52"/>
              <w:lang w:eastAsia="tr-TR"/>
            </w:rPr>
            <w:t>2023</w:t>
          </w:r>
          <w:r w:rsidR="00DB31F2" w:rsidRPr="001D5AE8">
            <w:rPr>
              <w:rFonts w:asciiTheme="minorHAnsi" w:eastAsia="Times New Roman" w:hAnsiTheme="minorHAnsi" w:cstheme="minorHAnsi"/>
              <w:b/>
              <w:color w:val="222222"/>
              <w:sz w:val="52"/>
              <w:szCs w:val="52"/>
              <w:lang w:eastAsia="tr-TR"/>
            </w:rPr>
            <w:t xml:space="preserve"> YILI PİYASA GELİŞİM RAPORU</w:t>
          </w:r>
          <w:r w:rsidR="0086733A" w:rsidRPr="001D5AE8">
            <w:rPr>
              <w:rFonts w:asciiTheme="minorHAnsi" w:eastAsia="Times New Roman" w:hAnsiTheme="minorHAnsi" w:cstheme="minorHAnsi"/>
              <w:b/>
              <w:color w:val="222222"/>
              <w:sz w:val="52"/>
              <w:szCs w:val="52"/>
              <w:lang w:eastAsia="tr-TR"/>
            </w:rPr>
            <w:t xml:space="preserve"> </w:t>
          </w: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2E1B4D" w:rsidRPr="001D5AE8" w:rsidRDefault="002E1B4D"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BD262C" w:rsidRPr="001D5AE8"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1D5AE8" w:rsidSect="00151A3B">
              <w:footerReference w:type="default" r:id="rId12"/>
              <w:pgSz w:w="11906" w:h="16838"/>
              <w:pgMar w:top="1418" w:right="1418" w:bottom="1418" w:left="1418" w:header="709" w:footer="709" w:gutter="0"/>
              <w:cols w:space="708"/>
              <w:titlePg/>
              <w:docGrid w:linePitch="360"/>
            </w:sect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eastAsia="tr-TR"/>
            </w:rPr>
            <w:t>Bu raporda yer alan tüm bilgi, tablo ve şekillerin her hakkı saklıdır.</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eastAsia="tr-TR"/>
            </w:rPr>
            <w:t>Kaynak gösterilmeden kullanılamaz.</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b/>
              <w:sz w:val="32"/>
              <w:szCs w:val="32"/>
              <w:lang w:eastAsia="tr-TR"/>
            </w:rPr>
          </w:pPr>
          <w:r w:rsidRPr="001D5AE8">
            <w:rPr>
              <w:rFonts w:asciiTheme="minorHAnsi" w:eastAsia="Times New Roman" w:hAnsiTheme="minorHAnsi" w:cstheme="minorHAnsi"/>
              <w:b/>
              <w:sz w:val="32"/>
              <w:szCs w:val="32"/>
              <w:lang w:eastAsia="tr-TR"/>
            </w:rPr>
            <w:t>T.C. ENERJİ PİYASASI DÜZENLEME KURUMU</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eastAsia="tr-TR"/>
            </w:rPr>
            <w:t>Strateji Geliştirme Dairesi Başkanlığı</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rsidR="00DE2BF4" w:rsidRPr="001D5AE8" w:rsidRDefault="00DE2BF4" w:rsidP="00DB31F2">
          <w:pPr>
            <w:spacing w:after="0" w:line="240" w:lineRule="auto"/>
            <w:jc w:val="center"/>
            <w:rPr>
              <w:rFonts w:asciiTheme="minorHAnsi" w:eastAsia="Times New Roman" w:hAnsiTheme="minorHAnsi" w:cstheme="minorHAnsi"/>
              <w:sz w:val="28"/>
              <w:szCs w:val="28"/>
              <w:lang w:eastAsia="tr-TR"/>
            </w:rPr>
          </w:pPr>
        </w:p>
        <w:p w:rsidR="00DB31F2" w:rsidRPr="001D5AE8" w:rsidRDefault="00DB31F2" w:rsidP="00DB31F2">
          <w:pPr>
            <w:spacing w:after="0" w:line="240" w:lineRule="auto"/>
            <w:jc w:val="center"/>
            <w:rPr>
              <w:rFonts w:asciiTheme="minorHAnsi" w:eastAsia="Times New Roman" w:hAnsiTheme="minorHAnsi" w:cstheme="minorHAnsi"/>
              <w:b/>
              <w:sz w:val="28"/>
              <w:szCs w:val="28"/>
              <w:lang w:eastAsia="tr-TR"/>
            </w:rPr>
          </w:pPr>
          <w:r w:rsidRPr="001D5AE8">
            <w:rPr>
              <w:rFonts w:asciiTheme="minorHAnsi" w:eastAsia="Times New Roman" w:hAnsiTheme="minorHAnsi" w:cstheme="minorHAnsi"/>
              <w:b/>
              <w:sz w:val="28"/>
              <w:szCs w:val="28"/>
              <w:lang w:eastAsia="tr-TR"/>
            </w:rPr>
            <w:t xml:space="preserve">ANKARA, </w:t>
          </w:r>
          <w:r w:rsidR="00FA4A47">
            <w:rPr>
              <w:rFonts w:asciiTheme="minorHAnsi" w:eastAsia="Times New Roman" w:hAnsiTheme="minorHAnsi" w:cstheme="minorHAnsi"/>
              <w:b/>
              <w:sz w:val="28"/>
              <w:szCs w:val="28"/>
              <w:lang w:eastAsia="tr-TR"/>
            </w:rPr>
            <w:t>2024</w:t>
          </w:r>
        </w:p>
        <w:p w:rsidR="00E955C9" w:rsidRPr="001D5AE8" w:rsidRDefault="00E955C9" w:rsidP="00DB31F2">
          <w:pPr>
            <w:pStyle w:val="AralkYok"/>
            <w:rPr>
              <w:rFonts w:asciiTheme="minorHAnsi" w:hAnsiTheme="minorHAnsi" w:cstheme="minorHAnsi"/>
              <w:b/>
              <w:bCs/>
              <w:caps/>
              <w:color w:val="FFFFFF" w:themeColor="background1"/>
              <w:sz w:val="28"/>
              <w:szCs w:val="28"/>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BD262C" w:rsidRPr="001D5AE8" w:rsidRDefault="00BD262C" w:rsidP="00BD262C">
          <w:pPr>
            <w:jc w:val="both"/>
            <w:rPr>
              <w:rFonts w:asciiTheme="minorHAnsi" w:hAnsiTheme="minorHAnsi" w:cstheme="minorHAnsi"/>
              <w:sz w:val="24"/>
              <w:szCs w:val="24"/>
            </w:rPr>
          </w:pPr>
          <w:r w:rsidRPr="001D5AE8">
            <w:rPr>
              <w:rFonts w:asciiTheme="minorHAnsi" w:eastAsia="Calibri" w:hAnsiTheme="minorHAnsi" w:cstheme="minorHAnsi"/>
              <w:b/>
              <w:sz w:val="24"/>
              <w:szCs w:val="24"/>
              <w:lang w:eastAsia="tr-TR"/>
            </w:rPr>
            <w:t>Önemli Hatırlatma</w:t>
          </w:r>
          <w:r w:rsidRPr="001D5AE8">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D262C" w:rsidRDefault="00BD262C" w:rsidP="00DB31F2">
          <w:pPr>
            <w:pStyle w:val="AralkYok"/>
            <w:rPr>
              <w:rFonts w:asciiTheme="minorHAnsi" w:hAnsiTheme="minorHAnsi" w:cstheme="minorHAnsi"/>
              <w:b/>
              <w:bCs/>
              <w:caps/>
              <w:color w:val="FFFFFF" w:themeColor="background1"/>
              <w:sz w:val="24"/>
              <w:szCs w:val="24"/>
            </w:rPr>
          </w:pPr>
        </w:p>
        <w:p w:rsidR="004D71FA" w:rsidRDefault="004D71FA" w:rsidP="00DB31F2">
          <w:pPr>
            <w:pStyle w:val="AralkYok"/>
            <w:rPr>
              <w:rFonts w:asciiTheme="minorHAnsi" w:eastAsia="Calibri" w:hAnsiTheme="minorHAnsi" w:cstheme="minorHAnsi"/>
              <w:sz w:val="24"/>
              <w:szCs w:val="24"/>
              <w:lang w:eastAsia="tr-TR"/>
            </w:rPr>
          </w:pPr>
        </w:p>
        <w:p w:rsidR="004D71FA" w:rsidRDefault="004D71FA" w:rsidP="00DB31F2">
          <w:pPr>
            <w:pStyle w:val="AralkYok"/>
            <w:rPr>
              <w:rFonts w:asciiTheme="minorHAnsi" w:eastAsia="Calibri" w:hAnsiTheme="minorHAnsi" w:cstheme="minorHAnsi"/>
              <w:sz w:val="24"/>
              <w:szCs w:val="24"/>
              <w:lang w:eastAsia="tr-TR"/>
            </w:rPr>
          </w:pPr>
        </w:p>
        <w:p w:rsidR="004D71FA" w:rsidRDefault="004D71FA" w:rsidP="00DB31F2">
          <w:pPr>
            <w:pStyle w:val="AralkYok"/>
            <w:rPr>
              <w:rFonts w:asciiTheme="minorHAnsi" w:eastAsia="Calibri" w:hAnsiTheme="minorHAnsi" w:cstheme="minorHAnsi"/>
              <w:sz w:val="24"/>
              <w:szCs w:val="24"/>
              <w:lang w:eastAsia="tr-TR"/>
            </w:rPr>
          </w:pPr>
        </w:p>
        <w:p w:rsidR="004D71FA" w:rsidRDefault="004D71FA" w:rsidP="00DB31F2">
          <w:pPr>
            <w:pStyle w:val="AralkYok"/>
            <w:rPr>
              <w:rFonts w:asciiTheme="minorHAnsi" w:eastAsia="Calibri" w:hAnsiTheme="minorHAnsi" w:cstheme="minorHAnsi"/>
              <w:sz w:val="24"/>
              <w:szCs w:val="24"/>
              <w:lang w:eastAsia="tr-TR"/>
            </w:rPr>
          </w:pPr>
        </w:p>
        <w:p w:rsidR="004D71FA" w:rsidRPr="004D71FA" w:rsidRDefault="004D71FA" w:rsidP="00DB31F2">
          <w:pPr>
            <w:pStyle w:val="AralkYok"/>
            <w:rPr>
              <w:rFonts w:asciiTheme="minorHAnsi" w:eastAsia="Calibri" w:hAnsiTheme="minorHAnsi" w:cstheme="minorHAnsi"/>
              <w:sz w:val="24"/>
              <w:szCs w:val="24"/>
              <w:lang w:eastAsia="tr-TR"/>
            </w:rPr>
          </w:pPr>
        </w:p>
        <w:p w:rsidR="004D71FA" w:rsidRPr="004D71FA" w:rsidRDefault="004D71FA" w:rsidP="004D71FA">
          <w:pPr>
            <w:spacing w:line="276" w:lineRule="auto"/>
            <w:jc w:val="both"/>
            <w:rPr>
              <w:rFonts w:asciiTheme="minorHAnsi" w:eastAsia="Calibri" w:hAnsiTheme="minorHAnsi" w:cstheme="minorHAnsi"/>
              <w:sz w:val="24"/>
              <w:szCs w:val="24"/>
              <w:lang w:eastAsia="tr-TR"/>
            </w:rPr>
          </w:pPr>
          <w:r w:rsidRPr="004D71FA">
            <w:rPr>
              <w:rFonts w:asciiTheme="minorHAnsi" w:eastAsia="Calibri" w:hAnsiTheme="minorHAnsi" w:cstheme="minorHAnsi"/>
              <w:sz w:val="24"/>
              <w:szCs w:val="24"/>
              <w:lang w:eastAsia="tr-TR"/>
            </w:rPr>
            <w:t>Bu rapor, Resmi İstatistik Programı kapsamında yayımlanmaktadır.</w:t>
          </w:r>
        </w:p>
        <w:p w:rsidR="004D71FA" w:rsidRPr="004D71FA" w:rsidRDefault="004D71FA" w:rsidP="00DB31F2">
          <w:pPr>
            <w:pStyle w:val="AralkYok"/>
            <w:rPr>
              <w:rFonts w:asciiTheme="minorHAnsi" w:eastAsia="Calibri" w:hAnsiTheme="minorHAnsi" w:cstheme="minorHAnsi"/>
              <w:sz w:val="24"/>
              <w:szCs w:val="24"/>
              <w:lang w:eastAsia="tr-TR"/>
            </w:rPr>
            <w:sectPr w:rsidR="004D71FA" w:rsidRPr="004D71FA" w:rsidSect="00151A3B">
              <w:pgSz w:w="11906" w:h="16838"/>
              <w:pgMar w:top="1418" w:right="1418" w:bottom="1418" w:left="1418" w:header="709" w:footer="709" w:gutter="0"/>
              <w:cols w:space="708"/>
              <w:titlePg/>
              <w:docGrid w:linePitch="360"/>
            </w:sectPr>
          </w:pPr>
        </w:p>
        <w:p w:rsidR="001D2523" w:rsidRPr="001D5AE8" w:rsidRDefault="001D2523" w:rsidP="00DE2BF4">
          <w:pPr>
            <w:rPr>
              <w:rFonts w:asciiTheme="minorHAnsi" w:hAnsiTheme="minorHAnsi" w:cstheme="minorHAnsi"/>
              <w:b/>
              <w:bCs/>
              <w:caps/>
              <w:sz w:val="24"/>
              <w:szCs w:val="24"/>
            </w:rPr>
          </w:pPr>
          <w:bookmarkStart w:id="0" w:name="_Hlk73352907"/>
          <w:r w:rsidRPr="001D5AE8">
            <w:rPr>
              <w:rFonts w:asciiTheme="minorHAnsi" w:hAnsiTheme="minorHAnsi" w:cstheme="minorHAnsi"/>
              <w:b/>
              <w:bCs/>
              <w:caps/>
              <w:sz w:val="24"/>
              <w:szCs w:val="24"/>
            </w:rPr>
            <w:lastRenderedPageBreak/>
            <w:t>Başkanın MEsajı</w:t>
          </w:r>
          <w:r w:rsidR="0020372D" w:rsidRPr="001D5AE8">
            <w:rPr>
              <w:rFonts w:asciiTheme="minorHAnsi" w:hAnsiTheme="minorHAnsi" w:cstheme="minorHAnsi"/>
              <w:b/>
              <w:bCs/>
              <w:caps/>
              <w:sz w:val="24"/>
              <w:szCs w:val="24"/>
            </w:rPr>
            <w:t xml:space="preserve"> </w:t>
          </w:r>
        </w:p>
        <w:bookmarkEnd w:id="0"/>
        <w:p w:rsidR="00795117" w:rsidRPr="00005D27" w:rsidRDefault="00795117" w:rsidP="00795117">
          <w:pPr>
            <w:spacing w:line="360" w:lineRule="auto"/>
            <w:jc w:val="both"/>
            <w:rPr>
              <w:rFonts w:asciiTheme="minorHAnsi" w:eastAsia="Microsoft JhengHei" w:hAnsiTheme="minorHAnsi" w:cstheme="minorHAnsi"/>
            </w:rPr>
          </w:pPr>
          <w:r w:rsidRPr="00005D27">
            <w:rPr>
              <w:rFonts w:asciiTheme="minorHAnsi" w:eastAsia="Microsoft JhengHei" w:hAnsiTheme="minorHAnsi" w:cstheme="minorHAnsi"/>
            </w:rPr>
            <w:t>6446 sayılı Elektrik Piyasası Kanunu çerçevesinde ikincil düzenlemelere ağırlık verilen, yürürlüğe giren birçok yönetmelik ve diğer mevzuat için çaba gösterilen dönemin ardından, 2023 yılında da söz konusu düzenlemeler ışığında piyasanın, daha serbest, rekabetçi, şeffaf ve öngörülebilir şekilde işlediği bir yapıya dönüştürülmesi yönünde önemli mesafe kat edilmiştir.</w:t>
          </w:r>
        </w:p>
        <w:p w:rsidR="0029407B" w:rsidRPr="00686C79" w:rsidRDefault="00795117" w:rsidP="0029407B">
          <w:pPr>
            <w:spacing w:line="360" w:lineRule="auto"/>
            <w:jc w:val="both"/>
          </w:pPr>
          <w:r w:rsidRPr="00005D27">
            <w:rPr>
              <w:rFonts w:asciiTheme="minorHAnsi" w:eastAsia="Microsoft JhengHei" w:hAnsiTheme="minorHAnsi" w:cstheme="minorHAnsi"/>
            </w:rPr>
            <w:t xml:space="preserve">Bu bağlamda, lisanssız dâhil 2022 yılında toplam elektrik kurulu gücünde %53,95 olan yenilenebilir enerji kaynaklarının payı 2023 yılında </w:t>
          </w:r>
          <w:r w:rsidR="00AC0074">
            <w:rPr>
              <w:rFonts w:asciiTheme="minorHAnsi" w:eastAsia="Microsoft JhengHei" w:hAnsiTheme="minorHAnsi" w:cstheme="minorHAnsi"/>
            </w:rPr>
            <w:t>%56,28’e</w:t>
          </w:r>
          <w:r w:rsidRPr="00005D27">
            <w:rPr>
              <w:rFonts w:asciiTheme="minorHAnsi" w:eastAsia="Microsoft JhengHei" w:hAnsiTheme="minorHAnsi" w:cstheme="minorHAnsi"/>
            </w:rPr>
            <w:t xml:space="preserve"> yükselmiştir. Ayrıca 2022 yılının sonlarında mevzuatımıza dâhil edilen ve 2023 yılında lisanslandırma işlemlerine başlanılan depolamalı elektrik üretim tesisleri ile hem rüzgâr ve güneş enerjisine dayalı kurulu güçte artış sağlanması hem de elektrik depolama sistemlerinin kurulumunun yaygınlaştırılması </w:t>
          </w:r>
          <w:r w:rsidR="0029407B" w:rsidRPr="00686C79">
            <w:rPr>
              <w:rFonts w:ascii="Times New Roman" w:eastAsia="Microsoft JhengHei" w:hAnsi="Times New Roman" w:cs="Times New Roman"/>
            </w:rPr>
            <w:t>hedeflenmiştir. Bu kapsamda 2023 yılı içerisinde kapasite tahsis sürecinde depolamalı elektrik üretim tesisleri için önlisans verilmeye başlanmış ve önlisans verme süreci 2023 yılı içerisinde büyük ölçüde tamamlanmıştır.</w:t>
          </w:r>
        </w:p>
        <w:p w:rsidR="00795117" w:rsidRDefault="009C7243" w:rsidP="00795117">
          <w:pPr>
            <w:spacing w:line="360" w:lineRule="auto"/>
            <w:jc w:val="both"/>
            <w:rPr>
              <w:rFonts w:asciiTheme="minorHAnsi" w:eastAsia="Microsoft JhengHei" w:hAnsiTheme="minorHAnsi" w:cstheme="minorHAnsi"/>
            </w:rPr>
          </w:pPr>
          <w:r>
            <w:rPr>
              <w:rFonts w:asciiTheme="minorHAnsi" w:eastAsia="Microsoft JhengHei" w:hAnsiTheme="minorHAnsi" w:cstheme="minorHAnsi"/>
            </w:rPr>
            <w:t>Diğer taraftan,</w:t>
          </w:r>
          <w:r w:rsidR="00795117" w:rsidRPr="00005D27">
            <w:rPr>
              <w:rFonts w:asciiTheme="minorHAnsi" w:eastAsia="Microsoft JhengHei" w:hAnsiTheme="minorHAnsi" w:cstheme="minorHAnsi"/>
            </w:rPr>
            <w:t xml:space="preserve"> bir önceki yılın sonunda mevzuatımıza dâhil edilen toplayıcılık faaliyeti kapsamında, toplayıcılar tarafından şebeke kullanıcılarının tüketim veya üretimlerinin birleştirilerek işletilmesi sonucunda, talep tarafı katılımına ve sistemin esneklik ihtiyacının karşılanmasına katkı sağlanması hedeflenmekte olup konuya ilişkin ikincil mevzuat çalışmalarına 2023 yılında başlanmıştır. Elektrikli araçların yaygınlaşmasıyla birlikte sistem dengesi açısından talep tarafı katılımının daha da önem arz edeceği değerlendirilmektedir.</w:t>
          </w:r>
        </w:p>
        <w:p w:rsidR="009C7243" w:rsidRPr="00005D27" w:rsidRDefault="009C7243" w:rsidP="00795117">
          <w:pPr>
            <w:spacing w:line="360" w:lineRule="auto"/>
            <w:jc w:val="both"/>
            <w:rPr>
              <w:rFonts w:asciiTheme="minorHAnsi" w:eastAsia="Microsoft JhengHei" w:hAnsiTheme="minorHAnsi" w:cstheme="minorHAnsi"/>
            </w:rPr>
          </w:pPr>
          <w:r>
            <w:rPr>
              <w:rFonts w:asciiTheme="minorHAnsi" w:eastAsia="Microsoft JhengHei" w:hAnsiTheme="minorHAnsi" w:cstheme="minorHAnsi"/>
            </w:rPr>
            <w:t xml:space="preserve">Ayrıca, </w:t>
          </w:r>
          <w:r w:rsidRPr="009C7243">
            <w:rPr>
              <w:rFonts w:asciiTheme="minorHAnsi" w:eastAsia="Microsoft JhengHei" w:hAnsiTheme="minorHAnsi" w:cstheme="minorHAnsi"/>
            </w:rPr>
            <w:t>6 Şubat 2023 tarihinde gerçekleşen ve Ülkemizi yasa boğan asrın felaketinin ardından milletimiz de sektörümüz de büyük bir dayanışma örneği sergilemiştir. Bu kapsamda</w:t>
          </w:r>
          <w:r w:rsidR="00C43745">
            <w:rPr>
              <w:rFonts w:asciiTheme="minorHAnsi" w:eastAsia="Microsoft JhengHei" w:hAnsiTheme="minorHAnsi" w:cstheme="minorHAnsi"/>
            </w:rPr>
            <w:t>,</w:t>
          </w:r>
          <w:r w:rsidRPr="009C7243">
            <w:rPr>
              <w:rFonts w:asciiTheme="minorHAnsi" w:eastAsia="Microsoft JhengHei" w:hAnsiTheme="minorHAnsi" w:cstheme="minorHAnsi"/>
            </w:rPr>
            <w:t xml:space="preserve"> </w:t>
          </w:r>
          <w:r>
            <w:rPr>
              <w:rFonts w:asciiTheme="minorHAnsi" w:eastAsia="Microsoft JhengHei" w:hAnsiTheme="minorHAnsi" w:cstheme="minorHAnsi"/>
            </w:rPr>
            <w:t>elektrik</w:t>
          </w:r>
          <w:r w:rsidRPr="009C7243">
            <w:rPr>
              <w:rFonts w:asciiTheme="minorHAnsi" w:eastAsia="Microsoft JhengHei" w:hAnsiTheme="minorHAnsi" w:cstheme="minorHAnsi"/>
            </w:rPr>
            <w:t xml:space="preserve"> piyasasında gereken tüm kararları hızlıca hayata geçirerek yaraların el birliğiyle ve hızla sarılmasını sağlamaya çalıştık.</w:t>
          </w:r>
        </w:p>
        <w:p w:rsidR="00795117" w:rsidRPr="00005D27" w:rsidRDefault="00795117" w:rsidP="00795117">
          <w:pPr>
            <w:spacing w:line="360" w:lineRule="auto"/>
            <w:jc w:val="both"/>
            <w:rPr>
              <w:rFonts w:asciiTheme="minorHAnsi" w:eastAsia="Microsoft JhengHei" w:hAnsiTheme="minorHAnsi" w:cstheme="minorHAnsi"/>
            </w:rPr>
          </w:pPr>
          <w:r w:rsidRPr="00005D27">
            <w:rPr>
              <w:rFonts w:asciiTheme="minorHAnsi" w:eastAsia="Microsoft JhengHei" w:hAnsiTheme="minorHAnsi" w:cstheme="minorHAnsi"/>
            </w:rPr>
            <w:t>Kurumumuz tarafından paydaşlarımıza sunduğumuz piyasa gelişim raporları, büyük ölçüde Enerji Piyasası Bildirim Sistemini kullanarak Kurumumuza sunulan verilerden derlenip analiz edilerek raporlanmaktadır. İlgili tüm taraflarla ve kamuoyuyla doğru ve zamanında paylaşılması büyük önem arz eden söz konusu raporlarda yer alan verilerin bütünlüğünün, tutarlılığının ve güvenilirliğinin sağlanabilmesi temel amaçlarımızdandır.</w:t>
          </w:r>
        </w:p>
        <w:p w:rsidR="00795117" w:rsidRPr="001D5AE8" w:rsidRDefault="00795117" w:rsidP="00795117">
          <w:pPr>
            <w:spacing w:line="360" w:lineRule="auto"/>
            <w:jc w:val="both"/>
            <w:rPr>
              <w:rFonts w:asciiTheme="minorHAnsi" w:eastAsia="Microsoft JhengHei" w:hAnsiTheme="minorHAnsi" w:cstheme="minorHAnsi"/>
            </w:rPr>
          </w:pPr>
          <w:r w:rsidRPr="00005D27">
            <w:rPr>
              <w:rFonts w:asciiTheme="minorHAnsi" w:eastAsia="Microsoft JhengHei" w:hAnsiTheme="minorHAnsi" w:cstheme="minorHAnsi"/>
            </w:rPr>
            <w:t>EPDK olarak her türlü yapıcı görüş ve öneriye açık olduğumuzun altını bir kez daha çizerken tüm sektör paydaşlarımıza her şartta ülkemizin enerji piyasasının ileriye dönük gelişim sürecinde gösterdiği özverili çalışmadan dolayı teşekkür eder, 2023 yılı Elektrik Piyasası Gelişim Raporunun ilgili tüm kişi, Kurum ve Kuruluşlara faydalı olmasını temenni ederim.</w:t>
          </w:r>
        </w:p>
        <w:p w:rsidR="00902604" w:rsidRPr="001D5AE8" w:rsidRDefault="00902604" w:rsidP="001D2523">
          <w:pPr>
            <w:pStyle w:val="AralkYok"/>
            <w:jc w:val="right"/>
            <w:rPr>
              <w:rFonts w:asciiTheme="minorHAnsi" w:hAnsiTheme="minorHAnsi" w:cstheme="minorHAnsi"/>
              <w:b/>
              <w:sz w:val="24"/>
              <w:szCs w:val="24"/>
              <w:lang w:eastAsia="tr-TR"/>
            </w:rPr>
          </w:pPr>
        </w:p>
        <w:p w:rsidR="00902604" w:rsidRPr="001D5AE8" w:rsidRDefault="00902604" w:rsidP="001D2523">
          <w:pPr>
            <w:pStyle w:val="AralkYok"/>
            <w:jc w:val="right"/>
            <w:rPr>
              <w:rFonts w:asciiTheme="minorHAnsi" w:hAnsiTheme="minorHAnsi" w:cstheme="minorHAnsi"/>
              <w:b/>
              <w:sz w:val="24"/>
              <w:szCs w:val="24"/>
              <w:lang w:eastAsia="tr-TR"/>
            </w:rPr>
          </w:pPr>
        </w:p>
        <w:p w:rsidR="001D2523" w:rsidRPr="001D5AE8" w:rsidRDefault="001D2523" w:rsidP="001D2523">
          <w:pPr>
            <w:pStyle w:val="AralkYok"/>
            <w:jc w:val="right"/>
            <w:rPr>
              <w:rFonts w:asciiTheme="minorHAnsi" w:hAnsiTheme="minorHAnsi" w:cstheme="minorHAnsi"/>
              <w:b/>
              <w:sz w:val="24"/>
              <w:szCs w:val="24"/>
              <w:lang w:eastAsia="tr-TR"/>
            </w:rPr>
          </w:pPr>
          <w:r w:rsidRPr="001D5AE8">
            <w:rPr>
              <w:rFonts w:asciiTheme="minorHAnsi" w:hAnsiTheme="minorHAnsi" w:cstheme="minorHAnsi"/>
              <w:b/>
              <w:sz w:val="24"/>
              <w:szCs w:val="24"/>
              <w:lang w:eastAsia="tr-TR"/>
            </w:rPr>
            <w:t>Mustafa YILMAZ</w:t>
          </w:r>
        </w:p>
        <w:p w:rsidR="001D2523" w:rsidRPr="001D5AE8" w:rsidRDefault="001D2523" w:rsidP="001D2523">
          <w:pPr>
            <w:pStyle w:val="AralkYok"/>
            <w:ind w:left="6372"/>
            <w:rPr>
              <w:rFonts w:asciiTheme="minorHAnsi" w:hAnsiTheme="minorHAnsi" w:cstheme="minorHAnsi"/>
              <w:b/>
              <w:sz w:val="24"/>
              <w:szCs w:val="24"/>
              <w:lang w:eastAsia="tr-TR"/>
            </w:rPr>
          </w:pPr>
          <w:r w:rsidRPr="001D5AE8">
            <w:rPr>
              <w:rFonts w:asciiTheme="minorHAnsi" w:hAnsiTheme="minorHAnsi" w:cstheme="minorHAnsi"/>
              <w:b/>
              <w:sz w:val="24"/>
              <w:szCs w:val="24"/>
              <w:lang w:eastAsia="tr-TR"/>
            </w:rPr>
            <w:t xml:space="preserve">             </w:t>
          </w:r>
          <w:r w:rsidR="00635A25" w:rsidRPr="001D5AE8">
            <w:rPr>
              <w:rFonts w:asciiTheme="minorHAnsi" w:hAnsiTheme="minorHAnsi" w:cstheme="minorHAnsi"/>
              <w:b/>
              <w:sz w:val="24"/>
              <w:szCs w:val="24"/>
              <w:lang w:eastAsia="tr-TR"/>
            </w:rPr>
            <w:t xml:space="preserve">   </w:t>
          </w:r>
          <w:r w:rsidRPr="001D5AE8">
            <w:rPr>
              <w:rFonts w:asciiTheme="minorHAnsi" w:hAnsiTheme="minorHAnsi" w:cstheme="minorHAnsi"/>
              <w:b/>
              <w:sz w:val="24"/>
              <w:szCs w:val="24"/>
              <w:lang w:eastAsia="tr-TR"/>
            </w:rPr>
            <w:t>Kurum Başkanı</w:t>
          </w:r>
        </w:p>
        <w:p w:rsidR="001D2523" w:rsidRPr="001D5AE8" w:rsidRDefault="001D2523" w:rsidP="001D2523">
          <w:pPr>
            <w:pStyle w:val="AralkYok"/>
            <w:jc w:val="center"/>
            <w:rPr>
              <w:rFonts w:asciiTheme="minorHAnsi" w:hAnsiTheme="minorHAnsi" w:cstheme="minorHAnsi"/>
              <w:b/>
              <w:sz w:val="24"/>
              <w:szCs w:val="24"/>
              <w:lang w:eastAsia="tr-TR"/>
            </w:rPr>
            <w:sectPr w:rsidR="001D2523" w:rsidRPr="001D5AE8" w:rsidSect="00151A3B">
              <w:footerReference w:type="first" r:id="rId13"/>
              <w:pgSz w:w="11906" w:h="16838"/>
              <w:pgMar w:top="1417" w:right="1417" w:bottom="1417" w:left="1417" w:header="708" w:footer="708" w:gutter="0"/>
              <w:pgNumType w:fmt="lowerRoman" w:start="1"/>
              <w:cols w:space="708"/>
              <w:docGrid w:linePitch="360"/>
            </w:sectPr>
          </w:pPr>
        </w:p>
        <w:p w:rsidR="001C1731" w:rsidRPr="001D5AE8" w:rsidRDefault="001C1731" w:rsidP="001C1731">
          <w:pPr>
            <w:jc w:val="center"/>
            <w:rPr>
              <w:rFonts w:asciiTheme="minorHAnsi" w:hAnsiTheme="minorHAnsi" w:cstheme="minorHAnsi"/>
              <w:b/>
              <w:bCs/>
              <w:caps/>
              <w:sz w:val="24"/>
              <w:szCs w:val="24"/>
            </w:rPr>
          </w:pPr>
          <w:r w:rsidRPr="001D5AE8">
            <w:rPr>
              <w:rFonts w:asciiTheme="minorHAnsi" w:hAnsiTheme="minorHAnsi" w:cstheme="minorHAnsi"/>
              <w:b/>
              <w:bCs/>
              <w:caps/>
              <w:sz w:val="24"/>
              <w:szCs w:val="24"/>
            </w:rPr>
            <w:lastRenderedPageBreak/>
            <w:t>YÖNETİCİ ÖZETİ</w:t>
          </w:r>
        </w:p>
        <w:p w:rsidR="00C466D5" w:rsidRPr="001D5AE8" w:rsidRDefault="00FA4A47" w:rsidP="00C466D5">
          <w:pPr>
            <w:pStyle w:val="ListeParagraf"/>
            <w:numPr>
              <w:ilvl w:val="0"/>
              <w:numId w:val="20"/>
            </w:numPr>
            <w:spacing w:after="120" w:line="240" w:lineRule="auto"/>
            <w:jc w:val="both"/>
            <w:rPr>
              <w:rFonts w:asciiTheme="minorHAnsi" w:hAnsiTheme="minorHAnsi" w:cstheme="minorHAnsi"/>
              <w:bCs/>
              <w:sz w:val="24"/>
              <w:szCs w:val="24"/>
            </w:rPr>
          </w:pPr>
          <w:r>
            <w:rPr>
              <w:rFonts w:asciiTheme="minorHAnsi" w:hAnsiTheme="minorHAnsi" w:cstheme="minorHAnsi"/>
              <w:b/>
              <w:bCs/>
              <w:sz w:val="24"/>
              <w:szCs w:val="24"/>
            </w:rPr>
            <w:t>2023</w:t>
          </w:r>
          <w:r w:rsidR="00C466D5" w:rsidRPr="001D5AE8">
            <w:rPr>
              <w:rFonts w:asciiTheme="minorHAnsi" w:hAnsiTheme="minorHAnsi" w:cstheme="minorHAnsi"/>
              <w:b/>
              <w:bCs/>
              <w:sz w:val="24"/>
              <w:szCs w:val="24"/>
            </w:rPr>
            <w:t xml:space="preserve"> Yılı Elektrik Piyasasında Gerçekleştirilen Lisans İşlemleri (Adet)</w:t>
          </w:r>
        </w:p>
        <w:tbl>
          <w:tblPr>
            <w:tblW w:w="507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37"/>
            <w:gridCol w:w="1313"/>
            <w:gridCol w:w="1409"/>
            <w:gridCol w:w="1685"/>
            <w:gridCol w:w="1037"/>
            <w:gridCol w:w="1815"/>
          </w:tblGrid>
          <w:tr w:rsidR="00B06A3D" w:rsidRPr="001D5AE8" w:rsidTr="00B06A3D">
            <w:trPr>
              <w:trHeight w:val="699"/>
            </w:trPr>
            <w:tc>
              <w:tcPr>
                <w:tcW w:w="1053" w:type="pct"/>
                <w:tcBorders>
                  <w:bottom w:val="single" w:sz="4" w:space="0" w:color="000000"/>
                  <w:right w:val="single" w:sz="4" w:space="0" w:color="000000"/>
                </w:tcBorders>
                <w:shd w:val="clear" w:color="auto" w:fill="FF5050"/>
              </w:tcPr>
              <w:p w:rsidR="00B06A3D" w:rsidRPr="001D5AE8" w:rsidRDefault="00B06A3D" w:rsidP="00B06A3D">
                <w:pPr>
                  <w:spacing w:before="4" w:after="0" w:line="240" w:lineRule="auto"/>
                  <w:rPr>
                    <w:rFonts w:asciiTheme="minorHAnsi" w:hAnsiTheme="minorHAnsi" w:cstheme="minorHAnsi"/>
                    <w:b/>
                  </w:rPr>
                </w:pPr>
              </w:p>
              <w:p w:rsidR="00B06A3D" w:rsidRPr="001D5AE8" w:rsidRDefault="00B06A3D" w:rsidP="00B06A3D">
                <w:pPr>
                  <w:spacing w:after="0" w:line="240" w:lineRule="auto"/>
                  <w:rPr>
                    <w:rFonts w:asciiTheme="minorHAnsi" w:hAnsiTheme="minorHAnsi" w:cstheme="minorHAnsi"/>
                    <w:b/>
                  </w:rPr>
                </w:pPr>
                <w:r w:rsidRPr="001D5AE8">
                  <w:rPr>
                    <w:rFonts w:asciiTheme="minorHAnsi" w:hAnsiTheme="minorHAnsi" w:cstheme="minorHAnsi"/>
                    <w:b/>
                    <w:color w:val="FFFFFF"/>
                  </w:rPr>
                  <w:t>Lisans</w:t>
                </w:r>
                <w:r w:rsidRPr="001D5AE8">
                  <w:rPr>
                    <w:rFonts w:asciiTheme="minorHAnsi" w:hAnsiTheme="minorHAnsi" w:cstheme="minorHAnsi"/>
                    <w:b/>
                    <w:color w:val="FFFFFF"/>
                    <w:spacing w:val="-1"/>
                  </w:rPr>
                  <w:t xml:space="preserve"> </w:t>
                </w:r>
                <w:r w:rsidRPr="001D5AE8">
                  <w:rPr>
                    <w:rFonts w:asciiTheme="minorHAnsi" w:hAnsiTheme="minorHAnsi" w:cstheme="minorHAnsi"/>
                    <w:b/>
                    <w:color w:val="FFFFFF"/>
                  </w:rPr>
                  <w:t>Tipi</w:t>
                </w:r>
              </w:p>
            </w:tc>
            <w:tc>
              <w:tcPr>
                <w:tcW w:w="714"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Başvurusu</w:t>
                </w:r>
              </w:p>
            </w:tc>
            <w:tc>
              <w:tcPr>
                <w:tcW w:w="766"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Lisansın</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Verilmesi</w:t>
                </w:r>
              </w:p>
            </w:tc>
            <w:tc>
              <w:tcPr>
                <w:tcW w:w="916"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Lisansın Sona</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Ermesi/</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Erdirilmesi</w:t>
                </w:r>
              </w:p>
            </w:tc>
            <w:tc>
              <w:tcPr>
                <w:tcW w:w="564"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İptali</w:t>
                </w:r>
              </w:p>
            </w:tc>
            <w:tc>
              <w:tcPr>
                <w:tcW w:w="987"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Dönem Sonu Yürürlükteki Lisans</w:t>
                </w:r>
                <w:r>
                  <w:rPr>
                    <w:rFonts w:asciiTheme="minorHAnsi" w:eastAsia="Times New Roman" w:hAnsiTheme="minorHAnsi" w:cstheme="minorHAnsi"/>
                    <w:b/>
                    <w:bCs/>
                    <w:color w:val="FFFFFF"/>
                    <w:lang w:eastAsia="tr-TR" w:bidi="ar-SA"/>
                  </w:rPr>
                  <w:t xml:space="preserve"> </w:t>
                </w:r>
                <w:r w:rsidRPr="0089583B">
                  <w:rPr>
                    <w:rFonts w:asciiTheme="minorHAnsi" w:eastAsia="Times New Roman" w:hAnsiTheme="minorHAnsi" w:cstheme="minorHAnsi"/>
                    <w:b/>
                    <w:bCs/>
                    <w:color w:val="FFFFFF"/>
                    <w:lang w:eastAsia="tr-TR" w:bidi="ar-SA"/>
                  </w:rPr>
                  <w:t>Sayısı</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Dağıtım</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219" w:right="212"/>
                  <w:jc w:val="center"/>
                  <w:rPr>
                    <w:rFonts w:asciiTheme="minorHAnsi" w:hAnsiTheme="minorHAnsi" w:cstheme="minorHAnsi"/>
                    <w:b/>
                  </w:rPr>
                </w:pPr>
                <w:r w:rsidRPr="001D5AE8">
                  <w:rPr>
                    <w:rFonts w:asciiTheme="minorHAnsi" w:hAnsiTheme="minorHAnsi" w:cstheme="minorHAnsi"/>
                    <w:b/>
                  </w:rPr>
                  <w:t>21</w:t>
                </w:r>
              </w:p>
            </w:tc>
          </w:tr>
          <w:tr w:rsidR="00B06A3D" w:rsidRPr="001D5AE8" w:rsidTr="00B06A3D">
            <w:trPr>
              <w:trHeight w:val="324"/>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75"/>
                  <w:rPr>
                    <w:rFonts w:asciiTheme="minorHAnsi" w:hAnsiTheme="minorHAnsi" w:cstheme="minorHAnsi"/>
                    <w:b/>
                  </w:rPr>
                </w:pPr>
                <w:r w:rsidRPr="001D5AE8">
                  <w:rPr>
                    <w:rFonts w:asciiTheme="minorHAnsi" w:hAnsiTheme="minorHAnsi" w:cstheme="minorHAnsi"/>
                    <w:b/>
                  </w:rPr>
                  <w:t>İletim</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5"/>
                  <w:jc w:val="center"/>
                  <w:rPr>
                    <w:rFonts w:asciiTheme="minorHAnsi" w:hAnsiTheme="minorHAnsi" w:cstheme="minorHAnsi"/>
                    <w:b/>
                  </w:rPr>
                </w:pPr>
                <w:r w:rsidRPr="001D5AE8">
                  <w:rPr>
                    <w:rFonts w:asciiTheme="minorHAnsi" w:hAnsiTheme="minorHAnsi" w:cstheme="minorHAnsi"/>
                    <w:b/>
                  </w:rPr>
                  <w:t>1</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OSB</w:t>
                </w:r>
                <w:r w:rsidRPr="001D5AE8">
                  <w:rPr>
                    <w:rFonts w:asciiTheme="minorHAnsi" w:hAnsiTheme="minorHAnsi" w:cstheme="minorHAnsi"/>
                    <w:b/>
                    <w:spacing w:val="-1"/>
                  </w:rPr>
                  <w:t xml:space="preserve"> </w:t>
                </w:r>
                <w:r w:rsidRPr="001D5AE8">
                  <w:rPr>
                    <w:rFonts w:asciiTheme="minorHAnsi" w:hAnsiTheme="minorHAnsi" w:cstheme="minorHAnsi"/>
                    <w:b/>
                  </w:rPr>
                  <w:t>Dağıtım</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Pr>
                    <w:rFonts w:asciiTheme="minorHAnsi" w:hAnsiTheme="minorHAnsi" w:cstheme="minorHAnsi"/>
                  </w:rPr>
                  <w:t>7</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Pr>
                    <w:rFonts w:asciiTheme="minorHAnsi" w:hAnsiTheme="minorHAnsi" w:cstheme="minorHAnsi"/>
                  </w:rPr>
                  <w:t>8</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217" w:right="212"/>
                  <w:jc w:val="center"/>
                  <w:rPr>
                    <w:rFonts w:asciiTheme="minorHAnsi" w:hAnsiTheme="minorHAnsi" w:cstheme="minorHAnsi"/>
                    <w:b/>
                  </w:rPr>
                </w:pPr>
                <w:r>
                  <w:rPr>
                    <w:rFonts w:asciiTheme="minorHAnsi" w:hAnsiTheme="minorHAnsi" w:cstheme="minorHAnsi"/>
                    <w:b/>
                  </w:rPr>
                  <w:t>204</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OSB</w:t>
                </w:r>
                <w:r w:rsidRPr="001D5AE8">
                  <w:rPr>
                    <w:rFonts w:asciiTheme="minorHAnsi" w:hAnsiTheme="minorHAnsi" w:cstheme="minorHAnsi"/>
                    <w:b/>
                    <w:spacing w:val="-1"/>
                  </w:rPr>
                  <w:t xml:space="preserve"> </w:t>
                </w:r>
                <w:r w:rsidRPr="001D5AE8">
                  <w:rPr>
                    <w:rFonts w:asciiTheme="minorHAnsi" w:hAnsiTheme="minorHAnsi" w:cstheme="minorHAnsi"/>
                    <w:b/>
                  </w:rPr>
                  <w:t>Üretim</w:t>
                </w:r>
                <w:r w:rsidRPr="001D5AE8">
                  <w:rPr>
                    <w:rFonts w:asciiTheme="minorHAnsi" w:hAnsiTheme="minorHAnsi" w:cstheme="minorHAnsi"/>
                    <w:b/>
                    <w:spacing w:val="-1"/>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5"/>
                  <w:jc w:val="center"/>
                  <w:rPr>
                    <w:rFonts w:asciiTheme="minorHAnsi" w:hAnsiTheme="minorHAnsi" w:cstheme="minorHAnsi"/>
                    <w:b/>
                  </w:rPr>
                </w:pPr>
                <w:r w:rsidRPr="001D5AE8">
                  <w:rPr>
                    <w:rFonts w:asciiTheme="minorHAnsi" w:hAnsiTheme="minorHAnsi" w:cstheme="minorHAnsi"/>
                    <w:b/>
                  </w:rPr>
                  <w:t>3</w:t>
                </w:r>
              </w:p>
            </w:tc>
          </w:tr>
          <w:tr w:rsidR="00B06A3D" w:rsidRPr="001D5AE8" w:rsidTr="00B06A3D">
            <w:trPr>
              <w:trHeight w:val="352"/>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Ön Lisans</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6"/>
                  <w:jc w:val="center"/>
                  <w:rPr>
                    <w:rFonts w:asciiTheme="minorHAnsi" w:hAnsiTheme="minorHAnsi" w:cstheme="minorHAnsi"/>
                  </w:rPr>
                </w:pPr>
                <w:r>
                  <w:rPr>
                    <w:rFonts w:asciiTheme="minorHAnsi" w:hAnsiTheme="minorHAnsi" w:cstheme="minorHAnsi"/>
                  </w:rPr>
                  <w:t>2</w:t>
                </w:r>
                <w:r w:rsidR="00CC1009">
                  <w:rPr>
                    <w:rFonts w:asciiTheme="minorHAnsi" w:hAnsiTheme="minorHAnsi" w:cstheme="minorHAnsi"/>
                  </w:rPr>
                  <w:t>.</w:t>
                </w:r>
                <w:r>
                  <w:rPr>
                    <w:rFonts w:asciiTheme="minorHAnsi" w:hAnsiTheme="minorHAnsi" w:cstheme="minorHAnsi"/>
                  </w:rPr>
                  <w:t>947</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right="474"/>
                  <w:jc w:val="center"/>
                  <w:rPr>
                    <w:rFonts w:asciiTheme="minorHAnsi" w:hAnsiTheme="minorHAnsi" w:cstheme="minorHAnsi"/>
                  </w:rPr>
                </w:pPr>
                <w:r w:rsidRPr="001D5AE8">
                  <w:rPr>
                    <w:rFonts w:asciiTheme="minorHAnsi" w:hAnsiTheme="minorHAnsi" w:cstheme="minorHAnsi"/>
                  </w:rPr>
                  <w:t xml:space="preserve">       </w:t>
                </w:r>
                <w:r>
                  <w:rPr>
                    <w:rFonts w:asciiTheme="minorHAnsi" w:hAnsiTheme="minorHAnsi" w:cstheme="minorHAnsi"/>
                  </w:rPr>
                  <w:t>624</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5"/>
                  <w:jc w:val="center"/>
                  <w:rPr>
                    <w:rFonts w:asciiTheme="minorHAnsi" w:hAnsiTheme="minorHAnsi" w:cstheme="minorHAnsi"/>
                  </w:rPr>
                </w:pPr>
                <w:r>
                  <w:rPr>
                    <w:rFonts w:asciiTheme="minorHAnsi" w:hAnsiTheme="minorHAnsi" w:cstheme="minorHAnsi"/>
                  </w:rPr>
                  <w:t>83</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9"/>
                  <w:jc w:val="center"/>
                  <w:rPr>
                    <w:rFonts w:asciiTheme="minorHAnsi" w:hAnsiTheme="minorHAnsi" w:cstheme="minorHAnsi"/>
                  </w:rPr>
                </w:pPr>
                <w:r>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217" w:right="212"/>
                  <w:jc w:val="center"/>
                  <w:rPr>
                    <w:rFonts w:asciiTheme="minorHAnsi" w:hAnsiTheme="minorHAnsi" w:cstheme="minorHAnsi"/>
                    <w:b/>
                  </w:rPr>
                </w:pPr>
                <w:r>
                  <w:rPr>
                    <w:rFonts w:asciiTheme="minorHAnsi" w:hAnsiTheme="minorHAnsi" w:cstheme="minorHAnsi"/>
                    <w:b/>
                  </w:rPr>
                  <w:t>782</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Piyasa</w:t>
                </w:r>
                <w:r w:rsidRPr="001D5AE8">
                  <w:rPr>
                    <w:rFonts w:asciiTheme="minorHAnsi" w:hAnsiTheme="minorHAnsi" w:cstheme="minorHAnsi"/>
                    <w:b/>
                    <w:spacing w:val="-3"/>
                  </w:rPr>
                  <w:t xml:space="preserve"> </w:t>
                </w:r>
                <w:r w:rsidRPr="001D5AE8">
                  <w:rPr>
                    <w:rFonts w:asciiTheme="minorHAnsi" w:hAnsiTheme="minorHAnsi" w:cstheme="minorHAnsi"/>
                    <w:b/>
                  </w:rPr>
                  <w:t>İşletim</w:t>
                </w:r>
                <w:r w:rsidRPr="001D5AE8">
                  <w:rPr>
                    <w:rFonts w:asciiTheme="minorHAnsi" w:hAnsiTheme="minorHAnsi" w:cstheme="minorHAnsi"/>
                    <w:b/>
                    <w:spacing w:val="-3"/>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5"/>
                  <w:jc w:val="center"/>
                  <w:rPr>
                    <w:rFonts w:asciiTheme="minorHAnsi" w:hAnsiTheme="minorHAnsi" w:cstheme="minorHAnsi"/>
                    <w:b/>
                  </w:rPr>
                </w:pPr>
                <w:r w:rsidRPr="001D5AE8">
                  <w:rPr>
                    <w:rFonts w:asciiTheme="minorHAnsi" w:hAnsiTheme="minorHAnsi" w:cstheme="minorHAnsi"/>
                    <w:b/>
                  </w:rPr>
                  <w:t>2</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Pr>
                    <w:rFonts w:asciiTheme="minorHAnsi" w:hAnsiTheme="minorHAnsi" w:cstheme="minorHAnsi"/>
                    <w:b/>
                  </w:rPr>
                  <w:t>Şarj Ağı İşletmeci 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Pr>
                    <w:rFonts w:asciiTheme="minorHAnsi" w:hAnsiTheme="minorHAnsi" w:cstheme="minorHAnsi"/>
                  </w:rPr>
                  <w:t>63</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Pr>
                    <w:rFonts w:asciiTheme="minorHAnsi" w:hAnsiTheme="minorHAnsi" w:cstheme="minorHAnsi"/>
                  </w:rPr>
                  <w:t>93</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Pr>
                    <w:rFonts w:asciiTheme="minorHAnsi" w:hAnsiTheme="minorHAnsi" w:cstheme="minorHAnsi"/>
                  </w:rPr>
                  <w:t>2</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217" w:right="212"/>
                  <w:jc w:val="center"/>
                  <w:rPr>
                    <w:rFonts w:asciiTheme="minorHAnsi" w:hAnsiTheme="minorHAnsi" w:cstheme="minorHAnsi"/>
                    <w:b/>
                  </w:rPr>
                </w:pPr>
                <w:r>
                  <w:rPr>
                    <w:rFonts w:asciiTheme="minorHAnsi" w:hAnsiTheme="minorHAnsi" w:cstheme="minorHAnsi"/>
                    <w:b/>
                  </w:rPr>
                  <w:t>168</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Tedarik</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Pr>
                    <w:rFonts w:asciiTheme="minorHAnsi" w:hAnsiTheme="minorHAnsi" w:cstheme="minorHAnsi"/>
                  </w:rPr>
                  <w:t>41</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Pr>
                    <w:rFonts w:asciiTheme="minorHAnsi" w:hAnsiTheme="minorHAnsi" w:cstheme="minorHAnsi"/>
                  </w:rPr>
                  <w:t>39</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3</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Pr>
                    <w:rFonts w:asciiTheme="minorHAnsi" w:hAnsiTheme="minorHAnsi" w:cstheme="minorHAnsi"/>
                  </w:rPr>
                  <w:t>3</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217" w:right="212"/>
                  <w:jc w:val="center"/>
                  <w:rPr>
                    <w:rFonts w:asciiTheme="minorHAnsi" w:hAnsiTheme="minorHAnsi" w:cstheme="minorHAnsi"/>
                    <w:b/>
                  </w:rPr>
                </w:pPr>
                <w:r>
                  <w:rPr>
                    <w:rFonts w:asciiTheme="minorHAnsi" w:hAnsiTheme="minorHAnsi" w:cstheme="minorHAnsi"/>
                    <w:b/>
                  </w:rPr>
                  <w:t>344</w:t>
                </w:r>
              </w:p>
            </w:tc>
          </w:tr>
          <w:tr w:rsidR="00B06A3D" w:rsidRPr="001D5AE8" w:rsidTr="00B06A3D">
            <w:trPr>
              <w:trHeight w:val="324"/>
            </w:trPr>
            <w:tc>
              <w:tcPr>
                <w:tcW w:w="1053" w:type="pct"/>
                <w:tcBorders>
                  <w:top w:val="single" w:sz="4" w:space="0" w:color="000000"/>
                  <w:left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75"/>
                  <w:rPr>
                    <w:rFonts w:asciiTheme="minorHAnsi" w:hAnsiTheme="minorHAnsi" w:cstheme="minorHAnsi"/>
                    <w:b/>
                  </w:rPr>
                </w:pPr>
                <w:r w:rsidRPr="001D5AE8">
                  <w:rPr>
                    <w:rFonts w:asciiTheme="minorHAnsi" w:hAnsiTheme="minorHAnsi" w:cstheme="minorHAnsi"/>
                    <w:b/>
                  </w:rPr>
                  <w:t>Üretim</w:t>
                </w:r>
                <w:r w:rsidRPr="001D5AE8">
                  <w:rPr>
                    <w:rFonts w:asciiTheme="minorHAnsi" w:hAnsiTheme="minorHAnsi" w:cstheme="minorHAnsi"/>
                    <w:b/>
                    <w:spacing w:val="-3"/>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right w:val="single" w:sz="4" w:space="0" w:color="000000"/>
                </w:tcBorders>
                <w:vAlign w:val="bottom"/>
              </w:tcPr>
              <w:p w:rsidR="00B06A3D" w:rsidRPr="001D5AE8" w:rsidRDefault="00B06A3D" w:rsidP="00B06A3D">
                <w:pPr>
                  <w:spacing w:before="54" w:after="0" w:line="240" w:lineRule="auto"/>
                  <w:ind w:left="16"/>
                  <w:jc w:val="center"/>
                  <w:rPr>
                    <w:rFonts w:asciiTheme="minorHAnsi" w:hAnsiTheme="minorHAnsi" w:cstheme="minorHAnsi"/>
                  </w:rPr>
                </w:pPr>
                <w:r>
                  <w:rPr>
                    <w:rFonts w:asciiTheme="minorHAnsi" w:hAnsiTheme="minorHAnsi" w:cstheme="minorHAnsi"/>
                  </w:rPr>
                  <w:t>39</w:t>
                </w:r>
              </w:p>
            </w:tc>
            <w:tc>
              <w:tcPr>
                <w:tcW w:w="766" w:type="pct"/>
                <w:tcBorders>
                  <w:top w:val="single" w:sz="4" w:space="0" w:color="000000"/>
                  <w:left w:val="single" w:sz="4" w:space="0" w:color="000000"/>
                  <w:right w:val="single" w:sz="4" w:space="0" w:color="000000"/>
                </w:tcBorders>
                <w:vAlign w:val="bottom"/>
              </w:tcPr>
              <w:p w:rsidR="00B06A3D" w:rsidRPr="001D5AE8" w:rsidRDefault="00B06A3D" w:rsidP="00B06A3D">
                <w:pPr>
                  <w:spacing w:before="54" w:after="0" w:line="240" w:lineRule="auto"/>
                  <w:ind w:left="14"/>
                  <w:jc w:val="center"/>
                  <w:rPr>
                    <w:rFonts w:asciiTheme="minorHAnsi" w:hAnsiTheme="minorHAnsi" w:cstheme="minorHAnsi"/>
                  </w:rPr>
                </w:pPr>
                <w:r>
                  <w:rPr>
                    <w:rFonts w:asciiTheme="minorHAnsi" w:hAnsiTheme="minorHAnsi" w:cstheme="minorHAnsi"/>
                  </w:rPr>
                  <w:t>56</w:t>
                </w:r>
              </w:p>
            </w:tc>
            <w:tc>
              <w:tcPr>
                <w:tcW w:w="916" w:type="pct"/>
                <w:tcBorders>
                  <w:top w:val="single" w:sz="4" w:space="0" w:color="000000"/>
                  <w:left w:val="single" w:sz="4" w:space="0" w:color="000000"/>
                  <w:right w:val="single" w:sz="4" w:space="0" w:color="000000"/>
                </w:tcBorders>
                <w:vAlign w:val="bottom"/>
              </w:tcPr>
              <w:p w:rsidR="00B06A3D" w:rsidRPr="001D5AE8" w:rsidRDefault="00B06A3D" w:rsidP="00B06A3D">
                <w:pPr>
                  <w:spacing w:before="54" w:after="0" w:line="240" w:lineRule="auto"/>
                  <w:ind w:left="14"/>
                  <w:jc w:val="center"/>
                  <w:rPr>
                    <w:rFonts w:asciiTheme="minorHAnsi" w:hAnsiTheme="minorHAnsi" w:cstheme="minorHAnsi"/>
                  </w:rPr>
                </w:pPr>
                <w:r>
                  <w:rPr>
                    <w:rFonts w:asciiTheme="minorHAnsi" w:hAnsiTheme="minorHAnsi" w:cstheme="minorHAnsi"/>
                  </w:rPr>
                  <w:t>51</w:t>
                </w:r>
              </w:p>
            </w:tc>
            <w:tc>
              <w:tcPr>
                <w:tcW w:w="564" w:type="pct"/>
                <w:tcBorders>
                  <w:top w:val="single" w:sz="4" w:space="0" w:color="000000"/>
                  <w:left w:val="single" w:sz="4" w:space="0" w:color="000000"/>
                  <w:right w:val="single" w:sz="4" w:space="0" w:color="000000"/>
                </w:tcBorders>
                <w:vAlign w:val="bottom"/>
              </w:tcPr>
              <w:p w:rsidR="00B06A3D" w:rsidRPr="001D5AE8" w:rsidRDefault="00B06A3D" w:rsidP="00B06A3D">
                <w:pPr>
                  <w:spacing w:before="54" w:after="0" w:line="240" w:lineRule="auto"/>
                  <w:ind w:left="9"/>
                  <w:jc w:val="center"/>
                  <w:rPr>
                    <w:rFonts w:asciiTheme="minorHAnsi" w:hAnsiTheme="minorHAnsi" w:cstheme="minorHAnsi"/>
                  </w:rPr>
                </w:pPr>
                <w:r>
                  <w:rPr>
                    <w:rFonts w:asciiTheme="minorHAnsi" w:hAnsiTheme="minorHAnsi" w:cstheme="minorHAnsi"/>
                  </w:rPr>
                  <w:t>1</w:t>
                </w:r>
              </w:p>
            </w:tc>
            <w:tc>
              <w:tcPr>
                <w:tcW w:w="987" w:type="pct"/>
                <w:tcBorders>
                  <w:top w:val="single" w:sz="4" w:space="0" w:color="000000"/>
                  <w:left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219" w:right="212"/>
                  <w:jc w:val="center"/>
                  <w:rPr>
                    <w:rFonts w:asciiTheme="minorHAnsi" w:hAnsiTheme="minorHAnsi" w:cstheme="minorHAnsi"/>
                    <w:b/>
                  </w:rPr>
                </w:pPr>
                <w:r>
                  <w:rPr>
                    <w:rFonts w:asciiTheme="minorHAnsi" w:hAnsiTheme="minorHAnsi" w:cstheme="minorHAnsi"/>
                    <w:b/>
                  </w:rPr>
                  <w:t>1.892</w:t>
                </w:r>
              </w:p>
            </w:tc>
          </w:tr>
          <w:tr w:rsidR="00B06A3D" w:rsidRPr="001D5AE8" w:rsidTr="000032BF">
            <w:trPr>
              <w:trHeight w:val="281"/>
            </w:trPr>
            <w:tc>
              <w:tcPr>
                <w:tcW w:w="1053" w:type="pct"/>
                <w:tcBorders>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70"/>
                  <w:rPr>
                    <w:rFonts w:asciiTheme="minorHAnsi" w:hAnsiTheme="minorHAnsi" w:cstheme="minorHAnsi"/>
                    <w:b/>
                  </w:rPr>
                </w:pPr>
                <w:r w:rsidRPr="001D5AE8">
                  <w:rPr>
                    <w:rFonts w:asciiTheme="minorHAnsi" w:hAnsiTheme="minorHAnsi" w:cstheme="minorHAnsi"/>
                    <w:b/>
                    <w:color w:val="FFFFFF"/>
                  </w:rPr>
                  <w:t>Toplam</w:t>
                </w:r>
              </w:p>
            </w:tc>
            <w:tc>
              <w:tcPr>
                <w:tcW w:w="714" w:type="pct"/>
                <w:tcBorders>
                  <w:left w:val="single" w:sz="4" w:space="0" w:color="000000"/>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16"/>
                  <w:jc w:val="center"/>
                  <w:rPr>
                    <w:rFonts w:asciiTheme="minorHAnsi" w:hAnsiTheme="minorHAnsi" w:cstheme="minorHAnsi"/>
                    <w:b/>
                  </w:rPr>
                </w:pPr>
                <w:r>
                  <w:rPr>
                    <w:rFonts w:asciiTheme="minorHAnsi" w:hAnsiTheme="minorHAnsi" w:cstheme="minorHAnsi"/>
                    <w:b/>
                  </w:rPr>
                  <w:t>3.097</w:t>
                </w:r>
              </w:p>
            </w:tc>
            <w:tc>
              <w:tcPr>
                <w:tcW w:w="766" w:type="pct"/>
                <w:tcBorders>
                  <w:left w:val="single" w:sz="4" w:space="0" w:color="000000"/>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16"/>
                  <w:jc w:val="center"/>
                  <w:rPr>
                    <w:rFonts w:asciiTheme="minorHAnsi" w:hAnsiTheme="minorHAnsi" w:cstheme="minorHAnsi"/>
                    <w:b/>
                  </w:rPr>
                </w:pPr>
                <w:r>
                  <w:rPr>
                    <w:rFonts w:asciiTheme="minorHAnsi" w:hAnsiTheme="minorHAnsi" w:cstheme="minorHAnsi"/>
                    <w:b/>
                  </w:rPr>
                  <w:t>820</w:t>
                </w:r>
              </w:p>
            </w:tc>
            <w:tc>
              <w:tcPr>
                <w:tcW w:w="916" w:type="pct"/>
                <w:tcBorders>
                  <w:left w:val="single" w:sz="4" w:space="0" w:color="000000"/>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279" w:right="263"/>
                  <w:jc w:val="center"/>
                  <w:rPr>
                    <w:rFonts w:asciiTheme="minorHAnsi" w:hAnsiTheme="minorHAnsi" w:cstheme="minorHAnsi"/>
                    <w:b/>
                  </w:rPr>
                </w:pPr>
                <w:r>
                  <w:rPr>
                    <w:rFonts w:asciiTheme="minorHAnsi" w:hAnsiTheme="minorHAnsi" w:cstheme="minorHAnsi"/>
                    <w:b/>
                  </w:rPr>
                  <w:t>139</w:t>
                </w:r>
              </w:p>
            </w:tc>
            <w:tc>
              <w:tcPr>
                <w:tcW w:w="564" w:type="pct"/>
                <w:tcBorders>
                  <w:left w:val="single" w:sz="4" w:space="0" w:color="000000"/>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8"/>
                  <w:jc w:val="center"/>
                  <w:rPr>
                    <w:rFonts w:asciiTheme="minorHAnsi" w:hAnsiTheme="minorHAnsi" w:cstheme="minorHAnsi"/>
                    <w:b/>
                  </w:rPr>
                </w:pPr>
                <w:r>
                  <w:rPr>
                    <w:rFonts w:asciiTheme="minorHAnsi" w:hAnsiTheme="minorHAnsi" w:cstheme="minorHAnsi"/>
                    <w:b/>
                  </w:rPr>
                  <w:t>4</w:t>
                </w:r>
              </w:p>
            </w:tc>
            <w:tc>
              <w:tcPr>
                <w:tcW w:w="987" w:type="pct"/>
                <w:tcBorders>
                  <w:left w:val="single" w:sz="4" w:space="0" w:color="000000"/>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279" w:right="263"/>
                  <w:jc w:val="center"/>
                  <w:rPr>
                    <w:rFonts w:asciiTheme="minorHAnsi" w:hAnsiTheme="minorHAnsi" w:cstheme="minorHAnsi"/>
                    <w:b/>
                  </w:rPr>
                </w:pPr>
                <w:r>
                  <w:rPr>
                    <w:rFonts w:asciiTheme="minorHAnsi" w:hAnsiTheme="minorHAnsi" w:cstheme="minorHAnsi"/>
                    <w:b/>
                  </w:rPr>
                  <w:t>3.417</w:t>
                </w:r>
              </w:p>
            </w:tc>
          </w:tr>
        </w:tbl>
        <w:p w:rsidR="007864F2" w:rsidRPr="001D5AE8" w:rsidRDefault="007864F2" w:rsidP="007864F2">
          <w:pPr>
            <w:spacing w:after="120" w:line="240" w:lineRule="auto"/>
            <w:jc w:val="both"/>
            <w:rPr>
              <w:rFonts w:asciiTheme="minorHAnsi" w:hAnsiTheme="minorHAnsi" w:cstheme="minorHAnsi"/>
              <w:bCs/>
              <w:sz w:val="24"/>
              <w:szCs w:val="24"/>
            </w:rPr>
          </w:pPr>
        </w:p>
        <w:p w:rsidR="00E92CA6" w:rsidRPr="001D5AE8" w:rsidRDefault="00E92CA6" w:rsidP="007864F2">
          <w:pPr>
            <w:spacing w:after="120" w:line="240" w:lineRule="auto"/>
            <w:jc w:val="both"/>
            <w:rPr>
              <w:rFonts w:asciiTheme="minorHAnsi" w:hAnsiTheme="minorHAnsi" w:cstheme="minorHAnsi"/>
              <w:bCs/>
              <w:sz w:val="24"/>
              <w:szCs w:val="24"/>
            </w:rPr>
          </w:pPr>
        </w:p>
        <w:p w:rsidR="007864F2" w:rsidRPr="001D5AE8" w:rsidRDefault="00FA4A47" w:rsidP="007864F2">
          <w:pPr>
            <w:pStyle w:val="ListeParagraf"/>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t>2023</w:t>
          </w:r>
          <w:r w:rsidR="007864F2" w:rsidRPr="001D5AE8">
            <w:rPr>
              <w:rFonts w:asciiTheme="minorHAnsi" w:hAnsiTheme="minorHAnsi" w:cstheme="minorHAnsi"/>
              <w:b/>
              <w:bCs/>
              <w:sz w:val="24"/>
              <w:szCs w:val="24"/>
            </w:rPr>
            <w:t xml:space="preserve"> Yılı Sonu </w:t>
          </w:r>
          <w:r w:rsidR="00E559D1" w:rsidRPr="001D5AE8">
            <w:rPr>
              <w:rFonts w:asciiTheme="minorHAnsi" w:hAnsiTheme="minorHAnsi" w:cstheme="minorHAnsi"/>
              <w:b/>
              <w:bCs/>
              <w:sz w:val="24"/>
              <w:szCs w:val="24"/>
            </w:rPr>
            <w:t>İtibarıyla</w:t>
          </w:r>
          <w:r w:rsidR="007864F2" w:rsidRPr="001D5AE8">
            <w:rPr>
              <w:rFonts w:asciiTheme="minorHAnsi" w:hAnsiTheme="minorHAnsi" w:cstheme="minorHAnsi"/>
              <w:b/>
              <w:bCs/>
              <w:sz w:val="24"/>
              <w:szCs w:val="24"/>
            </w:rPr>
            <w:t xml:space="preserve"> Elektrik Piyasası Ön Lisans ve Üretim Lisansı Dağılımı</w:t>
          </w:r>
        </w:p>
        <w:tbl>
          <w:tblPr>
            <w:tblW w:w="9639" w:type="dxa"/>
            <w:tblInd w:w="-10" w:type="dxa"/>
            <w:tblCellMar>
              <w:left w:w="70" w:type="dxa"/>
              <w:right w:w="70" w:type="dxa"/>
            </w:tblCellMar>
            <w:tblLook w:val="04A0" w:firstRow="1" w:lastRow="0" w:firstColumn="1" w:lastColumn="0" w:noHBand="0" w:noVBand="1"/>
          </w:tblPr>
          <w:tblGrid>
            <w:gridCol w:w="1701"/>
            <w:gridCol w:w="1843"/>
            <w:gridCol w:w="2126"/>
            <w:gridCol w:w="1843"/>
            <w:gridCol w:w="2126"/>
          </w:tblGrid>
          <w:tr w:rsidR="00B06A3D" w:rsidRPr="008940A8" w:rsidTr="00B06A3D">
            <w:trPr>
              <w:trHeight w:val="315"/>
            </w:trPr>
            <w:tc>
              <w:tcPr>
                <w:tcW w:w="1701"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Ön Lisans</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Üretim Lisansı</w:t>
                </w:r>
              </w:p>
            </w:tc>
          </w:tr>
          <w:tr w:rsidR="00B06A3D" w:rsidRPr="008940A8" w:rsidTr="00B06A3D">
            <w:trPr>
              <w:trHeight w:val="1155"/>
            </w:trPr>
            <w:tc>
              <w:tcPr>
                <w:tcW w:w="1701" w:type="dxa"/>
                <w:vMerge/>
                <w:tcBorders>
                  <w:top w:val="single" w:sz="8" w:space="0" w:color="auto"/>
                  <w:left w:val="single" w:sz="8" w:space="0" w:color="auto"/>
                  <w:bottom w:val="single" w:sz="8" w:space="0" w:color="000000"/>
                  <w:right w:val="single" w:sz="8" w:space="0" w:color="auto"/>
                </w:tcBorders>
                <w:vAlign w:val="center"/>
                <w:hideMark/>
              </w:tcPr>
              <w:p w:rsidR="00B06A3D" w:rsidRPr="008940A8" w:rsidRDefault="00B06A3D" w:rsidP="00B06A3D">
                <w:pPr>
                  <w:spacing w:after="0" w:line="240" w:lineRule="auto"/>
                  <w:rPr>
                    <w:rFonts w:ascii="Times New Roman" w:eastAsia="Times New Roman" w:hAnsi="Times New Roman" w:cs="Times New Roman"/>
                    <w:b/>
                    <w:bCs/>
                    <w:color w:val="FFFFFF"/>
                    <w:lang w:eastAsia="tr-TR" w:bidi="ar-SA"/>
                  </w:rPr>
                </w:pPr>
              </w:p>
            </w:tc>
            <w:tc>
              <w:tcPr>
                <w:tcW w:w="1843" w:type="dxa"/>
                <w:tcBorders>
                  <w:top w:val="nil"/>
                  <w:left w:val="nil"/>
                  <w:bottom w:val="single" w:sz="8" w:space="0" w:color="auto"/>
                  <w:right w:val="single" w:sz="8" w:space="0" w:color="auto"/>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Lisansa Derç Edilen Kurulu Güç (MWe)</w:t>
                </w:r>
              </w:p>
            </w:tc>
            <w:tc>
              <w:tcPr>
                <w:tcW w:w="1843" w:type="dxa"/>
                <w:tcBorders>
                  <w:top w:val="nil"/>
                  <w:left w:val="nil"/>
                  <w:bottom w:val="single" w:sz="8" w:space="0" w:color="auto"/>
                  <w:right w:val="single" w:sz="8" w:space="0" w:color="auto"/>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Lisansa Derç Edilen Kurulu Güç (MWe)</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Hidrolik</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62</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2.577,78</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785</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33.584,63</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Rüzgâr</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259</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17.320,94</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290</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14.302,88</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Jeotermal</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11</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221,28</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66</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1.860,63</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Biyokütle</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43</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378,65</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344</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2.671,2</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Güneş</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402</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14.454,21</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39</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1.668,81</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İthal Kömür</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15</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12.869,80</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Yerli Kömür</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22</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10.143,37</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Kömür</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15</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599,48</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Fuel-oil</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21</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991,51</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Doğal Gaz</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2,00</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261</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26.737,84</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Uranyum</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4.800,00</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Diğer Termik</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4</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21,98</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36</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889,307</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5050"/>
                <w:vAlign w:val="center"/>
                <w:hideMark/>
              </w:tcPr>
              <w:p w:rsidR="00B06A3D" w:rsidRPr="008940A8" w:rsidRDefault="00B06A3D" w:rsidP="00B06A3D">
                <w:pPr>
                  <w:spacing w:after="0" w:line="240" w:lineRule="auto"/>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Genel Toplam</w:t>
                </w:r>
              </w:p>
            </w:tc>
            <w:tc>
              <w:tcPr>
                <w:tcW w:w="1843" w:type="dxa"/>
                <w:tcBorders>
                  <w:top w:val="nil"/>
                  <w:left w:val="nil"/>
                  <w:bottom w:val="single" w:sz="8" w:space="0" w:color="auto"/>
                  <w:right w:val="single" w:sz="8" w:space="0" w:color="auto"/>
                </w:tcBorders>
                <w:shd w:val="clear" w:color="000000" w:fill="FF5050"/>
                <w:vAlign w:val="center"/>
                <w:hideMark/>
              </w:tcPr>
              <w:p w:rsidR="00B06A3D" w:rsidRPr="000032BF" w:rsidRDefault="00B06A3D" w:rsidP="00B06A3D">
                <w:pPr>
                  <w:spacing w:after="0" w:line="240" w:lineRule="auto"/>
                  <w:jc w:val="center"/>
                  <w:rPr>
                    <w:rFonts w:ascii="Times New Roman" w:eastAsia="Times New Roman" w:hAnsi="Times New Roman" w:cs="Times New Roman"/>
                    <w:b/>
                    <w:bCs/>
                    <w:color w:val="FFFFFF"/>
                    <w:lang w:eastAsia="tr-TR" w:bidi="ar-SA"/>
                  </w:rPr>
                </w:pPr>
                <w:r w:rsidRPr="000032BF">
                  <w:rPr>
                    <w:rFonts w:ascii="Times New Roman" w:eastAsia="Times New Roman" w:hAnsi="Times New Roman" w:cs="Times New Roman"/>
                    <w:b/>
                    <w:bCs/>
                    <w:color w:val="FFFFFF"/>
                    <w:lang w:eastAsia="tr-TR" w:bidi="ar-SA"/>
                  </w:rPr>
                  <w:t>782</w:t>
                </w:r>
              </w:p>
            </w:tc>
            <w:tc>
              <w:tcPr>
                <w:tcW w:w="2126" w:type="dxa"/>
                <w:tcBorders>
                  <w:top w:val="nil"/>
                  <w:left w:val="nil"/>
                  <w:bottom w:val="single" w:sz="8" w:space="0" w:color="auto"/>
                  <w:right w:val="single" w:sz="8" w:space="0" w:color="auto"/>
                </w:tcBorders>
                <w:shd w:val="clear" w:color="000000" w:fill="FF5050"/>
                <w:vAlign w:val="center"/>
                <w:hideMark/>
              </w:tcPr>
              <w:p w:rsidR="00B06A3D" w:rsidRPr="000032BF" w:rsidRDefault="00B06A3D" w:rsidP="00B06A3D">
                <w:pPr>
                  <w:spacing w:after="0" w:line="240" w:lineRule="auto"/>
                  <w:jc w:val="right"/>
                  <w:rPr>
                    <w:rFonts w:ascii="Times New Roman" w:eastAsia="Times New Roman" w:hAnsi="Times New Roman" w:cs="Times New Roman"/>
                    <w:b/>
                    <w:bCs/>
                    <w:color w:val="FFFFFF"/>
                    <w:lang w:eastAsia="tr-TR" w:bidi="ar-SA"/>
                  </w:rPr>
                </w:pPr>
                <w:r w:rsidRPr="000032BF">
                  <w:rPr>
                    <w:rFonts w:ascii="Times New Roman" w:eastAsia="Times New Roman" w:hAnsi="Times New Roman" w:cs="Times New Roman"/>
                    <w:b/>
                    <w:bCs/>
                    <w:color w:val="FFFFFF"/>
                    <w:lang w:eastAsia="tr-TR" w:bidi="ar-SA"/>
                  </w:rPr>
                  <w:t>34.976,84</w:t>
                </w:r>
              </w:p>
            </w:tc>
            <w:tc>
              <w:tcPr>
                <w:tcW w:w="1843" w:type="dxa"/>
                <w:tcBorders>
                  <w:top w:val="nil"/>
                  <w:left w:val="nil"/>
                  <w:bottom w:val="single" w:sz="8" w:space="0" w:color="auto"/>
                  <w:right w:val="single" w:sz="8" w:space="0" w:color="auto"/>
                </w:tcBorders>
                <w:shd w:val="clear" w:color="000000" w:fill="FF5050"/>
                <w:vAlign w:val="center"/>
                <w:hideMark/>
              </w:tcPr>
              <w:p w:rsidR="00B06A3D" w:rsidRPr="000032BF" w:rsidRDefault="00B06A3D" w:rsidP="00B06A3D">
                <w:pPr>
                  <w:spacing w:after="0" w:line="240" w:lineRule="auto"/>
                  <w:jc w:val="center"/>
                  <w:rPr>
                    <w:rFonts w:ascii="Times New Roman" w:eastAsia="Times New Roman" w:hAnsi="Times New Roman" w:cs="Times New Roman"/>
                    <w:b/>
                    <w:bCs/>
                    <w:color w:val="FFFFFF"/>
                    <w:lang w:eastAsia="tr-TR" w:bidi="ar-SA"/>
                  </w:rPr>
                </w:pPr>
                <w:r w:rsidRPr="000032BF">
                  <w:rPr>
                    <w:rFonts w:ascii="Times New Roman" w:eastAsia="Times New Roman" w:hAnsi="Times New Roman" w:cs="Times New Roman"/>
                    <w:b/>
                    <w:bCs/>
                    <w:color w:val="FFFFFF"/>
                    <w:lang w:eastAsia="tr-TR" w:bidi="ar-SA"/>
                  </w:rPr>
                  <w:t>1.895</w:t>
                </w:r>
              </w:p>
            </w:tc>
            <w:tc>
              <w:tcPr>
                <w:tcW w:w="2126" w:type="dxa"/>
                <w:tcBorders>
                  <w:top w:val="nil"/>
                  <w:left w:val="nil"/>
                  <w:bottom w:val="single" w:sz="8" w:space="0" w:color="auto"/>
                  <w:right w:val="single" w:sz="8" w:space="0" w:color="auto"/>
                </w:tcBorders>
                <w:shd w:val="clear" w:color="000000" w:fill="FF5050"/>
                <w:vAlign w:val="center"/>
                <w:hideMark/>
              </w:tcPr>
              <w:p w:rsidR="00B06A3D" w:rsidRPr="000032BF" w:rsidRDefault="00B06A3D" w:rsidP="00B06A3D">
                <w:pPr>
                  <w:spacing w:after="0" w:line="240" w:lineRule="auto"/>
                  <w:jc w:val="right"/>
                  <w:rPr>
                    <w:rFonts w:ascii="Times New Roman" w:eastAsia="Times New Roman" w:hAnsi="Times New Roman" w:cs="Times New Roman"/>
                    <w:b/>
                    <w:bCs/>
                    <w:color w:val="FFFFFF"/>
                    <w:lang w:eastAsia="tr-TR" w:bidi="ar-SA"/>
                  </w:rPr>
                </w:pPr>
                <w:r w:rsidRPr="000032BF">
                  <w:rPr>
                    <w:rFonts w:ascii="Times New Roman" w:eastAsia="Times New Roman" w:hAnsi="Times New Roman" w:cs="Times New Roman"/>
                    <w:b/>
                    <w:bCs/>
                    <w:color w:val="FFFFFF"/>
                    <w:lang w:eastAsia="tr-TR" w:bidi="ar-SA"/>
                  </w:rPr>
                  <w:t>111.119,45</w:t>
                </w:r>
              </w:p>
            </w:tc>
          </w:tr>
        </w:tbl>
        <w:p w:rsidR="003103DA" w:rsidRPr="001D5AE8" w:rsidRDefault="003103DA" w:rsidP="003103DA">
          <w:pPr>
            <w:pStyle w:val="ListeParagraf"/>
            <w:spacing w:after="120" w:line="240" w:lineRule="auto"/>
            <w:jc w:val="both"/>
            <w:rPr>
              <w:rFonts w:asciiTheme="minorHAnsi" w:hAnsiTheme="minorHAnsi" w:cstheme="minorHAnsi"/>
              <w:b/>
              <w:bCs/>
              <w:sz w:val="24"/>
              <w:szCs w:val="24"/>
            </w:rPr>
          </w:pPr>
        </w:p>
        <w:p w:rsidR="004D1727" w:rsidRDefault="004D1727" w:rsidP="004D1727">
          <w:pPr>
            <w:pStyle w:val="ListeParagraf"/>
            <w:spacing w:after="120" w:line="240" w:lineRule="auto"/>
            <w:jc w:val="both"/>
            <w:rPr>
              <w:rFonts w:asciiTheme="minorHAnsi" w:hAnsiTheme="minorHAnsi" w:cstheme="minorHAnsi"/>
              <w:b/>
              <w:bCs/>
              <w:sz w:val="24"/>
              <w:szCs w:val="24"/>
            </w:rPr>
          </w:pPr>
        </w:p>
        <w:p w:rsidR="003103DA" w:rsidRDefault="008940A8" w:rsidP="007864F2">
          <w:pPr>
            <w:pStyle w:val="ListeParagraf"/>
            <w:numPr>
              <w:ilvl w:val="0"/>
              <w:numId w:val="20"/>
            </w:numPr>
            <w:spacing w:after="120" w:line="240" w:lineRule="auto"/>
            <w:jc w:val="both"/>
            <w:rPr>
              <w:rFonts w:asciiTheme="minorHAnsi" w:hAnsiTheme="minorHAnsi" w:cstheme="minorHAnsi"/>
              <w:b/>
              <w:bCs/>
              <w:sz w:val="24"/>
              <w:szCs w:val="24"/>
            </w:rPr>
          </w:pPr>
          <w:r w:rsidRPr="004D1727">
            <w:rPr>
              <w:rFonts w:asciiTheme="minorHAnsi" w:hAnsiTheme="minorHAnsi" w:cstheme="minorHAnsi"/>
              <w:b/>
              <w:bCs/>
              <w:sz w:val="24"/>
              <w:szCs w:val="24"/>
            </w:rPr>
            <w:lastRenderedPageBreak/>
            <w:t>2023</w:t>
          </w:r>
          <w:r w:rsidR="003103DA" w:rsidRPr="004D1727">
            <w:rPr>
              <w:rFonts w:asciiTheme="minorHAnsi" w:hAnsiTheme="minorHAnsi" w:cstheme="minorHAnsi"/>
              <w:b/>
              <w:bCs/>
              <w:sz w:val="24"/>
              <w:szCs w:val="24"/>
            </w:rPr>
            <w:t xml:space="preserve"> Yılı Sonu </w:t>
          </w:r>
          <w:r w:rsidR="00E559D1" w:rsidRPr="004D1727">
            <w:rPr>
              <w:rFonts w:asciiTheme="minorHAnsi" w:hAnsiTheme="minorHAnsi" w:cstheme="minorHAnsi"/>
              <w:b/>
              <w:bCs/>
              <w:sz w:val="24"/>
              <w:szCs w:val="24"/>
            </w:rPr>
            <w:t>İtibarıyla</w:t>
          </w:r>
          <w:r w:rsidR="003103DA" w:rsidRPr="004D1727">
            <w:rPr>
              <w:rFonts w:asciiTheme="minorHAnsi" w:hAnsiTheme="minorHAnsi" w:cstheme="minorHAnsi"/>
              <w:b/>
              <w:bCs/>
              <w:sz w:val="24"/>
              <w:szCs w:val="24"/>
            </w:rPr>
            <w:t xml:space="preserve"> Kaynak Bazında Kurulu Güç ve Üretim Değerleri</w:t>
          </w:r>
        </w:p>
        <w:p w:rsidR="004D1727" w:rsidRPr="004D1727" w:rsidRDefault="004D1727" w:rsidP="004D1727">
          <w:pPr>
            <w:pStyle w:val="ListeParagraf"/>
            <w:spacing w:after="120" w:line="240" w:lineRule="auto"/>
            <w:jc w:val="both"/>
            <w:rPr>
              <w:rFonts w:asciiTheme="minorHAnsi" w:hAnsiTheme="minorHAnsi" w:cstheme="minorHAnsi"/>
              <w:b/>
              <w:bCs/>
              <w:sz w:val="24"/>
              <w:szCs w:val="24"/>
            </w:rPr>
          </w:pPr>
        </w:p>
        <w:tbl>
          <w:tblPr>
            <w:tblW w:w="9639" w:type="dxa"/>
            <w:tblInd w:w="-10" w:type="dxa"/>
            <w:tblCellMar>
              <w:left w:w="70" w:type="dxa"/>
              <w:right w:w="70" w:type="dxa"/>
            </w:tblCellMar>
            <w:tblLook w:val="04A0" w:firstRow="1" w:lastRow="0" w:firstColumn="1" w:lastColumn="0" w:noHBand="0" w:noVBand="1"/>
          </w:tblPr>
          <w:tblGrid>
            <w:gridCol w:w="2268"/>
            <w:gridCol w:w="1985"/>
            <w:gridCol w:w="1559"/>
            <w:gridCol w:w="2126"/>
            <w:gridCol w:w="1701"/>
          </w:tblGrid>
          <w:tr w:rsidR="00E17937" w:rsidRPr="00E17937" w:rsidTr="00E17937">
            <w:trPr>
              <w:trHeight w:val="870"/>
            </w:trPr>
            <w:tc>
              <w:tcPr>
                <w:tcW w:w="2268" w:type="dxa"/>
                <w:tcBorders>
                  <w:top w:val="single" w:sz="8" w:space="0" w:color="auto"/>
                  <w:left w:val="single" w:sz="8" w:space="0" w:color="auto"/>
                  <w:bottom w:val="single" w:sz="8" w:space="0" w:color="auto"/>
                  <w:right w:val="single" w:sz="8" w:space="0" w:color="auto"/>
                </w:tcBorders>
                <w:shd w:val="clear" w:color="000000" w:fill="FF5050"/>
                <w:vAlign w:val="center"/>
                <w:hideMark/>
              </w:tcPr>
              <w:p w:rsidR="00E17937" w:rsidRPr="00225513" w:rsidRDefault="00E17937" w:rsidP="00E17937">
                <w:pPr>
                  <w:spacing w:after="0" w:line="240" w:lineRule="auto"/>
                  <w:jc w:val="center"/>
                  <w:rPr>
                    <w:rFonts w:ascii="Times New Roman" w:eastAsia="Times New Roman" w:hAnsi="Times New Roman" w:cs="Times New Roman"/>
                    <w:b/>
                    <w:bCs/>
                    <w:color w:val="FFFFFF" w:themeColor="background1"/>
                    <w:lang w:eastAsia="tr-TR" w:bidi="ar-SA"/>
                  </w:rPr>
                </w:pPr>
                <w:r w:rsidRPr="00225513">
                  <w:rPr>
                    <w:rFonts w:ascii="Times New Roman" w:eastAsia="Times New Roman" w:hAnsi="Times New Roman" w:cs="Times New Roman"/>
                    <w:b/>
                    <w:bCs/>
                    <w:color w:val="FFFFFF" w:themeColor="background1"/>
                    <w:lang w:eastAsia="tr-TR" w:bidi="ar-SA"/>
                  </w:rPr>
                  <w:t>KAYNAK TÜRÜ</w:t>
                </w:r>
              </w:p>
            </w:tc>
            <w:tc>
              <w:tcPr>
                <w:tcW w:w="1985" w:type="dxa"/>
                <w:tcBorders>
                  <w:top w:val="single" w:sz="8" w:space="0" w:color="auto"/>
                  <w:left w:val="nil"/>
                  <w:bottom w:val="single" w:sz="8" w:space="0" w:color="auto"/>
                  <w:right w:val="single" w:sz="8" w:space="0" w:color="auto"/>
                </w:tcBorders>
                <w:shd w:val="clear" w:color="000000" w:fill="FF5050"/>
                <w:vAlign w:val="center"/>
                <w:hideMark/>
              </w:tcPr>
              <w:p w:rsidR="00E17937" w:rsidRPr="00225513" w:rsidRDefault="00E17937" w:rsidP="00E17937">
                <w:pPr>
                  <w:spacing w:after="0" w:line="240" w:lineRule="auto"/>
                  <w:jc w:val="center"/>
                  <w:rPr>
                    <w:rFonts w:ascii="Times New Roman" w:eastAsia="Times New Roman" w:hAnsi="Times New Roman" w:cs="Times New Roman"/>
                    <w:b/>
                    <w:bCs/>
                    <w:color w:val="FFFFFF" w:themeColor="background1"/>
                    <w:lang w:eastAsia="tr-TR" w:bidi="ar-SA"/>
                  </w:rPr>
                </w:pPr>
                <w:r w:rsidRPr="00225513">
                  <w:rPr>
                    <w:rFonts w:ascii="Times New Roman" w:eastAsia="Times New Roman" w:hAnsi="Times New Roman" w:cs="Times New Roman"/>
                    <w:b/>
                    <w:bCs/>
                    <w:color w:val="FFFFFF" w:themeColor="background1"/>
                    <w:lang w:eastAsia="tr-TR" w:bidi="ar-SA"/>
                  </w:rPr>
                  <w:t>TOPLAM KURULU GÜÇ* (MW)</w:t>
                </w:r>
              </w:p>
            </w:tc>
            <w:tc>
              <w:tcPr>
                <w:tcW w:w="1559" w:type="dxa"/>
                <w:tcBorders>
                  <w:top w:val="single" w:sz="8" w:space="0" w:color="auto"/>
                  <w:left w:val="nil"/>
                  <w:bottom w:val="single" w:sz="8" w:space="0" w:color="auto"/>
                  <w:right w:val="single" w:sz="8" w:space="0" w:color="auto"/>
                </w:tcBorders>
                <w:shd w:val="clear" w:color="000000" w:fill="FF5050"/>
                <w:vAlign w:val="center"/>
                <w:hideMark/>
              </w:tcPr>
              <w:p w:rsidR="00E17937" w:rsidRPr="00225513" w:rsidRDefault="00E17937" w:rsidP="00E17937">
                <w:pPr>
                  <w:spacing w:after="0" w:line="240" w:lineRule="auto"/>
                  <w:jc w:val="center"/>
                  <w:rPr>
                    <w:rFonts w:ascii="Times New Roman" w:eastAsia="Times New Roman" w:hAnsi="Times New Roman" w:cs="Times New Roman"/>
                    <w:b/>
                    <w:bCs/>
                    <w:color w:val="FFFFFF" w:themeColor="background1"/>
                    <w:lang w:eastAsia="tr-TR" w:bidi="ar-SA"/>
                  </w:rPr>
                </w:pPr>
                <w:r w:rsidRPr="00225513">
                  <w:rPr>
                    <w:rFonts w:ascii="Times New Roman" w:eastAsia="Times New Roman" w:hAnsi="Times New Roman" w:cs="Times New Roman"/>
                    <w:b/>
                    <w:bCs/>
                    <w:color w:val="FFFFFF" w:themeColor="background1"/>
                    <w:lang w:eastAsia="tr-TR" w:bidi="ar-SA"/>
                  </w:rPr>
                  <w:t>ORAN (%)</w:t>
                </w:r>
              </w:p>
            </w:tc>
            <w:tc>
              <w:tcPr>
                <w:tcW w:w="2126" w:type="dxa"/>
                <w:tcBorders>
                  <w:top w:val="single" w:sz="8" w:space="0" w:color="auto"/>
                  <w:left w:val="nil"/>
                  <w:bottom w:val="single" w:sz="8" w:space="0" w:color="auto"/>
                  <w:right w:val="single" w:sz="8" w:space="0" w:color="auto"/>
                </w:tcBorders>
                <w:shd w:val="clear" w:color="000000" w:fill="FF5050"/>
                <w:vAlign w:val="center"/>
                <w:hideMark/>
              </w:tcPr>
              <w:p w:rsidR="00E17937" w:rsidRPr="00225513" w:rsidRDefault="00E17937" w:rsidP="00E17937">
                <w:pPr>
                  <w:spacing w:after="0" w:line="240" w:lineRule="auto"/>
                  <w:jc w:val="center"/>
                  <w:rPr>
                    <w:rFonts w:ascii="Times New Roman" w:eastAsia="Times New Roman" w:hAnsi="Times New Roman" w:cs="Times New Roman"/>
                    <w:b/>
                    <w:bCs/>
                    <w:color w:val="FFFFFF" w:themeColor="background1"/>
                    <w:lang w:eastAsia="tr-TR" w:bidi="ar-SA"/>
                  </w:rPr>
                </w:pPr>
                <w:r w:rsidRPr="00225513">
                  <w:rPr>
                    <w:rFonts w:ascii="Times New Roman" w:eastAsia="Times New Roman" w:hAnsi="Times New Roman" w:cs="Times New Roman"/>
                    <w:b/>
                    <w:bCs/>
                    <w:color w:val="FFFFFF" w:themeColor="background1"/>
                    <w:lang w:eastAsia="tr-TR" w:bidi="ar-SA"/>
                  </w:rPr>
                  <w:t>TOPLAM ÜRETİM* (MWh)</w:t>
                </w:r>
              </w:p>
            </w:tc>
            <w:tc>
              <w:tcPr>
                <w:tcW w:w="1701" w:type="dxa"/>
                <w:tcBorders>
                  <w:top w:val="single" w:sz="8" w:space="0" w:color="auto"/>
                  <w:left w:val="nil"/>
                  <w:bottom w:val="single" w:sz="8" w:space="0" w:color="auto"/>
                  <w:right w:val="single" w:sz="8" w:space="0" w:color="auto"/>
                </w:tcBorders>
                <w:shd w:val="clear" w:color="000000" w:fill="FF5050"/>
                <w:vAlign w:val="center"/>
                <w:hideMark/>
              </w:tcPr>
              <w:p w:rsidR="00E17937" w:rsidRPr="00225513" w:rsidRDefault="00E17937" w:rsidP="00E17937">
                <w:pPr>
                  <w:spacing w:after="0" w:line="240" w:lineRule="auto"/>
                  <w:jc w:val="center"/>
                  <w:rPr>
                    <w:rFonts w:ascii="Times New Roman" w:eastAsia="Times New Roman" w:hAnsi="Times New Roman" w:cs="Times New Roman"/>
                    <w:b/>
                    <w:bCs/>
                    <w:color w:val="FFFFFF" w:themeColor="background1"/>
                    <w:lang w:eastAsia="tr-TR" w:bidi="ar-SA"/>
                  </w:rPr>
                </w:pPr>
                <w:r w:rsidRPr="00225513">
                  <w:rPr>
                    <w:rFonts w:ascii="Times New Roman" w:eastAsia="Times New Roman" w:hAnsi="Times New Roman" w:cs="Times New Roman"/>
                    <w:b/>
                    <w:bCs/>
                    <w:color w:val="FFFFFF" w:themeColor="background1"/>
                    <w:lang w:eastAsia="tr-TR" w:bidi="ar-SA"/>
                  </w:rPr>
                  <w:t>ORAN (%)</w:t>
                </w:r>
              </w:p>
            </w:tc>
          </w:tr>
          <w:tr w:rsidR="00E17937" w:rsidRPr="00E17937" w:rsidTr="00E17937">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HİDROLİK</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31.962,06</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29,23</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63.854.222,03</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19,66</w:t>
                </w:r>
              </w:p>
            </w:tc>
          </w:tr>
          <w:tr w:rsidR="00E17937" w:rsidRPr="00E17937" w:rsidTr="00E17937">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RÜZGÂR</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11.806,50</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10,80</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34.069.727,56</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10,49</w:t>
                </w:r>
              </w:p>
            </w:tc>
          </w:tr>
          <w:tr w:rsidR="00E17937" w:rsidRPr="00E17937" w:rsidTr="00E17937">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GÜNEŞ</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13.998,25</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12,80</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18.606.600,61</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5,73</w:t>
                </w:r>
              </w:p>
            </w:tc>
          </w:tr>
          <w:tr w:rsidR="00E17937" w:rsidRPr="00E17937" w:rsidTr="00E17937">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BİYOKÜTLE</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2.080,40</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1,90</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9.706.500,32</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2,99</w:t>
                </w:r>
              </w:p>
            </w:tc>
          </w:tr>
          <w:tr w:rsidR="00E17937" w:rsidRPr="00E17937" w:rsidTr="00E17937">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JEOTERMAL</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1.691,34</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1,55</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10.997.593,06</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3,39</w:t>
                </w:r>
              </w:p>
            </w:tc>
          </w:tr>
          <w:tr w:rsidR="00E17937" w:rsidRPr="00E17937" w:rsidTr="00C23681">
            <w:trPr>
              <w:trHeight w:val="48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YENİLENEBİLİR</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61.538,54</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56,28</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137.234.643,58</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42,25</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DOĞAL GAZ</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25.728,79</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23,53</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68.562.811,54</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21,11</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İTHAL KÖMÜR</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10.373,80</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9,49</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72.123.040,56</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22,21</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LİNYİT</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10.193,96</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9,32</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40.929.632,45</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12,60</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TAŞ KÖMÜRÜ</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840,77</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0,77</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3.650.625,09</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1,12</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ASFALTİT</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405</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0,37</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1.588.317,06</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0,49</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FUEL OİL</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260,13</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0,24</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702.473,79</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0,22</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NAFTA</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4,74</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LNG</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1,95</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MOTORİN</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1,04</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2.307,18</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r>
          <w:tr w:rsidR="00E17937" w:rsidRPr="00E17937" w:rsidTr="00C23681">
            <w:trPr>
              <w:trHeight w:val="50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TERMİK</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47.810,18</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43,72</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187.559.207,68</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57,75</w:t>
                </w:r>
              </w:p>
            </w:tc>
          </w:tr>
          <w:tr w:rsidR="00E17937" w:rsidRPr="00E17937" w:rsidTr="00C23681">
            <w:trPr>
              <w:trHeight w:val="598"/>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E17937" w:rsidRPr="00E17937" w:rsidRDefault="00E17937" w:rsidP="00E17937">
                <w:pPr>
                  <w:spacing w:after="0" w:line="240" w:lineRule="auto"/>
                  <w:rPr>
                    <w:rFonts w:ascii="Times New Roman" w:eastAsia="Times New Roman" w:hAnsi="Times New Roman" w:cs="Times New Roman"/>
                    <w:b/>
                    <w:bCs/>
                    <w:color w:val="FFFFFF"/>
                    <w:lang w:eastAsia="tr-TR" w:bidi="ar-SA"/>
                  </w:rPr>
                </w:pPr>
                <w:r w:rsidRPr="00E17937">
                  <w:rPr>
                    <w:rFonts w:ascii="Times New Roman" w:eastAsia="Times New Roman" w:hAnsi="Times New Roman" w:cs="Times New Roman"/>
                    <w:b/>
                    <w:bCs/>
                    <w:color w:val="FFFFFF"/>
                    <w:lang w:eastAsia="tr-TR" w:bidi="ar-SA"/>
                  </w:rPr>
                  <w:t>TOPLAM</w:t>
                </w:r>
              </w:p>
            </w:tc>
            <w:tc>
              <w:tcPr>
                <w:tcW w:w="1985" w:type="dxa"/>
                <w:tcBorders>
                  <w:top w:val="nil"/>
                  <w:left w:val="nil"/>
                  <w:bottom w:val="single" w:sz="8" w:space="0" w:color="auto"/>
                  <w:right w:val="single" w:sz="8" w:space="0" w:color="auto"/>
                </w:tcBorders>
                <w:shd w:val="clear" w:color="000000" w:fill="FF5050"/>
                <w:vAlign w:val="center"/>
                <w:hideMark/>
              </w:tcPr>
              <w:p w:rsidR="00E17937" w:rsidRPr="00E17937" w:rsidRDefault="00E17937" w:rsidP="00E17937">
                <w:pPr>
                  <w:spacing w:after="0" w:line="240" w:lineRule="auto"/>
                  <w:jc w:val="right"/>
                  <w:rPr>
                    <w:rFonts w:ascii="Times New Roman" w:eastAsia="Times New Roman" w:hAnsi="Times New Roman" w:cs="Times New Roman"/>
                    <w:b/>
                    <w:bCs/>
                    <w:color w:val="FFFFFF"/>
                    <w:lang w:eastAsia="tr-TR" w:bidi="ar-SA"/>
                  </w:rPr>
                </w:pPr>
                <w:r w:rsidRPr="00E17937">
                  <w:rPr>
                    <w:rFonts w:ascii="Times New Roman" w:eastAsia="Times New Roman" w:hAnsi="Times New Roman" w:cs="Times New Roman"/>
                    <w:b/>
                    <w:bCs/>
                    <w:color w:val="FFFFFF"/>
                    <w:lang w:eastAsia="tr-TR" w:bidi="ar-SA"/>
                  </w:rPr>
                  <w:t>109.348,72</w:t>
                </w:r>
              </w:p>
            </w:tc>
            <w:tc>
              <w:tcPr>
                <w:tcW w:w="1559" w:type="dxa"/>
                <w:tcBorders>
                  <w:top w:val="nil"/>
                  <w:left w:val="nil"/>
                  <w:bottom w:val="single" w:sz="8" w:space="0" w:color="auto"/>
                  <w:right w:val="single" w:sz="8" w:space="0" w:color="auto"/>
                </w:tcBorders>
                <w:shd w:val="clear" w:color="000000" w:fill="FF5050"/>
                <w:vAlign w:val="center"/>
                <w:hideMark/>
              </w:tcPr>
              <w:p w:rsidR="00E17937" w:rsidRPr="00E17937" w:rsidRDefault="00E17937" w:rsidP="00E17937">
                <w:pPr>
                  <w:spacing w:after="0" w:line="240" w:lineRule="auto"/>
                  <w:jc w:val="center"/>
                  <w:rPr>
                    <w:rFonts w:ascii="Times New Roman" w:eastAsia="Times New Roman" w:hAnsi="Times New Roman" w:cs="Times New Roman"/>
                    <w:b/>
                    <w:bCs/>
                    <w:color w:val="FFFFFF"/>
                    <w:lang w:eastAsia="tr-TR" w:bidi="ar-SA"/>
                  </w:rPr>
                </w:pPr>
                <w:r w:rsidRPr="00E17937">
                  <w:rPr>
                    <w:rFonts w:ascii="Times New Roman" w:eastAsia="Times New Roman" w:hAnsi="Times New Roman" w:cs="Times New Roman"/>
                    <w:b/>
                    <w:bCs/>
                    <w:color w:val="FFFFFF"/>
                    <w:lang w:eastAsia="tr-TR" w:bidi="ar-SA"/>
                  </w:rPr>
                  <w:t>100,00</w:t>
                </w:r>
              </w:p>
            </w:tc>
            <w:tc>
              <w:tcPr>
                <w:tcW w:w="2126" w:type="dxa"/>
                <w:tcBorders>
                  <w:top w:val="nil"/>
                  <w:left w:val="nil"/>
                  <w:bottom w:val="single" w:sz="8" w:space="0" w:color="auto"/>
                  <w:right w:val="single" w:sz="8" w:space="0" w:color="auto"/>
                </w:tcBorders>
                <w:shd w:val="clear" w:color="000000" w:fill="FF5050"/>
                <w:vAlign w:val="center"/>
                <w:hideMark/>
              </w:tcPr>
              <w:p w:rsidR="00E17937" w:rsidRPr="00E17937" w:rsidRDefault="00E17937" w:rsidP="00E17937">
                <w:pPr>
                  <w:spacing w:after="0" w:line="240" w:lineRule="auto"/>
                  <w:jc w:val="right"/>
                  <w:rPr>
                    <w:rFonts w:ascii="Times New Roman" w:eastAsia="Times New Roman" w:hAnsi="Times New Roman" w:cs="Times New Roman"/>
                    <w:b/>
                    <w:bCs/>
                    <w:color w:val="FFFFFF"/>
                    <w:lang w:eastAsia="tr-TR" w:bidi="ar-SA"/>
                  </w:rPr>
                </w:pPr>
                <w:r w:rsidRPr="00E17937">
                  <w:rPr>
                    <w:rFonts w:ascii="Times New Roman" w:eastAsia="Times New Roman" w:hAnsi="Times New Roman" w:cs="Times New Roman"/>
                    <w:b/>
                    <w:bCs/>
                    <w:color w:val="FFFFFF"/>
                    <w:lang w:eastAsia="tr-TR" w:bidi="ar-SA"/>
                  </w:rPr>
                  <w:t>324.793.851,25</w:t>
                </w:r>
              </w:p>
            </w:tc>
            <w:tc>
              <w:tcPr>
                <w:tcW w:w="1701" w:type="dxa"/>
                <w:tcBorders>
                  <w:top w:val="nil"/>
                  <w:left w:val="nil"/>
                  <w:bottom w:val="single" w:sz="8" w:space="0" w:color="auto"/>
                  <w:right w:val="single" w:sz="8" w:space="0" w:color="auto"/>
                </w:tcBorders>
                <w:shd w:val="clear" w:color="000000" w:fill="FF5050"/>
                <w:vAlign w:val="center"/>
                <w:hideMark/>
              </w:tcPr>
              <w:p w:rsidR="00E17937" w:rsidRPr="00E17937" w:rsidRDefault="00E17937" w:rsidP="00E17937">
                <w:pPr>
                  <w:spacing w:after="0" w:line="240" w:lineRule="auto"/>
                  <w:jc w:val="center"/>
                  <w:rPr>
                    <w:rFonts w:ascii="Times New Roman" w:eastAsia="Times New Roman" w:hAnsi="Times New Roman" w:cs="Times New Roman"/>
                    <w:b/>
                    <w:bCs/>
                    <w:color w:val="FFFFFF"/>
                    <w:lang w:eastAsia="tr-TR" w:bidi="ar-SA"/>
                  </w:rPr>
                </w:pPr>
                <w:r w:rsidRPr="00E17937">
                  <w:rPr>
                    <w:rFonts w:ascii="Times New Roman" w:eastAsia="Times New Roman" w:hAnsi="Times New Roman" w:cs="Times New Roman"/>
                    <w:b/>
                    <w:bCs/>
                    <w:color w:val="FFFFFF"/>
                    <w:lang w:eastAsia="tr-TR" w:bidi="ar-SA"/>
                  </w:rPr>
                  <w:t>100,00</w:t>
                </w:r>
              </w:p>
            </w:tc>
          </w:tr>
        </w:tbl>
        <w:p w:rsidR="00CA1F77" w:rsidRPr="001D5AE8" w:rsidRDefault="00CA1F77" w:rsidP="00CA1F77">
          <w:pPr>
            <w:pStyle w:val="ListeParagraf"/>
            <w:spacing w:after="120" w:line="240" w:lineRule="auto"/>
            <w:jc w:val="both"/>
            <w:rPr>
              <w:rFonts w:asciiTheme="minorHAnsi" w:hAnsiTheme="minorHAnsi" w:cstheme="minorHAnsi"/>
              <w:b/>
              <w:bCs/>
              <w:sz w:val="24"/>
              <w:szCs w:val="24"/>
            </w:rPr>
          </w:pPr>
        </w:p>
        <w:p w:rsidR="004D1727" w:rsidRDefault="004D1727" w:rsidP="00CA1F77">
          <w:pPr>
            <w:spacing w:before="11"/>
            <w:ind w:left="120"/>
            <w:rPr>
              <w:rFonts w:asciiTheme="minorHAnsi" w:hAnsiTheme="minorHAnsi" w:cstheme="minorHAnsi"/>
              <w:b/>
              <w:i/>
              <w:sz w:val="20"/>
            </w:rPr>
          </w:pPr>
        </w:p>
        <w:p w:rsidR="003103DA" w:rsidRPr="001D5AE8" w:rsidRDefault="003103DA" w:rsidP="00CA1F77">
          <w:pPr>
            <w:spacing w:before="11"/>
            <w:ind w:left="120"/>
            <w:rPr>
              <w:rFonts w:asciiTheme="minorHAnsi" w:hAnsiTheme="minorHAnsi" w:cstheme="minorHAnsi"/>
              <w:b/>
              <w:i/>
              <w:sz w:val="20"/>
            </w:rPr>
          </w:pPr>
          <w:r w:rsidRPr="001D5AE8">
            <w:rPr>
              <w:rFonts w:asciiTheme="minorHAnsi" w:hAnsiTheme="minorHAnsi" w:cstheme="minorHAnsi"/>
              <w:b/>
              <w:i/>
              <w:sz w:val="20"/>
            </w:rPr>
            <w:t>*Lisanslı</w:t>
          </w:r>
          <w:r w:rsidRPr="001D5AE8">
            <w:rPr>
              <w:rFonts w:asciiTheme="minorHAnsi" w:hAnsiTheme="minorHAnsi" w:cstheme="minorHAnsi"/>
              <w:b/>
              <w:i/>
              <w:spacing w:val="-3"/>
              <w:sz w:val="20"/>
            </w:rPr>
            <w:t xml:space="preserve"> </w:t>
          </w:r>
          <w:r w:rsidRPr="001D5AE8">
            <w:rPr>
              <w:rFonts w:asciiTheme="minorHAnsi" w:hAnsiTheme="minorHAnsi" w:cstheme="minorHAnsi"/>
              <w:b/>
              <w:i/>
              <w:sz w:val="20"/>
            </w:rPr>
            <w:t>ve</w:t>
          </w:r>
          <w:r w:rsidRPr="001D5AE8">
            <w:rPr>
              <w:rFonts w:asciiTheme="minorHAnsi" w:hAnsiTheme="minorHAnsi" w:cstheme="minorHAnsi"/>
              <w:b/>
              <w:i/>
              <w:spacing w:val="-3"/>
              <w:sz w:val="20"/>
            </w:rPr>
            <w:t xml:space="preserve"> </w:t>
          </w:r>
          <w:r w:rsidRPr="001D5AE8">
            <w:rPr>
              <w:rFonts w:asciiTheme="minorHAnsi" w:hAnsiTheme="minorHAnsi" w:cstheme="minorHAnsi"/>
              <w:b/>
              <w:i/>
              <w:sz w:val="20"/>
            </w:rPr>
            <w:t>lisanssız</w:t>
          </w:r>
          <w:r w:rsidRPr="001D5AE8">
            <w:rPr>
              <w:rFonts w:asciiTheme="minorHAnsi" w:hAnsiTheme="minorHAnsi" w:cstheme="minorHAnsi"/>
              <w:b/>
              <w:i/>
              <w:spacing w:val="-1"/>
              <w:sz w:val="20"/>
            </w:rPr>
            <w:t xml:space="preserve"> </w:t>
          </w:r>
          <w:r w:rsidRPr="001D5AE8">
            <w:rPr>
              <w:rFonts w:asciiTheme="minorHAnsi" w:hAnsiTheme="minorHAnsi" w:cstheme="minorHAnsi"/>
              <w:b/>
              <w:i/>
              <w:sz w:val="20"/>
            </w:rPr>
            <w:t>santraller</w:t>
          </w:r>
          <w:r w:rsidRPr="001D5AE8">
            <w:rPr>
              <w:rFonts w:asciiTheme="minorHAnsi" w:hAnsiTheme="minorHAnsi" w:cstheme="minorHAnsi"/>
              <w:b/>
              <w:i/>
              <w:spacing w:val="-3"/>
              <w:sz w:val="20"/>
            </w:rPr>
            <w:t xml:space="preserve"> </w:t>
          </w:r>
          <w:r w:rsidRPr="001D5AE8">
            <w:rPr>
              <w:rFonts w:asciiTheme="minorHAnsi" w:hAnsiTheme="minorHAnsi" w:cstheme="minorHAnsi"/>
              <w:b/>
              <w:i/>
              <w:sz w:val="20"/>
            </w:rPr>
            <w:t>dâhil</w:t>
          </w:r>
          <w:r w:rsidRPr="001D5AE8">
            <w:rPr>
              <w:rFonts w:asciiTheme="minorHAnsi" w:hAnsiTheme="minorHAnsi" w:cstheme="minorHAnsi"/>
              <w:b/>
              <w:i/>
              <w:spacing w:val="-2"/>
              <w:sz w:val="20"/>
            </w:rPr>
            <w:t xml:space="preserve"> </w:t>
          </w:r>
          <w:r w:rsidRPr="001D5AE8">
            <w:rPr>
              <w:rFonts w:asciiTheme="minorHAnsi" w:hAnsiTheme="minorHAnsi" w:cstheme="minorHAnsi"/>
              <w:b/>
              <w:i/>
              <w:sz w:val="20"/>
            </w:rPr>
            <w:t>edilmiştir.</w:t>
          </w:r>
        </w:p>
        <w:p w:rsidR="003103DA" w:rsidRPr="001D5AE8" w:rsidRDefault="003103DA" w:rsidP="003103DA">
          <w:pPr>
            <w:pStyle w:val="GvdeMetni"/>
            <w:rPr>
              <w:rFonts w:asciiTheme="minorHAnsi" w:hAnsiTheme="minorHAnsi" w:cstheme="minorHAnsi"/>
              <w:i/>
            </w:rPr>
          </w:pPr>
        </w:p>
        <w:p w:rsidR="00C466D5" w:rsidRDefault="00C466D5"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Pr="001D5AE8" w:rsidRDefault="004D1727" w:rsidP="00C466D5">
          <w:pPr>
            <w:spacing w:after="120" w:line="240" w:lineRule="auto"/>
            <w:jc w:val="both"/>
            <w:rPr>
              <w:rFonts w:asciiTheme="minorHAnsi" w:hAnsiTheme="minorHAnsi" w:cstheme="minorHAnsi"/>
              <w:bCs/>
              <w:sz w:val="24"/>
              <w:szCs w:val="24"/>
            </w:rPr>
          </w:pPr>
        </w:p>
        <w:p w:rsidR="007D49DA" w:rsidRPr="008777B2" w:rsidRDefault="007D49DA" w:rsidP="00C466D5">
          <w:pPr>
            <w:pStyle w:val="ListeParagraf"/>
            <w:numPr>
              <w:ilvl w:val="0"/>
              <w:numId w:val="20"/>
            </w:numPr>
            <w:spacing w:after="120" w:line="240" w:lineRule="auto"/>
            <w:jc w:val="both"/>
            <w:rPr>
              <w:rFonts w:asciiTheme="minorHAnsi" w:hAnsiTheme="minorHAnsi" w:cstheme="minorHAnsi"/>
              <w:bCs/>
              <w:sz w:val="24"/>
              <w:szCs w:val="24"/>
            </w:rPr>
          </w:pPr>
          <w:r w:rsidRPr="008777B2">
            <w:rPr>
              <w:rFonts w:asciiTheme="minorHAnsi" w:hAnsiTheme="minorHAnsi" w:cstheme="minorHAnsi"/>
              <w:b/>
              <w:bCs/>
              <w:sz w:val="24"/>
              <w:szCs w:val="24"/>
            </w:rPr>
            <w:t>Lisanslı Kurulu Güç ve Puant Talep</w:t>
          </w:r>
        </w:p>
        <w:p w:rsidR="00694809" w:rsidRPr="001D5AE8" w:rsidRDefault="00694809" w:rsidP="00694809">
          <w:pPr>
            <w:pStyle w:val="ListeParagraf"/>
            <w:spacing w:after="120" w:line="240" w:lineRule="auto"/>
            <w:jc w:val="both"/>
            <w:rPr>
              <w:rFonts w:asciiTheme="minorHAnsi" w:hAnsiTheme="minorHAnsi" w:cstheme="minorHAnsi"/>
              <w:bCs/>
              <w:sz w:val="24"/>
              <w:szCs w:val="24"/>
            </w:rPr>
          </w:pPr>
        </w:p>
        <w:p w:rsidR="00C466D5" w:rsidRPr="001D5AE8" w:rsidRDefault="00C466D5" w:rsidP="00C466D5">
          <w:pPr>
            <w:pStyle w:val="ListeParagraf"/>
            <w:spacing w:after="120" w:line="240" w:lineRule="auto"/>
            <w:jc w:val="both"/>
            <w:rPr>
              <w:rFonts w:asciiTheme="minorHAnsi" w:hAnsiTheme="minorHAnsi" w:cstheme="minorHAnsi"/>
              <w:bCs/>
              <w:sz w:val="24"/>
              <w:szCs w:val="24"/>
            </w:rPr>
          </w:pPr>
        </w:p>
        <w:p w:rsidR="007D49DA" w:rsidRPr="001D5AE8" w:rsidRDefault="00CA1F77"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2023</w:t>
          </w:r>
          <w:r w:rsidR="007D49DA" w:rsidRPr="001D5AE8">
            <w:rPr>
              <w:rFonts w:asciiTheme="minorHAnsi" w:hAnsiTheme="minorHAnsi" w:cstheme="minorHAnsi"/>
              <w:bCs/>
              <w:sz w:val="24"/>
              <w:szCs w:val="24"/>
            </w:rPr>
            <w:t xml:space="preserve"> yılında lisanslı k</w:t>
          </w:r>
          <w:r w:rsidR="00911E20" w:rsidRPr="001D5AE8">
            <w:rPr>
              <w:rFonts w:asciiTheme="minorHAnsi" w:hAnsiTheme="minorHAnsi" w:cstheme="minorHAnsi"/>
              <w:bCs/>
              <w:sz w:val="24"/>
              <w:szCs w:val="24"/>
            </w:rPr>
            <w:t xml:space="preserve">urulu güç geçen yıla oranla </w:t>
          </w:r>
          <w:r w:rsidR="00384148">
            <w:rPr>
              <w:rFonts w:asciiTheme="minorHAnsi" w:hAnsiTheme="minorHAnsi" w:cstheme="minorHAnsi"/>
              <w:bCs/>
              <w:sz w:val="24"/>
              <w:szCs w:val="24"/>
            </w:rPr>
            <w:t>%1,21</w:t>
          </w:r>
          <w:r w:rsidR="007D49DA" w:rsidRPr="001D5AE8">
            <w:rPr>
              <w:rFonts w:asciiTheme="minorHAnsi" w:hAnsiTheme="minorHAnsi" w:cstheme="minorHAnsi"/>
              <w:bCs/>
              <w:sz w:val="24"/>
              <w:szCs w:val="24"/>
            </w:rPr>
            <w:t xml:space="preserve"> artarak </w:t>
          </w:r>
          <w:r w:rsidR="00384148">
            <w:rPr>
              <w:rFonts w:asciiTheme="minorHAnsi" w:eastAsia="Times New Roman" w:hAnsiTheme="minorHAnsi" w:cstheme="minorHAnsi"/>
              <w:color w:val="000000"/>
              <w:sz w:val="24"/>
              <w:szCs w:val="24"/>
              <w:lang w:eastAsia="tr-TR" w:bidi="ar-SA"/>
            </w:rPr>
            <w:t>96.308,18</w:t>
          </w:r>
          <w:r w:rsidR="007D49DA" w:rsidRPr="001D5AE8">
            <w:rPr>
              <w:rFonts w:asciiTheme="minorHAnsi" w:eastAsia="Times New Roman" w:hAnsiTheme="minorHAnsi" w:cstheme="minorHAnsi"/>
              <w:color w:val="000000"/>
              <w:sz w:val="24"/>
              <w:szCs w:val="24"/>
              <w:lang w:eastAsia="tr-TR" w:bidi="ar-SA"/>
            </w:rPr>
            <w:t xml:space="preserve"> </w:t>
          </w:r>
          <w:r w:rsidR="007D49DA" w:rsidRPr="001D5AE8">
            <w:rPr>
              <w:rFonts w:asciiTheme="minorHAnsi" w:hAnsiTheme="minorHAnsi" w:cstheme="minorHAnsi"/>
              <w:bCs/>
              <w:sz w:val="24"/>
              <w:szCs w:val="24"/>
            </w:rPr>
            <w:t>MW olmuştur.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384148"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2022-2023</w:t>
          </w:r>
          <w:r w:rsidR="007D49DA"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lisanslı kurulu gücün kaynak bazında gelişimi aşağıda gösterilmiştir:</w:t>
          </w:r>
        </w:p>
        <w:p w:rsidR="007D49DA" w:rsidRPr="001D5AE8" w:rsidRDefault="007D49DA" w:rsidP="007D49DA">
          <w:pPr>
            <w:pStyle w:val="ListeParagraf"/>
            <w:ind w:left="1440"/>
            <w:rPr>
              <w:rFonts w:asciiTheme="minorHAnsi" w:hAnsiTheme="minorHAnsi" w:cstheme="minorHAnsi"/>
              <w:bCs/>
              <w:sz w:val="24"/>
              <w:szCs w:val="24"/>
            </w:rPr>
          </w:pPr>
        </w:p>
        <w:tbl>
          <w:tblPr>
            <w:tblW w:w="9214" w:type="dxa"/>
            <w:tblInd w:w="-10" w:type="dxa"/>
            <w:tblCellMar>
              <w:left w:w="70" w:type="dxa"/>
              <w:right w:w="70" w:type="dxa"/>
            </w:tblCellMar>
            <w:tblLook w:val="04A0" w:firstRow="1" w:lastRow="0" w:firstColumn="1" w:lastColumn="0" w:noHBand="0" w:noVBand="1"/>
          </w:tblPr>
          <w:tblGrid>
            <w:gridCol w:w="2220"/>
            <w:gridCol w:w="1320"/>
            <w:gridCol w:w="1280"/>
            <w:gridCol w:w="1559"/>
            <w:gridCol w:w="1134"/>
            <w:gridCol w:w="1701"/>
          </w:tblGrid>
          <w:tr w:rsidR="00384148" w:rsidRPr="00384148" w:rsidTr="00384148">
            <w:trPr>
              <w:trHeight w:val="705"/>
            </w:trPr>
            <w:tc>
              <w:tcPr>
                <w:tcW w:w="2220" w:type="dxa"/>
                <w:tcBorders>
                  <w:top w:val="single" w:sz="8" w:space="0" w:color="auto"/>
                  <w:left w:val="single" w:sz="8" w:space="0" w:color="auto"/>
                  <w:bottom w:val="nil"/>
                  <w:right w:val="single" w:sz="8" w:space="0" w:color="auto"/>
                </w:tcBorders>
                <w:shd w:val="clear" w:color="000000" w:fill="FF000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Kaynak Türü</w:t>
                </w:r>
              </w:p>
            </w:tc>
            <w:tc>
              <w:tcPr>
                <w:tcW w:w="1320" w:type="dxa"/>
                <w:tcBorders>
                  <w:top w:val="single" w:sz="8" w:space="0" w:color="auto"/>
                  <w:left w:val="nil"/>
                  <w:bottom w:val="nil"/>
                  <w:right w:val="single" w:sz="8" w:space="0" w:color="auto"/>
                </w:tcBorders>
                <w:shd w:val="clear" w:color="000000" w:fill="FF0000"/>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2022 Değeri (MW)</w:t>
                </w:r>
              </w:p>
            </w:tc>
            <w:tc>
              <w:tcPr>
                <w:tcW w:w="1280" w:type="dxa"/>
                <w:tcBorders>
                  <w:top w:val="single" w:sz="8" w:space="0" w:color="auto"/>
                  <w:left w:val="nil"/>
                  <w:bottom w:val="nil"/>
                  <w:right w:val="single" w:sz="8" w:space="0" w:color="auto"/>
                </w:tcBorders>
                <w:shd w:val="clear" w:color="000000" w:fill="FF0000"/>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Pay (%)</w:t>
                </w:r>
              </w:p>
            </w:tc>
            <w:tc>
              <w:tcPr>
                <w:tcW w:w="1559" w:type="dxa"/>
                <w:tcBorders>
                  <w:top w:val="single" w:sz="8" w:space="0" w:color="auto"/>
                  <w:left w:val="nil"/>
                  <w:bottom w:val="nil"/>
                  <w:right w:val="single" w:sz="8" w:space="0" w:color="auto"/>
                </w:tcBorders>
                <w:shd w:val="clear" w:color="000000" w:fill="FF0000"/>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2023 Değeri (MW)</w:t>
                </w:r>
              </w:p>
            </w:tc>
            <w:tc>
              <w:tcPr>
                <w:tcW w:w="1134" w:type="dxa"/>
                <w:tcBorders>
                  <w:top w:val="single" w:sz="8" w:space="0" w:color="auto"/>
                  <w:left w:val="nil"/>
                  <w:bottom w:val="nil"/>
                  <w:right w:val="single" w:sz="8" w:space="0" w:color="auto"/>
                </w:tcBorders>
                <w:shd w:val="clear" w:color="000000" w:fill="FF0000"/>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Pay (%)</w:t>
                </w:r>
              </w:p>
            </w:tc>
            <w:tc>
              <w:tcPr>
                <w:tcW w:w="1701" w:type="dxa"/>
                <w:tcBorders>
                  <w:top w:val="single" w:sz="8" w:space="0" w:color="auto"/>
                  <w:left w:val="nil"/>
                  <w:bottom w:val="nil"/>
                  <w:right w:val="single" w:sz="8" w:space="0" w:color="auto"/>
                </w:tcBorders>
                <w:shd w:val="clear" w:color="000000" w:fill="FF0000"/>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2022-2023 Değişimi (%)</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BARAJLI</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23.279,82</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24,46</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23.650,21</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24,56</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1,59</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RÜZGÂR</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11.307,45</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11,88</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11.706,67</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12,16</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3,53</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AKARSU</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8.274,77</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8,70</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8.297,26</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8,62</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0,27</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BİYOKÜTLE</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1.823,06</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1,92</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1.985,69</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2,06</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8,92</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JEOTERMAL</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1.691,34</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1,78</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1.691,34</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1,76</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GÜNEŞ</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1.468,81</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1,54</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1.664,65</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1,73</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13,33</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YENİLENEBİLİR</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47.845,24</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50,28</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48.995,82</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50,87</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2,40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DOĞAL GAZ</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25.233,09</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26,52</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25.230,98</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26,20</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-0,01</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İTHAL KÖMÜR</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10.373,80</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10,90</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10.373,80</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10,77</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LİNYİT</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10.193,96</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10,71</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10.193,96</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10,58</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TAŞ KÖMÜR</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840,77</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0,88</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840,77</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0,87</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ASFALTİT KÖMÜR</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405,00</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0,43</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405,00</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0,42</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FUEL OİL</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260,13</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0,27</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260,13</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0,27</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NAFTA</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4,74</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4,74</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LNG</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1,95</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1,95</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MOTORİN</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1,04</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1,04</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nil"/>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TERMİK</w:t>
                </w:r>
              </w:p>
            </w:tc>
            <w:tc>
              <w:tcPr>
                <w:tcW w:w="1320" w:type="dxa"/>
                <w:tcBorders>
                  <w:top w:val="nil"/>
                  <w:left w:val="nil"/>
                  <w:bottom w:val="nil"/>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47.314,47</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49,72</w:t>
                </w:r>
              </w:p>
            </w:tc>
            <w:tc>
              <w:tcPr>
                <w:tcW w:w="1559" w:type="dxa"/>
                <w:tcBorders>
                  <w:top w:val="nil"/>
                  <w:left w:val="nil"/>
                  <w:bottom w:val="nil"/>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47.312,36</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49,13</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0,00</w:t>
                </w:r>
              </w:p>
            </w:tc>
          </w:tr>
          <w:tr w:rsidR="00384148" w:rsidRPr="00384148" w:rsidTr="00384148">
            <w:trPr>
              <w:trHeight w:val="315"/>
            </w:trPr>
            <w:tc>
              <w:tcPr>
                <w:tcW w:w="22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Genel Toplam</w:t>
                </w:r>
              </w:p>
            </w:tc>
            <w:tc>
              <w:tcPr>
                <w:tcW w:w="1320" w:type="dxa"/>
                <w:tcBorders>
                  <w:top w:val="single" w:sz="8" w:space="0" w:color="auto"/>
                  <w:left w:val="nil"/>
                  <w:bottom w:val="single" w:sz="8" w:space="0" w:color="auto"/>
                  <w:right w:val="single" w:sz="8" w:space="0" w:color="auto"/>
                </w:tcBorders>
                <w:shd w:val="clear" w:color="000000" w:fill="FF0000"/>
                <w:noWrap/>
                <w:vAlign w:val="center"/>
                <w:hideMark/>
              </w:tcPr>
              <w:p w:rsidR="00384148" w:rsidRPr="00384148" w:rsidRDefault="00384148" w:rsidP="00384148">
                <w:pPr>
                  <w:spacing w:after="0" w:line="240" w:lineRule="auto"/>
                  <w:jc w:val="right"/>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95.159,71</w:t>
                </w:r>
              </w:p>
            </w:tc>
            <w:tc>
              <w:tcPr>
                <w:tcW w:w="1280" w:type="dxa"/>
                <w:tcBorders>
                  <w:top w:val="nil"/>
                  <w:left w:val="nil"/>
                  <w:bottom w:val="single" w:sz="8" w:space="0" w:color="auto"/>
                  <w:right w:val="single" w:sz="8" w:space="0" w:color="auto"/>
                </w:tcBorders>
                <w:shd w:val="clear" w:color="000000" w:fill="FF0000"/>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100,00</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384148" w:rsidRPr="00384148" w:rsidRDefault="00384148" w:rsidP="00384148">
                <w:pPr>
                  <w:spacing w:after="0" w:line="240" w:lineRule="auto"/>
                  <w:jc w:val="right"/>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96.308,18</w:t>
                </w:r>
              </w:p>
            </w:tc>
            <w:tc>
              <w:tcPr>
                <w:tcW w:w="1134" w:type="dxa"/>
                <w:tcBorders>
                  <w:top w:val="nil"/>
                  <w:left w:val="nil"/>
                  <w:bottom w:val="single" w:sz="8" w:space="0" w:color="auto"/>
                  <w:right w:val="single" w:sz="8" w:space="0" w:color="auto"/>
                </w:tcBorders>
                <w:shd w:val="clear" w:color="000000" w:fill="FF0000"/>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100,00</w:t>
                </w:r>
              </w:p>
            </w:tc>
            <w:tc>
              <w:tcPr>
                <w:tcW w:w="1701" w:type="dxa"/>
                <w:tcBorders>
                  <w:top w:val="nil"/>
                  <w:left w:val="nil"/>
                  <w:bottom w:val="single" w:sz="8" w:space="0" w:color="auto"/>
                  <w:right w:val="single" w:sz="8" w:space="0" w:color="auto"/>
                </w:tcBorders>
                <w:shd w:val="clear" w:color="000000" w:fill="FF0000"/>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1,21</w:t>
                </w:r>
              </w:p>
            </w:tc>
          </w:tr>
        </w:tbl>
        <w:p w:rsidR="007D49DA" w:rsidRPr="001D5AE8" w:rsidRDefault="007D49DA" w:rsidP="007D49DA">
          <w:pPr>
            <w:pStyle w:val="ListeParagraf"/>
            <w:ind w:left="1440"/>
            <w:rPr>
              <w:rFonts w:asciiTheme="minorHAnsi" w:hAnsiTheme="minorHAnsi" w:cstheme="minorHAnsi"/>
              <w:bCs/>
              <w:sz w:val="24"/>
              <w:szCs w:val="24"/>
            </w:rPr>
          </w:pPr>
        </w:p>
        <w:p w:rsidR="007D49DA" w:rsidRPr="001D5AE8" w:rsidRDefault="007D49DA" w:rsidP="007D49DA">
          <w:pPr>
            <w:pStyle w:val="ListeParagraf"/>
            <w:rPr>
              <w:rFonts w:asciiTheme="minorHAnsi" w:hAnsiTheme="minorHAnsi" w:cstheme="minorHAnsi"/>
              <w:bCs/>
              <w:sz w:val="24"/>
              <w:szCs w:val="24"/>
            </w:rPr>
          </w:pPr>
        </w:p>
        <w:p w:rsidR="007D49DA" w:rsidRPr="001D5AE8" w:rsidRDefault="007D49DA" w:rsidP="00B87CEB">
          <w:pPr>
            <w:spacing w:line="360" w:lineRule="auto"/>
            <w:ind w:firstLine="708"/>
            <w:jc w:val="both"/>
            <w:rPr>
              <w:rFonts w:asciiTheme="minorHAnsi" w:hAnsiTheme="minorHAnsi" w:cstheme="minorHAnsi"/>
              <w:sz w:val="24"/>
              <w:szCs w:val="24"/>
            </w:rPr>
          </w:pPr>
          <w:r w:rsidRPr="001D5AE8">
            <w:rPr>
              <w:rFonts w:asciiTheme="minorHAnsi" w:hAnsiTheme="minorHAnsi" w:cstheme="minorHAnsi"/>
              <w:sz w:val="24"/>
              <w:szCs w:val="24"/>
            </w:rPr>
            <w:t xml:space="preserve">Yenilenebilir enerji kaynaklarının (hidrolik dahil) </w:t>
          </w:r>
          <w:r w:rsidR="00384148">
            <w:rPr>
              <w:rFonts w:asciiTheme="minorHAnsi" w:hAnsiTheme="minorHAnsi" w:cstheme="minorHAnsi"/>
              <w:sz w:val="24"/>
              <w:szCs w:val="24"/>
            </w:rPr>
            <w:t>2022</w:t>
          </w:r>
          <w:r w:rsidRPr="001D5AE8">
            <w:rPr>
              <w:rFonts w:asciiTheme="minorHAnsi" w:hAnsiTheme="minorHAnsi" w:cstheme="minorHAnsi"/>
              <w:sz w:val="24"/>
              <w:szCs w:val="24"/>
            </w:rPr>
            <w:t xml:space="preserve"> yılı sonu </w:t>
          </w:r>
          <w:r w:rsidR="00E559D1" w:rsidRPr="001D5AE8">
            <w:rPr>
              <w:rFonts w:asciiTheme="minorHAnsi" w:hAnsiTheme="minorHAnsi" w:cstheme="minorHAnsi"/>
              <w:sz w:val="24"/>
              <w:szCs w:val="24"/>
            </w:rPr>
            <w:t>itibarıyla</w:t>
          </w:r>
          <w:r w:rsidRPr="001D5AE8">
            <w:rPr>
              <w:rFonts w:asciiTheme="minorHAnsi" w:hAnsiTheme="minorHAnsi" w:cstheme="minorHAnsi"/>
              <w:sz w:val="24"/>
              <w:szCs w:val="24"/>
            </w:rPr>
            <w:t xml:space="preserve"> toplam </w:t>
          </w:r>
          <w:r w:rsidR="00E60BC5">
            <w:rPr>
              <w:rFonts w:asciiTheme="minorHAnsi" w:hAnsiTheme="minorHAnsi" w:cstheme="minorHAnsi"/>
              <w:sz w:val="24"/>
              <w:szCs w:val="24"/>
            </w:rPr>
            <w:t xml:space="preserve">lisanslı </w:t>
          </w:r>
          <w:r w:rsidRPr="001D5AE8">
            <w:rPr>
              <w:rFonts w:asciiTheme="minorHAnsi" w:hAnsiTheme="minorHAnsi" w:cstheme="minorHAnsi"/>
              <w:sz w:val="24"/>
              <w:szCs w:val="24"/>
            </w:rPr>
            <w:t>kurulu güç içerisindeki payı %</w:t>
          </w:r>
          <w:r w:rsidR="00DA62DF" w:rsidRPr="001D5AE8">
            <w:rPr>
              <w:rFonts w:asciiTheme="minorHAnsi" w:hAnsiTheme="minorHAnsi" w:cstheme="minorHAnsi"/>
              <w:sz w:val="24"/>
              <w:szCs w:val="24"/>
            </w:rPr>
            <w:t>50,</w:t>
          </w:r>
          <w:r w:rsidR="00384148">
            <w:rPr>
              <w:rFonts w:asciiTheme="minorHAnsi" w:hAnsiTheme="minorHAnsi" w:cstheme="minorHAnsi"/>
              <w:sz w:val="24"/>
              <w:szCs w:val="24"/>
            </w:rPr>
            <w:t>28</w:t>
          </w:r>
          <w:r w:rsidRPr="001D5AE8">
            <w:rPr>
              <w:rFonts w:asciiTheme="minorHAnsi" w:hAnsiTheme="minorHAnsi" w:cstheme="minorHAnsi"/>
              <w:sz w:val="24"/>
              <w:szCs w:val="24"/>
            </w:rPr>
            <w:t xml:space="preserve"> iken </w:t>
          </w:r>
          <w:r w:rsidR="00384148">
            <w:rPr>
              <w:rFonts w:asciiTheme="minorHAnsi" w:hAnsiTheme="minorHAnsi" w:cstheme="minorHAnsi"/>
              <w:sz w:val="24"/>
              <w:szCs w:val="24"/>
            </w:rPr>
            <w:t>2023</w:t>
          </w:r>
          <w:r w:rsidRPr="001D5AE8">
            <w:rPr>
              <w:rFonts w:asciiTheme="minorHAnsi" w:hAnsiTheme="minorHAnsi" w:cstheme="minorHAnsi"/>
              <w:sz w:val="24"/>
              <w:szCs w:val="24"/>
            </w:rPr>
            <w:t xml:space="preserve"> yılında %</w:t>
          </w:r>
          <w:r w:rsidR="00384148">
            <w:rPr>
              <w:rFonts w:asciiTheme="minorHAnsi" w:hAnsiTheme="minorHAnsi" w:cstheme="minorHAnsi"/>
              <w:sz w:val="24"/>
              <w:szCs w:val="24"/>
            </w:rPr>
            <w:t>50,87</w:t>
          </w:r>
          <w:r w:rsidR="00DA62DF" w:rsidRPr="001D5AE8">
            <w:rPr>
              <w:rFonts w:asciiTheme="minorHAnsi" w:hAnsiTheme="minorHAnsi" w:cstheme="minorHAnsi"/>
              <w:sz w:val="24"/>
              <w:szCs w:val="24"/>
            </w:rPr>
            <w:t>, t</w:t>
          </w:r>
          <w:r w:rsidRPr="001D5AE8">
            <w:rPr>
              <w:rFonts w:asciiTheme="minorHAnsi" w:hAnsiTheme="minorHAnsi" w:cstheme="minorHAnsi"/>
              <w:sz w:val="24"/>
              <w:szCs w:val="24"/>
            </w:rPr>
            <w:t xml:space="preserve">oplam termik kurulu gücün oranı ise </w:t>
          </w:r>
          <w:r w:rsidR="00384148">
            <w:rPr>
              <w:rFonts w:asciiTheme="minorHAnsi" w:hAnsiTheme="minorHAnsi" w:cstheme="minorHAnsi"/>
              <w:sz w:val="24"/>
              <w:szCs w:val="24"/>
            </w:rPr>
            <w:t>2022</w:t>
          </w:r>
          <w:r w:rsidRPr="001D5AE8">
            <w:rPr>
              <w:rFonts w:asciiTheme="minorHAnsi" w:hAnsiTheme="minorHAnsi" w:cstheme="minorHAnsi"/>
              <w:sz w:val="24"/>
              <w:szCs w:val="24"/>
            </w:rPr>
            <w:t xml:space="preserve"> yılında %</w:t>
          </w:r>
          <w:r w:rsidR="00DA62DF" w:rsidRPr="001D5AE8">
            <w:rPr>
              <w:rFonts w:asciiTheme="minorHAnsi" w:hAnsiTheme="minorHAnsi" w:cstheme="minorHAnsi"/>
              <w:sz w:val="24"/>
              <w:szCs w:val="24"/>
            </w:rPr>
            <w:t>49,</w:t>
          </w:r>
          <w:r w:rsidR="00384148">
            <w:rPr>
              <w:rFonts w:asciiTheme="minorHAnsi" w:hAnsiTheme="minorHAnsi" w:cstheme="minorHAnsi"/>
              <w:sz w:val="24"/>
              <w:szCs w:val="24"/>
            </w:rPr>
            <w:t>72</w:t>
          </w:r>
          <w:r w:rsidRPr="001D5AE8">
            <w:rPr>
              <w:rFonts w:asciiTheme="minorHAnsi" w:hAnsiTheme="minorHAnsi" w:cstheme="minorHAnsi"/>
              <w:sz w:val="24"/>
              <w:szCs w:val="24"/>
            </w:rPr>
            <w:t xml:space="preserve"> iken</w:t>
          </w:r>
          <w:r w:rsidR="009F576F" w:rsidRPr="001D5AE8">
            <w:rPr>
              <w:rFonts w:asciiTheme="minorHAnsi" w:hAnsiTheme="minorHAnsi" w:cstheme="minorHAnsi"/>
              <w:sz w:val="24"/>
              <w:szCs w:val="24"/>
            </w:rPr>
            <w:t xml:space="preserve"> </w:t>
          </w:r>
          <w:r w:rsidR="00384148">
            <w:rPr>
              <w:rFonts w:asciiTheme="minorHAnsi" w:hAnsiTheme="minorHAnsi" w:cstheme="minorHAnsi"/>
              <w:sz w:val="24"/>
              <w:szCs w:val="24"/>
            </w:rPr>
            <w:t>2023</w:t>
          </w:r>
          <w:r w:rsidR="009F576F" w:rsidRPr="001D5AE8">
            <w:rPr>
              <w:rFonts w:asciiTheme="minorHAnsi" w:hAnsiTheme="minorHAnsi" w:cstheme="minorHAnsi"/>
              <w:sz w:val="24"/>
              <w:szCs w:val="24"/>
            </w:rPr>
            <w:t xml:space="preserve"> yılında</w:t>
          </w:r>
          <w:r w:rsidR="00DA62DF" w:rsidRPr="001D5AE8">
            <w:rPr>
              <w:rFonts w:asciiTheme="minorHAnsi" w:hAnsiTheme="minorHAnsi" w:cstheme="minorHAnsi"/>
              <w:sz w:val="24"/>
              <w:szCs w:val="24"/>
            </w:rPr>
            <w:t xml:space="preserve"> %49,</w:t>
          </w:r>
          <w:r w:rsidR="00384148">
            <w:rPr>
              <w:rFonts w:asciiTheme="minorHAnsi" w:hAnsiTheme="minorHAnsi" w:cstheme="minorHAnsi"/>
              <w:sz w:val="24"/>
              <w:szCs w:val="24"/>
            </w:rPr>
            <w:t>13</w:t>
          </w:r>
          <w:r w:rsidR="00DA62DF" w:rsidRPr="001D5AE8">
            <w:rPr>
              <w:rFonts w:asciiTheme="minorHAnsi" w:hAnsiTheme="minorHAnsi" w:cstheme="minorHAnsi"/>
              <w:sz w:val="24"/>
              <w:szCs w:val="24"/>
            </w:rPr>
            <w:t xml:space="preserve"> olarak gerçekleşmiştir.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0F630A" w:rsidRDefault="007D49DA" w:rsidP="000F630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 xml:space="preserve"> </w:t>
          </w:r>
          <w:r w:rsidRPr="000F630A">
            <w:rPr>
              <w:rFonts w:asciiTheme="minorHAnsi" w:hAnsiTheme="minorHAnsi" w:cstheme="minorHAnsi"/>
              <w:bCs/>
              <w:sz w:val="24"/>
              <w:szCs w:val="24"/>
            </w:rPr>
            <w:t>Puant talep ise %</w:t>
          </w:r>
          <w:r w:rsidR="000F630A" w:rsidRPr="000F630A">
            <w:rPr>
              <w:rFonts w:asciiTheme="minorHAnsi" w:hAnsiTheme="minorHAnsi" w:cstheme="minorHAnsi"/>
              <w:bCs/>
              <w:sz w:val="24"/>
              <w:szCs w:val="24"/>
            </w:rPr>
            <w:t>5,42</w:t>
          </w:r>
          <w:r w:rsidRPr="000F630A">
            <w:rPr>
              <w:rFonts w:asciiTheme="minorHAnsi" w:hAnsiTheme="minorHAnsi" w:cstheme="minorHAnsi"/>
              <w:bCs/>
              <w:sz w:val="24"/>
              <w:szCs w:val="24"/>
            </w:rPr>
            <w:t xml:space="preserve"> </w:t>
          </w:r>
          <w:r w:rsidR="00EF5267">
            <w:rPr>
              <w:rFonts w:asciiTheme="minorHAnsi" w:hAnsiTheme="minorHAnsi" w:cstheme="minorHAnsi"/>
              <w:bCs/>
              <w:sz w:val="24"/>
              <w:szCs w:val="24"/>
            </w:rPr>
            <w:t>artarak</w:t>
          </w:r>
          <w:r w:rsidRPr="000F630A">
            <w:rPr>
              <w:rFonts w:asciiTheme="minorHAnsi" w:hAnsiTheme="minorHAnsi" w:cstheme="minorHAnsi"/>
              <w:bCs/>
              <w:sz w:val="24"/>
              <w:szCs w:val="24"/>
            </w:rPr>
            <w:t xml:space="preserve"> </w:t>
          </w:r>
          <w:r w:rsidR="000F630A" w:rsidRPr="000F630A">
            <w:rPr>
              <w:rFonts w:asciiTheme="minorHAnsi" w:eastAsia="Times New Roman" w:hAnsiTheme="minorHAnsi" w:cstheme="minorHAnsi"/>
              <w:color w:val="000000"/>
              <w:sz w:val="24"/>
              <w:szCs w:val="24"/>
              <w:lang w:eastAsia="tr-TR" w:bidi="ar-SA"/>
            </w:rPr>
            <w:t>55.118,91</w:t>
          </w:r>
          <w:r w:rsidRPr="000F630A">
            <w:rPr>
              <w:rFonts w:asciiTheme="minorHAnsi" w:hAnsiTheme="minorHAnsi" w:cstheme="minorHAnsi"/>
              <w:bCs/>
              <w:sz w:val="24"/>
              <w:szCs w:val="24"/>
            </w:rPr>
            <w:t>MW olarak gerçekleşmiştir.</w:t>
          </w:r>
        </w:p>
        <w:p w:rsidR="007306E0" w:rsidRPr="001D5AE8" w:rsidRDefault="007306E0" w:rsidP="008F41B2">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jc w:val="center"/>
            <w:rPr>
              <w:rFonts w:asciiTheme="minorHAnsi" w:hAnsiTheme="minorHAnsi" w:cstheme="minorHAnsi"/>
              <w:b/>
              <w:bCs/>
              <w:caps/>
              <w:sz w:val="24"/>
              <w:szCs w:val="24"/>
            </w:rPr>
          </w:pPr>
        </w:p>
        <w:p w:rsidR="00B11C33" w:rsidRDefault="00B11C33" w:rsidP="007D49DA">
          <w:pPr>
            <w:jc w:val="center"/>
            <w:rPr>
              <w:rFonts w:asciiTheme="minorHAnsi" w:hAnsiTheme="minorHAnsi" w:cstheme="minorHAnsi"/>
              <w:b/>
              <w:bCs/>
              <w:caps/>
              <w:sz w:val="24"/>
              <w:szCs w:val="24"/>
            </w:rPr>
          </w:pPr>
        </w:p>
        <w:p w:rsidR="003930D7" w:rsidRPr="001D5AE8" w:rsidRDefault="003930D7" w:rsidP="007D49DA">
          <w:pPr>
            <w:jc w:val="center"/>
            <w:rPr>
              <w:rFonts w:asciiTheme="minorHAnsi" w:hAnsiTheme="minorHAnsi" w:cstheme="minorHAnsi"/>
              <w:b/>
              <w:bCs/>
              <w:caps/>
              <w:sz w:val="24"/>
              <w:szCs w:val="24"/>
            </w:rPr>
          </w:pPr>
        </w:p>
        <w:p w:rsidR="007D49DA" w:rsidRPr="001D5AE8" w:rsidRDefault="007D49DA" w:rsidP="00CF640E">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t>Lisanslı Üretim</w:t>
          </w:r>
        </w:p>
        <w:p w:rsidR="00694809" w:rsidRPr="001D5AE8" w:rsidRDefault="00694809" w:rsidP="007D49DA">
          <w:pPr>
            <w:pStyle w:val="ListeParagraf"/>
            <w:spacing w:after="120"/>
            <w:jc w:val="both"/>
            <w:rPr>
              <w:rFonts w:asciiTheme="minorHAnsi" w:hAnsiTheme="minorHAnsi" w:cstheme="minorHAnsi"/>
              <w:b/>
              <w:bCs/>
              <w:sz w:val="24"/>
              <w:szCs w:val="24"/>
            </w:rPr>
          </w:pPr>
        </w:p>
        <w:p w:rsidR="007D49DA" w:rsidRPr="001D5AE8" w:rsidRDefault="003D249E"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2023</w:t>
          </w:r>
          <w:r w:rsidR="007D49DA" w:rsidRPr="001D5AE8">
            <w:rPr>
              <w:rFonts w:asciiTheme="minorHAnsi" w:hAnsiTheme="minorHAnsi" w:cstheme="minorHAnsi"/>
              <w:bCs/>
              <w:sz w:val="24"/>
              <w:szCs w:val="24"/>
            </w:rPr>
            <w:t xml:space="preserve"> yılında lisanslı elektrik üretim miktarı, </w:t>
          </w:r>
          <w:r w:rsidR="00606BF0">
            <w:rPr>
              <w:rFonts w:asciiTheme="minorHAnsi" w:hAnsiTheme="minorHAnsi" w:cstheme="minorHAnsi"/>
              <w:bCs/>
              <w:sz w:val="24"/>
              <w:szCs w:val="24"/>
            </w:rPr>
            <w:t>2022 yılına göre %</w:t>
          </w:r>
          <w:r w:rsidR="00C87D6B">
            <w:rPr>
              <w:rFonts w:asciiTheme="minorHAnsi" w:hAnsiTheme="minorHAnsi" w:cstheme="minorHAnsi"/>
              <w:bCs/>
              <w:sz w:val="24"/>
              <w:szCs w:val="24"/>
            </w:rPr>
            <w:t>0,85</w:t>
          </w:r>
          <w:r w:rsidR="00606BF0">
            <w:rPr>
              <w:rFonts w:asciiTheme="minorHAnsi" w:hAnsiTheme="minorHAnsi" w:cstheme="minorHAnsi"/>
              <w:bCs/>
              <w:sz w:val="24"/>
              <w:szCs w:val="24"/>
            </w:rPr>
            <w:t xml:space="preserve"> </w:t>
          </w:r>
          <w:r w:rsidR="00D61810" w:rsidRPr="001D5AE8">
            <w:rPr>
              <w:rFonts w:asciiTheme="minorHAnsi" w:hAnsiTheme="minorHAnsi" w:cstheme="minorHAnsi"/>
              <w:bCs/>
              <w:sz w:val="24"/>
              <w:szCs w:val="24"/>
            </w:rPr>
            <w:t xml:space="preserve">azalarak </w:t>
          </w:r>
          <w:r w:rsidR="00C87D6B">
            <w:rPr>
              <w:rFonts w:asciiTheme="minorHAnsi" w:eastAsia="Times New Roman" w:hAnsiTheme="minorHAnsi" w:cstheme="minorHAnsi"/>
              <w:color w:val="000000"/>
              <w:sz w:val="24"/>
              <w:szCs w:val="24"/>
              <w:lang w:eastAsia="tr-TR" w:bidi="ar-SA"/>
            </w:rPr>
            <w:t>309.997,21</w:t>
          </w:r>
          <w:r w:rsidR="007D49DA" w:rsidRPr="001D5AE8">
            <w:rPr>
              <w:rFonts w:asciiTheme="minorHAnsi" w:eastAsia="Times New Roman" w:hAnsiTheme="minorHAnsi" w:cstheme="minorHAnsi"/>
              <w:color w:val="000000"/>
              <w:sz w:val="24"/>
              <w:szCs w:val="24"/>
              <w:lang w:eastAsia="tr-TR" w:bidi="ar-SA"/>
            </w:rPr>
            <w:t xml:space="preserve"> </w:t>
          </w:r>
          <w:r w:rsidR="007D49DA" w:rsidRPr="001D5AE8">
            <w:rPr>
              <w:rFonts w:asciiTheme="minorHAnsi" w:hAnsiTheme="minorHAnsi" w:cstheme="minorHAnsi"/>
              <w:bCs/>
              <w:sz w:val="24"/>
              <w:szCs w:val="24"/>
            </w:rPr>
            <w:t>GWh olmuştur.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606BF0" w:rsidP="007D49DA">
          <w:pPr>
            <w:pStyle w:val="ListeParagraf"/>
            <w:numPr>
              <w:ilvl w:val="1"/>
              <w:numId w:val="20"/>
            </w:numPr>
            <w:rPr>
              <w:rFonts w:asciiTheme="minorHAnsi" w:hAnsiTheme="minorHAnsi" w:cstheme="minorHAnsi"/>
              <w:bCs/>
              <w:sz w:val="24"/>
              <w:szCs w:val="24"/>
            </w:rPr>
          </w:pPr>
          <w:r>
            <w:rPr>
              <w:rFonts w:asciiTheme="minorHAnsi" w:hAnsiTheme="minorHAnsi" w:cstheme="minorHAnsi"/>
              <w:bCs/>
              <w:sz w:val="24"/>
              <w:szCs w:val="24"/>
            </w:rPr>
            <w:t>2022-2023</w:t>
          </w:r>
          <w:r w:rsidR="002179D1"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lisanslı elektrik üretiminin kaynak bazında gelişimi aşağıda gösterilmiştir:</w:t>
          </w:r>
        </w:p>
        <w:p w:rsidR="007D49DA" w:rsidRPr="001D5AE8" w:rsidRDefault="007D49DA" w:rsidP="007D49DA">
          <w:pPr>
            <w:pStyle w:val="ListeParagraf"/>
            <w:ind w:left="1440"/>
            <w:rPr>
              <w:rFonts w:asciiTheme="minorHAnsi" w:hAnsiTheme="minorHAnsi" w:cstheme="minorHAnsi"/>
              <w:bCs/>
              <w:sz w:val="24"/>
              <w:szCs w:val="24"/>
            </w:rPr>
          </w:pPr>
        </w:p>
        <w:p w:rsidR="00694809" w:rsidRPr="001D5AE8" w:rsidRDefault="00694809" w:rsidP="007D49DA">
          <w:pPr>
            <w:pStyle w:val="ListeParagraf"/>
            <w:ind w:left="1440"/>
            <w:rPr>
              <w:rFonts w:asciiTheme="minorHAnsi" w:hAnsiTheme="minorHAnsi" w:cstheme="minorHAnsi"/>
              <w:bCs/>
              <w:sz w:val="24"/>
              <w:szCs w:val="24"/>
            </w:rPr>
          </w:pPr>
        </w:p>
        <w:tbl>
          <w:tblPr>
            <w:tblW w:w="9160" w:type="dxa"/>
            <w:tblInd w:w="-10" w:type="dxa"/>
            <w:tblCellMar>
              <w:left w:w="70" w:type="dxa"/>
              <w:right w:w="70" w:type="dxa"/>
            </w:tblCellMar>
            <w:tblLook w:val="04A0" w:firstRow="1" w:lastRow="0" w:firstColumn="1" w:lastColumn="0" w:noHBand="0" w:noVBand="1"/>
          </w:tblPr>
          <w:tblGrid>
            <w:gridCol w:w="2400"/>
            <w:gridCol w:w="1680"/>
            <w:gridCol w:w="960"/>
            <w:gridCol w:w="1740"/>
            <w:gridCol w:w="960"/>
            <w:gridCol w:w="1420"/>
          </w:tblGrid>
          <w:tr w:rsidR="00C87D6B" w:rsidRPr="00C87D6B" w:rsidTr="00C87D6B">
            <w:trPr>
              <w:trHeight w:val="585"/>
            </w:trPr>
            <w:tc>
              <w:tcPr>
                <w:tcW w:w="24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Kaynak Türü</w:t>
                </w:r>
              </w:p>
            </w:tc>
            <w:tc>
              <w:tcPr>
                <w:tcW w:w="1680" w:type="dxa"/>
                <w:tcBorders>
                  <w:top w:val="single" w:sz="8" w:space="0" w:color="auto"/>
                  <w:left w:val="nil"/>
                  <w:bottom w:val="single" w:sz="8" w:space="0" w:color="auto"/>
                  <w:right w:val="single" w:sz="8" w:space="0" w:color="auto"/>
                </w:tcBorders>
                <w:shd w:val="clear" w:color="000000" w:fill="FF0000"/>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2022 Değeri (GWh)</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Pay (%)</w:t>
                </w:r>
              </w:p>
            </w:tc>
            <w:tc>
              <w:tcPr>
                <w:tcW w:w="1740" w:type="dxa"/>
                <w:tcBorders>
                  <w:top w:val="single" w:sz="8" w:space="0" w:color="auto"/>
                  <w:left w:val="nil"/>
                  <w:bottom w:val="single" w:sz="8" w:space="0" w:color="auto"/>
                  <w:right w:val="single" w:sz="8" w:space="0" w:color="auto"/>
                </w:tcBorders>
                <w:shd w:val="clear" w:color="000000" w:fill="FF0000"/>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2023 Değeri (GWh)</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Pay (%)</w:t>
                </w:r>
              </w:p>
            </w:tc>
            <w:tc>
              <w:tcPr>
                <w:tcW w:w="1420" w:type="dxa"/>
                <w:tcBorders>
                  <w:top w:val="single" w:sz="8" w:space="0" w:color="auto"/>
                  <w:left w:val="nil"/>
                  <w:bottom w:val="single" w:sz="8" w:space="0" w:color="auto"/>
                  <w:right w:val="single" w:sz="8" w:space="0" w:color="auto"/>
                </w:tcBorders>
                <w:shd w:val="clear" w:color="000000" w:fill="FF0000"/>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2022--2023 Değişimi (%)</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HİDROLİK</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66.736,28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21,34</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63.784,81</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20,58</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-4,42</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RÜZGÂR</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34.754,78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11,12</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33.897,47</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10,93</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-2,47</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GÜNEŞ</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2.997,78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0,96</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4.161,98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1,34</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38,84</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JEOTERMAL</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11.116,88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3,56</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10.997,59</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3,55</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-1,07</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BİYOKÜTLE</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9.114,81</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2,92</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9.619,83</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3,10</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5,54</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YENİLENEBİLİR</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124.720,53</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39,89</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122.461,69</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39,50</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-1,81</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İTHAL KÖMÜR</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63.414,86</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20,28</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72.123,04</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23,27</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13,73</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DOĞAL GAZ</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73.825,48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23,61</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68.539,12</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22,11</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-7,16</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LİNYİT</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45.140,25</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14,44</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40.929,63</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13,20</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-9,33</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TAŞ KÖMÜR</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3.596,10</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1,15</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3.650,63</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1,18</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1,52</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ASFALTİT KÖMÜR</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1.568,24</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0,50</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1.588,32</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0,51</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1,28</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FUEL OİL</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382,48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0,12</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702,47</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0,23</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83,67</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MOTORİN</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10,41</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0,00</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2,31</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0,00</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-77,84</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TERMİK</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187.937,83</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60,11</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187.535,52</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60,50</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-0,21</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Genel Toplam</w:t>
                </w:r>
              </w:p>
            </w:tc>
            <w:tc>
              <w:tcPr>
                <w:tcW w:w="1680" w:type="dxa"/>
                <w:tcBorders>
                  <w:top w:val="nil"/>
                  <w:left w:val="nil"/>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jc w:val="right"/>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312.658,36</w:t>
                </w:r>
              </w:p>
            </w:tc>
            <w:tc>
              <w:tcPr>
                <w:tcW w:w="960" w:type="dxa"/>
                <w:tcBorders>
                  <w:top w:val="nil"/>
                  <w:left w:val="nil"/>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100,00</w:t>
                </w:r>
              </w:p>
            </w:tc>
            <w:tc>
              <w:tcPr>
                <w:tcW w:w="1740" w:type="dxa"/>
                <w:tcBorders>
                  <w:top w:val="nil"/>
                  <w:left w:val="nil"/>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jc w:val="right"/>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309.997,21</w:t>
                </w:r>
              </w:p>
            </w:tc>
            <w:tc>
              <w:tcPr>
                <w:tcW w:w="960" w:type="dxa"/>
                <w:tcBorders>
                  <w:top w:val="nil"/>
                  <w:left w:val="nil"/>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100,00</w:t>
                </w:r>
              </w:p>
            </w:tc>
            <w:tc>
              <w:tcPr>
                <w:tcW w:w="1420" w:type="dxa"/>
                <w:tcBorders>
                  <w:top w:val="nil"/>
                  <w:left w:val="nil"/>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-0,85</w:t>
                </w:r>
              </w:p>
            </w:tc>
          </w:tr>
        </w:tbl>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3930D7" w:rsidRDefault="007864F2" w:rsidP="007864F2">
          <w:pPr>
            <w:spacing w:line="360" w:lineRule="auto"/>
            <w:ind w:firstLine="708"/>
            <w:jc w:val="both"/>
            <w:rPr>
              <w:rFonts w:asciiTheme="minorHAnsi" w:hAnsiTheme="minorHAnsi" w:cstheme="minorHAnsi"/>
              <w:bCs/>
              <w:sz w:val="24"/>
              <w:szCs w:val="24"/>
            </w:rPr>
          </w:pPr>
          <w:r w:rsidRPr="001D5AE8">
            <w:rPr>
              <w:rFonts w:asciiTheme="minorHAnsi" w:hAnsiTheme="minorHAnsi" w:cstheme="minorHAnsi"/>
              <w:bCs/>
              <w:sz w:val="24"/>
              <w:szCs w:val="24"/>
            </w:rPr>
            <w:t xml:space="preserve">        </w:t>
          </w:r>
        </w:p>
        <w:p w:rsidR="007D49DA" w:rsidRPr="001D5AE8" w:rsidRDefault="007D49DA" w:rsidP="007864F2">
          <w:pPr>
            <w:spacing w:line="360" w:lineRule="auto"/>
            <w:ind w:firstLine="708"/>
            <w:jc w:val="both"/>
            <w:rPr>
              <w:rFonts w:asciiTheme="minorHAnsi" w:hAnsiTheme="minorHAnsi" w:cstheme="minorHAnsi"/>
              <w:sz w:val="24"/>
              <w:szCs w:val="24"/>
            </w:rPr>
          </w:pPr>
          <w:r w:rsidRPr="001D5AE8">
            <w:rPr>
              <w:rFonts w:asciiTheme="minorHAnsi" w:hAnsiTheme="minorHAnsi" w:cstheme="minorHAnsi"/>
              <w:sz w:val="24"/>
              <w:szCs w:val="24"/>
            </w:rPr>
            <w:t xml:space="preserve">Yenilenebilir enerji kaynaklarının (hidrolik dahil) toplam </w:t>
          </w:r>
          <w:r w:rsidR="009F576F" w:rsidRPr="001D5AE8">
            <w:rPr>
              <w:rFonts w:asciiTheme="minorHAnsi" w:hAnsiTheme="minorHAnsi" w:cstheme="minorHAnsi"/>
              <w:sz w:val="24"/>
              <w:szCs w:val="24"/>
            </w:rPr>
            <w:t xml:space="preserve">lisanslı </w:t>
          </w:r>
          <w:r w:rsidRPr="001D5AE8">
            <w:rPr>
              <w:rFonts w:asciiTheme="minorHAnsi" w:hAnsiTheme="minorHAnsi" w:cstheme="minorHAnsi"/>
              <w:sz w:val="24"/>
              <w:szCs w:val="24"/>
            </w:rPr>
            <w:t>elektrik üretimi içerisinde</w:t>
          </w:r>
          <w:r w:rsidR="00D61810" w:rsidRPr="001D5AE8">
            <w:rPr>
              <w:rFonts w:asciiTheme="minorHAnsi" w:hAnsiTheme="minorHAnsi" w:cstheme="minorHAnsi"/>
              <w:sz w:val="24"/>
              <w:szCs w:val="24"/>
            </w:rPr>
            <w:t xml:space="preserve"> </w:t>
          </w:r>
          <w:r w:rsidR="00606BF0">
            <w:rPr>
              <w:rFonts w:asciiTheme="minorHAnsi" w:hAnsiTheme="minorHAnsi" w:cstheme="minorHAnsi"/>
              <w:sz w:val="24"/>
              <w:szCs w:val="24"/>
            </w:rPr>
            <w:t>2022</w:t>
          </w:r>
          <w:r w:rsidRPr="001D5AE8">
            <w:rPr>
              <w:rFonts w:asciiTheme="minorHAnsi" w:hAnsiTheme="minorHAnsi" w:cstheme="minorHAnsi"/>
              <w:sz w:val="24"/>
              <w:szCs w:val="24"/>
            </w:rPr>
            <w:t xml:space="preserve"> yılında %</w:t>
          </w:r>
          <w:r w:rsidR="00606BF0">
            <w:rPr>
              <w:rFonts w:asciiTheme="minorHAnsi" w:hAnsiTheme="minorHAnsi" w:cstheme="minorHAnsi"/>
              <w:sz w:val="24"/>
              <w:szCs w:val="24"/>
            </w:rPr>
            <w:t>39,</w:t>
          </w:r>
          <w:r w:rsidR="00C87D6B">
            <w:rPr>
              <w:rFonts w:asciiTheme="minorHAnsi" w:hAnsiTheme="minorHAnsi" w:cstheme="minorHAnsi"/>
              <w:sz w:val="24"/>
              <w:szCs w:val="24"/>
            </w:rPr>
            <w:t>89</w:t>
          </w:r>
          <w:r w:rsidRPr="001D5AE8">
            <w:rPr>
              <w:rFonts w:asciiTheme="minorHAnsi" w:hAnsiTheme="minorHAnsi" w:cstheme="minorHAnsi"/>
              <w:sz w:val="24"/>
              <w:szCs w:val="24"/>
            </w:rPr>
            <w:t xml:space="preserve"> </w:t>
          </w:r>
          <w:r w:rsidR="00D61810" w:rsidRPr="001D5AE8">
            <w:rPr>
              <w:rFonts w:asciiTheme="minorHAnsi" w:hAnsiTheme="minorHAnsi" w:cstheme="minorHAnsi"/>
              <w:sz w:val="24"/>
              <w:szCs w:val="24"/>
            </w:rPr>
            <w:t>olan</w:t>
          </w:r>
          <w:r w:rsidRPr="001D5AE8">
            <w:rPr>
              <w:rFonts w:asciiTheme="minorHAnsi" w:hAnsiTheme="minorHAnsi" w:cstheme="minorHAnsi"/>
              <w:sz w:val="24"/>
              <w:szCs w:val="24"/>
            </w:rPr>
            <w:t xml:space="preserve"> </w:t>
          </w:r>
          <w:r w:rsidR="00D61810" w:rsidRPr="001D5AE8">
            <w:rPr>
              <w:rFonts w:asciiTheme="minorHAnsi" w:hAnsiTheme="minorHAnsi" w:cstheme="minorHAnsi"/>
              <w:sz w:val="24"/>
              <w:szCs w:val="24"/>
            </w:rPr>
            <w:t xml:space="preserve">payı, </w:t>
          </w:r>
          <w:r w:rsidR="00606BF0">
            <w:rPr>
              <w:rFonts w:asciiTheme="minorHAnsi" w:hAnsiTheme="minorHAnsi" w:cstheme="minorHAnsi"/>
              <w:sz w:val="24"/>
              <w:szCs w:val="24"/>
            </w:rPr>
            <w:t>2023</w:t>
          </w:r>
          <w:r w:rsidR="000332EB" w:rsidRPr="001D5AE8">
            <w:rPr>
              <w:rFonts w:asciiTheme="minorHAnsi" w:hAnsiTheme="minorHAnsi" w:cstheme="minorHAnsi"/>
              <w:sz w:val="24"/>
              <w:szCs w:val="24"/>
            </w:rPr>
            <w:t xml:space="preserve"> yılında %</w:t>
          </w:r>
          <w:r w:rsidR="00606BF0">
            <w:rPr>
              <w:rFonts w:asciiTheme="minorHAnsi" w:hAnsiTheme="minorHAnsi" w:cstheme="minorHAnsi"/>
              <w:sz w:val="24"/>
              <w:szCs w:val="24"/>
            </w:rPr>
            <w:t>39,</w:t>
          </w:r>
          <w:r w:rsidR="00C87D6B">
            <w:rPr>
              <w:rFonts w:asciiTheme="minorHAnsi" w:hAnsiTheme="minorHAnsi" w:cstheme="minorHAnsi"/>
              <w:sz w:val="24"/>
              <w:szCs w:val="24"/>
            </w:rPr>
            <w:t>50</w:t>
          </w:r>
          <w:r w:rsidR="00606BF0">
            <w:rPr>
              <w:rFonts w:asciiTheme="minorHAnsi" w:hAnsiTheme="minorHAnsi" w:cstheme="minorHAnsi"/>
              <w:sz w:val="24"/>
              <w:szCs w:val="24"/>
            </w:rPr>
            <w:t>’ye</w:t>
          </w:r>
          <w:r w:rsidR="00D61810" w:rsidRPr="001D5AE8">
            <w:rPr>
              <w:rFonts w:asciiTheme="minorHAnsi" w:hAnsiTheme="minorHAnsi" w:cstheme="minorHAnsi"/>
              <w:sz w:val="24"/>
              <w:szCs w:val="24"/>
            </w:rPr>
            <w:t xml:space="preserve"> </w:t>
          </w:r>
          <w:r w:rsidR="00606BF0" w:rsidRPr="001D5AE8">
            <w:rPr>
              <w:rFonts w:asciiTheme="minorHAnsi" w:hAnsiTheme="minorHAnsi" w:cstheme="minorHAnsi"/>
              <w:sz w:val="24"/>
              <w:szCs w:val="24"/>
            </w:rPr>
            <w:t>gerilemiştir</w:t>
          </w:r>
          <w:r w:rsidR="00606BF0">
            <w:rPr>
              <w:rFonts w:asciiTheme="minorHAnsi" w:hAnsiTheme="minorHAnsi" w:cstheme="minorHAnsi"/>
              <w:sz w:val="24"/>
              <w:szCs w:val="24"/>
            </w:rPr>
            <w:t>.</w:t>
          </w:r>
          <w:r w:rsidR="00606BF0" w:rsidRPr="001D5AE8">
            <w:rPr>
              <w:rFonts w:asciiTheme="minorHAnsi" w:hAnsiTheme="minorHAnsi" w:cstheme="minorHAnsi"/>
              <w:sz w:val="24"/>
              <w:szCs w:val="24"/>
            </w:rPr>
            <w:t xml:space="preserve"> </w:t>
          </w:r>
          <w:r w:rsidR="00D61810" w:rsidRPr="001D5AE8">
            <w:rPr>
              <w:rFonts w:asciiTheme="minorHAnsi" w:hAnsiTheme="minorHAnsi" w:cstheme="minorHAnsi"/>
              <w:sz w:val="24"/>
              <w:szCs w:val="24"/>
            </w:rPr>
            <w:t>T</w:t>
          </w:r>
          <w:r w:rsidRPr="001D5AE8">
            <w:rPr>
              <w:rFonts w:asciiTheme="minorHAnsi" w:hAnsiTheme="minorHAnsi" w:cstheme="minorHAnsi"/>
              <w:sz w:val="24"/>
              <w:szCs w:val="24"/>
            </w:rPr>
            <w:t xml:space="preserve">ermik </w:t>
          </w:r>
          <w:r w:rsidR="00D61810" w:rsidRPr="001D5AE8">
            <w:rPr>
              <w:rFonts w:asciiTheme="minorHAnsi" w:hAnsiTheme="minorHAnsi" w:cstheme="minorHAnsi"/>
              <w:sz w:val="24"/>
              <w:szCs w:val="24"/>
            </w:rPr>
            <w:t xml:space="preserve">kaynakların </w:t>
          </w:r>
          <w:r w:rsidR="00606BF0">
            <w:rPr>
              <w:rFonts w:asciiTheme="minorHAnsi" w:hAnsiTheme="minorHAnsi" w:cstheme="minorHAnsi"/>
              <w:sz w:val="24"/>
              <w:szCs w:val="24"/>
            </w:rPr>
            <w:t>2022</w:t>
          </w:r>
          <w:r w:rsidR="00D61810" w:rsidRPr="001D5AE8">
            <w:rPr>
              <w:rFonts w:asciiTheme="minorHAnsi" w:hAnsiTheme="minorHAnsi" w:cstheme="minorHAnsi"/>
              <w:sz w:val="24"/>
              <w:szCs w:val="24"/>
            </w:rPr>
            <w:t xml:space="preserve"> yılında %</w:t>
          </w:r>
          <w:r w:rsidR="00606BF0">
            <w:rPr>
              <w:rFonts w:asciiTheme="minorHAnsi" w:hAnsiTheme="minorHAnsi" w:cstheme="minorHAnsi"/>
              <w:sz w:val="24"/>
              <w:szCs w:val="24"/>
            </w:rPr>
            <w:t>60,</w:t>
          </w:r>
          <w:r w:rsidR="00C87D6B">
            <w:rPr>
              <w:rFonts w:asciiTheme="minorHAnsi" w:hAnsiTheme="minorHAnsi" w:cstheme="minorHAnsi"/>
              <w:sz w:val="24"/>
              <w:szCs w:val="24"/>
            </w:rPr>
            <w:t xml:space="preserve">11 </w:t>
          </w:r>
          <w:r w:rsidR="00D61810" w:rsidRPr="001D5AE8">
            <w:rPr>
              <w:rFonts w:asciiTheme="minorHAnsi" w:hAnsiTheme="minorHAnsi" w:cstheme="minorHAnsi"/>
              <w:sz w:val="24"/>
              <w:szCs w:val="24"/>
            </w:rPr>
            <w:t xml:space="preserve">olan payı </w:t>
          </w:r>
          <w:r w:rsidRPr="001D5AE8">
            <w:rPr>
              <w:rFonts w:asciiTheme="minorHAnsi" w:hAnsiTheme="minorHAnsi" w:cstheme="minorHAnsi"/>
              <w:sz w:val="24"/>
              <w:szCs w:val="24"/>
            </w:rPr>
            <w:t xml:space="preserve">ise </w:t>
          </w:r>
          <w:r w:rsidR="00606BF0">
            <w:rPr>
              <w:rFonts w:asciiTheme="minorHAnsi" w:hAnsiTheme="minorHAnsi" w:cstheme="minorHAnsi"/>
              <w:sz w:val="24"/>
              <w:szCs w:val="24"/>
            </w:rPr>
            <w:t>2023</w:t>
          </w:r>
          <w:r w:rsidRPr="001D5AE8">
            <w:rPr>
              <w:rFonts w:asciiTheme="minorHAnsi" w:hAnsiTheme="minorHAnsi" w:cstheme="minorHAnsi"/>
              <w:sz w:val="24"/>
              <w:szCs w:val="24"/>
            </w:rPr>
            <w:t xml:space="preserve"> yılında </w:t>
          </w:r>
          <w:r w:rsidR="00606BF0">
            <w:rPr>
              <w:rFonts w:asciiTheme="minorHAnsi" w:hAnsiTheme="minorHAnsi" w:cstheme="minorHAnsi"/>
              <w:sz w:val="24"/>
              <w:szCs w:val="24"/>
            </w:rPr>
            <w:t>%60,</w:t>
          </w:r>
          <w:r w:rsidR="00C87D6B">
            <w:rPr>
              <w:rFonts w:asciiTheme="minorHAnsi" w:hAnsiTheme="minorHAnsi" w:cstheme="minorHAnsi"/>
              <w:sz w:val="24"/>
              <w:szCs w:val="24"/>
            </w:rPr>
            <w:t>50’ye</w:t>
          </w:r>
          <w:r w:rsidR="00606BF0" w:rsidRPr="00606BF0">
            <w:rPr>
              <w:rFonts w:asciiTheme="minorHAnsi" w:hAnsiTheme="minorHAnsi" w:cstheme="minorHAnsi"/>
              <w:sz w:val="24"/>
              <w:szCs w:val="24"/>
            </w:rPr>
            <w:t xml:space="preserve"> </w:t>
          </w:r>
          <w:r w:rsidR="00606BF0">
            <w:rPr>
              <w:rFonts w:asciiTheme="minorHAnsi" w:hAnsiTheme="minorHAnsi" w:cstheme="minorHAnsi"/>
              <w:sz w:val="24"/>
              <w:szCs w:val="24"/>
            </w:rPr>
            <w:t>yükselmiştir.</w:t>
          </w:r>
        </w:p>
        <w:p w:rsidR="007D49DA" w:rsidRPr="001D5AE8" w:rsidRDefault="007D49DA" w:rsidP="007864F2">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207D8F" w:rsidRPr="001D5AE8" w:rsidRDefault="00207D8F"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FF6B1C" w:rsidRPr="001D5AE8" w:rsidRDefault="00FF6B1C" w:rsidP="007D49DA">
          <w:pPr>
            <w:pStyle w:val="ListeParagraf"/>
            <w:spacing w:after="120" w:line="240" w:lineRule="auto"/>
            <w:ind w:left="1440"/>
            <w:jc w:val="both"/>
            <w:rPr>
              <w:rFonts w:asciiTheme="minorHAnsi" w:hAnsiTheme="minorHAnsi" w:cstheme="minorHAnsi"/>
              <w:bCs/>
              <w:sz w:val="24"/>
              <w:szCs w:val="24"/>
            </w:rPr>
          </w:pPr>
        </w:p>
        <w:p w:rsidR="00207D8F" w:rsidRPr="007F55E2" w:rsidRDefault="00207D8F" w:rsidP="007F55E2">
          <w:pPr>
            <w:spacing w:after="120" w:line="240" w:lineRule="auto"/>
            <w:jc w:val="both"/>
            <w:rPr>
              <w:rFonts w:asciiTheme="minorHAnsi" w:hAnsiTheme="minorHAnsi" w:cstheme="minorHAnsi"/>
              <w:bCs/>
              <w:sz w:val="24"/>
              <w:szCs w:val="24"/>
            </w:rPr>
          </w:pPr>
        </w:p>
        <w:p w:rsidR="007D49DA" w:rsidRPr="00471B3F"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471B3F">
            <w:rPr>
              <w:rFonts w:asciiTheme="minorHAnsi" w:hAnsiTheme="minorHAnsi" w:cstheme="minorHAnsi"/>
              <w:b/>
              <w:bCs/>
              <w:sz w:val="24"/>
              <w:szCs w:val="24"/>
            </w:rPr>
            <w:lastRenderedPageBreak/>
            <w:t xml:space="preserve">Lisanssız </w:t>
          </w:r>
          <w:r w:rsidR="00351D8A" w:rsidRPr="00471B3F">
            <w:rPr>
              <w:rFonts w:asciiTheme="minorHAnsi" w:hAnsiTheme="minorHAnsi" w:cstheme="minorHAnsi"/>
              <w:b/>
              <w:bCs/>
              <w:sz w:val="24"/>
              <w:szCs w:val="24"/>
            </w:rPr>
            <w:t xml:space="preserve">Kurulu Güç </w:t>
          </w:r>
        </w:p>
        <w:p w:rsidR="007D49DA" w:rsidRPr="001D5AE8" w:rsidRDefault="007D49DA" w:rsidP="007D49DA">
          <w:pPr>
            <w:pStyle w:val="ListeParagraf"/>
            <w:spacing w:after="120" w:line="240" w:lineRule="auto"/>
            <w:jc w:val="both"/>
            <w:rPr>
              <w:rFonts w:asciiTheme="minorHAnsi" w:hAnsiTheme="minorHAnsi" w:cstheme="minorHAnsi"/>
              <w:b/>
              <w:bCs/>
              <w:sz w:val="24"/>
              <w:szCs w:val="24"/>
            </w:rPr>
          </w:pPr>
        </w:p>
        <w:p w:rsidR="007D49DA" w:rsidRPr="001D5AE8" w:rsidRDefault="00517C75"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2023</w:t>
          </w:r>
          <w:r w:rsidR="007D49DA" w:rsidRPr="001D5AE8">
            <w:rPr>
              <w:rFonts w:asciiTheme="minorHAnsi" w:hAnsiTheme="minorHAnsi" w:cstheme="minorHAnsi"/>
              <w:bCs/>
              <w:sz w:val="24"/>
              <w:szCs w:val="24"/>
            </w:rPr>
            <w:t xml:space="preserve"> yılında lisanssı</w:t>
          </w:r>
          <w:r w:rsidR="000332EB" w:rsidRPr="001D5AE8">
            <w:rPr>
              <w:rFonts w:asciiTheme="minorHAnsi" w:hAnsiTheme="minorHAnsi" w:cstheme="minorHAnsi"/>
              <w:bCs/>
              <w:sz w:val="24"/>
              <w:szCs w:val="24"/>
            </w:rPr>
            <w:t xml:space="preserve">z kurulu güç geçen yıla oranla </w:t>
          </w:r>
          <w:r>
            <w:rPr>
              <w:rFonts w:asciiTheme="minorHAnsi" w:hAnsiTheme="minorHAnsi" w:cstheme="minorHAnsi"/>
              <w:bCs/>
              <w:sz w:val="24"/>
              <w:szCs w:val="24"/>
            </w:rPr>
            <w:t>%</w:t>
          </w:r>
          <w:r w:rsidR="00471B3F">
            <w:rPr>
              <w:rFonts w:asciiTheme="minorHAnsi" w:hAnsiTheme="minorHAnsi" w:cstheme="minorHAnsi"/>
              <w:bCs/>
              <w:sz w:val="24"/>
              <w:szCs w:val="24"/>
            </w:rPr>
            <w:t>30,03</w:t>
          </w:r>
          <w:r>
            <w:rPr>
              <w:rFonts w:asciiTheme="minorHAnsi" w:hAnsiTheme="minorHAnsi" w:cstheme="minorHAnsi"/>
              <w:bCs/>
              <w:sz w:val="24"/>
              <w:szCs w:val="24"/>
            </w:rPr>
            <w:t xml:space="preserve"> </w:t>
          </w:r>
          <w:r w:rsidR="007D49DA" w:rsidRPr="001D5AE8">
            <w:rPr>
              <w:rFonts w:asciiTheme="minorHAnsi" w:hAnsiTheme="minorHAnsi" w:cstheme="minorHAnsi"/>
              <w:bCs/>
              <w:sz w:val="24"/>
              <w:szCs w:val="24"/>
            </w:rPr>
            <w:t xml:space="preserve">artarak </w:t>
          </w:r>
          <w:r w:rsidR="00471B3F">
            <w:rPr>
              <w:rFonts w:asciiTheme="minorHAnsi" w:hAnsiTheme="minorHAnsi" w:cstheme="minorHAnsi"/>
              <w:bCs/>
              <w:sz w:val="24"/>
              <w:szCs w:val="24"/>
            </w:rPr>
            <w:t>13.040,53</w:t>
          </w:r>
          <w:r w:rsidR="007D49DA" w:rsidRPr="001D5AE8">
            <w:rPr>
              <w:rFonts w:asciiTheme="minorHAnsi" w:hAnsiTheme="minorHAnsi" w:cstheme="minorHAnsi"/>
              <w:bCs/>
              <w:sz w:val="24"/>
              <w:szCs w:val="24"/>
            </w:rPr>
            <w:t xml:space="preserve"> MW olmuştur. Bu miktarın </w:t>
          </w:r>
          <w:r>
            <w:rPr>
              <w:rFonts w:asciiTheme="minorHAnsi" w:hAnsiTheme="minorHAnsi" w:cstheme="minorHAnsi"/>
              <w:bCs/>
              <w:sz w:val="24"/>
              <w:szCs w:val="24"/>
            </w:rPr>
            <w:t>%</w:t>
          </w:r>
          <w:r w:rsidR="00471B3F">
            <w:rPr>
              <w:rFonts w:asciiTheme="minorHAnsi" w:hAnsiTheme="minorHAnsi" w:cstheme="minorHAnsi"/>
              <w:bCs/>
              <w:sz w:val="24"/>
              <w:szCs w:val="24"/>
            </w:rPr>
            <w:t>94,58’ini</w:t>
          </w:r>
          <w:r>
            <w:rPr>
              <w:rFonts w:asciiTheme="minorHAnsi" w:hAnsiTheme="minorHAnsi" w:cstheme="minorHAnsi"/>
              <w:bCs/>
              <w:sz w:val="24"/>
              <w:szCs w:val="24"/>
            </w:rPr>
            <w:t xml:space="preserve"> </w:t>
          </w:r>
          <w:r w:rsidR="007D49DA" w:rsidRPr="001D5AE8">
            <w:rPr>
              <w:rFonts w:asciiTheme="minorHAnsi" w:hAnsiTheme="minorHAnsi" w:cstheme="minorHAnsi"/>
              <w:bCs/>
              <w:sz w:val="24"/>
              <w:szCs w:val="24"/>
            </w:rPr>
            <w:t>güneş enerjisine dayalı santraller oluşturmaktadır.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517C75"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2022-2023</w:t>
          </w:r>
          <w:r w:rsidR="007D49DA"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lisanssız kurulu gücün kaynak bazında gelişimi aşağıda gösterilmiştir:</w:t>
          </w:r>
        </w:p>
        <w:p w:rsidR="00694809" w:rsidRPr="001D5AE8" w:rsidRDefault="00694809" w:rsidP="00694809">
          <w:pPr>
            <w:pStyle w:val="ListeParagraf"/>
            <w:rPr>
              <w:rFonts w:asciiTheme="minorHAnsi" w:hAnsiTheme="minorHAnsi" w:cstheme="minorHAnsi"/>
              <w:bCs/>
              <w:sz w:val="24"/>
              <w:szCs w:val="24"/>
            </w:rPr>
          </w:pPr>
        </w:p>
        <w:tbl>
          <w:tblPr>
            <w:tblW w:w="9538" w:type="dxa"/>
            <w:tblInd w:w="-10" w:type="dxa"/>
            <w:tblCellMar>
              <w:left w:w="70" w:type="dxa"/>
              <w:right w:w="70" w:type="dxa"/>
            </w:tblCellMar>
            <w:tblLook w:val="04A0" w:firstRow="1" w:lastRow="0" w:firstColumn="1" w:lastColumn="0" w:noHBand="0" w:noVBand="1"/>
          </w:tblPr>
          <w:tblGrid>
            <w:gridCol w:w="1985"/>
            <w:gridCol w:w="1701"/>
            <w:gridCol w:w="1134"/>
            <w:gridCol w:w="1843"/>
            <w:gridCol w:w="1275"/>
            <w:gridCol w:w="1600"/>
          </w:tblGrid>
          <w:tr w:rsidR="00471B3F" w:rsidRPr="00471B3F" w:rsidTr="00471B3F">
            <w:trPr>
              <w:trHeight w:val="225"/>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2022</w:t>
                </w:r>
              </w:p>
            </w:tc>
            <w:tc>
              <w:tcPr>
                <w:tcW w:w="311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2023</w:t>
                </w:r>
              </w:p>
            </w:tc>
            <w:tc>
              <w:tcPr>
                <w:tcW w:w="1600" w:type="dxa"/>
                <w:vMerge w:val="restart"/>
                <w:tcBorders>
                  <w:top w:val="single" w:sz="8" w:space="0" w:color="auto"/>
                  <w:left w:val="nil"/>
                  <w:bottom w:val="single" w:sz="8" w:space="0" w:color="000000"/>
                  <w:right w:val="single" w:sz="8" w:space="0" w:color="auto"/>
                </w:tcBorders>
                <w:shd w:val="clear" w:color="000000" w:fill="FF0000"/>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 xml:space="preserve">2022-2023 Değişimi (%) </w:t>
                </w:r>
              </w:p>
            </w:tc>
          </w:tr>
          <w:tr w:rsidR="00471B3F" w:rsidRPr="00471B3F" w:rsidTr="00471B3F">
            <w:trPr>
              <w:trHeight w:val="668"/>
            </w:trPr>
            <w:tc>
              <w:tcPr>
                <w:tcW w:w="1985" w:type="dxa"/>
                <w:vMerge/>
                <w:tcBorders>
                  <w:top w:val="single" w:sz="8" w:space="0" w:color="auto"/>
                  <w:left w:val="single" w:sz="8" w:space="0" w:color="auto"/>
                  <w:bottom w:val="single" w:sz="8" w:space="0" w:color="000000"/>
                  <w:right w:val="single" w:sz="8" w:space="0" w:color="auto"/>
                </w:tcBorders>
                <w:vAlign w:val="center"/>
                <w:hideMark/>
              </w:tcPr>
              <w:p w:rsidR="00471B3F" w:rsidRPr="00471B3F" w:rsidRDefault="00471B3F" w:rsidP="00471B3F">
                <w:pPr>
                  <w:spacing w:after="0" w:line="240" w:lineRule="auto"/>
                  <w:rPr>
                    <w:rFonts w:ascii="Times New Roman" w:eastAsia="Times New Roman" w:hAnsi="Times New Roman" w:cs="Times New Roman"/>
                    <w:b/>
                    <w:bCs/>
                    <w:color w:val="FFFFFF"/>
                    <w:sz w:val="24"/>
                    <w:szCs w:val="24"/>
                    <w:lang w:eastAsia="tr-TR" w:bidi="ar-SA"/>
                  </w:rPr>
                </w:pPr>
              </w:p>
            </w:tc>
            <w:tc>
              <w:tcPr>
                <w:tcW w:w="1701" w:type="dxa"/>
                <w:tcBorders>
                  <w:top w:val="nil"/>
                  <w:left w:val="nil"/>
                  <w:bottom w:val="single" w:sz="8" w:space="0" w:color="auto"/>
                  <w:right w:val="single" w:sz="8" w:space="0" w:color="auto"/>
                </w:tcBorders>
                <w:shd w:val="clear" w:color="000000" w:fill="FF0000"/>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Kurulu Güç (MWe)</w:t>
                </w:r>
              </w:p>
            </w:tc>
            <w:tc>
              <w:tcPr>
                <w:tcW w:w="1134" w:type="dxa"/>
                <w:tcBorders>
                  <w:top w:val="nil"/>
                  <w:left w:val="nil"/>
                  <w:bottom w:val="single" w:sz="8" w:space="0" w:color="auto"/>
                  <w:right w:val="single" w:sz="8" w:space="0" w:color="auto"/>
                </w:tcBorders>
                <w:shd w:val="clear" w:color="000000" w:fill="FF0000"/>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Oran (%)</w:t>
                </w:r>
              </w:p>
            </w:tc>
            <w:tc>
              <w:tcPr>
                <w:tcW w:w="1843" w:type="dxa"/>
                <w:tcBorders>
                  <w:top w:val="nil"/>
                  <w:left w:val="nil"/>
                  <w:bottom w:val="single" w:sz="8" w:space="0" w:color="auto"/>
                  <w:right w:val="single" w:sz="8" w:space="0" w:color="auto"/>
                </w:tcBorders>
                <w:shd w:val="clear" w:color="000000" w:fill="FF0000"/>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Kurulu Güç (MWe)</w:t>
                </w:r>
              </w:p>
            </w:tc>
            <w:tc>
              <w:tcPr>
                <w:tcW w:w="1275" w:type="dxa"/>
                <w:tcBorders>
                  <w:top w:val="nil"/>
                  <w:left w:val="nil"/>
                  <w:bottom w:val="single" w:sz="8" w:space="0" w:color="auto"/>
                  <w:right w:val="single" w:sz="8" w:space="0" w:color="auto"/>
                </w:tcBorders>
                <w:shd w:val="clear" w:color="000000" w:fill="FF0000"/>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Oran (%)</w:t>
                </w:r>
              </w:p>
            </w:tc>
            <w:tc>
              <w:tcPr>
                <w:tcW w:w="1600" w:type="dxa"/>
                <w:vMerge/>
                <w:tcBorders>
                  <w:top w:val="single" w:sz="8" w:space="0" w:color="auto"/>
                  <w:left w:val="nil"/>
                  <w:bottom w:val="single" w:sz="8" w:space="0" w:color="000000"/>
                  <w:right w:val="single" w:sz="8" w:space="0" w:color="auto"/>
                </w:tcBorders>
                <w:vAlign w:val="center"/>
                <w:hideMark/>
              </w:tcPr>
              <w:p w:rsidR="00471B3F" w:rsidRPr="00471B3F" w:rsidRDefault="00471B3F" w:rsidP="00471B3F">
                <w:pPr>
                  <w:spacing w:after="0" w:line="240" w:lineRule="auto"/>
                  <w:rPr>
                    <w:rFonts w:ascii="Times New Roman" w:eastAsia="Times New Roman" w:hAnsi="Times New Roman" w:cs="Times New Roman"/>
                    <w:b/>
                    <w:bCs/>
                    <w:color w:val="FFFFFF"/>
                    <w:sz w:val="24"/>
                    <w:szCs w:val="24"/>
                    <w:lang w:eastAsia="tr-TR" w:bidi="ar-SA"/>
                  </w:rPr>
                </w:pPr>
              </w:p>
            </w:tc>
          </w:tr>
          <w:tr w:rsidR="00471B3F" w:rsidRPr="00471B3F" w:rsidTr="00471B3F">
            <w:trPr>
              <w:trHeight w:val="22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71B3F">
                  <w:rPr>
                    <w:rFonts w:ascii="Times New Roman" w:eastAsia="Times New Roman" w:hAnsi="Times New Roman" w:cs="Times New Roman"/>
                    <w:color w:val="FFFFFF"/>
                    <w:sz w:val="24"/>
                    <w:szCs w:val="24"/>
                    <w:lang w:eastAsia="tr-TR" w:bidi="ar-SA"/>
                  </w:rPr>
                  <w:t>Güneş</w:t>
                </w:r>
              </w:p>
            </w:tc>
            <w:tc>
              <w:tcPr>
                <w:tcW w:w="1701"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9.362,05</w:t>
                </w:r>
              </w:p>
            </w:tc>
            <w:tc>
              <w:tcPr>
                <w:tcW w:w="1134"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93,35</w:t>
                </w:r>
              </w:p>
            </w:tc>
            <w:tc>
              <w:tcPr>
                <w:tcW w:w="1843"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12.333,60</w:t>
                </w:r>
              </w:p>
            </w:tc>
            <w:tc>
              <w:tcPr>
                <w:tcW w:w="1275"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94,58</w:t>
                </w:r>
              </w:p>
            </w:tc>
            <w:tc>
              <w:tcPr>
                <w:tcW w:w="1600"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31,74</w:t>
                </w:r>
              </w:p>
            </w:tc>
          </w:tr>
          <w:tr w:rsidR="00471B3F" w:rsidRPr="00471B3F" w:rsidTr="00471B3F">
            <w:trPr>
              <w:trHeight w:val="22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71B3F">
                  <w:rPr>
                    <w:rFonts w:ascii="Times New Roman" w:eastAsia="Times New Roman" w:hAnsi="Times New Roman" w:cs="Times New Roman"/>
                    <w:color w:val="FFFFFF"/>
                    <w:sz w:val="24"/>
                    <w:szCs w:val="24"/>
                    <w:lang w:eastAsia="tr-TR" w:bidi="ar-SA"/>
                  </w:rPr>
                  <w:t>Doğal gaz</w:t>
                </w:r>
              </w:p>
            </w:tc>
            <w:tc>
              <w:tcPr>
                <w:tcW w:w="1701"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481,80</w:t>
                </w:r>
              </w:p>
            </w:tc>
            <w:tc>
              <w:tcPr>
                <w:tcW w:w="1134"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4,80</w:t>
                </w:r>
              </w:p>
            </w:tc>
            <w:tc>
              <w:tcPr>
                <w:tcW w:w="1843"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497,81</w:t>
                </w:r>
              </w:p>
            </w:tc>
            <w:tc>
              <w:tcPr>
                <w:tcW w:w="1275"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3,82</w:t>
                </w:r>
              </w:p>
            </w:tc>
            <w:tc>
              <w:tcPr>
                <w:tcW w:w="1600"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3,32</w:t>
                </w:r>
              </w:p>
            </w:tc>
          </w:tr>
          <w:tr w:rsidR="00471B3F" w:rsidRPr="00471B3F" w:rsidTr="00471B3F">
            <w:trPr>
              <w:trHeight w:val="22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71B3F">
                  <w:rPr>
                    <w:rFonts w:ascii="Times New Roman" w:eastAsia="Times New Roman" w:hAnsi="Times New Roman" w:cs="Times New Roman"/>
                    <w:color w:val="FFFFFF"/>
                    <w:sz w:val="24"/>
                    <w:szCs w:val="24"/>
                    <w:lang w:eastAsia="tr-TR" w:bidi="ar-SA"/>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79,03</w:t>
                </w:r>
              </w:p>
            </w:tc>
            <w:tc>
              <w:tcPr>
                <w:tcW w:w="1134"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0,79</w:t>
                </w:r>
              </w:p>
            </w:tc>
            <w:tc>
              <w:tcPr>
                <w:tcW w:w="1843"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99,83</w:t>
                </w:r>
              </w:p>
            </w:tc>
            <w:tc>
              <w:tcPr>
                <w:tcW w:w="1275"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0,77</w:t>
                </w:r>
              </w:p>
            </w:tc>
            <w:tc>
              <w:tcPr>
                <w:tcW w:w="1600"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26,32</w:t>
                </w:r>
              </w:p>
            </w:tc>
          </w:tr>
          <w:tr w:rsidR="00471B3F" w:rsidRPr="00471B3F" w:rsidTr="00471B3F">
            <w:trPr>
              <w:trHeight w:val="22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71B3F">
                  <w:rPr>
                    <w:rFonts w:ascii="Times New Roman" w:eastAsia="Times New Roman" w:hAnsi="Times New Roman" w:cs="Times New Roman"/>
                    <w:color w:val="FFFFFF"/>
                    <w:sz w:val="24"/>
                    <w:szCs w:val="24"/>
                    <w:lang w:eastAsia="tr-TR" w:bidi="ar-SA"/>
                  </w:rPr>
                  <w:t>Biyokütle</w:t>
                </w:r>
              </w:p>
            </w:tc>
            <w:tc>
              <w:tcPr>
                <w:tcW w:w="1701"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93,71</w:t>
                </w:r>
              </w:p>
            </w:tc>
            <w:tc>
              <w:tcPr>
                <w:tcW w:w="1134"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0,93</w:t>
                </w:r>
              </w:p>
            </w:tc>
            <w:tc>
              <w:tcPr>
                <w:tcW w:w="1843"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94,71</w:t>
                </w:r>
              </w:p>
            </w:tc>
            <w:tc>
              <w:tcPr>
                <w:tcW w:w="1275"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0,73</w:t>
                </w:r>
              </w:p>
            </w:tc>
            <w:tc>
              <w:tcPr>
                <w:tcW w:w="1600"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1,07</w:t>
                </w:r>
              </w:p>
            </w:tc>
          </w:tr>
          <w:tr w:rsidR="00471B3F" w:rsidRPr="00471B3F" w:rsidTr="00471B3F">
            <w:trPr>
              <w:trHeight w:val="22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71B3F">
                  <w:rPr>
                    <w:rFonts w:ascii="Times New Roman" w:eastAsia="Times New Roman" w:hAnsi="Times New Roman" w:cs="Times New Roman"/>
                    <w:color w:val="FFFFFF"/>
                    <w:sz w:val="24"/>
                    <w:szCs w:val="24"/>
                    <w:lang w:eastAsia="tr-TR" w:bidi="ar-SA"/>
                  </w:rPr>
                  <w:t>Hidrolik</w:t>
                </w:r>
              </w:p>
            </w:tc>
            <w:tc>
              <w:tcPr>
                <w:tcW w:w="1701"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12,01</w:t>
                </w:r>
              </w:p>
            </w:tc>
            <w:tc>
              <w:tcPr>
                <w:tcW w:w="1134"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0,12</w:t>
                </w:r>
              </w:p>
            </w:tc>
            <w:tc>
              <w:tcPr>
                <w:tcW w:w="1843"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14,59</w:t>
                </w:r>
              </w:p>
            </w:tc>
            <w:tc>
              <w:tcPr>
                <w:tcW w:w="1275"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0,11</w:t>
                </w:r>
              </w:p>
            </w:tc>
            <w:tc>
              <w:tcPr>
                <w:tcW w:w="1600"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21,47</w:t>
                </w:r>
              </w:p>
            </w:tc>
          </w:tr>
          <w:tr w:rsidR="00471B3F" w:rsidRPr="00471B3F" w:rsidTr="00471B3F">
            <w:trPr>
              <w:trHeight w:val="47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jc w:val="right"/>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10.028,60</w:t>
                </w:r>
              </w:p>
            </w:tc>
            <w:tc>
              <w:tcPr>
                <w:tcW w:w="1134" w:type="dxa"/>
                <w:tcBorders>
                  <w:top w:val="nil"/>
                  <w:left w:val="nil"/>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jc w:val="right"/>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13.040,53</w:t>
                </w:r>
              </w:p>
            </w:tc>
            <w:tc>
              <w:tcPr>
                <w:tcW w:w="1275" w:type="dxa"/>
                <w:tcBorders>
                  <w:top w:val="nil"/>
                  <w:left w:val="nil"/>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100,00</w:t>
                </w:r>
              </w:p>
            </w:tc>
            <w:tc>
              <w:tcPr>
                <w:tcW w:w="1600" w:type="dxa"/>
                <w:tcBorders>
                  <w:top w:val="nil"/>
                  <w:left w:val="nil"/>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30,03</w:t>
                </w:r>
              </w:p>
            </w:tc>
          </w:tr>
        </w:tbl>
        <w:p w:rsidR="007D49DA" w:rsidRPr="001D5AE8" w:rsidRDefault="007D49DA" w:rsidP="00151A3B">
          <w:pPr>
            <w:pStyle w:val="ListeParagraf"/>
            <w:spacing w:after="120" w:line="240" w:lineRule="auto"/>
            <w:ind w:left="1440"/>
            <w:jc w:val="center"/>
            <w:rPr>
              <w:rFonts w:asciiTheme="minorHAnsi" w:hAnsiTheme="minorHAnsi" w:cstheme="minorHAnsi"/>
              <w:bCs/>
              <w:sz w:val="24"/>
              <w:szCs w:val="24"/>
            </w:rPr>
          </w:pPr>
        </w:p>
        <w:p w:rsidR="00351D8A" w:rsidRPr="001D5AE8" w:rsidRDefault="00351D8A" w:rsidP="00151A3B">
          <w:pPr>
            <w:pStyle w:val="ListeParagraf"/>
            <w:spacing w:after="120" w:line="240" w:lineRule="auto"/>
            <w:ind w:left="1440"/>
            <w:jc w:val="center"/>
            <w:rPr>
              <w:rFonts w:asciiTheme="minorHAnsi" w:hAnsiTheme="minorHAnsi" w:cstheme="minorHAnsi"/>
              <w:bCs/>
              <w:sz w:val="24"/>
              <w:szCs w:val="24"/>
            </w:rPr>
          </w:pPr>
        </w:p>
        <w:p w:rsidR="00351D8A" w:rsidRPr="001D5AE8" w:rsidRDefault="00351D8A" w:rsidP="00151A3B">
          <w:pPr>
            <w:pStyle w:val="ListeParagraf"/>
            <w:spacing w:after="120" w:line="240" w:lineRule="auto"/>
            <w:ind w:left="1440"/>
            <w:jc w:val="center"/>
            <w:rPr>
              <w:rFonts w:asciiTheme="minorHAnsi" w:hAnsiTheme="minorHAnsi" w:cstheme="minorHAnsi"/>
              <w:bCs/>
              <w:sz w:val="24"/>
              <w:szCs w:val="24"/>
            </w:rPr>
          </w:pPr>
        </w:p>
        <w:p w:rsidR="00351D8A" w:rsidRPr="001D5AE8" w:rsidRDefault="00351D8A" w:rsidP="00351D8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t>Lisanssız Üretim</w:t>
          </w:r>
        </w:p>
        <w:p w:rsidR="007D49DA" w:rsidRPr="001D5AE8" w:rsidRDefault="007D49DA" w:rsidP="00A300AE">
          <w:pPr>
            <w:pStyle w:val="ListeParagraf"/>
            <w:spacing w:after="0" w:line="240" w:lineRule="auto"/>
            <w:ind w:left="1440"/>
            <w:jc w:val="both"/>
            <w:rPr>
              <w:rFonts w:asciiTheme="minorHAnsi" w:hAnsiTheme="minorHAnsi" w:cstheme="minorHAnsi"/>
              <w:bCs/>
              <w:sz w:val="24"/>
              <w:szCs w:val="24"/>
            </w:rPr>
          </w:pPr>
        </w:p>
        <w:p w:rsidR="00351D8A" w:rsidRPr="001D5AE8" w:rsidRDefault="00351D8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F55E2" w:rsidP="007D49DA">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2023</w:t>
          </w:r>
          <w:r w:rsidR="007D49DA" w:rsidRPr="001D5AE8">
            <w:rPr>
              <w:rFonts w:asciiTheme="minorHAnsi" w:hAnsiTheme="minorHAnsi" w:cstheme="minorHAnsi"/>
              <w:bCs/>
              <w:sz w:val="24"/>
              <w:szCs w:val="24"/>
            </w:rPr>
            <w:t xml:space="preserve"> yılında </w:t>
          </w:r>
          <w:r w:rsidR="00517C75">
            <w:rPr>
              <w:rFonts w:asciiTheme="minorHAnsi" w:hAnsiTheme="minorHAnsi" w:cstheme="minorHAnsi"/>
              <w:bCs/>
              <w:sz w:val="24"/>
              <w:szCs w:val="24"/>
            </w:rPr>
            <w:t xml:space="preserve">brüt </w:t>
          </w:r>
          <w:r w:rsidR="007D49DA" w:rsidRPr="001D5AE8">
            <w:rPr>
              <w:rFonts w:asciiTheme="minorHAnsi" w:hAnsiTheme="minorHAnsi" w:cstheme="minorHAnsi"/>
              <w:bCs/>
              <w:sz w:val="24"/>
              <w:szCs w:val="24"/>
            </w:rPr>
            <w:t xml:space="preserve">lisanssız üretim miktarı </w:t>
          </w:r>
          <w:r>
            <w:rPr>
              <w:rFonts w:asciiTheme="minorHAnsi" w:hAnsiTheme="minorHAnsi" w:cstheme="minorHAnsi"/>
              <w:bCs/>
              <w:sz w:val="24"/>
              <w:szCs w:val="24"/>
            </w:rPr>
            <w:t>2022</w:t>
          </w:r>
          <w:r w:rsidR="007D49DA" w:rsidRPr="001D5AE8">
            <w:rPr>
              <w:rFonts w:asciiTheme="minorHAnsi" w:hAnsiTheme="minorHAnsi" w:cstheme="minorHAnsi"/>
              <w:bCs/>
              <w:sz w:val="24"/>
              <w:szCs w:val="24"/>
            </w:rPr>
            <w:t xml:space="preserve"> yılına göre </w:t>
          </w:r>
          <w:r>
            <w:rPr>
              <w:rFonts w:asciiTheme="minorHAnsi" w:hAnsiTheme="minorHAnsi" w:cstheme="minorHAnsi"/>
              <w:bCs/>
              <w:sz w:val="24"/>
              <w:szCs w:val="24"/>
            </w:rPr>
            <w:t>%16,76</w:t>
          </w:r>
          <w:r w:rsidR="00401EB4" w:rsidRPr="001D5AE8">
            <w:rPr>
              <w:rFonts w:asciiTheme="minorHAnsi" w:hAnsiTheme="minorHAnsi" w:cstheme="minorHAnsi"/>
              <w:bCs/>
              <w:sz w:val="24"/>
              <w:szCs w:val="24"/>
            </w:rPr>
            <w:t xml:space="preserve"> oranında</w:t>
          </w:r>
          <w:r w:rsidR="007D49DA" w:rsidRPr="001D5AE8">
            <w:rPr>
              <w:rFonts w:asciiTheme="minorHAnsi" w:hAnsiTheme="minorHAnsi" w:cstheme="minorHAnsi"/>
              <w:bCs/>
              <w:sz w:val="24"/>
              <w:szCs w:val="24"/>
            </w:rPr>
            <w:t xml:space="preserve"> artarak </w:t>
          </w:r>
          <w:r>
            <w:rPr>
              <w:rFonts w:asciiTheme="minorHAnsi" w:hAnsiTheme="minorHAnsi" w:cstheme="minorHAnsi"/>
              <w:bCs/>
              <w:sz w:val="24"/>
              <w:szCs w:val="24"/>
            </w:rPr>
            <w:t>14.796,64</w:t>
          </w:r>
          <w:r w:rsidR="00F87A60" w:rsidRPr="001D5AE8">
            <w:rPr>
              <w:rFonts w:asciiTheme="minorHAnsi" w:hAnsiTheme="minorHAnsi" w:cstheme="minorHAnsi"/>
              <w:bCs/>
              <w:sz w:val="24"/>
              <w:szCs w:val="24"/>
            </w:rPr>
            <w:t xml:space="preserve"> </w:t>
          </w:r>
          <w:r w:rsidR="002E7C6F" w:rsidRPr="001D5AE8">
            <w:rPr>
              <w:rFonts w:asciiTheme="minorHAnsi" w:hAnsiTheme="minorHAnsi" w:cstheme="minorHAnsi"/>
              <w:bCs/>
              <w:sz w:val="24"/>
              <w:szCs w:val="24"/>
            </w:rPr>
            <w:t>G</w:t>
          </w:r>
          <w:r w:rsidR="00F87A60" w:rsidRPr="001D5AE8">
            <w:rPr>
              <w:rFonts w:asciiTheme="minorHAnsi" w:hAnsiTheme="minorHAnsi" w:cstheme="minorHAnsi"/>
              <w:bCs/>
              <w:sz w:val="24"/>
              <w:szCs w:val="24"/>
            </w:rPr>
            <w:t>Wh</w:t>
          </w:r>
          <w:r w:rsidR="007D49DA" w:rsidRPr="001D5AE8">
            <w:rPr>
              <w:rFonts w:asciiTheme="minorHAnsi" w:hAnsiTheme="minorHAnsi" w:cstheme="minorHAnsi"/>
              <w:bCs/>
              <w:sz w:val="24"/>
              <w:szCs w:val="24"/>
            </w:rPr>
            <w:t xml:space="preserve"> olmuştur.</w:t>
          </w:r>
          <w:r w:rsidR="007D49DA" w:rsidRPr="001D5AE8">
            <w:rPr>
              <w:rFonts w:asciiTheme="minorHAnsi" w:hAnsiTheme="minorHAnsi" w:cstheme="minorHAnsi"/>
              <w:sz w:val="24"/>
              <w:szCs w:val="24"/>
            </w:rPr>
            <w:t xml:space="preserve"> </w:t>
          </w:r>
          <w:r w:rsidR="007D49DA" w:rsidRPr="001D5AE8">
            <w:rPr>
              <w:rFonts w:asciiTheme="minorHAnsi" w:hAnsiTheme="minorHAnsi" w:cstheme="minorHAnsi"/>
              <w:bCs/>
              <w:sz w:val="24"/>
              <w:szCs w:val="24"/>
            </w:rPr>
            <w:t xml:space="preserve">Bu miktarın </w:t>
          </w:r>
          <w:r>
            <w:rPr>
              <w:rFonts w:asciiTheme="minorHAnsi" w:hAnsiTheme="minorHAnsi" w:cstheme="minorHAnsi"/>
              <w:bCs/>
              <w:sz w:val="24"/>
              <w:szCs w:val="24"/>
            </w:rPr>
            <w:t>%97,62’si</w:t>
          </w:r>
          <w:r w:rsidR="007D49DA" w:rsidRPr="001D5AE8">
            <w:rPr>
              <w:rFonts w:asciiTheme="minorHAnsi" w:hAnsiTheme="minorHAnsi" w:cstheme="minorHAnsi"/>
              <w:bCs/>
              <w:sz w:val="24"/>
              <w:szCs w:val="24"/>
            </w:rPr>
            <w:t xml:space="preserve"> güneş enerjisinden elde edilmiştir.</w:t>
          </w:r>
        </w:p>
        <w:p w:rsidR="007D49DA" w:rsidRPr="001D5AE8" w:rsidRDefault="007D49DA" w:rsidP="007D49DA">
          <w:pPr>
            <w:pStyle w:val="ListeParagraf"/>
            <w:ind w:left="1440"/>
            <w:jc w:val="both"/>
            <w:rPr>
              <w:rFonts w:asciiTheme="minorHAnsi" w:hAnsiTheme="minorHAnsi" w:cstheme="minorHAnsi"/>
              <w:bCs/>
              <w:sz w:val="24"/>
              <w:szCs w:val="24"/>
            </w:rPr>
          </w:pPr>
        </w:p>
        <w:p w:rsidR="007D49DA" w:rsidRPr="001D5AE8" w:rsidRDefault="007F55E2" w:rsidP="007D49DA">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2022-2023</w:t>
          </w:r>
          <w:r w:rsidR="007D49DA"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 xml:space="preserve">ıllarında </w:t>
          </w:r>
          <w:r w:rsidR="009B742E">
            <w:rPr>
              <w:rFonts w:asciiTheme="minorHAnsi" w:hAnsiTheme="minorHAnsi" w:cstheme="minorHAnsi"/>
              <w:bCs/>
              <w:sz w:val="24"/>
              <w:szCs w:val="24"/>
            </w:rPr>
            <w:t xml:space="preserve">brüt </w:t>
          </w:r>
          <w:r w:rsidR="007D49DA" w:rsidRPr="001D5AE8">
            <w:rPr>
              <w:rFonts w:asciiTheme="minorHAnsi" w:hAnsiTheme="minorHAnsi" w:cstheme="minorHAnsi"/>
              <w:bCs/>
              <w:sz w:val="24"/>
              <w:szCs w:val="24"/>
            </w:rPr>
            <w:t>lisanssız üretimin kaynak bazında gelişimi aşağıda gösterilmiştir:</w:t>
          </w:r>
        </w:p>
        <w:p w:rsidR="00694809" w:rsidRPr="001D5AE8" w:rsidRDefault="00694809" w:rsidP="00694809">
          <w:pPr>
            <w:pStyle w:val="ListeParagraf"/>
            <w:rPr>
              <w:rFonts w:asciiTheme="minorHAnsi" w:hAnsiTheme="minorHAnsi" w:cstheme="minorHAnsi"/>
              <w:bCs/>
              <w:sz w:val="24"/>
              <w:szCs w:val="24"/>
            </w:rPr>
          </w:pPr>
        </w:p>
        <w:tbl>
          <w:tblPr>
            <w:tblW w:w="9356" w:type="dxa"/>
            <w:tblInd w:w="-10" w:type="dxa"/>
            <w:tblCellMar>
              <w:left w:w="70" w:type="dxa"/>
              <w:right w:w="70" w:type="dxa"/>
            </w:tblCellMar>
            <w:tblLook w:val="04A0" w:firstRow="1" w:lastRow="0" w:firstColumn="1" w:lastColumn="0" w:noHBand="0" w:noVBand="1"/>
          </w:tblPr>
          <w:tblGrid>
            <w:gridCol w:w="1701"/>
            <w:gridCol w:w="2127"/>
            <w:gridCol w:w="800"/>
            <w:gridCol w:w="2035"/>
            <w:gridCol w:w="1084"/>
            <w:gridCol w:w="1609"/>
          </w:tblGrid>
          <w:tr w:rsidR="007F55E2" w:rsidRPr="007F55E2" w:rsidTr="007F55E2">
            <w:trPr>
              <w:trHeight w:val="330"/>
            </w:trPr>
            <w:tc>
              <w:tcPr>
                <w:tcW w:w="1701"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 xml:space="preserve">Kaynak Türü </w:t>
                </w:r>
              </w:p>
            </w:tc>
            <w:tc>
              <w:tcPr>
                <w:tcW w:w="292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2022</w:t>
                </w:r>
              </w:p>
            </w:tc>
            <w:tc>
              <w:tcPr>
                <w:tcW w:w="311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2023</w:t>
                </w:r>
              </w:p>
            </w:tc>
            <w:tc>
              <w:tcPr>
                <w:tcW w:w="1609" w:type="dxa"/>
                <w:vMerge w:val="restart"/>
                <w:tcBorders>
                  <w:top w:val="single" w:sz="8" w:space="0" w:color="auto"/>
                  <w:left w:val="nil"/>
                  <w:bottom w:val="single" w:sz="8" w:space="0" w:color="000000"/>
                  <w:right w:val="single" w:sz="8" w:space="0" w:color="auto"/>
                </w:tcBorders>
                <w:shd w:val="clear" w:color="000000" w:fill="FF0000"/>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2022-2023</w:t>
                </w:r>
                <w:r w:rsidRPr="007F55E2">
                  <w:rPr>
                    <w:rFonts w:ascii="Times New Roman" w:eastAsia="Times New Roman" w:hAnsi="Times New Roman" w:cs="Times New Roman"/>
                    <w:b/>
                    <w:bCs/>
                    <w:color w:val="FFFFFF"/>
                    <w:sz w:val="24"/>
                    <w:szCs w:val="24"/>
                    <w:lang w:eastAsia="tr-TR" w:bidi="ar-SA"/>
                  </w:rPr>
                  <w:br/>
                  <w:t xml:space="preserve"> Değişimi (%)</w:t>
                </w:r>
              </w:p>
            </w:tc>
          </w:tr>
          <w:tr w:rsidR="007F55E2" w:rsidRPr="007F55E2" w:rsidTr="007F55E2">
            <w:trPr>
              <w:trHeight w:val="960"/>
            </w:trPr>
            <w:tc>
              <w:tcPr>
                <w:tcW w:w="1701" w:type="dxa"/>
                <w:vMerge/>
                <w:tcBorders>
                  <w:top w:val="single" w:sz="8" w:space="0" w:color="auto"/>
                  <w:left w:val="single" w:sz="8" w:space="0" w:color="auto"/>
                  <w:bottom w:val="single" w:sz="8" w:space="0" w:color="000000"/>
                  <w:right w:val="single" w:sz="8" w:space="0" w:color="auto"/>
                </w:tcBorders>
                <w:vAlign w:val="center"/>
                <w:hideMark/>
              </w:tcPr>
              <w:p w:rsidR="007F55E2" w:rsidRPr="007F55E2" w:rsidRDefault="007F55E2" w:rsidP="007F55E2">
                <w:pPr>
                  <w:spacing w:after="0" w:line="240" w:lineRule="auto"/>
                  <w:rPr>
                    <w:rFonts w:ascii="Times New Roman" w:eastAsia="Times New Roman" w:hAnsi="Times New Roman" w:cs="Times New Roman"/>
                    <w:b/>
                    <w:bCs/>
                    <w:color w:val="FFFFFF"/>
                    <w:sz w:val="24"/>
                    <w:szCs w:val="24"/>
                    <w:lang w:eastAsia="tr-TR" w:bidi="ar-SA"/>
                  </w:rPr>
                </w:pPr>
              </w:p>
            </w:tc>
            <w:tc>
              <w:tcPr>
                <w:tcW w:w="2127" w:type="dxa"/>
                <w:tcBorders>
                  <w:top w:val="nil"/>
                  <w:left w:val="nil"/>
                  <w:bottom w:val="single" w:sz="8" w:space="0" w:color="auto"/>
                  <w:right w:val="single" w:sz="8" w:space="0" w:color="auto"/>
                </w:tcBorders>
                <w:shd w:val="clear" w:color="000000" w:fill="FF0000"/>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Lisanssız Üretim (GWh)</w:t>
                </w:r>
              </w:p>
            </w:tc>
            <w:tc>
              <w:tcPr>
                <w:tcW w:w="800" w:type="dxa"/>
                <w:tcBorders>
                  <w:top w:val="nil"/>
                  <w:left w:val="nil"/>
                  <w:bottom w:val="single" w:sz="8" w:space="0" w:color="auto"/>
                  <w:right w:val="single" w:sz="8" w:space="0" w:color="auto"/>
                </w:tcBorders>
                <w:shd w:val="clear" w:color="000000" w:fill="FF0000"/>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Oran (%)</w:t>
                </w:r>
              </w:p>
            </w:tc>
            <w:tc>
              <w:tcPr>
                <w:tcW w:w="2035" w:type="dxa"/>
                <w:tcBorders>
                  <w:top w:val="nil"/>
                  <w:left w:val="nil"/>
                  <w:bottom w:val="single" w:sz="8" w:space="0" w:color="auto"/>
                  <w:right w:val="single" w:sz="8" w:space="0" w:color="auto"/>
                </w:tcBorders>
                <w:shd w:val="clear" w:color="000000" w:fill="FF0000"/>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Lisanssız Üretim (GWh)</w:t>
                </w:r>
              </w:p>
            </w:tc>
            <w:tc>
              <w:tcPr>
                <w:tcW w:w="1084" w:type="dxa"/>
                <w:tcBorders>
                  <w:top w:val="nil"/>
                  <w:left w:val="nil"/>
                  <w:bottom w:val="single" w:sz="8" w:space="0" w:color="auto"/>
                  <w:right w:val="single" w:sz="8" w:space="0" w:color="auto"/>
                </w:tcBorders>
                <w:shd w:val="clear" w:color="000000" w:fill="FF0000"/>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Oran (%)</w:t>
                </w:r>
              </w:p>
            </w:tc>
            <w:tc>
              <w:tcPr>
                <w:tcW w:w="1609" w:type="dxa"/>
                <w:vMerge/>
                <w:tcBorders>
                  <w:top w:val="single" w:sz="8" w:space="0" w:color="auto"/>
                  <w:left w:val="nil"/>
                  <w:bottom w:val="single" w:sz="8" w:space="0" w:color="000000"/>
                  <w:right w:val="single" w:sz="8" w:space="0" w:color="auto"/>
                </w:tcBorders>
                <w:vAlign w:val="center"/>
                <w:hideMark/>
              </w:tcPr>
              <w:p w:rsidR="007F55E2" w:rsidRPr="007F55E2" w:rsidRDefault="007F55E2" w:rsidP="007F55E2">
                <w:pPr>
                  <w:spacing w:after="0" w:line="240" w:lineRule="auto"/>
                  <w:rPr>
                    <w:rFonts w:ascii="Times New Roman" w:eastAsia="Times New Roman" w:hAnsi="Times New Roman" w:cs="Times New Roman"/>
                    <w:b/>
                    <w:bCs/>
                    <w:color w:val="FFFFFF"/>
                    <w:sz w:val="24"/>
                    <w:szCs w:val="24"/>
                    <w:lang w:eastAsia="tr-TR" w:bidi="ar-SA"/>
                  </w:rPr>
                </w:pPr>
              </w:p>
            </w:tc>
          </w:tr>
          <w:tr w:rsidR="007F55E2" w:rsidRPr="007F55E2" w:rsidTr="007F55E2">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rPr>
                    <w:rFonts w:ascii="Times New Roman" w:eastAsia="Times New Roman" w:hAnsi="Times New Roman" w:cs="Times New Roman"/>
                    <w:color w:val="FFFFFF"/>
                    <w:sz w:val="24"/>
                    <w:szCs w:val="24"/>
                    <w:lang w:eastAsia="tr-TR" w:bidi="ar-SA"/>
                  </w:rPr>
                </w:pPr>
                <w:r w:rsidRPr="007F55E2">
                  <w:rPr>
                    <w:rFonts w:ascii="Times New Roman" w:eastAsia="Times New Roman" w:hAnsi="Times New Roman" w:cs="Times New Roman"/>
                    <w:color w:val="FFFFFF"/>
                    <w:sz w:val="24"/>
                    <w:szCs w:val="24"/>
                    <w:lang w:eastAsia="tr-TR" w:bidi="ar-SA"/>
                  </w:rPr>
                  <w:t>Güneş</w:t>
                </w:r>
              </w:p>
            </w:tc>
            <w:tc>
              <w:tcPr>
                <w:tcW w:w="2127"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12.315,93</w:t>
                </w:r>
              </w:p>
            </w:tc>
            <w:tc>
              <w:tcPr>
                <w:tcW w:w="800"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97,18</w:t>
                </w:r>
              </w:p>
            </w:tc>
            <w:tc>
              <w:tcPr>
                <w:tcW w:w="2035"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14.444,62</w:t>
                </w:r>
              </w:p>
            </w:tc>
            <w:tc>
              <w:tcPr>
                <w:tcW w:w="1084"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97,62</w:t>
                </w:r>
              </w:p>
            </w:tc>
            <w:tc>
              <w:tcPr>
                <w:tcW w:w="1609"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17,28</w:t>
                </w:r>
              </w:p>
            </w:tc>
          </w:tr>
          <w:tr w:rsidR="007F55E2" w:rsidRPr="007F55E2" w:rsidTr="007F55E2">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rPr>
                    <w:rFonts w:ascii="Times New Roman" w:eastAsia="Times New Roman" w:hAnsi="Times New Roman" w:cs="Times New Roman"/>
                    <w:color w:val="FFFFFF"/>
                    <w:sz w:val="24"/>
                    <w:szCs w:val="24"/>
                    <w:lang w:eastAsia="tr-TR" w:bidi="ar-SA"/>
                  </w:rPr>
                </w:pPr>
                <w:r w:rsidRPr="007F55E2">
                  <w:rPr>
                    <w:rFonts w:ascii="Times New Roman" w:eastAsia="Times New Roman" w:hAnsi="Times New Roman" w:cs="Times New Roman"/>
                    <w:color w:val="FFFFFF"/>
                    <w:sz w:val="24"/>
                    <w:szCs w:val="24"/>
                    <w:lang w:eastAsia="tr-TR" w:bidi="ar-SA"/>
                  </w:rPr>
                  <w:t>Rüzgâr</w:t>
                </w:r>
              </w:p>
            </w:tc>
            <w:tc>
              <w:tcPr>
                <w:tcW w:w="2127"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149,55</w:t>
                </w:r>
              </w:p>
            </w:tc>
            <w:tc>
              <w:tcPr>
                <w:tcW w:w="800"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1,18</w:t>
                </w:r>
              </w:p>
            </w:tc>
            <w:tc>
              <w:tcPr>
                <w:tcW w:w="2035"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172,26</w:t>
                </w:r>
              </w:p>
            </w:tc>
            <w:tc>
              <w:tcPr>
                <w:tcW w:w="1084"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1,16</w:t>
                </w:r>
              </w:p>
            </w:tc>
            <w:tc>
              <w:tcPr>
                <w:tcW w:w="1609"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15,18</w:t>
                </w:r>
              </w:p>
            </w:tc>
          </w:tr>
          <w:tr w:rsidR="007F55E2" w:rsidRPr="007F55E2" w:rsidTr="007F55E2">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rPr>
                    <w:rFonts w:ascii="Times New Roman" w:eastAsia="Times New Roman" w:hAnsi="Times New Roman" w:cs="Times New Roman"/>
                    <w:color w:val="FFFFFF"/>
                    <w:sz w:val="24"/>
                    <w:szCs w:val="24"/>
                    <w:lang w:eastAsia="tr-TR" w:bidi="ar-SA"/>
                  </w:rPr>
                </w:pPr>
                <w:r w:rsidRPr="007F55E2">
                  <w:rPr>
                    <w:rFonts w:ascii="Times New Roman" w:eastAsia="Times New Roman" w:hAnsi="Times New Roman" w:cs="Times New Roman"/>
                    <w:color w:val="FFFFFF"/>
                    <w:sz w:val="24"/>
                    <w:szCs w:val="24"/>
                    <w:lang w:eastAsia="tr-TR" w:bidi="ar-SA"/>
                  </w:rPr>
                  <w:t>Biyokütle</w:t>
                </w:r>
              </w:p>
            </w:tc>
            <w:tc>
              <w:tcPr>
                <w:tcW w:w="2127"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129,56</w:t>
                </w:r>
              </w:p>
            </w:tc>
            <w:tc>
              <w:tcPr>
                <w:tcW w:w="800"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1,02</w:t>
                </w:r>
              </w:p>
            </w:tc>
            <w:tc>
              <w:tcPr>
                <w:tcW w:w="2035"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86,67</w:t>
                </w:r>
              </w:p>
            </w:tc>
            <w:tc>
              <w:tcPr>
                <w:tcW w:w="1084"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0,59</w:t>
                </w:r>
              </w:p>
            </w:tc>
            <w:tc>
              <w:tcPr>
                <w:tcW w:w="1609"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-33,11</w:t>
                </w:r>
              </w:p>
            </w:tc>
          </w:tr>
          <w:tr w:rsidR="007F55E2" w:rsidRPr="007F55E2" w:rsidTr="007F55E2">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rPr>
                    <w:rFonts w:ascii="Times New Roman" w:eastAsia="Times New Roman" w:hAnsi="Times New Roman" w:cs="Times New Roman"/>
                    <w:color w:val="FFFFFF"/>
                    <w:sz w:val="24"/>
                    <w:szCs w:val="24"/>
                    <w:lang w:eastAsia="tr-TR" w:bidi="ar-SA"/>
                  </w:rPr>
                </w:pPr>
                <w:r w:rsidRPr="007F55E2">
                  <w:rPr>
                    <w:rFonts w:ascii="Times New Roman" w:eastAsia="Times New Roman" w:hAnsi="Times New Roman" w:cs="Times New Roman"/>
                    <w:color w:val="FFFFFF"/>
                    <w:sz w:val="24"/>
                    <w:szCs w:val="24"/>
                    <w:lang w:eastAsia="tr-TR" w:bidi="ar-SA"/>
                  </w:rPr>
                  <w:t>Hidrolik</w:t>
                </w:r>
              </w:p>
            </w:tc>
            <w:tc>
              <w:tcPr>
                <w:tcW w:w="2127"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54,67</w:t>
                </w:r>
              </w:p>
            </w:tc>
            <w:tc>
              <w:tcPr>
                <w:tcW w:w="800"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0,43</w:t>
                </w:r>
              </w:p>
            </w:tc>
            <w:tc>
              <w:tcPr>
                <w:tcW w:w="2035"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69,41</w:t>
                </w:r>
              </w:p>
            </w:tc>
            <w:tc>
              <w:tcPr>
                <w:tcW w:w="1084"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0,47</w:t>
                </w:r>
              </w:p>
            </w:tc>
            <w:tc>
              <w:tcPr>
                <w:tcW w:w="1609"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26,96</w:t>
                </w:r>
              </w:p>
            </w:tc>
          </w:tr>
          <w:tr w:rsidR="007F55E2" w:rsidRPr="007F55E2" w:rsidTr="007F55E2">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rPr>
                    <w:rFonts w:ascii="Times New Roman" w:eastAsia="Times New Roman" w:hAnsi="Times New Roman" w:cs="Times New Roman"/>
                    <w:color w:val="FFFFFF"/>
                    <w:sz w:val="24"/>
                    <w:szCs w:val="24"/>
                    <w:lang w:eastAsia="tr-TR" w:bidi="ar-SA"/>
                  </w:rPr>
                </w:pPr>
                <w:r w:rsidRPr="007F55E2">
                  <w:rPr>
                    <w:rFonts w:ascii="Times New Roman" w:eastAsia="Times New Roman" w:hAnsi="Times New Roman" w:cs="Times New Roman"/>
                    <w:color w:val="FFFFFF"/>
                    <w:sz w:val="24"/>
                    <w:szCs w:val="24"/>
                    <w:lang w:eastAsia="tr-TR" w:bidi="ar-SA"/>
                  </w:rPr>
                  <w:t>Doğal gaz</w:t>
                </w:r>
              </w:p>
            </w:tc>
            <w:tc>
              <w:tcPr>
                <w:tcW w:w="2127"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23,50</w:t>
                </w:r>
              </w:p>
            </w:tc>
            <w:tc>
              <w:tcPr>
                <w:tcW w:w="800"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0,19</w:t>
                </w:r>
              </w:p>
            </w:tc>
            <w:tc>
              <w:tcPr>
                <w:tcW w:w="2035"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23,69</w:t>
                </w:r>
              </w:p>
            </w:tc>
            <w:tc>
              <w:tcPr>
                <w:tcW w:w="1084"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0,16</w:t>
                </w:r>
              </w:p>
            </w:tc>
            <w:tc>
              <w:tcPr>
                <w:tcW w:w="1609"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0,81</w:t>
                </w:r>
              </w:p>
            </w:tc>
          </w:tr>
          <w:tr w:rsidR="007F55E2" w:rsidRPr="007F55E2" w:rsidTr="007F55E2">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rPr>
                    <w:rFonts w:ascii="Times New Roman" w:eastAsia="Times New Roman" w:hAnsi="Times New Roman" w:cs="Times New Roman"/>
                    <w:color w:val="FFFFFF"/>
                    <w:sz w:val="24"/>
                    <w:szCs w:val="24"/>
                    <w:lang w:eastAsia="tr-TR" w:bidi="ar-SA"/>
                  </w:rPr>
                </w:pPr>
                <w:r w:rsidRPr="007F55E2">
                  <w:rPr>
                    <w:rFonts w:ascii="Times New Roman" w:eastAsia="Times New Roman" w:hAnsi="Times New Roman" w:cs="Times New Roman"/>
                    <w:color w:val="FFFFFF"/>
                    <w:sz w:val="24"/>
                    <w:szCs w:val="24"/>
                    <w:lang w:eastAsia="tr-TR" w:bidi="ar-SA"/>
                  </w:rPr>
                  <w:t>Genel Toplam</w:t>
                </w:r>
              </w:p>
            </w:tc>
            <w:tc>
              <w:tcPr>
                <w:tcW w:w="2127" w:type="dxa"/>
                <w:tcBorders>
                  <w:top w:val="nil"/>
                  <w:left w:val="nil"/>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jc w:val="right"/>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12.673,21</w:t>
                </w:r>
              </w:p>
            </w:tc>
            <w:tc>
              <w:tcPr>
                <w:tcW w:w="800" w:type="dxa"/>
                <w:tcBorders>
                  <w:top w:val="nil"/>
                  <w:left w:val="nil"/>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100,00</w:t>
                </w:r>
              </w:p>
            </w:tc>
            <w:tc>
              <w:tcPr>
                <w:tcW w:w="2035" w:type="dxa"/>
                <w:tcBorders>
                  <w:top w:val="nil"/>
                  <w:left w:val="nil"/>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jc w:val="right"/>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14.796,64</w:t>
                </w:r>
              </w:p>
            </w:tc>
            <w:tc>
              <w:tcPr>
                <w:tcW w:w="1084" w:type="dxa"/>
                <w:tcBorders>
                  <w:top w:val="nil"/>
                  <w:left w:val="nil"/>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100,00</w:t>
                </w:r>
              </w:p>
            </w:tc>
            <w:tc>
              <w:tcPr>
                <w:tcW w:w="1609" w:type="dxa"/>
                <w:tcBorders>
                  <w:top w:val="nil"/>
                  <w:left w:val="nil"/>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16,76</w:t>
                </w:r>
              </w:p>
            </w:tc>
          </w:tr>
        </w:tbl>
        <w:p w:rsidR="00694809" w:rsidRPr="001D5AE8" w:rsidRDefault="00694809" w:rsidP="00694809">
          <w:pPr>
            <w:pStyle w:val="ListeParagraf"/>
            <w:ind w:left="1440"/>
            <w:jc w:val="both"/>
            <w:rPr>
              <w:rFonts w:asciiTheme="minorHAnsi" w:hAnsiTheme="minorHAnsi" w:cstheme="minorHAnsi"/>
              <w:bCs/>
              <w:sz w:val="24"/>
              <w:szCs w:val="24"/>
            </w:rPr>
          </w:pPr>
        </w:p>
        <w:p w:rsidR="007D49DA" w:rsidRDefault="007D49DA" w:rsidP="007D49DA">
          <w:pPr>
            <w:pStyle w:val="ListeParagraf"/>
            <w:spacing w:after="120"/>
            <w:ind w:left="1440"/>
            <w:jc w:val="both"/>
            <w:rPr>
              <w:rFonts w:asciiTheme="minorHAnsi" w:hAnsiTheme="minorHAnsi" w:cstheme="minorHAnsi"/>
              <w:b/>
              <w:bCs/>
              <w:color w:val="FF0000"/>
              <w:sz w:val="24"/>
              <w:szCs w:val="24"/>
            </w:rPr>
          </w:pPr>
        </w:p>
        <w:p w:rsidR="00471B3F" w:rsidRPr="001D5AE8" w:rsidRDefault="00471B3F" w:rsidP="007D49DA">
          <w:pPr>
            <w:pStyle w:val="ListeParagraf"/>
            <w:spacing w:after="120"/>
            <w:ind w:left="1440"/>
            <w:jc w:val="both"/>
            <w:rPr>
              <w:rFonts w:asciiTheme="minorHAnsi" w:hAnsiTheme="minorHAnsi" w:cstheme="minorHAnsi"/>
              <w:b/>
              <w:bCs/>
              <w:color w:val="FF0000"/>
              <w:sz w:val="24"/>
              <w:szCs w:val="24"/>
            </w:rPr>
          </w:pPr>
        </w:p>
        <w:p w:rsidR="00207D8F" w:rsidRPr="002E14ED" w:rsidRDefault="007D49DA" w:rsidP="00207D8F">
          <w:pPr>
            <w:pStyle w:val="ListeParagraf"/>
            <w:numPr>
              <w:ilvl w:val="0"/>
              <w:numId w:val="20"/>
            </w:numPr>
            <w:spacing w:after="120" w:line="240" w:lineRule="auto"/>
            <w:jc w:val="both"/>
            <w:rPr>
              <w:rFonts w:asciiTheme="minorHAnsi" w:hAnsiTheme="minorHAnsi" w:cstheme="minorHAnsi"/>
              <w:b/>
              <w:bCs/>
              <w:sz w:val="24"/>
              <w:szCs w:val="24"/>
            </w:rPr>
          </w:pPr>
          <w:r w:rsidRPr="002E14ED">
            <w:rPr>
              <w:rFonts w:asciiTheme="minorHAnsi" w:hAnsiTheme="minorHAnsi" w:cstheme="minorHAnsi"/>
              <w:b/>
              <w:bCs/>
              <w:sz w:val="24"/>
              <w:szCs w:val="24"/>
            </w:rPr>
            <w:lastRenderedPageBreak/>
            <w:t>Faturalanan Tüketim</w:t>
          </w:r>
          <w:r w:rsidR="00207D8F" w:rsidRPr="002E14ED">
            <w:rPr>
              <w:rFonts w:asciiTheme="minorHAnsi" w:hAnsiTheme="minorHAnsi" w:cstheme="minorHAnsi"/>
              <w:b/>
              <w:bCs/>
              <w:sz w:val="24"/>
              <w:szCs w:val="24"/>
            </w:rPr>
            <w:t xml:space="preserve"> ve Fiili Tüketim</w:t>
          </w:r>
        </w:p>
        <w:tbl>
          <w:tblPr>
            <w:tblW w:w="9434" w:type="dxa"/>
            <w:tblInd w:w="-10" w:type="dxa"/>
            <w:tblLayout w:type="fixed"/>
            <w:tblCellMar>
              <w:left w:w="70" w:type="dxa"/>
              <w:right w:w="70" w:type="dxa"/>
            </w:tblCellMar>
            <w:tblLook w:val="04A0" w:firstRow="1" w:lastRow="0" w:firstColumn="1" w:lastColumn="0" w:noHBand="0" w:noVBand="1"/>
          </w:tblPr>
          <w:tblGrid>
            <w:gridCol w:w="1843"/>
            <w:gridCol w:w="1276"/>
            <w:gridCol w:w="1320"/>
            <w:gridCol w:w="1231"/>
            <w:gridCol w:w="1276"/>
            <w:gridCol w:w="1244"/>
            <w:gridCol w:w="1244"/>
          </w:tblGrid>
          <w:tr w:rsidR="006D6299" w:rsidRPr="002E14ED" w:rsidTr="00434800">
            <w:trPr>
              <w:trHeight w:val="1143"/>
            </w:trPr>
            <w:tc>
              <w:tcPr>
                <w:tcW w:w="1843"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Tüketici Türü</w:t>
                </w:r>
              </w:p>
            </w:tc>
            <w:tc>
              <w:tcPr>
                <w:tcW w:w="2596" w:type="dxa"/>
                <w:gridSpan w:val="2"/>
                <w:tcBorders>
                  <w:top w:val="single" w:sz="8" w:space="0" w:color="auto"/>
                  <w:left w:val="nil"/>
                  <w:bottom w:val="single" w:sz="8" w:space="0" w:color="auto"/>
                  <w:right w:val="single" w:sz="8" w:space="0" w:color="000000"/>
                </w:tcBorders>
                <w:shd w:val="clear" w:color="000000" w:fill="FF0000"/>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Dağıtım Gerilim Seviyesinden Bağlı Tüketicilerin Tüketim Miktarı (GWh)</w:t>
                </w:r>
              </w:p>
            </w:tc>
            <w:tc>
              <w:tcPr>
                <w:tcW w:w="2507" w:type="dxa"/>
                <w:gridSpan w:val="2"/>
                <w:tcBorders>
                  <w:top w:val="single" w:sz="8" w:space="0" w:color="auto"/>
                  <w:left w:val="nil"/>
                  <w:bottom w:val="single" w:sz="8" w:space="0" w:color="auto"/>
                  <w:right w:val="single" w:sz="8" w:space="0" w:color="000000"/>
                </w:tcBorders>
                <w:shd w:val="clear" w:color="000000" w:fill="FF0000"/>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İletim Gerilim Seviyesinden Bağlı Tüketicilerin Tüketim Miktarı (GWh)</w:t>
                </w:r>
              </w:p>
            </w:tc>
            <w:tc>
              <w:tcPr>
                <w:tcW w:w="2488" w:type="dxa"/>
                <w:gridSpan w:val="2"/>
                <w:tcBorders>
                  <w:top w:val="single" w:sz="8" w:space="0" w:color="auto"/>
                  <w:left w:val="nil"/>
                  <w:bottom w:val="single" w:sz="8" w:space="0" w:color="auto"/>
                  <w:right w:val="single" w:sz="8" w:space="0" w:color="000000"/>
                </w:tcBorders>
                <w:shd w:val="clear" w:color="000000" w:fill="FF0000"/>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Toplam (GWh)</w:t>
                </w:r>
              </w:p>
            </w:tc>
          </w:tr>
          <w:tr w:rsidR="006D6299" w:rsidRPr="002E14ED" w:rsidTr="00434800">
            <w:trPr>
              <w:trHeight w:val="282"/>
            </w:trPr>
            <w:tc>
              <w:tcPr>
                <w:tcW w:w="1843" w:type="dxa"/>
                <w:vMerge/>
                <w:tcBorders>
                  <w:top w:val="single" w:sz="8" w:space="0" w:color="auto"/>
                  <w:left w:val="single" w:sz="8" w:space="0" w:color="auto"/>
                  <w:bottom w:val="single" w:sz="8" w:space="0" w:color="000000"/>
                  <w:right w:val="single" w:sz="8" w:space="0" w:color="auto"/>
                </w:tcBorders>
                <w:vAlign w:val="center"/>
                <w:hideMark/>
              </w:tcPr>
              <w:p w:rsidR="006D6299" w:rsidRPr="00225513" w:rsidRDefault="006D6299" w:rsidP="00434800">
                <w:pPr>
                  <w:spacing w:after="0" w:line="240" w:lineRule="auto"/>
                  <w:rPr>
                    <w:rFonts w:asciiTheme="minorHAnsi" w:eastAsia="Times New Roman" w:hAnsiTheme="minorHAnsi" w:cstheme="minorHAnsi"/>
                    <w:b/>
                    <w:bCs/>
                    <w:color w:val="FFFFFF" w:themeColor="background1"/>
                    <w:lang w:eastAsia="tr-TR" w:bidi="ar-SA"/>
                  </w:rPr>
                </w:pPr>
              </w:p>
            </w:tc>
            <w:tc>
              <w:tcPr>
                <w:tcW w:w="1276" w:type="dxa"/>
                <w:tcBorders>
                  <w:top w:val="nil"/>
                  <w:left w:val="nil"/>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2022</w:t>
                </w:r>
              </w:p>
            </w:tc>
            <w:tc>
              <w:tcPr>
                <w:tcW w:w="1320" w:type="dxa"/>
                <w:tcBorders>
                  <w:top w:val="nil"/>
                  <w:left w:val="nil"/>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2023</w:t>
                </w:r>
              </w:p>
            </w:tc>
            <w:tc>
              <w:tcPr>
                <w:tcW w:w="1231" w:type="dxa"/>
                <w:tcBorders>
                  <w:top w:val="nil"/>
                  <w:left w:val="nil"/>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2022</w:t>
                </w:r>
              </w:p>
            </w:tc>
            <w:tc>
              <w:tcPr>
                <w:tcW w:w="1276" w:type="dxa"/>
                <w:tcBorders>
                  <w:top w:val="nil"/>
                  <w:left w:val="nil"/>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2023</w:t>
                </w:r>
              </w:p>
            </w:tc>
            <w:tc>
              <w:tcPr>
                <w:tcW w:w="1244" w:type="dxa"/>
                <w:tcBorders>
                  <w:top w:val="nil"/>
                  <w:left w:val="nil"/>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2022</w:t>
                </w:r>
              </w:p>
            </w:tc>
            <w:tc>
              <w:tcPr>
                <w:tcW w:w="1244" w:type="dxa"/>
                <w:tcBorders>
                  <w:top w:val="nil"/>
                  <w:left w:val="nil"/>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2023</w:t>
                </w:r>
              </w:p>
            </w:tc>
          </w:tr>
          <w:tr w:rsidR="006D6299" w:rsidRPr="002E14ED" w:rsidTr="00434800">
            <w:trPr>
              <w:trHeight w:val="36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Abone</w:t>
                </w:r>
              </w:p>
            </w:tc>
            <w:tc>
              <w:tcPr>
                <w:tcW w:w="1276" w:type="dxa"/>
                <w:tcBorders>
                  <w:top w:val="nil"/>
                  <w:left w:val="nil"/>
                  <w:bottom w:val="single" w:sz="8" w:space="0" w:color="auto"/>
                  <w:right w:val="single" w:sz="8" w:space="0" w:color="auto"/>
                </w:tcBorders>
                <w:shd w:val="clear" w:color="auto" w:fill="auto"/>
                <w:noWrap/>
                <w:vAlign w:val="center"/>
                <w:hideMark/>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2E14ED">
                  <w:rPr>
                    <w:rFonts w:asciiTheme="minorHAnsi" w:eastAsia="Times New Roman" w:hAnsiTheme="minorHAnsi" w:cstheme="minorHAnsi"/>
                    <w:lang w:eastAsia="tr-TR" w:bidi="ar-SA"/>
                  </w:rPr>
                  <w:t>122.665,91</w:t>
                </w:r>
              </w:p>
            </w:tc>
            <w:tc>
              <w:tcPr>
                <w:tcW w:w="1320"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B71AB6">
                  <w:rPr>
                    <w:rFonts w:asciiTheme="minorHAnsi" w:eastAsia="Times New Roman" w:hAnsiTheme="minorHAnsi" w:cstheme="minorHAnsi"/>
                    <w:lang w:eastAsia="tr-TR" w:bidi="ar-SA"/>
                  </w:rPr>
                  <w:t>130.193,36</w:t>
                </w:r>
              </w:p>
            </w:tc>
            <w:tc>
              <w:tcPr>
                <w:tcW w:w="1231" w:type="dxa"/>
                <w:tcBorders>
                  <w:top w:val="nil"/>
                  <w:left w:val="nil"/>
                  <w:bottom w:val="single" w:sz="8" w:space="0" w:color="auto"/>
                  <w:right w:val="single" w:sz="8" w:space="0" w:color="auto"/>
                </w:tcBorders>
                <w:shd w:val="clear" w:color="auto" w:fill="auto"/>
                <w:noWrap/>
                <w:vAlign w:val="center"/>
                <w:hideMark/>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2E14ED">
                  <w:rPr>
                    <w:rFonts w:asciiTheme="minorHAnsi" w:eastAsia="Times New Roman" w:hAnsiTheme="minorHAnsi" w:cstheme="minorHAnsi"/>
                    <w:lang w:eastAsia="tr-TR" w:bidi="ar-SA"/>
                  </w:rPr>
                  <w:t>1.662,94</w:t>
                </w:r>
              </w:p>
            </w:tc>
            <w:tc>
              <w:tcPr>
                <w:tcW w:w="1276"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B71AB6">
                  <w:rPr>
                    <w:rFonts w:asciiTheme="minorHAnsi" w:eastAsia="Times New Roman" w:hAnsiTheme="minorHAnsi" w:cstheme="minorHAnsi"/>
                    <w:lang w:eastAsia="tr-TR" w:bidi="ar-SA"/>
                  </w:rPr>
                  <w:t>1.162,32</w:t>
                </w:r>
              </w:p>
            </w:tc>
            <w:tc>
              <w:tcPr>
                <w:tcW w:w="1244"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2E14ED">
                  <w:rPr>
                    <w:rFonts w:asciiTheme="minorHAnsi" w:eastAsia="Times New Roman" w:hAnsiTheme="minorHAnsi" w:cstheme="minorHAnsi"/>
                    <w:lang w:eastAsia="tr-TR" w:bidi="ar-SA"/>
                  </w:rPr>
                  <w:t>124.328,85</w:t>
                </w:r>
              </w:p>
            </w:tc>
            <w:tc>
              <w:tcPr>
                <w:tcW w:w="1244"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B71AB6">
                  <w:rPr>
                    <w:rFonts w:asciiTheme="minorHAnsi" w:eastAsia="Times New Roman" w:hAnsiTheme="minorHAnsi" w:cstheme="minorHAnsi"/>
                    <w:lang w:eastAsia="tr-TR" w:bidi="ar-SA"/>
                  </w:rPr>
                  <w:t>131.355,68</w:t>
                </w:r>
              </w:p>
            </w:tc>
          </w:tr>
          <w:tr w:rsidR="006D6299" w:rsidRPr="002E14ED" w:rsidTr="00434800">
            <w:trPr>
              <w:trHeight w:val="36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Serbest Tüketici</w:t>
                </w:r>
              </w:p>
            </w:tc>
            <w:tc>
              <w:tcPr>
                <w:tcW w:w="1276" w:type="dxa"/>
                <w:tcBorders>
                  <w:top w:val="nil"/>
                  <w:left w:val="nil"/>
                  <w:bottom w:val="single" w:sz="8" w:space="0" w:color="auto"/>
                  <w:right w:val="single" w:sz="8" w:space="0" w:color="auto"/>
                </w:tcBorders>
                <w:shd w:val="clear" w:color="auto" w:fill="auto"/>
                <w:noWrap/>
                <w:vAlign w:val="center"/>
                <w:hideMark/>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2E14ED">
                  <w:rPr>
                    <w:rFonts w:asciiTheme="minorHAnsi" w:eastAsia="Times New Roman" w:hAnsiTheme="minorHAnsi" w:cstheme="minorHAnsi"/>
                    <w:lang w:eastAsia="tr-TR" w:bidi="ar-SA"/>
                  </w:rPr>
                  <w:t>69.949,50</w:t>
                </w:r>
              </w:p>
            </w:tc>
            <w:tc>
              <w:tcPr>
                <w:tcW w:w="1320"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B71AB6">
                  <w:rPr>
                    <w:rFonts w:asciiTheme="minorHAnsi" w:eastAsia="Times New Roman" w:hAnsiTheme="minorHAnsi" w:cstheme="minorHAnsi"/>
                    <w:lang w:eastAsia="tr-TR" w:bidi="ar-SA"/>
                  </w:rPr>
                  <w:t>63.548,94</w:t>
                </w:r>
              </w:p>
            </w:tc>
            <w:tc>
              <w:tcPr>
                <w:tcW w:w="1231" w:type="dxa"/>
                <w:tcBorders>
                  <w:top w:val="nil"/>
                  <w:left w:val="nil"/>
                  <w:bottom w:val="single" w:sz="8" w:space="0" w:color="auto"/>
                  <w:right w:val="single" w:sz="8" w:space="0" w:color="auto"/>
                </w:tcBorders>
                <w:shd w:val="clear" w:color="auto" w:fill="auto"/>
                <w:noWrap/>
                <w:vAlign w:val="center"/>
                <w:hideMark/>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2E14ED">
                  <w:rPr>
                    <w:rFonts w:asciiTheme="minorHAnsi" w:eastAsia="Times New Roman" w:hAnsiTheme="minorHAnsi" w:cstheme="minorHAnsi"/>
                    <w:lang w:eastAsia="tr-TR" w:bidi="ar-SA"/>
                  </w:rPr>
                  <w:t>59.343,10</w:t>
                </w:r>
              </w:p>
            </w:tc>
            <w:tc>
              <w:tcPr>
                <w:tcW w:w="1276"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B71AB6">
                  <w:rPr>
                    <w:rFonts w:asciiTheme="minorHAnsi" w:eastAsia="Times New Roman" w:hAnsiTheme="minorHAnsi" w:cstheme="minorHAnsi"/>
                    <w:lang w:eastAsia="tr-TR" w:bidi="ar-SA"/>
                  </w:rPr>
                  <w:t>60.163,40</w:t>
                </w:r>
              </w:p>
            </w:tc>
            <w:tc>
              <w:tcPr>
                <w:tcW w:w="1244"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2E14ED">
                  <w:rPr>
                    <w:rFonts w:asciiTheme="minorHAnsi" w:eastAsia="Times New Roman" w:hAnsiTheme="minorHAnsi" w:cstheme="minorHAnsi"/>
                    <w:lang w:eastAsia="tr-TR" w:bidi="ar-SA"/>
                  </w:rPr>
                  <w:t>129.292,60</w:t>
                </w:r>
              </w:p>
            </w:tc>
            <w:tc>
              <w:tcPr>
                <w:tcW w:w="1244"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B71AB6">
                  <w:rPr>
                    <w:rFonts w:asciiTheme="minorHAnsi" w:eastAsia="Times New Roman" w:hAnsiTheme="minorHAnsi" w:cstheme="minorHAnsi"/>
                    <w:lang w:eastAsia="tr-TR" w:bidi="ar-SA"/>
                  </w:rPr>
                  <w:t>123.712,34</w:t>
                </w:r>
              </w:p>
            </w:tc>
          </w:tr>
          <w:tr w:rsidR="006D6299" w:rsidRPr="002E14ED" w:rsidTr="00434800">
            <w:trPr>
              <w:trHeight w:val="360"/>
            </w:trPr>
            <w:tc>
              <w:tcPr>
                <w:tcW w:w="1843" w:type="dxa"/>
                <w:tcBorders>
                  <w:top w:val="nil"/>
                  <w:left w:val="single" w:sz="8" w:space="0" w:color="auto"/>
                  <w:bottom w:val="single" w:sz="8" w:space="0" w:color="auto"/>
                  <w:right w:val="single" w:sz="8" w:space="0" w:color="auto"/>
                </w:tcBorders>
                <w:shd w:val="clear" w:color="000000" w:fill="FF0000"/>
                <w:noWrap/>
                <w:vAlign w:val="center"/>
                <w:hideMark/>
              </w:tcPr>
              <w:p w:rsidR="006D6299" w:rsidRPr="00225513" w:rsidRDefault="006D6299" w:rsidP="00434800">
                <w:pPr>
                  <w:spacing w:after="0" w:line="240" w:lineRule="auto"/>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Genel Toplam</w:t>
                </w:r>
              </w:p>
            </w:tc>
            <w:tc>
              <w:tcPr>
                <w:tcW w:w="1276" w:type="dxa"/>
                <w:tcBorders>
                  <w:top w:val="nil"/>
                  <w:left w:val="nil"/>
                  <w:bottom w:val="single" w:sz="8" w:space="0" w:color="auto"/>
                  <w:right w:val="single" w:sz="8" w:space="0" w:color="auto"/>
                </w:tcBorders>
                <w:shd w:val="clear" w:color="000000" w:fill="FF0000"/>
                <w:noWrap/>
                <w:vAlign w:val="center"/>
                <w:hideMark/>
              </w:tcPr>
              <w:p w:rsidR="006D6299" w:rsidRPr="00225513" w:rsidRDefault="006D6299" w:rsidP="00434800">
                <w:pPr>
                  <w:spacing w:after="0" w:line="240" w:lineRule="auto"/>
                  <w:jc w:val="right"/>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192.615,41</w:t>
                </w:r>
              </w:p>
            </w:tc>
            <w:tc>
              <w:tcPr>
                <w:tcW w:w="1320" w:type="dxa"/>
                <w:tcBorders>
                  <w:top w:val="nil"/>
                  <w:left w:val="nil"/>
                  <w:bottom w:val="single" w:sz="8" w:space="0" w:color="auto"/>
                  <w:right w:val="single" w:sz="8" w:space="0" w:color="auto"/>
                </w:tcBorders>
                <w:shd w:val="clear" w:color="000000" w:fill="FF0000"/>
                <w:noWrap/>
                <w:vAlign w:val="center"/>
              </w:tcPr>
              <w:p w:rsidR="006D6299" w:rsidRPr="00225513" w:rsidRDefault="006D6299" w:rsidP="00434800">
                <w:pPr>
                  <w:spacing w:after="0" w:line="240" w:lineRule="auto"/>
                  <w:jc w:val="right"/>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193.742,30</w:t>
                </w:r>
              </w:p>
            </w:tc>
            <w:tc>
              <w:tcPr>
                <w:tcW w:w="1231" w:type="dxa"/>
                <w:tcBorders>
                  <w:top w:val="nil"/>
                  <w:left w:val="nil"/>
                  <w:bottom w:val="single" w:sz="8" w:space="0" w:color="auto"/>
                  <w:right w:val="single" w:sz="8" w:space="0" w:color="auto"/>
                </w:tcBorders>
                <w:shd w:val="clear" w:color="000000" w:fill="FF0000"/>
                <w:noWrap/>
                <w:vAlign w:val="center"/>
                <w:hideMark/>
              </w:tcPr>
              <w:p w:rsidR="006D6299" w:rsidRPr="00225513" w:rsidRDefault="006D6299" w:rsidP="00434800">
                <w:pPr>
                  <w:spacing w:after="0" w:line="240" w:lineRule="auto"/>
                  <w:jc w:val="right"/>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61.006,04</w:t>
                </w:r>
              </w:p>
            </w:tc>
            <w:tc>
              <w:tcPr>
                <w:tcW w:w="1276" w:type="dxa"/>
                <w:tcBorders>
                  <w:top w:val="nil"/>
                  <w:left w:val="nil"/>
                  <w:bottom w:val="single" w:sz="8" w:space="0" w:color="auto"/>
                  <w:right w:val="single" w:sz="8" w:space="0" w:color="auto"/>
                </w:tcBorders>
                <w:shd w:val="clear" w:color="000000" w:fill="FF0000"/>
                <w:noWrap/>
                <w:vAlign w:val="center"/>
              </w:tcPr>
              <w:p w:rsidR="006D6299" w:rsidRPr="00225513" w:rsidRDefault="006D6299" w:rsidP="00434800">
                <w:pPr>
                  <w:spacing w:after="0" w:line="240" w:lineRule="auto"/>
                  <w:jc w:val="right"/>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61.325,71</w:t>
                </w:r>
              </w:p>
            </w:tc>
            <w:tc>
              <w:tcPr>
                <w:tcW w:w="1244" w:type="dxa"/>
                <w:tcBorders>
                  <w:top w:val="nil"/>
                  <w:left w:val="nil"/>
                  <w:bottom w:val="single" w:sz="8" w:space="0" w:color="auto"/>
                  <w:right w:val="single" w:sz="8" w:space="0" w:color="auto"/>
                </w:tcBorders>
                <w:shd w:val="clear" w:color="000000" w:fill="FF0000"/>
                <w:noWrap/>
                <w:vAlign w:val="center"/>
              </w:tcPr>
              <w:p w:rsidR="006D6299" w:rsidRPr="00225513" w:rsidRDefault="006D6299" w:rsidP="00434800">
                <w:pPr>
                  <w:spacing w:after="0" w:line="240" w:lineRule="auto"/>
                  <w:jc w:val="right"/>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253.621,45</w:t>
                </w:r>
              </w:p>
            </w:tc>
            <w:tc>
              <w:tcPr>
                <w:tcW w:w="1244" w:type="dxa"/>
                <w:tcBorders>
                  <w:top w:val="nil"/>
                  <w:left w:val="nil"/>
                  <w:bottom w:val="single" w:sz="8" w:space="0" w:color="auto"/>
                  <w:right w:val="single" w:sz="8" w:space="0" w:color="auto"/>
                </w:tcBorders>
                <w:shd w:val="clear" w:color="000000" w:fill="FF0000"/>
                <w:noWrap/>
                <w:vAlign w:val="center"/>
              </w:tcPr>
              <w:p w:rsidR="006D6299" w:rsidRPr="00225513" w:rsidRDefault="006D6299" w:rsidP="00434800">
                <w:pPr>
                  <w:spacing w:after="0" w:line="240" w:lineRule="auto"/>
                  <w:jc w:val="right"/>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255.068,02</w:t>
                </w:r>
              </w:p>
            </w:tc>
          </w:tr>
        </w:tbl>
        <w:p w:rsidR="007D49DA" w:rsidRPr="002E14ED" w:rsidRDefault="007D49DA" w:rsidP="007D49DA">
          <w:pPr>
            <w:pStyle w:val="ListeParagraf"/>
            <w:spacing w:after="120"/>
            <w:jc w:val="both"/>
            <w:rPr>
              <w:rFonts w:asciiTheme="minorHAnsi" w:hAnsiTheme="minorHAnsi" w:cstheme="minorHAnsi"/>
              <w:b/>
              <w:bCs/>
              <w:sz w:val="24"/>
              <w:szCs w:val="24"/>
            </w:rPr>
          </w:pPr>
        </w:p>
        <w:p w:rsidR="003829C3" w:rsidRPr="003829C3" w:rsidRDefault="003829C3" w:rsidP="003829C3">
          <w:pPr>
            <w:pStyle w:val="ListeParagraf"/>
            <w:numPr>
              <w:ilvl w:val="1"/>
              <w:numId w:val="20"/>
            </w:numPr>
            <w:jc w:val="both"/>
            <w:rPr>
              <w:rFonts w:asciiTheme="minorHAnsi" w:hAnsiTheme="minorHAnsi" w:cstheme="minorHAnsi"/>
              <w:bCs/>
              <w:sz w:val="24"/>
              <w:szCs w:val="24"/>
            </w:rPr>
          </w:pPr>
          <w:r w:rsidRPr="003829C3">
            <w:rPr>
              <w:rFonts w:asciiTheme="minorHAnsi" w:hAnsiTheme="minorHAnsi" w:cstheme="minorHAnsi"/>
              <w:bCs/>
              <w:sz w:val="24"/>
              <w:szCs w:val="24"/>
            </w:rPr>
            <w:t xml:space="preserve">2023 yılında faturalanan elektrik tüketimi bir önceki yıla göre %0,57 artarak 255.068,02 GWh olmuştur. Bu miktarın 61.325,71 GWh’lik kısmı iletim gerilim seviyesinden bağlı tüketicilere, geri kalan 193.742,30 GWh’lik kısmı ise dağıtım gerilim seviyesinden bağlı tüketicilere satılmıştır. </w:t>
          </w:r>
        </w:p>
        <w:p w:rsidR="003829C3" w:rsidRPr="003829C3" w:rsidRDefault="003829C3" w:rsidP="003829C3">
          <w:pPr>
            <w:pStyle w:val="ListeParagraf"/>
            <w:jc w:val="both"/>
            <w:rPr>
              <w:rFonts w:asciiTheme="minorHAnsi" w:hAnsiTheme="minorHAnsi" w:cstheme="minorHAnsi"/>
              <w:bCs/>
              <w:sz w:val="24"/>
              <w:szCs w:val="24"/>
            </w:rPr>
          </w:pPr>
        </w:p>
        <w:p w:rsidR="003829C3" w:rsidRPr="003829C3" w:rsidRDefault="003829C3" w:rsidP="003829C3">
          <w:pPr>
            <w:pStyle w:val="ListeParagraf"/>
            <w:numPr>
              <w:ilvl w:val="1"/>
              <w:numId w:val="20"/>
            </w:numPr>
            <w:jc w:val="both"/>
            <w:rPr>
              <w:rFonts w:asciiTheme="minorHAnsi" w:hAnsiTheme="minorHAnsi" w:cstheme="minorHAnsi"/>
              <w:bCs/>
              <w:sz w:val="24"/>
              <w:szCs w:val="24"/>
            </w:rPr>
          </w:pPr>
          <w:r w:rsidRPr="003829C3">
            <w:rPr>
              <w:rFonts w:asciiTheme="minorHAnsi" w:hAnsiTheme="minorHAnsi" w:cstheme="minorHAnsi"/>
              <w:bCs/>
              <w:sz w:val="24"/>
              <w:szCs w:val="24"/>
            </w:rPr>
            <w:t xml:space="preserve">Ayrıca, 255.068,02 GWh’lik tüketimin 123.712,34 GWh’lik kısmı serbest tüketicilerin, 131.355,68 GWh’lik kısmı ise </w:t>
          </w:r>
          <w:r w:rsidR="007622B1">
            <w:rPr>
              <w:rFonts w:asciiTheme="minorHAnsi" w:hAnsiTheme="minorHAnsi" w:cstheme="minorHAnsi"/>
              <w:bCs/>
              <w:sz w:val="24"/>
              <w:szCs w:val="24"/>
            </w:rPr>
            <w:t>abonelerin tüketimidir</w:t>
          </w:r>
          <w:r w:rsidRPr="003829C3">
            <w:rPr>
              <w:rFonts w:asciiTheme="minorHAnsi" w:hAnsiTheme="minorHAnsi" w:cstheme="minorHAnsi"/>
              <w:bCs/>
              <w:sz w:val="24"/>
              <w:szCs w:val="24"/>
            </w:rPr>
            <w:t>.</w:t>
          </w:r>
        </w:p>
        <w:p w:rsidR="003829C3" w:rsidRPr="003829C3" w:rsidRDefault="003829C3" w:rsidP="003829C3">
          <w:pPr>
            <w:pStyle w:val="ListeParagraf"/>
            <w:spacing w:after="120" w:line="240" w:lineRule="auto"/>
            <w:ind w:left="1440"/>
            <w:jc w:val="both"/>
            <w:rPr>
              <w:rFonts w:asciiTheme="minorHAnsi" w:hAnsiTheme="minorHAnsi" w:cstheme="minorHAnsi"/>
              <w:bCs/>
              <w:sz w:val="24"/>
              <w:szCs w:val="24"/>
            </w:rPr>
          </w:pPr>
        </w:p>
        <w:p w:rsidR="003829C3" w:rsidRPr="003829C3" w:rsidRDefault="003829C3" w:rsidP="003829C3">
          <w:pPr>
            <w:pStyle w:val="ListeParagraf"/>
            <w:numPr>
              <w:ilvl w:val="1"/>
              <w:numId w:val="20"/>
            </w:numPr>
            <w:jc w:val="both"/>
            <w:rPr>
              <w:rFonts w:asciiTheme="minorHAnsi" w:hAnsiTheme="minorHAnsi" w:cstheme="minorHAnsi"/>
              <w:bCs/>
              <w:sz w:val="24"/>
              <w:szCs w:val="24"/>
            </w:rPr>
          </w:pPr>
          <w:r w:rsidRPr="003829C3">
            <w:rPr>
              <w:rFonts w:asciiTheme="minorHAnsi" w:hAnsiTheme="minorHAnsi" w:cstheme="minorHAnsi"/>
              <w:bCs/>
              <w:sz w:val="24"/>
              <w:szCs w:val="24"/>
            </w:rPr>
            <w:t>2023 yılında fiili tüketim miktarı 2022 yılına göre %0,</w:t>
          </w:r>
          <w:r w:rsidR="00FE2B00">
            <w:rPr>
              <w:rFonts w:asciiTheme="minorHAnsi" w:hAnsiTheme="minorHAnsi" w:cstheme="minorHAnsi"/>
              <w:bCs/>
              <w:sz w:val="24"/>
              <w:szCs w:val="24"/>
            </w:rPr>
            <w:t>17 artarak</w:t>
          </w:r>
          <w:r w:rsidRPr="003829C3">
            <w:rPr>
              <w:rFonts w:asciiTheme="minorHAnsi" w:hAnsiTheme="minorHAnsi" w:cstheme="minorHAnsi"/>
              <w:bCs/>
              <w:sz w:val="24"/>
              <w:szCs w:val="24"/>
            </w:rPr>
            <w:t xml:space="preserve"> </w:t>
          </w:r>
          <w:r w:rsidR="00FE2B00">
            <w:rPr>
              <w:rFonts w:asciiTheme="minorHAnsi" w:hAnsiTheme="minorHAnsi" w:cstheme="minorHAnsi"/>
              <w:bCs/>
              <w:sz w:val="24"/>
              <w:szCs w:val="24"/>
            </w:rPr>
            <w:t>328.580</w:t>
          </w:r>
          <w:r w:rsidRPr="003829C3">
            <w:rPr>
              <w:rFonts w:asciiTheme="minorHAnsi" w:hAnsiTheme="minorHAnsi" w:cstheme="minorHAnsi"/>
              <w:bCs/>
              <w:sz w:val="24"/>
              <w:szCs w:val="24"/>
            </w:rPr>
            <w:t xml:space="preserve"> GWh olmuştur.</w:t>
          </w:r>
        </w:p>
        <w:p w:rsidR="007D49DA" w:rsidRPr="002E14ED"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2E14ED"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2E14ED">
            <w:rPr>
              <w:rFonts w:asciiTheme="minorHAnsi" w:hAnsiTheme="minorHAnsi" w:cstheme="minorHAnsi"/>
              <w:b/>
              <w:bCs/>
              <w:sz w:val="24"/>
              <w:szCs w:val="24"/>
            </w:rPr>
            <w:t>İthalat ve İhracat</w:t>
          </w:r>
        </w:p>
        <w:p w:rsidR="007D49DA" w:rsidRPr="002E14ED" w:rsidRDefault="007D49DA" w:rsidP="007D49DA">
          <w:pPr>
            <w:pStyle w:val="ListeParagraf"/>
            <w:spacing w:after="120"/>
            <w:jc w:val="both"/>
            <w:rPr>
              <w:rFonts w:asciiTheme="minorHAnsi" w:hAnsiTheme="minorHAnsi" w:cstheme="minorHAnsi"/>
              <w:b/>
              <w:bCs/>
              <w:sz w:val="24"/>
              <w:szCs w:val="24"/>
            </w:rPr>
          </w:pPr>
        </w:p>
        <w:p w:rsidR="003829C3" w:rsidRPr="003829C3" w:rsidRDefault="003829C3" w:rsidP="003829C3">
          <w:pPr>
            <w:pStyle w:val="ListeParagraf"/>
            <w:numPr>
              <w:ilvl w:val="1"/>
              <w:numId w:val="20"/>
            </w:numPr>
            <w:jc w:val="both"/>
            <w:rPr>
              <w:rFonts w:asciiTheme="minorHAnsi" w:hAnsiTheme="minorHAnsi" w:cstheme="minorHAnsi"/>
              <w:bCs/>
              <w:sz w:val="24"/>
              <w:szCs w:val="24"/>
            </w:rPr>
          </w:pPr>
          <w:r w:rsidRPr="003829C3">
            <w:rPr>
              <w:rFonts w:asciiTheme="minorHAnsi" w:hAnsiTheme="minorHAnsi" w:cstheme="minorHAnsi"/>
              <w:bCs/>
              <w:sz w:val="24"/>
              <w:szCs w:val="24"/>
            </w:rPr>
            <w:t xml:space="preserve">2023 yılında elektrik ithalatı geçen yıla göre %9,2 azalarak 5,82 TWh olarak gerçekleşmiştir. </w:t>
          </w:r>
        </w:p>
        <w:p w:rsidR="003829C3" w:rsidRPr="003829C3" w:rsidRDefault="003829C3" w:rsidP="003829C3">
          <w:pPr>
            <w:pStyle w:val="ListeParagraf"/>
            <w:jc w:val="both"/>
            <w:rPr>
              <w:rFonts w:asciiTheme="minorHAnsi" w:hAnsiTheme="minorHAnsi" w:cstheme="minorHAnsi"/>
              <w:bCs/>
              <w:sz w:val="24"/>
              <w:szCs w:val="24"/>
            </w:rPr>
          </w:pPr>
        </w:p>
        <w:p w:rsidR="003829C3" w:rsidRPr="003829C3" w:rsidRDefault="003829C3" w:rsidP="003829C3">
          <w:pPr>
            <w:pStyle w:val="ListeParagraf"/>
            <w:numPr>
              <w:ilvl w:val="1"/>
              <w:numId w:val="20"/>
            </w:numPr>
            <w:jc w:val="both"/>
            <w:rPr>
              <w:rFonts w:asciiTheme="minorHAnsi" w:hAnsiTheme="minorHAnsi" w:cstheme="minorHAnsi"/>
              <w:bCs/>
              <w:sz w:val="24"/>
              <w:szCs w:val="24"/>
            </w:rPr>
          </w:pPr>
          <w:r w:rsidRPr="003829C3">
            <w:rPr>
              <w:rFonts w:asciiTheme="minorHAnsi" w:hAnsiTheme="minorHAnsi" w:cstheme="minorHAnsi"/>
              <w:bCs/>
              <w:sz w:val="24"/>
              <w:szCs w:val="24"/>
            </w:rPr>
            <w:t>2023 yılında elektrik ihracatı ise geçen yıla göre %45,1 azalarak 2,04 TWh olarak gerçekleşmiştir.</w:t>
          </w:r>
        </w:p>
        <w:p w:rsidR="007D49DA" w:rsidRPr="002E14ED"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795117" w:rsidRDefault="007D49DA" w:rsidP="007D49DA">
          <w:pPr>
            <w:pStyle w:val="ListeParagraf"/>
            <w:numPr>
              <w:ilvl w:val="0"/>
              <w:numId w:val="20"/>
            </w:numPr>
            <w:spacing w:after="120" w:line="240" w:lineRule="auto"/>
            <w:jc w:val="both"/>
            <w:rPr>
              <w:rFonts w:asciiTheme="minorHAnsi" w:hAnsiTheme="minorHAnsi" w:cstheme="minorHAnsi"/>
              <w:bCs/>
              <w:sz w:val="24"/>
              <w:szCs w:val="24"/>
            </w:rPr>
          </w:pPr>
          <w:r w:rsidRPr="00795117">
            <w:rPr>
              <w:rFonts w:asciiTheme="minorHAnsi" w:hAnsiTheme="minorHAnsi" w:cstheme="minorHAnsi"/>
              <w:b/>
              <w:bCs/>
              <w:sz w:val="24"/>
              <w:szCs w:val="24"/>
            </w:rPr>
            <w:t>GÖP ve DGP</w:t>
          </w:r>
        </w:p>
        <w:p w:rsidR="007D49DA" w:rsidRPr="00AC79DC" w:rsidRDefault="007D49DA" w:rsidP="007D49DA">
          <w:pPr>
            <w:pStyle w:val="ListeParagraf"/>
            <w:spacing w:after="120" w:line="240" w:lineRule="auto"/>
            <w:jc w:val="both"/>
            <w:rPr>
              <w:rFonts w:asciiTheme="minorHAnsi" w:hAnsiTheme="minorHAnsi" w:cstheme="minorHAnsi"/>
              <w:bCs/>
              <w:sz w:val="24"/>
              <w:szCs w:val="24"/>
              <w:highlight w:val="yellow"/>
            </w:rPr>
          </w:pPr>
        </w:p>
        <w:p w:rsidR="00F47FDF" w:rsidRPr="00F47FDF" w:rsidRDefault="00F47FDF" w:rsidP="00F47FDF">
          <w:pPr>
            <w:numPr>
              <w:ilvl w:val="1"/>
              <w:numId w:val="20"/>
            </w:numPr>
            <w:spacing w:after="120" w:line="240" w:lineRule="auto"/>
            <w:contextualSpacing/>
            <w:jc w:val="both"/>
            <w:rPr>
              <w:rFonts w:asciiTheme="minorHAnsi" w:hAnsiTheme="minorHAnsi" w:cstheme="minorHAnsi"/>
              <w:bCs/>
              <w:sz w:val="24"/>
              <w:szCs w:val="24"/>
            </w:rPr>
          </w:pPr>
          <w:r w:rsidRPr="00F47FDF">
            <w:rPr>
              <w:rFonts w:asciiTheme="minorHAnsi" w:hAnsiTheme="minorHAnsi" w:cstheme="minorHAnsi"/>
              <w:bCs/>
              <w:sz w:val="24"/>
              <w:szCs w:val="24"/>
            </w:rPr>
            <w:t>2023 yılında ağırlıklı ortalama Piyasa Takas Fiyatı (PTF) 2022 yılına kıyasla %11,51 azalarak 2.237,38 TL/MWh olmuştur.</w:t>
          </w:r>
        </w:p>
        <w:p w:rsidR="00F47FDF" w:rsidRPr="00F47FDF" w:rsidRDefault="00F47FDF" w:rsidP="00F47FDF">
          <w:pPr>
            <w:spacing w:after="120" w:line="240" w:lineRule="auto"/>
            <w:ind w:left="1440"/>
            <w:contextualSpacing/>
            <w:jc w:val="both"/>
            <w:rPr>
              <w:rFonts w:asciiTheme="minorHAnsi" w:hAnsiTheme="minorHAnsi" w:cstheme="minorHAnsi"/>
              <w:bCs/>
              <w:sz w:val="24"/>
              <w:szCs w:val="24"/>
            </w:rPr>
          </w:pPr>
        </w:p>
        <w:p w:rsidR="00F47FDF" w:rsidRPr="00F47FDF" w:rsidRDefault="00F47FDF" w:rsidP="00F47FDF">
          <w:pPr>
            <w:numPr>
              <w:ilvl w:val="1"/>
              <w:numId w:val="20"/>
            </w:numPr>
            <w:spacing w:after="120" w:line="240" w:lineRule="auto"/>
            <w:contextualSpacing/>
            <w:jc w:val="both"/>
            <w:rPr>
              <w:rFonts w:asciiTheme="minorHAnsi" w:hAnsiTheme="minorHAnsi" w:cstheme="minorHAnsi"/>
              <w:bCs/>
              <w:sz w:val="24"/>
              <w:szCs w:val="24"/>
            </w:rPr>
          </w:pPr>
          <w:r w:rsidRPr="00F47FDF">
            <w:rPr>
              <w:rFonts w:asciiTheme="minorHAnsi" w:hAnsiTheme="minorHAnsi" w:cstheme="minorHAnsi"/>
              <w:bCs/>
              <w:sz w:val="24"/>
              <w:szCs w:val="24"/>
            </w:rPr>
            <w:t>Saatlik bazda en yüksek PTF değeri 4.200 TL/MWh, en yüksek günlük aritmetik PTF ortalaması ise 3.857,55 TL/MWh olarak hesaplanmıştır</w:t>
          </w:r>
        </w:p>
        <w:p w:rsidR="00F47FDF" w:rsidRPr="00F47FDF" w:rsidRDefault="00F47FDF" w:rsidP="00F47FDF">
          <w:pPr>
            <w:spacing w:after="120" w:line="240" w:lineRule="auto"/>
            <w:ind w:left="1440"/>
            <w:contextualSpacing/>
            <w:jc w:val="both"/>
            <w:rPr>
              <w:rFonts w:asciiTheme="minorHAnsi" w:hAnsiTheme="minorHAnsi" w:cstheme="minorHAnsi"/>
              <w:bCs/>
              <w:sz w:val="24"/>
              <w:szCs w:val="24"/>
            </w:rPr>
          </w:pPr>
        </w:p>
        <w:p w:rsidR="00F47FDF" w:rsidRPr="00F47FDF" w:rsidRDefault="00F47FDF" w:rsidP="00F47FDF">
          <w:pPr>
            <w:numPr>
              <w:ilvl w:val="1"/>
              <w:numId w:val="20"/>
            </w:numPr>
            <w:spacing w:after="120" w:line="240" w:lineRule="auto"/>
            <w:contextualSpacing/>
            <w:jc w:val="both"/>
            <w:rPr>
              <w:rFonts w:asciiTheme="minorHAnsi" w:hAnsiTheme="minorHAnsi" w:cstheme="minorHAnsi"/>
              <w:bCs/>
              <w:sz w:val="24"/>
              <w:szCs w:val="24"/>
            </w:rPr>
          </w:pPr>
          <w:r w:rsidRPr="00F47FDF">
            <w:rPr>
              <w:rFonts w:asciiTheme="minorHAnsi" w:hAnsiTheme="minorHAnsi" w:cstheme="minorHAnsi"/>
              <w:bCs/>
              <w:sz w:val="24"/>
              <w:szCs w:val="24"/>
            </w:rPr>
            <w:t xml:space="preserve">2023 yılında ortalama Sistem Marjinal Fiyatı (SMF) 2022 yılına göre </w:t>
          </w:r>
          <w:r w:rsidRPr="00F47FDF">
            <w:rPr>
              <w:rFonts w:asciiTheme="minorHAnsi" w:eastAsiaTheme="minorEastAsia" w:hAnsiTheme="minorHAnsi" w:cstheme="minorHAnsi"/>
              <w:sz w:val="24"/>
              <w:szCs w:val="24"/>
            </w:rPr>
            <w:t xml:space="preserve">%15,22 </w:t>
          </w:r>
          <w:r w:rsidRPr="00F47FDF">
            <w:rPr>
              <w:rFonts w:asciiTheme="minorHAnsi" w:hAnsiTheme="minorHAnsi" w:cstheme="minorHAnsi"/>
              <w:bCs/>
              <w:sz w:val="24"/>
              <w:szCs w:val="24"/>
            </w:rPr>
            <w:t xml:space="preserve">azalarak </w:t>
          </w:r>
          <w:r w:rsidRPr="00F47FDF">
            <w:rPr>
              <w:rFonts w:asciiTheme="minorHAnsi" w:eastAsiaTheme="minorEastAsia" w:hAnsiTheme="minorHAnsi" w:cstheme="minorHAnsi"/>
              <w:sz w:val="24"/>
              <w:szCs w:val="24"/>
            </w:rPr>
            <w:t xml:space="preserve">2.160,84 </w:t>
          </w:r>
          <w:r w:rsidRPr="00F47FDF">
            <w:rPr>
              <w:rFonts w:asciiTheme="minorHAnsi" w:hAnsiTheme="minorHAnsi" w:cstheme="minorHAnsi"/>
              <w:bCs/>
              <w:sz w:val="24"/>
              <w:szCs w:val="24"/>
            </w:rPr>
            <w:t xml:space="preserve">TL/MWh olmuştur. </w:t>
          </w:r>
        </w:p>
        <w:p w:rsidR="00F47FDF" w:rsidRPr="00F47FDF" w:rsidRDefault="00F47FDF" w:rsidP="00F47FDF">
          <w:pPr>
            <w:spacing w:after="120" w:line="240" w:lineRule="auto"/>
            <w:ind w:left="1440"/>
            <w:contextualSpacing/>
            <w:jc w:val="both"/>
            <w:rPr>
              <w:rFonts w:asciiTheme="minorHAnsi" w:hAnsiTheme="minorHAnsi" w:cstheme="minorHAnsi"/>
              <w:bCs/>
              <w:sz w:val="24"/>
              <w:szCs w:val="24"/>
            </w:rPr>
          </w:pPr>
        </w:p>
        <w:p w:rsidR="00F47FDF" w:rsidRPr="00F47FDF" w:rsidRDefault="00F47FDF" w:rsidP="00F47FDF">
          <w:pPr>
            <w:numPr>
              <w:ilvl w:val="1"/>
              <w:numId w:val="20"/>
            </w:numPr>
            <w:spacing w:after="120" w:line="240" w:lineRule="auto"/>
            <w:contextualSpacing/>
            <w:jc w:val="both"/>
            <w:rPr>
              <w:rFonts w:asciiTheme="minorHAnsi" w:hAnsiTheme="minorHAnsi" w:cstheme="minorHAnsi"/>
              <w:bCs/>
              <w:sz w:val="24"/>
              <w:szCs w:val="24"/>
            </w:rPr>
          </w:pPr>
          <w:r w:rsidRPr="00F47FDF">
            <w:rPr>
              <w:rFonts w:asciiTheme="minorHAnsi" w:hAnsiTheme="minorHAnsi" w:cstheme="minorHAnsi"/>
              <w:bCs/>
              <w:sz w:val="24"/>
              <w:szCs w:val="24"/>
            </w:rPr>
            <w:t>En yüksek SMF değeri toplam 219 saat için 4.200 TL/MWh olarak, en düşük SMF değeri ise toplam 66 saat için 0 TL/MWh olarak gerçekleşmiştir.</w:t>
          </w:r>
        </w:p>
        <w:p w:rsidR="00F47FDF" w:rsidRPr="0029407B" w:rsidRDefault="00F47FDF" w:rsidP="0029407B">
          <w:pPr>
            <w:spacing w:after="0"/>
            <w:rPr>
              <w:rFonts w:asciiTheme="minorHAnsi" w:hAnsiTheme="minorHAnsi" w:cstheme="minorHAnsi"/>
              <w:bCs/>
              <w:sz w:val="24"/>
              <w:szCs w:val="24"/>
            </w:rPr>
          </w:pPr>
        </w:p>
        <w:p w:rsidR="00EF28A0" w:rsidRPr="00F47FDF" w:rsidRDefault="00F47FDF" w:rsidP="00F47FDF">
          <w:pPr>
            <w:numPr>
              <w:ilvl w:val="1"/>
              <w:numId w:val="20"/>
            </w:numPr>
            <w:spacing w:after="120" w:line="240" w:lineRule="auto"/>
            <w:contextualSpacing/>
            <w:jc w:val="both"/>
            <w:rPr>
              <w:rFonts w:asciiTheme="minorHAnsi" w:hAnsiTheme="minorHAnsi" w:cstheme="minorHAnsi"/>
              <w:bCs/>
              <w:sz w:val="24"/>
              <w:szCs w:val="24"/>
            </w:rPr>
          </w:pPr>
          <w:r w:rsidRPr="00F47FDF">
            <w:rPr>
              <w:rFonts w:asciiTheme="minorHAnsi" w:hAnsiTheme="minorHAnsi" w:cstheme="minorHAnsi"/>
              <w:bCs/>
              <w:sz w:val="24"/>
              <w:szCs w:val="24"/>
            </w:rPr>
            <w:t>202</w:t>
          </w:r>
          <w:r w:rsidR="0029407B">
            <w:rPr>
              <w:rFonts w:asciiTheme="minorHAnsi" w:hAnsiTheme="minorHAnsi" w:cstheme="minorHAnsi"/>
              <w:bCs/>
              <w:sz w:val="24"/>
              <w:szCs w:val="24"/>
            </w:rPr>
            <w:t>3 yılında DGP’de verilen 1</w:t>
          </w:r>
          <w:r w:rsidRPr="00F47FDF">
            <w:rPr>
              <w:rFonts w:asciiTheme="minorHAnsi" w:hAnsiTheme="minorHAnsi" w:cstheme="minorHAnsi"/>
              <w:bCs/>
              <w:sz w:val="24"/>
              <w:szCs w:val="24"/>
            </w:rPr>
            <w:t xml:space="preserve"> kodlu talimatlar nedeniyle oluşan ek maliyet 2022 yılına göre %39,9 artarak </w:t>
          </w:r>
          <w:r w:rsidRPr="00F47FDF">
            <w:rPr>
              <w:rFonts w:asciiTheme="minorHAnsi" w:eastAsiaTheme="minorEastAsia" w:hAnsiTheme="minorHAnsi" w:cstheme="minorHAnsi"/>
              <w:sz w:val="24"/>
              <w:szCs w:val="24"/>
            </w:rPr>
            <w:t xml:space="preserve">1.315,10 </w:t>
          </w:r>
          <w:r w:rsidRPr="00F47FDF">
            <w:rPr>
              <w:rFonts w:asciiTheme="minorHAnsi" w:hAnsiTheme="minorHAnsi" w:cstheme="minorHAnsi"/>
              <w:bCs/>
              <w:sz w:val="24"/>
              <w:szCs w:val="24"/>
            </w:rPr>
            <w:t>milyon TL olarak gerçekleşmiştir.</w:t>
          </w:r>
        </w:p>
        <w:p w:rsidR="007D49DA" w:rsidRPr="001D5AE8" w:rsidRDefault="007D49DA" w:rsidP="007D49DA">
          <w:pPr>
            <w:pStyle w:val="ListeParagraf"/>
            <w:rPr>
              <w:rFonts w:asciiTheme="minorHAnsi" w:hAnsiTheme="minorHAnsi" w:cstheme="minorHAnsi"/>
              <w:bCs/>
              <w:sz w:val="24"/>
              <w:szCs w:val="24"/>
              <w:highlight w:val="yellow"/>
            </w:rPr>
          </w:pPr>
        </w:p>
        <w:p w:rsidR="007D49DA" w:rsidRPr="00287C90"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287C90">
            <w:rPr>
              <w:rFonts w:asciiTheme="minorHAnsi" w:hAnsiTheme="minorHAnsi" w:cstheme="minorHAnsi"/>
              <w:b/>
              <w:bCs/>
              <w:sz w:val="24"/>
              <w:szCs w:val="24"/>
            </w:rPr>
            <w:lastRenderedPageBreak/>
            <w:t>YEKDEM</w:t>
          </w:r>
        </w:p>
        <w:p w:rsidR="007D49DA" w:rsidRPr="00AC79DC" w:rsidRDefault="007D49DA" w:rsidP="007D49DA">
          <w:pPr>
            <w:pStyle w:val="ListeParagraf"/>
            <w:spacing w:after="120" w:line="240" w:lineRule="auto"/>
            <w:jc w:val="both"/>
            <w:rPr>
              <w:rFonts w:asciiTheme="minorHAnsi" w:hAnsiTheme="minorHAnsi" w:cstheme="minorHAnsi"/>
              <w:b/>
              <w:bCs/>
              <w:sz w:val="24"/>
              <w:szCs w:val="24"/>
              <w:highlight w:val="yellow"/>
            </w:rPr>
          </w:pPr>
        </w:p>
        <w:p w:rsidR="005548CE" w:rsidRPr="00287C90" w:rsidRDefault="005548CE" w:rsidP="004D08BE">
          <w:pPr>
            <w:pStyle w:val="ListeParagraf"/>
            <w:numPr>
              <w:ilvl w:val="1"/>
              <w:numId w:val="20"/>
            </w:numPr>
            <w:spacing w:after="120" w:line="240" w:lineRule="auto"/>
            <w:jc w:val="both"/>
            <w:rPr>
              <w:rFonts w:asciiTheme="minorHAnsi" w:hAnsiTheme="minorHAnsi" w:cstheme="minorHAnsi"/>
              <w:bCs/>
              <w:sz w:val="24"/>
              <w:szCs w:val="24"/>
            </w:rPr>
          </w:pPr>
          <w:r w:rsidRPr="00287C90">
            <w:rPr>
              <w:rFonts w:asciiTheme="minorHAnsi" w:hAnsiTheme="minorHAnsi" w:cstheme="minorHAnsi"/>
              <w:bCs/>
              <w:sz w:val="24"/>
              <w:szCs w:val="24"/>
            </w:rPr>
            <w:t>202</w:t>
          </w:r>
          <w:r w:rsidR="00F47FDF" w:rsidRPr="00287C90">
            <w:rPr>
              <w:rFonts w:asciiTheme="minorHAnsi" w:hAnsiTheme="minorHAnsi" w:cstheme="minorHAnsi"/>
              <w:bCs/>
              <w:sz w:val="24"/>
              <w:szCs w:val="24"/>
            </w:rPr>
            <w:t>3</w:t>
          </w:r>
          <w:r w:rsidR="00F47860" w:rsidRPr="00287C90">
            <w:rPr>
              <w:rFonts w:asciiTheme="minorHAnsi" w:hAnsiTheme="minorHAnsi" w:cstheme="minorHAnsi"/>
              <w:bCs/>
              <w:sz w:val="24"/>
              <w:szCs w:val="24"/>
            </w:rPr>
            <w:t xml:space="preserve"> </w:t>
          </w:r>
          <w:r w:rsidRPr="00287C90">
            <w:rPr>
              <w:rFonts w:asciiTheme="minorHAnsi" w:hAnsiTheme="minorHAnsi" w:cstheme="minorHAnsi"/>
              <w:bCs/>
              <w:sz w:val="24"/>
              <w:szCs w:val="24"/>
            </w:rPr>
            <w:t xml:space="preserve">yılında YEK Destekleme Mekanizmasından (YEKDEM) faydalanan </w:t>
          </w:r>
          <w:r w:rsidR="008C6934" w:rsidRPr="00287C90">
            <w:rPr>
              <w:rFonts w:asciiTheme="minorHAnsi" w:hAnsiTheme="minorHAnsi" w:cstheme="minorHAnsi"/>
              <w:bCs/>
              <w:sz w:val="24"/>
              <w:szCs w:val="24"/>
            </w:rPr>
            <w:t>santral</w:t>
          </w:r>
          <w:r w:rsidRPr="00287C90">
            <w:rPr>
              <w:rFonts w:asciiTheme="minorHAnsi" w:hAnsiTheme="minorHAnsi" w:cstheme="minorHAnsi"/>
              <w:bCs/>
              <w:sz w:val="24"/>
              <w:szCs w:val="24"/>
            </w:rPr>
            <w:t xml:space="preserve"> sayısı </w:t>
          </w:r>
          <w:r w:rsidR="00F47FDF" w:rsidRPr="00287C90">
            <w:rPr>
              <w:rFonts w:asciiTheme="minorHAnsi" w:hAnsiTheme="minorHAnsi" w:cstheme="minorHAnsi"/>
              <w:bCs/>
              <w:sz w:val="24"/>
              <w:szCs w:val="24"/>
            </w:rPr>
            <w:t>884 olarak gerçekleşmiş</w:t>
          </w:r>
          <w:r w:rsidRPr="00287C90">
            <w:rPr>
              <w:rFonts w:asciiTheme="minorHAnsi" w:hAnsiTheme="minorHAnsi" w:cstheme="minorHAnsi"/>
              <w:bCs/>
              <w:sz w:val="24"/>
              <w:szCs w:val="24"/>
            </w:rPr>
            <w:t xml:space="preserve"> olup bu katılımcıların </w:t>
          </w:r>
          <w:r w:rsidR="008C6934" w:rsidRPr="00287C90">
            <w:rPr>
              <w:rFonts w:asciiTheme="minorHAnsi" w:hAnsiTheme="minorHAnsi" w:cstheme="minorHAnsi"/>
              <w:bCs/>
              <w:sz w:val="24"/>
              <w:szCs w:val="24"/>
            </w:rPr>
            <w:t>işletme</w:t>
          </w:r>
          <w:r w:rsidRPr="00287C90">
            <w:rPr>
              <w:rFonts w:asciiTheme="minorHAnsi" w:hAnsiTheme="minorHAnsi" w:cstheme="minorHAnsi"/>
              <w:bCs/>
              <w:sz w:val="24"/>
              <w:szCs w:val="24"/>
            </w:rPr>
            <w:t xml:space="preserve"> gücü </w:t>
          </w:r>
          <w:r w:rsidR="00F47FDF" w:rsidRPr="00287C90">
            <w:rPr>
              <w:rFonts w:asciiTheme="minorHAnsi" w:hAnsiTheme="minorHAnsi" w:cstheme="minorHAnsi"/>
              <w:bCs/>
              <w:sz w:val="24"/>
              <w:szCs w:val="24"/>
            </w:rPr>
            <w:t>19</w:t>
          </w:r>
          <w:r w:rsidR="001B0CD0" w:rsidRPr="00287C90">
            <w:rPr>
              <w:rFonts w:asciiTheme="minorHAnsi" w:hAnsiTheme="minorHAnsi" w:cstheme="minorHAnsi"/>
              <w:bCs/>
              <w:sz w:val="24"/>
              <w:szCs w:val="24"/>
            </w:rPr>
            <w:t>.</w:t>
          </w:r>
          <w:r w:rsidR="00F47FDF" w:rsidRPr="00287C90">
            <w:rPr>
              <w:rFonts w:asciiTheme="minorHAnsi" w:hAnsiTheme="minorHAnsi" w:cstheme="minorHAnsi"/>
              <w:bCs/>
              <w:sz w:val="24"/>
              <w:szCs w:val="24"/>
            </w:rPr>
            <w:t>259</w:t>
          </w:r>
          <w:r w:rsidR="001B0CD0" w:rsidRPr="00287C90">
            <w:rPr>
              <w:rFonts w:asciiTheme="minorHAnsi" w:hAnsiTheme="minorHAnsi" w:cstheme="minorHAnsi"/>
              <w:bCs/>
              <w:sz w:val="24"/>
              <w:szCs w:val="24"/>
            </w:rPr>
            <w:t>,</w:t>
          </w:r>
          <w:r w:rsidR="00F47FDF" w:rsidRPr="00287C90">
            <w:rPr>
              <w:rFonts w:asciiTheme="minorHAnsi" w:hAnsiTheme="minorHAnsi" w:cstheme="minorHAnsi"/>
              <w:bCs/>
              <w:sz w:val="24"/>
              <w:szCs w:val="24"/>
            </w:rPr>
            <w:t>2</w:t>
          </w:r>
          <w:r w:rsidR="004D08BE" w:rsidRPr="00287C90">
            <w:rPr>
              <w:rFonts w:asciiTheme="minorHAnsi" w:hAnsiTheme="minorHAnsi" w:cstheme="minorHAnsi"/>
              <w:bCs/>
              <w:sz w:val="24"/>
              <w:szCs w:val="24"/>
            </w:rPr>
            <w:t xml:space="preserve"> </w:t>
          </w:r>
          <w:r w:rsidRPr="00287C90">
            <w:rPr>
              <w:rFonts w:asciiTheme="minorHAnsi" w:hAnsiTheme="minorHAnsi" w:cstheme="minorHAnsi"/>
              <w:bCs/>
              <w:sz w:val="24"/>
              <w:szCs w:val="24"/>
            </w:rPr>
            <w:t>MW’tır.</w:t>
          </w:r>
        </w:p>
        <w:p w:rsidR="005548CE" w:rsidRPr="00287C90" w:rsidRDefault="005548CE" w:rsidP="005548CE">
          <w:pPr>
            <w:pStyle w:val="ListeParagraf"/>
            <w:spacing w:after="120" w:line="240" w:lineRule="auto"/>
            <w:ind w:left="1440"/>
            <w:jc w:val="both"/>
            <w:rPr>
              <w:rFonts w:asciiTheme="minorHAnsi" w:hAnsiTheme="minorHAnsi" w:cstheme="minorHAnsi"/>
              <w:bCs/>
              <w:sz w:val="24"/>
              <w:szCs w:val="24"/>
            </w:rPr>
          </w:pPr>
        </w:p>
        <w:p w:rsidR="005548CE" w:rsidRPr="00287C90"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287C90">
            <w:rPr>
              <w:rFonts w:asciiTheme="minorHAnsi" w:hAnsiTheme="minorHAnsi" w:cstheme="minorHAnsi"/>
              <w:bCs/>
              <w:sz w:val="24"/>
              <w:szCs w:val="24"/>
            </w:rPr>
            <w:t>202</w:t>
          </w:r>
          <w:r w:rsidR="00F47FDF" w:rsidRPr="00287C90">
            <w:rPr>
              <w:rFonts w:asciiTheme="minorHAnsi" w:hAnsiTheme="minorHAnsi" w:cstheme="minorHAnsi"/>
              <w:bCs/>
              <w:sz w:val="24"/>
              <w:szCs w:val="24"/>
            </w:rPr>
            <w:t>3</w:t>
          </w:r>
          <w:r w:rsidRPr="00287C90">
            <w:rPr>
              <w:rFonts w:asciiTheme="minorHAnsi" w:hAnsiTheme="minorHAnsi" w:cstheme="minorHAnsi"/>
              <w:bCs/>
              <w:sz w:val="24"/>
              <w:szCs w:val="24"/>
            </w:rPr>
            <w:t xml:space="preserve"> yılında YEKDEM katılımcılarının üretimleri, </w:t>
          </w:r>
          <w:r w:rsidR="00F47FDF" w:rsidRPr="00287C90">
            <w:rPr>
              <w:rFonts w:asciiTheme="minorHAnsi" w:hAnsiTheme="minorHAnsi" w:cstheme="minorHAnsi"/>
              <w:bCs/>
              <w:sz w:val="24"/>
              <w:szCs w:val="24"/>
            </w:rPr>
            <w:t>lisanssız santraller dahil olmak üzere geçen yıl</w:t>
          </w:r>
          <w:r w:rsidRPr="00287C90">
            <w:rPr>
              <w:rFonts w:asciiTheme="minorHAnsi" w:hAnsiTheme="minorHAnsi" w:cstheme="minorHAnsi"/>
              <w:bCs/>
              <w:sz w:val="24"/>
              <w:szCs w:val="24"/>
            </w:rPr>
            <w:t>a kıyasla %</w:t>
          </w:r>
          <w:r w:rsidR="00F47FDF" w:rsidRPr="00287C90">
            <w:rPr>
              <w:rFonts w:asciiTheme="minorHAnsi" w:hAnsiTheme="minorHAnsi" w:cstheme="minorHAnsi"/>
              <w:bCs/>
              <w:sz w:val="24"/>
              <w:szCs w:val="24"/>
            </w:rPr>
            <w:t>13,58</w:t>
          </w:r>
          <w:r w:rsidRPr="00287C90">
            <w:rPr>
              <w:rFonts w:asciiTheme="minorHAnsi" w:hAnsiTheme="minorHAnsi" w:cstheme="minorHAnsi"/>
              <w:bCs/>
              <w:sz w:val="24"/>
              <w:szCs w:val="24"/>
            </w:rPr>
            <w:t xml:space="preserve"> a</w:t>
          </w:r>
          <w:r w:rsidR="00F47FDF" w:rsidRPr="00287C90">
            <w:rPr>
              <w:rFonts w:asciiTheme="minorHAnsi" w:hAnsiTheme="minorHAnsi" w:cstheme="minorHAnsi"/>
              <w:bCs/>
              <w:sz w:val="24"/>
              <w:szCs w:val="24"/>
            </w:rPr>
            <w:t>z</w:t>
          </w:r>
          <w:r w:rsidR="00D519FA" w:rsidRPr="00287C90">
            <w:rPr>
              <w:rFonts w:asciiTheme="minorHAnsi" w:hAnsiTheme="minorHAnsi" w:cstheme="minorHAnsi"/>
              <w:bCs/>
              <w:sz w:val="24"/>
              <w:szCs w:val="24"/>
            </w:rPr>
            <w:t>a</w:t>
          </w:r>
          <w:r w:rsidR="00F47FDF" w:rsidRPr="00287C90">
            <w:rPr>
              <w:rFonts w:asciiTheme="minorHAnsi" w:hAnsiTheme="minorHAnsi" w:cstheme="minorHAnsi"/>
              <w:bCs/>
              <w:sz w:val="24"/>
              <w:szCs w:val="24"/>
            </w:rPr>
            <w:t>la</w:t>
          </w:r>
          <w:r w:rsidR="00D519FA" w:rsidRPr="00287C90">
            <w:rPr>
              <w:rFonts w:asciiTheme="minorHAnsi" w:hAnsiTheme="minorHAnsi" w:cstheme="minorHAnsi"/>
              <w:bCs/>
              <w:sz w:val="24"/>
              <w:szCs w:val="24"/>
            </w:rPr>
            <w:t>ra</w:t>
          </w:r>
          <w:r w:rsidRPr="00287C90">
            <w:rPr>
              <w:rFonts w:asciiTheme="minorHAnsi" w:hAnsiTheme="minorHAnsi" w:cstheme="minorHAnsi"/>
              <w:bCs/>
              <w:sz w:val="24"/>
              <w:szCs w:val="24"/>
            </w:rPr>
            <w:t xml:space="preserve">k </w:t>
          </w:r>
          <w:r w:rsidR="00F47FDF" w:rsidRPr="00287C90">
            <w:rPr>
              <w:rFonts w:asciiTheme="minorHAnsi" w:hAnsiTheme="minorHAnsi" w:cstheme="minorHAnsi"/>
              <w:bCs/>
              <w:sz w:val="24"/>
              <w:szCs w:val="24"/>
            </w:rPr>
            <w:t>72</w:t>
          </w:r>
          <w:r w:rsidR="00D519FA" w:rsidRPr="00287C90">
            <w:rPr>
              <w:rFonts w:asciiTheme="minorHAnsi" w:hAnsiTheme="minorHAnsi" w:cstheme="minorHAnsi"/>
              <w:bCs/>
              <w:sz w:val="24"/>
              <w:szCs w:val="24"/>
            </w:rPr>
            <w:t>,</w:t>
          </w:r>
          <w:r w:rsidR="00F47FDF" w:rsidRPr="00287C90">
            <w:rPr>
              <w:rFonts w:asciiTheme="minorHAnsi" w:hAnsiTheme="minorHAnsi" w:cstheme="minorHAnsi"/>
              <w:bCs/>
              <w:sz w:val="24"/>
              <w:szCs w:val="24"/>
            </w:rPr>
            <w:t>47</w:t>
          </w:r>
          <w:r w:rsidRPr="00287C90">
            <w:rPr>
              <w:rFonts w:asciiTheme="minorHAnsi" w:hAnsiTheme="minorHAnsi" w:cstheme="minorHAnsi"/>
              <w:bCs/>
              <w:sz w:val="24"/>
              <w:szCs w:val="24"/>
            </w:rPr>
            <w:t xml:space="preserve"> TWh olarak gerçekleşmiştir. Bu miktarın %</w:t>
          </w:r>
          <w:r w:rsidR="00D519FA" w:rsidRPr="00287C90">
            <w:rPr>
              <w:rFonts w:asciiTheme="minorHAnsi" w:hAnsiTheme="minorHAnsi" w:cstheme="minorHAnsi"/>
              <w:bCs/>
              <w:sz w:val="24"/>
              <w:szCs w:val="24"/>
            </w:rPr>
            <w:t>3</w:t>
          </w:r>
          <w:r w:rsidR="00F47860" w:rsidRPr="00287C90">
            <w:rPr>
              <w:rFonts w:asciiTheme="minorHAnsi" w:hAnsiTheme="minorHAnsi" w:cstheme="minorHAnsi"/>
              <w:bCs/>
              <w:sz w:val="24"/>
              <w:szCs w:val="24"/>
            </w:rPr>
            <w:t>2</w:t>
          </w:r>
          <w:r w:rsidR="000806B6" w:rsidRPr="00287C90">
            <w:rPr>
              <w:rFonts w:asciiTheme="minorHAnsi" w:hAnsiTheme="minorHAnsi" w:cstheme="minorHAnsi"/>
              <w:bCs/>
              <w:sz w:val="24"/>
              <w:szCs w:val="24"/>
            </w:rPr>
            <w:t>,2</w:t>
          </w:r>
          <w:r w:rsidR="00D519FA" w:rsidRPr="00287C90">
            <w:rPr>
              <w:rFonts w:asciiTheme="minorHAnsi" w:hAnsiTheme="minorHAnsi" w:cstheme="minorHAnsi"/>
              <w:bCs/>
              <w:sz w:val="24"/>
              <w:szCs w:val="24"/>
            </w:rPr>
            <w:t>’</w:t>
          </w:r>
          <w:r w:rsidR="000806B6" w:rsidRPr="00287C90">
            <w:rPr>
              <w:rFonts w:asciiTheme="minorHAnsi" w:hAnsiTheme="minorHAnsi" w:cstheme="minorHAnsi"/>
              <w:bCs/>
              <w:sz w:val="24"/>
              <w:szCs w:val="24"/>
            </w:rPr>
            <w:t>s</w:t>
          </w:r>
          <w:r w:rsidR="00D519FA" w:rsidRPr="00287C90">
            <w:rPr>
              <w:rFonts w:asciiTheme="minorHAnsi" w:hAnsiTheme="minorHAnsi" w:cstheme="minorHAnsi"/>
              <w:bCs/>
              <w:sz w:val="24"/>
              <w:szCs w:val="24"/>
            </w:rPr>
            <w:t>i</w:t>
          </w:r>
          <w:r w:rsidRPr="00287C90">
            <w:rPr>
              <w:rFonts w:asciiTheme="minorHAnsi" w:hAnsiTheme="minorHAnsi" w:cstheme="minorHAnsi"/>
              <w:bCs/>
              <w:sz w:val="24"/>
              <w:szCs w:val="24"/>
            </w:rPr>
            <w:t xml:space="preserve"> </w:t>
          </w:r>
          <w:r w:rsidR="00F47860" w:rsidRPr="00287C90">
            <w:rPr>
              <w:rFonts w:asciiTheme="minorHAnsi" w:hAnsiTheme="minorHAnsi" w:cstheme="minorHAnsi"/>
              <w:bCs/>
              <w:sz w:val="24"/>
              <w:szCs w:val="24"/>
            </w:rPr>
            <w:t>rüzgârdan</w:t>
          </w:r>
          <w:r w:rsidRPr="00287C90">
            <w:rPr>
              <w:rFonts w:asciiTheme="minorHAnsi" w:hAnsiTheme="minorHAnsi" w:cstheme="minorHAnsi"/>
              <w:bCs/>
              <w:sz w:val="24"/>
              <w:szCs w:val="24"/>
            </w:rPr>
            <w:t>, %</w:t>
          </w:r>
          <w:r w:rsidR="000806B6" w:rsidRPr="00287C90">
            <w:rPr>
              <w:rFonts w:asciiTheme="minorHAnsi" w:hAnsiTheme="minorHAnsi" w:cstheme="minorHAnsi"/>
              <w:bCs/>
              <w:sz w:val="24"/>
              <w:szCs w:val="24"/>
            </w:rPr>
            <w:t>20</w:t>
          </w:r>
          <w:r w:rsidRPr="00287C90">
            <w:rPr>
              <w:rFonts w:asciiTheme="minorHAnsi" w:hAnsiTheme="minorHAnsi" w:cstheme="minorHAnsi"/>
              <w:bCs/>
              <w:sz w:val="24"/>
              <w:szCs w:val="24"/>
            </w:rPr>
            <w:t>,</w:t>
          </w:r>
          <w:r w:rsidR="000806B6" w:rsidRPr="00287C90">
            <w:rPr>
              <w:rFonts w:asciiTheme="minorHAnsi" w:hAnsiTheme="minorHAnsi" w:cstheme="minorHAnsi"/>
              <w:bCs/>
              <w:sz w:val="24"/>
              <w:szCs w:val="24"/>
            </w:rPr>
            <w:t>4</w:t>
          </w:r>
          <w:r w:rsidR="008C6934" w:rsidRPr="00287C90">
            <w:rPr>
              <w:rFonts w:asciiTheme="minorHAnsi" w:hAnsiTheme="minorHAnsi" w:cstheme="minorHAnsi"/>
              <w:bCs/>
              <w:sz w:val="24"/>
              <w:szCs w:val="24"/>
            </w:rPr>
            <w:t>’</w:t>
          </w:r>
          <w:r w:rsidR="000806B6" w:rsidRPr="00287C90">
            <w:rPr>
              <w:rFonts w:asciiTheme="minorHAnsi" w:hAnsiTheme="minorHAnsi" w:cstheme="minorHAnsi"/>
              <w:bCs/>
              <w:sz w:val="24"/>
              <w:szCs w:val="24"/>
            </w:rPr>
            <w:t>ü</w:t>
          </w:r>
          <w:r w:rsidRPr="00287C90">
            <w:rPr>
              <w:rFonts w:asciiTheme="minorHAnsi" w:hAnsiTheme="minorHAnsi" w:cstheme="minorHAnsi"/>
              <w:bCs/>
              <w:sz w:val="24"/>
              <w:szCs w:val="24"/>
            </w:rPr>
            <w:t xml:space="preserve"> </w:t>
          </w:r>
          <w:r w:rsidR="00D519FA" w:rsidRPr="00287C90">
            <w:rPr>
              <w:rFonts w:asciiTheme="minorHAnsi" w:hAnsiTheme="minorHAnsi" w:cstheme="minorHAnsi"/>
              <w:bCs/>
              <w:sz w:val="24"/>
              <w:szCs w:val="24"/>
            </w:rPr>
            <w:t>hidroelektrikten</w:t>
          </w:r>
          <w:r w:rsidR="000806B6" w:rsidRPr="00287C90">
            <w:rPr>
              <w:rFonts w:asciiTheme="minorHAnsi" w:hAnsiTheme="minorHAnsi" w:cstheme="minorHAnsi"/>
              <w:bCs/>
              <w:sz w:val="24"/>
              <w:szCs w:val="24"/>
            </w:rPr>
            <w:t>, %20,9’u lisanssızdan</w:t>
          </w:r>
          <w:r w:rsidR="00D519FA" w:rsidRPr="00287C90">
            <w:rPr>
              <w:rFonts w:asciiTheme="minorHAnsi" w:hAnsiTheme="minorHAnsi" w:cstheme="minorHAnsi"/>
              <w:bCs/>
              <w:sz w:val="24"/>
              <w:szCs w:val="24"/>
            </w:rPr>
            <w:t xml:space="preserve"> </w:t>
          </w:r>
          <w:r w:rsidRPr="00287C90">
            <w:rPr>
              <w:rFonts w:asciiTheme="minorHAnsi" w:hAnsiTheme="minorHAnsi" w:cstheme="minorHAnsi"/>
              <w:bCs/>
              <w:sz w:val="24"/>
              <w:szCs w:val="24"/>
            </w:rPr>
            <w:t>elde edilmiştir.</w:t>
          </w:r>
        </w:p>
        <w:p w:rsidR="005548CE" w:rsidRPr="00287C90" w:rsidRDefault="005548CE" w:rsidP="005548CE">
          <w:pPr>
            <w:pStyle w:val="ListeParagraf"/>
            <w:spacing w:after="120" w:line="240" w:lineRule="auto"/>
            <w:ind w:left="1440"/>
            <w:jc w:val="both"/>
            <w:rPr>
              <w:rFonts w:asciiTheme="minorHAnsi" w:hAnsiTheme="minorHAnsi" w:cstheme="minorHAnsi"/>
              <w:bCs/>
              <w:sz w:val="24"/>
              <w:szCs w:val="24"/>
            </w:rPr>
          </w:pPr>
        </w:p>
        <w:p w:rsidR="005548CE" w:rsidRPr="00287C90"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sidRPr="00287C90">
            <w:rPr>
              <w:rFonts w:asciiTheme="minorHAnsi" w:hAnsiTheme="minorHAnsi" w:cstheme="minorHAnsi"/>
              <w:bCs/>
              <w:sz w:val="24"/>
              <w:szCs w:val="24"/>
            </w:rPr>
            <w:t>202</w:t>
          </w:r>
          <w:r w:rsidR="00287C90" w:rsidRPr="00287C90">
            <w:rPr>
              <w:rFonts w:asciiTheme="minorHAnsi" w:hAnsiTheme="minorHAnsi" w:cstheme="minorHAnsi"/>
              <w:bCs/>
              <w:sz w:val="24"/>
              <w:szCs w:val="24"/>
            </w:rPr>
            <w:t>3</w:t>
          </w:r>
          <w:r w:rsidR="005548CE" w:rsidRPr="00287C90">
            <w:rPr>
              <w:rFonts w:asciiTheme="minorHAnsi" w:hAnsiTheme="minorHAnsi" w:cstheme="minorHAnsi"/>
              <w:bCs/>
              <w:sz w:val="24"/>
              <w:szCs w:val="24"/>
            </w:rPr>
            <w:t xml:space="preserve"> yılında YEKDEM ortalama fiyatı </w:t>
          </w:r>
          <w:r w:rsidRPr="00287C90">
            <w:rPr>
              <w:rFonts w:asciiTheme="minorHAnsi" w:hAnsiTheme="minorHAnsi" w:cstheme="minorHAnsi"/>
              <w:bCs/>
              <w:sz w:val="24"/>
              <w:szCs w:val="24"/>
            </w:rPr>
            <w:t>202</w:t>
          </w:r>
          <w:r w:rsidR="00287C90" w:rsidRPr="00287C90">
            <w:rPr>
              <w:rFonts w:asciiTheme="minorHAnsi" w:hAnsiTheme="minorHAnsi" w:cstheme="minorHAnsi"/>
              <w:bCs/>
              <w:sz w:val="24"/>
              <w:szCs w:val="24"/>
            </w:rPr>
            <w:t>2</w:t>
          </w:r>
          <w:r w:rsidR="005548CE" w:rsidRPr="00287C90">
            <w:rPr>
              <w:rFonts w:asciiTheme="minorHAnsi" w:hAnsiTheme="minorHAnsi" w:cstheme="minorHAnsi"/>
              <w:bCs/>
              <w:sz w:val="24"/>
              <w:szCs w:val="24"/>
            </w:rPr>
            <w:t xml:space="preserve"> yılına kıyasla %</w:t>
          </w:r>
          <w:r w:rsidR="00287C90" w:rsidRPr="00287C90">
            <w:rPr>
              <w:rFonts w:asciiTheme="minorHAnsi" w:hAnsiTheme="minorHAnsi" w:cstheme="minorHAnsi"/>
              <w:bCs/>
              <w:sz w:val="24"/>
              <w:szCs w:val="24"/>
            </w:rPr>
            <w:t>49,02</w:t>
          </w:r>
          <w:r w:rsidR="005548CE" w:rsidRPr="00287C90">
            <w:rPr>
              <w:rFonts w:asciiTheme="minorHAnsi" w:hAnsiTheme="minorHAnsi" w:cstheme="minorHAnsi"/>
              <w:bCs/>
              <w:sz w:val="24"/>
              <w:szCs w:val="24"/>
            </w:rPr>
            <w:t xml:space="preserve">’lik artışla </w:t>
          </w:r>
          <w:r w:rsidR="00287C90" w:rsidRPr="00287C90">
            <w:rPr>
              <w:rFonts w:asciiTheme="minorHAnsi" w:hAnsiTheme="minorHAnsi" w:cstheme="minorHAnsi"/>
              <w:bCs/>
              <w:sz w:val="24"/>
              <w:szCs w:val="24"/>
            </w:rPr>
            <w:t>2.336,12</w:t>
          </w:r>
          <w:r w:rsidR="005548CE" w:rsidRPr="00287C90">
            <w:rPr>
              <w:rFonts w:asciiTheme="minorHAnsi" w:hAnsiTheme="minorHAnsi" w:cstheme="minorHAnsi"/>
              <w:bCs/>
              <w:sz w:val="24"/>
              <w:szCs w:val="24"/>
            </w:rPr>
            <w:t xml:space="preserve"> TL/MWh olmuştur.</w:t>
          </w:r>
        </w:p>
        <w:p w:rsidR="005548CE" w:rsidRPr="00287C90" w:rsidRDefault="005548CE" w:rsidP="005548CE">
          <w:pPr>
            <w:pStyle w:val="ListeParagraf"/>
            <w:spacing w:after="120" w:line="240" w:lineRule="auto"/>
            <w:ind w:left="1440"/>
            <w:jc w:val="both"/>
            <w:rPr>
              <w:rFonts w:asciiTheme="minorHAnsi" w:hAnsiTheme="minorHAnsi" w:cstheme="minorHAnsi"/>
              <w:bCs/>
              <w:sz w:val="24"/>
              <w:szCs w:val="24"/>
            </w:rPr>
          </w:pPr>
        </w:p>
        <w:p w:rsidR="005548CE" w:rsidRPr="00287C90" w:rsidRDefault="007048A3" w:rsidP="00287C90">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2023 yılında ortalama YEKDEM </w:t>
          </w:r>
          <w:r w:rsidR="00287C90" w:rsidRPr="00287C90">
            <w:rPr>
              <w:rFonts w:asciiTheme="minorHAnsi" w:hAnsiTheme="minorHAnsi" w:cstheme="minorHAnsi"/>
              <w:bCs/>
              <w:sz w:val="24"/>
              <w:szCs w:val="24"/>
            </w:rPr>
            <w:t>maliyeti pozitife dönerek geçen yıl -317,53 TL/MWh iken bu yıl 28,06 TL/MWh olarak gerçekleşmiştir.</w:t>
          </w:r>
        </w:p>
        <w:p w:rsidR="007D49DA" w:rsidRPr="003C273F" w:rsidRDefault="007D49DA" w:rsidP="003C273F">
          <w:pPr>
            <w:spacing w:after="0" w:line="240" w:lineRule="auto"/>
            <w:jc w:val="both"/>
            <w:rPr>
              <w:rFonts w:asciiTheme="minorHAnsi" w:hAnsiTheme="minorHAnsi" w:cstheme="minorHAnsi"/>
              <w:bCs/>
              <w:sz w:val="24"/>
              <w:szCs w:val="24"/>
              <w:highlight w:val="yellow"/>
            </w:rPr>
          </w:pPr>
        </w:p>
        <w:p w:rsidR="007D49DA" w:rsidRPr="001D5AE8" w:rsidRDefault="007D49DA" w:rsidP="007D49DA">
          <w:pPr>
            <w:pStyle w:val="ListeParagraf"/>
            <w:rPr>
              <w:rFonts w:asciiTheme="minorHAnsi" w:hAnsiTheme="minorHAnsi" w:cstheme="minorHAnsi"/>
              <w:bCs/>
              <w:sz w:val="24"/>
              <w:szCs w:val="24"/>
              <w:highlight w:val="yellow"/>
            </w:rPr>
          </w:pPr>
        </w:p>
        <w:p w:rsidR="007D49DA" w:rsidRPr="00287C90"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287C90">
            <w:rPr>
              <w:rFonts w:asciiTheme="minorHAnsi" w:hAnsiTheme="minorHAnsi" w:cstheme="minorHAnsi"/>
              <w:b/>
              <w:bCs/>
              <w:sz w:val="24"/>
              <w:szCs w:val="24"/>
            </w:rPr>
            <w:t>Piyasa Açıklığı</w:t>
          </w:r>
        </w:p>
        <w:p w:rsidR="007D49DA" w:rsidRPr="00AC79DC" w:rsidRDefault="007D49DA" w:rsidP="007D49DA">
          <w:pPr>
            <w:pStyle w:val="ListeParagraf"/>
            <w:spacing w:after="120" w:line="240" w:lineRule="auto"/>
            <w:jc w:val="both"/>
            <w:rPr>
              <w:rFonts w:asciiTheme="minorHAnsi" w:hAnsiTheme="minorHAnsi" w:cstheme="minorHAnsi"/>
              <w:b/>
              <w:bCs/>
              <w:sz w:val="24"/>
              <w:szCs w:val="24"/>
              <w:highlight w:val="yellow"/>
            </w:rPr>
          </w:pPr>
        </w:p>
        <w:p w:rsidR="00287C90" w:rsidRPr="00287C90" w:rsidRDefault="00287C90" w:rsidP="00287C90">
          <w:pPr>
            <w:numPr>
              <w:ilvl w:val="1"/>
              <w:numId w:val="20"/>
            </w:numPr>
            <w:spacing w:after="120" w:line="240" w:lineRule="auto"/>
            <w:contextualSpacing/>
            <w:jc w:val="both"/>
            <w:rPr>
              <w:rFonts w:asciiTheme="minorHAnsi" w:hAnsiTheme="minorHAnsi" w:cstheme="minorHAnsi"/>
              <w:bCs/>
              <w:sz w:val="24"/>
              <w:szCs w:val="24"/>
            </w:rPr>
          </w:pPr>
          <w:r w:rsidRPr="00287C90">
            <w:rPr>
              <w:rFonts w:asciiTheme="minorHAnsi" w:hAnsiTheme="minorHAnsi" w:cstheme="minorHAnsi"/>
              <w:bCs/>
              <w:sz w:val="24"/>
              <w:szCs w:val="24"/>
            </w:rPr>
            <w:t>2023 yılı için serbest tüketici limiti 1.000 kWh olarak belirlenmiş olup, bu limite karşılık gelen talep tarafında teorik piyasa açıklık oranı %91,9 olarak hesaplanmıştır.</w:t>
          </w:r>
        </w:p>
        <w:p w:rsidR="00287C90" w:rsidRPr="00287C90" w:rsidRDefault="00287C90" w:rsidP="00287C90">
          <w:pPr>
            <w:spacing w:after="120" w:line="240" w:lineRule="auto"/>
            <w:ind w:left="1440"/>
            <w:contextualSpacing/>
            <w:jc w:val="both"/>
            <w:rPr>
              <w:rFonts w:asciiTheme="minorHAnsi" w:hAnsiTheme="minorHAnsi" w:cstheme="minorHAnsi"/>
              <w:bCs/>
              <w:sz w:val="24"/>
              <w:szCs w:val="24"/>
            </w:rPr>
          </w:pPr>
        </w:p>
        <w:p w:rsidR="00287C90" w:rsidRPr="00287C90" w:rsidRDefault="00287C90" w:rsidP="00287C90">
          <w:pPr>
            <w:numPr>
              <w:ilvl w:val="1"/>
              <w:numId w:val="20"/>
            </w:numPr>
            <w:spacing w:after="120" w:line="240" w:lineRule="auto"/>
            <w:contextualSpacing/>
            <w:jc w:val="both"/>
            <w:rPr>
              <w:rFonts w:asciiTheme="minorHAnsi" w:hAnsiTheme="minorHAnsi" w:cstheme="minorHAnsi"/>
              <w:bCs/>
              <w:sz w:val="24"/>
              <w:szCs w:val="24"/>
            </w:rPr>
          </w:pPr>
          <w:r w:rsidRPr="00287C90">
            <w:rPr>
              <w:rFonts w:asciiTheme="minorHAnsi" w:hAnsiTheme="minorHAnsi" w:cstheme="minorHAnsi"/>
              <w:bCs/>
              <w:sz w:val="24"/>
              <w:szCs w:val="24"/>
            </w:rPr>
            <w:t>Serbest tüketici niteliğinde olup bu hakkı kullanan abonelerin 2023 yılı tüketimi 123,71 TWh olarak gerçekleşmiştir. Fiili piyasa açıklığı 2022 yılında %50,98 iken 2023 yılında bu oran %48,5’e düşmüştür.</w:t>
          </w:r>
        </w:p>
        <w:p w:rsidR="00287C90" w:rsidRPr="00287C90" w:rsidRDefault="00287C90" w:rsidP="00287C90">
          <w:pPr>
            <w:spacing w:after="120" w:line="240" w:lineRule="auto"/>
            <w:ind w:left="1440"/>
            <w:contextualSpacing/>
            <w:jc w:val="both"/>
            <w:rPr>
              <w:rFonts w:asciiTheme="minorHAnsi" w:hAnsiTheme="minorHAnsi" w:cstheme="minorHAnsi"/>
              <w:bCs/>
              <w:sz w:val="24"/>
              <w:szCs w:val="24"/>
            </w:rPr>
          </w:pPr>
        </w:p>
        <w:p w:rsidR="00827880" w:rsidRPr="00287C90" w:rsidRDefault="00287C90" w:rsidP="00287C90">
          <w:pPr>
            <w:numPr>
              <w:ilvl w:val="1"/>
              <w:numId w:val="20"/>
            </w:numPr>
            <w:spacing w:after="120" w:line="240" w:lineRule="auto"/>
            <w:contextualSpacing/>
            <w:jc w:val="both"/>
            <w:rPr>
              <w:rFonts w:asciiTheme="minorHAnsi" w:hAnsiTheme="minorHAnsi" w:cstheme="minorHAnsi"/>
              <w:bCs/>
              <w:sz w:val="24"/>
              <w:szCs w:val="24"/>
            </w:rPr>
          </w:pPr>
          <w:r w:rsidRPr="00287C90">
            <w:rPr>
              <w:rFonts w:asciiTheme="minorHAnsi" w:hAnsiTheme="minorHAnsi" w:cstheme="minorHAnsi"/>
              <w:bCs/>
              <w:sz w:val="24"/>
              <w:szCs w:val="24"/>
            </w:rPr>
            <w:t xml:space="preserve">2023 yılı sonunda serbest tüketici hakkını kullanan tüketici sayısı 2022 yılı sonuna göre %10,01 artarak 133 bine yükselmiştir. Bu sayı toplam tüketici sayısının yaklaşık %0,27’sine karşılık gelmektedir. </w:t>
          </w:r>
        </w:p>
        <w:p w:rsidR="00827880" w:rsidRPr="001D5AE8" w:rsidRDefault="00827880" w:rsidP="00827880">
          <w:pPr>
            <w:pStyle w:val="ListeParagraf"/>
            <w:rPr>
              <w:rFonts w:asciiTheme="minorHAnsi" w:hAnsiTheme="minorHAnsi" w:cstheme="minorHAnsi"/>
              <w:bCs/>
              <w:sz w:val="24"/>
              <w:szCs w:val="24"/>
            </w:rPr>
          </w:pPr>
        </w:p>
        <w:p w:rsidR="007D49DA" w:rsidRPr="001D5AE8" w:rsidRDefault="007D49DA" w:rsidP="007D49DA">
          <w:pPr>
            <w:pStyle w:val="ListeParagraf"/>
            <w:rPr>
              <w:rFonts w:asciiTheme="minorHAnsi" w:hAnsiTheme="minorHAnsi" w:cstheme="minorHAnsi"/>
              <w:bCs/>
              <w:sz w:val="24"/>
              <w:szCs w:val="24"/>
            </w:rPr>
          </w:pPr>
        </w:p>
        <w:p w:rsidR="001936AC" w:rsidRPr="001D5AE8"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1D5AE8">
            <w:rPr>
              <w:rFonts w:asciiTheme="minorHAnsi" w:hAnsiTheme="minorHAnsi" w:cstheme="minorHAnsi"/>
              <w:b/>
              <w:sz w:val="24"/>
              <w:szCs w:val="24"/>
            </w:rPr>
            <w:t>İletim</w:t>
          </w:r>
        </w:p>
        <w:p w:rsidR="001936AC" w:rsidRPr="001D5AE8" w:rsidRDefault="001936AC" w:rsidP="001936AC">
          <w:pPr>
            <w:pStyle w:val="ListeParagraf"/>
            <w:spacing w:after="120" w:line="240" w:lineRule="auto"/>
            <w:jc w:val="both"/>
            <w:rPr>
              <w:rFonts w:asciiTheme="minorHAnsi" w:hAnsiTheme="minorHAnsi" w:cstheme="minorHAnsi"/>
              <w:b/>
              <w:sz w:val="24"/>
              <w:szCs w:val="24"/>
            </w:rPr>
          </w:pPr>
        </w:p>
        <w:p w:rsidR="001936AC" w:rsidRPr="001D5AE8" w:rsidRDefault="003829C3"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2023</w:t>
          </w:r>
          <w:r w:rsidR="001936AC" w:rsidRPr="001D5AE8">
            <w:rPr>
              <w:rFonts w:asciiTheme="minorHAnsi" w:hAnsiTheme="minorHAnsi" w:cstheme="minorHAnsi"/>
              <w:sz w:val="24"/>
              <w:szCs w:val="24"/>
            </w:rPr>
            <w:t xml:space="preserve"> yılı sonu </w:t>
          </w:r>
          <w:r w:rsidR="00E559D1" w:rsidRPr="001D5AE8">
            <w:rPr>
              <w:rFonts w:asciiTheme="minorHAnsi" w:hAnsiTheme="minorHAnsi" w:cstheme="minorHAnsi"/>
              <w:sz w:val="24"/>
              <w:szCs w:val="24"/>
            </w:rPr>
            <w:t>itibarıyla</w:t>
          </w:r>
          <w:r w:rsidR="001936AC" w:rsidRPr="001D5AE8">
            <w:rPr>
              <w:rFonts w:asciiTheme="minorHAnsi" w:hAnsiTheme="minorHAnsi" w:cstheme="minorHAnsi"/>
              <w:sz w:val="24"/>
              <w:szCs w:val="24"/>
            </w:rPr>
            <w:t xml:space="preserve"> iletim sisteminde </w:t>
          </w:r>
          <w:r w:rsidR="005D5A03" w:rsidRPr="001D5AE8">
            <w:rPr>
              <w:rFonts w:asciiTheme="minorHAnsi" w:hAnsiTheme="minorHAnsi" w:cstheme="minorHAnsi"/>
              <w:sz w:val="24"/>
              <w:szCs w:val="24"/>
            </w:rPr>
            <w:t>1.3</w:t>
          </w:r>
          <w:r>
            <w:rPr>
              <w:rFonts w:asciiTheme="minorHAnsi" w:hAnsiTheme="minorHAnsi" w:cstheme="minorHAnsi"/>
              <w:sz w:val="24"/>
              <w:szCs w:val="24"/>
            </w:rPr>
            <w:t>70</w:t>
          </w:r>
          <w:r w:rsidR="001936AC" w:rsidRPr="001D5AE8">
            <w:rPr>
              <w:rFonts w:asciiTheme="minorHAnsi" w:hAnsiTheme="minorHAnsi" w:cstheme="minorHAnsi"/>
              <w:sz w:val="24"/>
              <w:szCs w:val="24"/>
            </w:rPr>
            <w:t xml:space="preserve"> adet trafo merkezi, </w:t>
          </w:r>
          <w:r>
            <w:rPr>
              <w:rFonts w:asciiTheme="minorHAnsi" w:hAnsiTheme="minorHAnsi" w:cstheme="minorHAnsi"/>
              <w:sz w:val="24"/>
              <w:szCs w:val="24"/>
            </w:rPr>
            <w:t>271.423,05</w:t>
          </w:r>
          <w:r w:rsidR="001936AC" w:rsidRPr="001D5AE8">
            <w:rPr>
              <w:rFonts w:asciiTheme="minorHAnsi" w:hAnsiTheme="minorHAnsi" w:cstheme="minorHAnsi"/>
              <w:sz w:val="24"/>
              <w:szCs w:val="24"/>
            </w:rPr>
            <w:t xml:space="preserve"> MVA kapasiteli </w:t>
          </w:r>
          <w:r>
            <w:rPr>
              <w:rFonts w:asciiTheme="minorHAnsi" w:hAnsiTheme="minorHAnsi" w:cstheme="minorHAnsi"/>
              <w:sz w:val="24"/>
              <w:szCs w:val="24"/>
            </w:rPr>
            <w:t>2.785</w:t>
          </w:r>
          <w:r w:rsidR="001936AC" w:rsidRPr="001D5AE8">
            <w:rPr>
              <w:rFonts w:asciiTheme="minorHAnsi" w:hAnsiTheme="minorHAnsi" w:cstheme="minorHAnsi"/>
              <w:sz w:val="24"/>
              <w:szCs w:val="24"/>
            </w:rPr>
            <w:t xml:space="preserve"> adet trafo bulunmaktadır. </w:t>
          </w:r>
        </w:p>
        <w:p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rsidR="001936AC" w:rsidRPr="001D5AE8" w:rsidRDefault="003829C3"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2023</w:t>
          </w:r>
          <w:r w:rsidR="001936AC" w:rsidRPr="001D5AE8">
            <w:rPr>
              <w:rFonts w:asciiTheme="minorHAnsi" w:hAnsiTheme="minorHAnsi" w:cstheme="minorHAnsi"/>
              <w:sz w:val="24"/>
              <w:szCs w:val="24"/>
            </w:rPr>
            <w:t xml:space="preserve"> yılı sonu </w:t>
          </w:r>
          <w:r w:rsidR="00E559D1" w:rsidRPr="001D5AE8">
            <w:rPr>
              <w:rFonts w:asciiTheme="minorHAnsi" w:hAnsiTheme="minorHAnsi" w:cstheme="minorHAnsi"/>
              <w:sz w:val="24"/>
              <w:szCs w:val="24"/>
            </w:rPr>
            <w:t>itibarıyla</w:t>
          </w:r>
          <w:r w:rsidR="001936AC" w:rsidRPr="001D5AE8">
            <w:rPr>
              <w:rFonts w:asciiTheme="minorHAnsi" w:hAnsiTheme="minorHAnsi" w:cstheme="minorHAnsi"/>
              <w:sz w:val="24"/>
              <w:szCs w:val="24"/>
            </w:rPr>
            <w:t xml:space="preserve"> iletim hatlarının uzunluğu </w:t>
          </w:r>
          <w:r>
            <w:rPr>
              <w:rFonts w:asciiTheme="minorHAnsi" w:hAnsiTheme="minorHAnsi" w:cstheme="minorHAnsi"/>
              <w:sz w:val="24"/>
              <w:szCs w:val="24"/>
            </w:rPr>
            <w:t>74.667</w:t>
          </w:r>
          <w:r w:rsidR="001936AC" w:rsidRPr="001D5AE8">
            <w:rPr>
              <w:rFonts w:asciiTheme="minorHAnsi" w:hAnsiTheme="minorHAnsi" w:cstheme="minorHAnsi"/>
              <w:sz w:val="24"/>
              <w:szCs w:val="24"/>
            </w:rPr>
            <w:t xml:space="preserve"> km’dir. </w:t>
          </w:r>
        </w:p>
        <w:p w:rsidR="001936AC" w:rsidRPr="001D5AE8" w:rsidRDefault="001936AC" w:rsidP="001936AC">
          <w:pPr>
            <w:pStyle w:val="ListeParagraf"/>
            <w:rPr>
              <w:rFonts w:asciiTheme="minorHAnsi" w:hAnsiTheme="minorHAnsi" w:cstheme="minorHAnsi"/>
              <w:sz w:val="24"/>
              <w:szCs w:val="24"/>
            </w:rPr>
          </w:pPr>
        </w:p>
        <w:p w:rsidR="001936AC" w:rsidRPr="007577ED" w:rsidRDefault="003829C3" w:rsidP="007577ED">
          <w:pPr>
            <w:numPr>
              <w:ilvl w:val="1"/>
              <w:numId w:val="20"/>
            </w:numPr>
            <w:spacing w:after="120" w:line="240" w:lineRule="auto"/>
            <w:contextualSpacing/>
            <w:jc w:val="both"/>
            <w:rPr>
              <w:rFonts w:asciiTheme="minorHAnsi" w:hAnsiTheme="minorHAnsi" w:cstheme="minorHAnsi"/>
              <w:bCs/>
              <w:sz w:val="24"/>
              <w:szCs w:val="24"/>
            </w:rPr>
          </w:pPr>
          <w:r>
            <w:rPr>
              <w:rFonts w:asciiTheme="minorHAnsi" w:hAnsiTheme="minorHAnsi" w:cstheme="minorHAnsi"/>
              <w:bCs/>
              <w:sz w:val="24"/>
              <w:szCs w:val="24"/>
            </w:rPr>
            <w:t>2023</w:t>
          </w:r>
          <w:r w:rsidR="001936AC" w:rsidRPr="001D5AE8">
            <w:rPr>
              <w:rFonts w:asciiTheme="minorHAnsi" w:hAnsiTheme="minorHAnsi" w:cstheme="minorHAnsi"/>
              <w:bCs/>
              <w:sz w:val="24"/>
              <w:szCs w:val="24"/>
            </w:rPr>
            <w:t xml:space="preserve"> yılında iletim şirketi tarafından </w:t>
          </w:r>
          <w:r>
            <w:rPr>
              <w:rFonts w:asciiTheme="minorHAnsi" w:hAnsiTheme="minorHAnsi" w:cstheme="minorHAnsi"/>
              <w:bCs/>
              <w:sz w:val="24"/>
              <w:szCs w:val="24"/>
            </w:rPr>
            <w:t>18,79</w:t>
          </w:r>
          <w:r w:rsidR="001936AC" w:rsidRPr="001D5AE8">
            <w:rPr>
              <w:rFonts w:asciiTheme="minorHAnsi" w:hAnsiTheme="minorHAnsi" w:cstheme="minorHAnsi"/>
              <w:bCs/>
              <w:sz w:val="24"/>
              <w:szCs w:val="24"/>
            </w:rPr>
            <w:t xml:space="preserve"> milyar TL yatırım yapılmıştır.</w:t>
          </w:r>
        </w:p>
        <w:p w:rsidR="001936AC" w:rsidRPr="007577ED" w:rsidRDefault="001936AC" w:rsidP="007577ED">
          <w:pPr>
            <w:spacing w:after="120" w:line="240" w:lineRule="auto"/>
            <w:ind w:left="1637"/>
            <w:contextualSpacing/>
            <w:jc w:val="both"/>
            <w:rPr>
              <w:rFonts w:asciiTheme="minorHAnsi" w:hAnsiTheme="minorHAnsi" w:cstheme="minorHAnsi"/>
              <w:bCs/>
              <w:sz w:val="24"/>
              <w:szCs w:val="24"/>
            </w:rPr>
          </w:pPr>
        </w:p>
        <w:p w:rsidR="001936AC" w:rsidRPr="0001758A" w:rsidRDefault="0001758A" w:rsidP="007577ED">
          <w:pPr>
            <w:numPr>
              <w:ilvl w:val="1"/>
              <w:numId w:val="20"/>
            </w:numPr>
            <w:spacing w:after="120" w:line="240" w:lineRule="auto"/>
            <w:contextualSpacing/>
            <w:jc w:val="both"/>
            <w:rPr>
              <w:rFonts w:asciiTheme="minorHAnsi" w:hAnsiTheme="minorHAnsi" w:cstheme="minorHAnsi"/>
              <w:sz w:val="24"/>
              <w:szCs w:val="24"/>
            </w:rPr>
          </w:pPr>
          <w:r w:rsidRPr="007577ED">
            <w:rPr>
              <w:rFonts w:asciiTheme="minorHAnsi" w:hAnsiTheme="minorHAnsi" w:cstheme="minorHAnsi"/>
              <w:bCs/>
              <w:sz w:val="24"/>
              <w:szCs w:val="24"/>
            </w:rPr>
            <w:t>2023</w:t>
          </w:r>
          <w:r w:rsidR="001936AC" w:rsidRPr="007577ED">
            <w:rPr>
              <w:rFonts w:asciiTheme="minorHAnsi" w:hAnsiTheme="minorHAnsi" w:cstheme="minorHAnsi"/>
              <w:bCs/>
              <w:sz w:val="24"/>
              <w:szCs w:val="24"/>
            </w:rPr>
            <w:t xml:space="preserve"> yılında</w:t>
          </w:r>
          <w:r w:rsidR="001936AC" w:rsidRPr="0001758A">
            <w:rPr>
              <w:rFonts w:asciiTheme="minorHAnsi" w:hAnsiTheme="minorHAnsi" w:cstheme="minorHAnsi"/>
              <w:sz w:val="24"/>
              <w:szCs w:val="24"/>
            </w:rPr>
            <w:t xml:space="preserve"> iletim sistemi kayıp oranı ise </w:t>
          </w:r>
          <w:r w:rsidRPr="0001758A">
            <w:rPr>
              <w:rFonts w:asciiTheme="minorHAnsi" w:hAnsiTheme="minorHAnsi" w:cstheme="minorHAnsi"/>
              <w:sz w:val="24"/>
              <w:szCs w:val="24"/>
            </w:rPr>
            <w:t>%2,01</w:t>
          </w:r>
          <w:r w:rsidR="001936AC" w:rsidRPr="0001758A">
            <w:rPr>
              <w:rFonts w:asciiTheme="minorHAnsi" w:hAnsiTheme="minorHAnsi" w:cstheme="minorHAnsi"/>
              <w:sz w:val="24"/>
              <w:szCs w:val="24"/>
            </w:rPr>
            <w:t xml:space="preserve"> olarak gerçekleşmiştir. </w:t>
          </w:r>
        </w:p>
        <w:p w:rsidR="00694809" w:rsidRPr="001D5AE8" w:rsidRDefault="00694809" w:rsidP="00694809">
          <w:pPr>
            <w:pStyle w:val="ListeParagraf"/>
            <w:spacing w:after="120" w:line="240" w:lineRule="auto"/>
            <w:ind w:left="1440"/>
            <w:jc w:val="both"/>
            <w:rPr>
              <w:rFonts w:asciiTheme="minorHAnsi" w:hAnsiTheme="minorHAnsi" w:cstheme="minorHAnsi"/>
              <w:sz w:val="24"/>
              <w:szCs w:val="24"/>
            </w:rPr>
          </w:pPr>
        </w:p>
        <w:p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rsidR="007B2069" w:rsidRDefault="007B2069" w:rsidP="001936AC">
          <w:pPr>
            <w:pStyle w:val="ListeParagraf"/>
            <w:spacing w:after="120" w:line="240" w:lineRule="auto"/>
            <w:ind w:left="1440"/>
            <w:jc w:val="both"/>
            <w:rPr>
              <w:rFonts w:asciiTheme="minorHAnsi" w:hAnsiTheme="minorHAnsi" w:cstheme="minorHAnsi"/>
              <w:sz w:val="24"/>
              <w:szCs w:val="24"/>
            </w:rPr>
          </w:pPr>
        </w:p>
        <w:p w:rsidR="0089583B" w:rsidRPr="001D5AE8" w:rsidRDefault="0089583B" w:rsidP="001936AC">
          <w:pPr>
            <w:pStyle w:val="ListeParagraf"/>
            <w:spacing w:after="120" w:line="240" w:lineRule="auto"/>
            <w:ind w:left="1440"/>
            <w:jc w:val="both"/>
            <w:rPr>
              <w:rFonts w:asciiTheme="minorHAnsi" w:hAnsiTheme="minorHAnsi" w:cstheme="minorHAnsi"/>
              <w:sz w:val="24"/>
              <w:szCs w:val="24"/>
            </w:rPr>
          </w:pPr>
        </w:p>
        <w:p w:rsidR="007C4665" w:rsidRPr="001D5AE8" w:rsidRDefault="007C4665" w:rsidP="001936AC">
          <w:pPr>
            <w:pStyle w:val="ListeParagraf"/>
            <w:spacing w:after="120" w:line="240" w:lineRule="auto"/>
            <w:ind w:left="1440"/>
            <w:jc w:val="both"/>
            <w:rPr>
              <w:rFonts w:asciiTheme="minorHAnsi" w:hAnsiTheme="minorHAnsi" w:cstheme="minorHAnsi"/>
              <w:sz w:val="24"/>
              <w:szCs w:val="24"/>
            </w:rPr>
          </w:pPr>
        </w:p>
        <w:p w:rsidR="001936AC" w:rsidRPr="001D5AE8"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1D5AE8">
            <w:rPr>
              <w:rFonts w:asciiTheme="minorHAnsi" w:hAnsiTheme="minorHAnsi" w:cstheme="minorHAnsi"/>
              <w:b/>
              <w:sz w:val="24"/>
              <w:szCs w:val="24"/>
            </w:rPr>
            <w:t>Dağıtım</w:t>
          </w:r>
        </w:p>
        <w:p w:rsidR="001936AC" w:rsidRPr="001D5AE8" w:rsidRDefault="001936AC" w:rsidP="001936AC">
          <w:pPr>
            <w:pStyle w:val="ListeParagraf"/>
            <w:spacing w:after="120" w:line="240" w:lineRule="auto"/>
            <w:jc w:val="both"/>
            <w:rPr>
              <w:rFonts w:asciiTheme="minorHAnsi" w:hAnsiTheme="minorHAnsi" w:cstheme="minorHAnsi"/>
              <w:sz w:val="24"/>
              <w:szCs w:val="24"/>
            </w:rPr>
          </w:pPr>
        </w:p>
        <w:p w:rsidR="00A4216C" w:rsidRPr="00FC495C" w:rsidRDefault="00A4216C" w:rsidP="007577ED">
          <w:pPr>
            <w:numPr>
              <w:ilvl w:val="1"/>
              <w:numId w:val="20"/>
            </w:numPr>
            <w:spacing w:after="0" w:line="240" w:lineRule="auto"/>
            <w:contextualSpacing/>
            <w:jc w:val="both"/>
            <w:rPr>
              <w:rFonts w:asciiTheme="minorHAnsi" w:hAnsiTheme="minorHAnsi" w:cstheme="minorHAnsi"/>
              <w:bCs/>
              <w:sz w:val="24"/>
              <w:szCs w:val="24"/>
            </w:rPr>
          </w:pPr>
          <w:r>
            <w:rPr>
              <w:rFonts w:asciiTheme="minorHAnsi" w:hAnsiTheme="minorHAnsi" w:cstheme="minorHAnsi"/>
              <w:bCs/>
              <w:sz w:val="24"/>
              <w:szCs w:val="24"/>
            </w:rPr>
            <w:t>2023</w:t>
          </w:r>
          <w:r w:rsidRPr="00FC495C">
            <w:rPr>
              <w:rFonts w:asciiTheme="minorHAnsi" w:hAnsiTheme="minorHAnsi" w:cstheme="minorHAnsi"/>
              <w:bCs/>
              <w:sz w:val="24"/>
              <w:szCs w:val="24"/>
            </w:rPr>
            <w:t xml:space="preserve"> yılı sonu itibarıyla dağıtım sistemini kullanan tüketici sayısı </w:t>
          </w:r>
          <w:r>
            <w:rPr>
              <w:rFonts w:asciiTheme="minorHAnsi" w:hAnsiTheme="minorHAnsi" w:cstheme="minorHAnsi"/>
              <w:bCs/>
              <w:sz w:val="24"/>
              <w:szCs w:val="24"/>
            </w:rPr>
            <w:t>49</w:t>
          </w:r>
          <w:r w:rsidRPr="00FC495C">
            <w:rPr>
              <w:rFonts w:asciiTheme="minorHAnsi" w:hAnsiTheme="minorHAnsi" w:cstheme="minorHAnsi"/>
              <w:bCs/>
              <w:sz w:val="24"/>
              <w:szCs w:val="24"/>
            </w:rPr>
            <w:t>,</w:t>
          </w:r>
          <w:r>
            <w:rPr>
              <w:rFonts w:asciiTheme="minorHAnsi" w:hAnsiTheme="minorHAnsi" w:cstheme="minorHAnsi"/>
              <w:bCs/>
              <w:sz w:val="24"/>
              <w:szCs w:val="24"/>
            </w:rPr>
            <w:t>73</w:t>
          </w:r>
          <w:r w:rsidRPr="00FC495C">
            <w:rPr>
              <w:rFonts w:asciiTheme="minorHAnsi" w:hAnsiTheme="minorHAnsi" w:cstheme="minorHAnsi"/>
              <w:bCs/>
              <w:sz w:val="24"/>
              <w:szCs w:val="24"/>
            </w:rPr>
            <w:t xml:space="preserve"> milyon olmuştur. En yüksek tüketici sayısına sahip bölgeler 5,</w:t>
          </w:r>
          <w:r>
            <w:rPr>
              <w:rFonts w:asciiTheme="minorHAnsi" w:hAnsiTheme="minorHAnsi" w:cstheme="minorHAnsi"/>
              <w:bCs/>
              <w:sz w:val="24"/>
              <w:szCs w:val="24"/>
            </w:rPr>
            <w:t>46</w:t>
          </w:r>
          <w:r w:rsidRPr="00FC495C">
            <w:rPr>
              <w:rFonts w:asciiTheme="minorHAnsi" w:hAnsiTheme="minorHAnsi" w:cstheme="minorHAnsi"/>
              <w:bCs/>
              <w:sz w:val="24"/>
              <w:szCs w:val="24"/>
            </w:rPr>
            <w:t xml:space="preserve"> milyon ile Boğaziçi, 4,5</w:t>
          </w:r>
          <w:r>
            <w:rPr>
              <w:rFonts w:asciiTheme="minorHAnsi" w:hAnsiTheme="minorHAnsi" w:cstheme="minorHAnsi"/>
              <w:bCs/>
              <w:sz w:val="24"/>
              <w:szCs w:val="24"/>
            </w:rPr>
            <w:t>9</w:t>
          </w:r>
          <w:r w:rsidRPr="00FC495C">
            <w:rPr>
              <w:rFonts w:asciiTheme="minorHAnsi" w:hAnsiTheme="minorHAnsi" w:cstheme="minorHAnsi"/>
              <w:bCs/>
              <w:sz w:val="24"/>
              <w:szCs w:val="24"/>
            </w:rPr>
            <w:t xml:space="preserve"> milyon ile Başkent dağıtım bölgeleri olmuştur.</w:t>
          </w:r>
        </w:p>
        <w:p w:rsidR="00A4216C" w:rsidRPr="00FC495C" w:rsidRDefault="00A4216C" w:rsidP="00A4216C">
          <w:pPr>
            <w:pStyle w:val="ListeParagraf"/>
            <w:spacing w:after="120" w:line="240" w:lineRule="auto"/>
            <w:ind w:left="1440"/>
            <w:jc w:val="both"/>
            <w:rPr>
              <w:rFonts w:asciiTheme="minorHAnsi" w:hAnsiTheme="minorHAnsi" w:cstheme="minorHAnsi"/>
              <w:bCs/>
              <w:sz w:val="24"/>
              <w:szCs w:val="24"/>
            </w:rPr>
          </w:pPr>
        </w:p>
        <w:p w:rsidR="00A4216C" w:rsidRPr="00FC495C" w:rsidRDefault="00A4216C" w:rsidP="007577ED">
          <w:pPr>
            <w:numPr>
              <w:ilvl w:val="1"/>
              <w:numId w:val="20"/>
            </w:numPr>
            <w:spacing w:after="0" w:line="240" w:lineRule="auto"/>
            <w:contextualSpacing/>
            <w:jc w:val="both"/>
            <w:rPr>
              <w:rFonts w:asciiTheme="minorHAnsi" w:hAnsiTheme="minorHAnsi" w:cstheme="minorHAnsi"/>
              <w:bCs/>
              <w:sz w:val="24"/>
              <w:szCs w:val="24"/>
            </w:rPr>
          </w:pPr>
          <w:r>
            <w:rPr>
              <w:rFonts w:asciiTheme="minorHAnsi" w:hAnsiTheme="minorHAnsi" w:cstheme="minorHAnsi"/>
              <w:bCs/>
              <w:sz w:val="24"/>
              <w:szCs w:val="24"/>
            </w:rPr>
            <w:t>2023</w:t>
          </w:r>
          <w:r w:rsidRPr="00FC495C">
            <w:rPr>
              <w:rFonts w:asciiTheme="minorHAnsi" w:hAnsiTheme="minorHAnsi" w:cstheme="minorHAnsi"/>
              <w:bCs/>
              <w:sz w:val="24"/>
              <w:szCs w:val="24"/>
            </w:rPr>
            <w:t xml:space="preserve"> yılı sonu itibarıyla </w:t>
          </w:r>
          <w:r w:rsidRPr="00FC495C">
            <w:rPr>
              <w:rFonts w:asciiTheme="minorHAnsi" w:hAnsiTheme="minorHAnsi" w:cstheme="minorHAnsi"/>
              <w:sz w:val="24"/>
              <w:szCs w:val="24"/>
            </w:rPr>
            <w:t xml:space="preserve">dağıtım şirketlerinin bölgelerindeki toplam faturalanan tüketim miktarı </w:t>
          </w:r>
          <w:r>
            <w:rPr>
              <w:rFonts w:asciiTheme="minorHAnsi" w:hAnsiTheme="minorHAnsi" w:cstheme="minorHAnsi"/>
              <w:sz w:val="24"/>
              <w:szCs w:val="24"/>
            </w:rPr>
            <w:t>193</w:t>
          </w:r>
          <w:r w:rsidRPr="00FC495C">
            <w:rPr>
              <w:rFonts w:asciiTheme="minorHAnsi" w:hAnsiTheme="minorHAnsi" w:cstheme="minorHAnsi"/>
              <w:sz w:val="24"/>
              <w:szCs w:val="24"/>
            </w:rPr>
            <w:t>,</w:t>
          </w:r>
          <w:r>
            <w:rPr>
              <w:rFonts w:asciiTheme="minorHAnsi" w:hAnsiTheme="minorHAnsi" w:cstheme="minorHAnsi"/>
              <w:sz w:val="24"/>
              <w:szCs w:val="24"/>
            </w:rPr>
            <w:t>74</w:t>
          </w:r>
          <w:r w:rsidRPr="00FC495C">
            <w:rPr>
              <w:rFonts w:asciiTheme="minorHAnsi" w:hAnsiTheme="minorHAnsi" w:cstheme="minorHAnsi"/>
              <w:sz w:val="24"/>
              <w:szCs w:val="24"/>
            </w:rPr>
            <w:t xml:space="preserve"> TWh olarak gerçekleşmiştir. </w:t>
          </w:r>
          <w:r w:rsidRPr="00FC495C">
            <w:rPr>
              <w:rFonts w:asciiTheme="minorHAnsi" w:hAnsiTheme="minorHAnsi" w:cstheme="minorHAnsi"/>
              <w:bCs/>
              <w:sz w:val="24"/>
              <w:szCs w:val="24"/>
            </w:rPr>
            <w:t>En yüksek tüketim miktarına sahip bölgeler 26,</w:t>
          </w:r>
          <w:r>
            <w:rPr>
              <w:rFonts w:asciiTheme="minorHAnsi" w:hAnsiTheme="minorHAnsi" w:cstheme="minorHAnsi"/>
              <w:bCs/>
              <w:sz w:val="24"/>
              <w:szCs w:val="24"/>
            </w:rPr>
            <w:t>33</w:t>
          </w:r>
          <w:r w:rsidRPr="00FC495C">
            <w:rPr>
              <w:rFonts w:asciiTheme="minorHAnsi" w:hAnsiTheme="minorHAnsi" w:cstheme="minorHAnsi"/>
              <w:bCs/>
              <w:sz w:val="24"/>
              <w:szCs w:val="24"/>
            </w:rPr>
            <w:t xml:space="preserve"> TWh ile Boğaziçi, 16,</w:t>
          </w:r>
          <w:r>
            <w:rPr>
              <w:rFonts w:asciiTheme="minorHAnsi" w:hAnsiTheme="minorHAnsi" w:cstheme="minorHAnsi"/>
              <w:bCs/>
              <w:sz w:val="24"/>
              <w:szCs w:val="24"/>
            </w:rPr>
            <w:t>73</w:t>
          </w:r>
          <w:r w:rsidRPr="00FC495C">
            <w:rPr>
              <w:rFonts w:asciiTheme="minorHAnsi" w:hAnsiTheme="minorHAnsi" w:cstheme="minorHAnsi"/>
              <w:bCs/>
              <w:sz w:val="24"/>
              <w:szCs w:val="24"/>
            </w:rPr>
            <w:t xml:space="preserve"> TWh ile Toroslar dağıtım bölgeleri olmuştur.</w:t>
          </w:r>
        </w:p>
        <w:p w:rsidR="00A4216C" w:rsidRPr="00FC495C" w:rsidRDefault="00A4216C" w:rsidP="00A4216C">
          <w:pPr>
            <w:pStyle w:val="ListeParagraf"/>
            <w:rPr>
              <w:rFonts w:asciiTheme="minorHAnsi" w:hAnsiTheme="minorHAnsi" w:cstheme="minorHAnsi"/>
              <w:sz w:val="24"/>
              <w:szCs w:val="24"/>
            </w:rPr>
          </w:pPr>
        </w:p>
        <w:p w:rsidR="00266F0E" w:rsidRPr="00266F0E" w:rsidRDefault="00266F0E" w:rsidP="007577ED">
          <w:pPr>
            <w:numPr>
              <w:ilvl w:val="1"/>
              <w:numId w:val="20"/>
            </w:numPr>
            <w:spacing w:after="0" w:line="240" w:lineRule="auto"/>
            <w:contextualSpacing/>
            <w:jc w:val="both"/>
            <w:rPr>
              <w:rFonts w:asciiTheme="minorHAnsi" w:hAnsiTheme="minorHAnsi" w:cstheme="minorHAnsi"/>
              <w:sz w:val="24"/>
              <w:szCs w:val="24"/>
            </w:rPr>
          </w:pPr>
          <w:r w:rsidRPr="00266F0E">
            <w:rPr>
              <w:rFonts w:asciiTheme="minorHAnsi" w:hAnsiTheme="minorHAnsi" w:cstheme="minorHAnsi"/>
              <w:sz w:val="24"/>
              <w:szCs w:val="24"/>
            </w:rPr>
            <w:t>En yüksek kayıp oranları %42,79 ile Dicle, %32,35 ile Vangölü ve %16,61 ile Aras bölgelerinde gerçekleşmiştir.</w:t>
          </w:r>
        </w:p>
        <w:p w:rsidR="00A4216C" w:rsidRPr="00FC495C" w:rsidRDefault="00A4216C" w:rsidP="00A4216C">
          <w:pPr>
            <w:pStyle w:val="ListeParagraf"/>
            <w:spacing w:after="120" w:line="240" w:lineRule="auto"/>
            <w:ind w:left="1440"/>
            <w:jc w:val="both"/>
            <w:rPr>
              <w:rFonts w:asciiTheme="minorHAnsi" w:hAnsiTheme="minorHAnsi" w:cstheme="minorHAnsi"/>
              <w:sz w:val="24"/>
              <w:szCs w:val="24"/>
              <w:highlight w:val="yellow"/>
            </w:rPr>
          </w:pPr>
        </w:p>
        <w:p w:rsidR="00266F0E" w:rsidRPr="00266F0E" w:rsidRDefault="00266F0E" w:rsidP="007577ED">
          <w:pPr>
            <w:numPr>
              <w:ilvl w:val="1"/>
              <w:numId w:val="20"/>
            </w:numPr>
            <w:spacing w:after="0" w:line="240" w:lineRule="auto"/>
            <w:contextualSpacing/>
            <w:jc w:val="both"/>
            <w:rPr>
              <w:rFonts w:asciiTheme="minorHAnsi" w:hAnsiTheme="minorHAnsi" w:cstheme="minorHAnsi"/>
              <w:sz w:val="24"/>
              <w:szCs w:val="24"/>
            </w:rPr>
          </w:pPr>
          <w:r w:rsidRPr="00266F0E">
            <w:rPr>
              <w:rFonts w:asciiTheme="minorHAnsi" w:hAnsiTheme="minorHAnsi" w:cstheme="minorHAnsi"/>
              <w:sz w:val="24"/>
              <w:szCs w:val="24"/>
            </w:rPr>
            <w:t>En düşük kayıp oranları %4,74 ile İstanbul Anadolu Yakası, %4,92 ile Trakya, %5,16 ile Uludağ dağıtım bölgelerinde gerçekleşmiştir.</w:t>
          </w:r>
        </w:p>
        <w:p w:rsidR="00A4216C" w:rsidRPr="00FC495C" w:rsidRDefault="00A4216C" w:rsidP="00A4216C">
          <w:pPr>
            <w:pStyle w:val="ListeParagraf"/>
            <w:rPr>
              <w:rFonts w:asciiTheme="minorHAnsi" w:hAnsiTheme="minorHAnsi" w:cstheme="minorHAnsi"/>
              <w:sz w:val="24"/>
              <w:szCs w:val="24"/>
            </w:rPr>
          </w:pPr>
        </w:p>
        <w:p w:rsidR="00A4216C" w:rsidRPr="00FC495C" w:rsidRDefault="00A4216C"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2023</w:t>
          </w:r>
          <w:r w:rsidRPr="00FC495C">
            <w:rPr>
              <w:rFonts w:asciiTheme="minorHAnsi" w:hAnsiTheme="minorHAnsi" w:cstheme="minorHAnsi"/>
              <w:sz w:val="24"/>
              <w:szCs w:val="24"/>
            </w:rPr>
            <w:t xml:space="preserve"> yılı sonu itibarıyla elektrik dağıtım sektöründe 65.501 kişi istihdam edilmiştir. Bunlardan 27.200 adedi dağıtım şirketi kadrolu personeli olarak, 38.301 adedi de taşeron firma personeli olarak görev yapmaktadır. </w:t>
          </w:r>
        </w:p>
        <w:p w:rsidR="00A4216C" w:rsidRPr="00FC495C" w:rsidRDefault="00A4216C" w:rsidP="00A4216C">
          <w:pPr>
            <w:pStyle w:val="ListeParagraf"/>
            <w:rPr>
              <w:rFonts w:asciiTheme="minorHAnsi" w:hAnsiTheme="minorHAnsi" w:cstheme="minorHAnsi"/>
              <w:sz w:val="24"/>
              <w:szCs w:val="24"/>
            </w:rPr>
          </w:pPr>
        </w:p>
        <w:p w:rsidR="00A4216C" w:rsidRPr="00FC495C" w:rsidRDefault="00A4216C"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2023</w:t>
          </w:r>
          <w:r w:rsidRPr="00FC495C">
            <w:rPr>
              <w:rFonts w:asciiTheme="minorHAnsi" w:hAnsiTheme="minorHAnsi" w:cstheme="minorHAnsi"/>
              <w:sz w:val="24"/>
              <w:szCs w:val="24"/>
            </w:rPr>
            <w:t xml:space="preserve"> yılı sonu itibarıyla dağıtım sisteminde </w:t>
          </w:r>
          <w:r>
            <w:rPr>
              <w:rFonts w:asciiTheme="minorHAnsi" w:hAnsiTheme="minorHAnsi" w:cstheme="minorHAnsi"/>
              <w:sz w:val="24"/>
              <w:szCs w:val="24"/>
            </w:rPr>
            <w:t>207.448</w:t>
          </w:r>
          <w:r w:rsidRPr="00FC495C">
            <w:rPr>
              <w:rFonts w:asciiTheme="minorHAnsi" w:hAnsiTheme="minorHAnsi" w:cstheme="minorHAnsi"/>
              <w:sz w:val="24"/>
              <w:szCs w:val="24"/>
            </w:rPr>
            <w:t xml:space="preserve"> MVA gücünde </w:t>
          </w:r>
          <w:r>
            <w:rPr>
              <w:rFonts w:asciiTheme="minorHAnsi" w:hAnsiTheme="minorHAnsi" w:cstheme="minorHAnsi"/>
              <w:sz w:val="24"/>
              <w:szCs w:val="24"/>
            </w:rPr>
            <w:t>540.669</w:t>
          </w:r>
          <w:r w:rsidRPr="00FC495C">
            <w:rPr>
              <w:rFonts w:asciiTheme="minorHAnsi" w:hAnsiTheme="minorHAnsi" w:cstheme="minorHAnsi"/>
              <w:sz w:val="24"/>
              <w:szCs w:val="24"/>
            </w:rPr>
            <w:t xml:space="preserve"> adet trafo bulunmaktadır. </w:t>
          </w:r>
        </w:p>
        <w:p w:rsidR="00A4216C" w:rsidRPr="00FC495C" w:rsidRDefault="00A4216C" w:rsidP="00A4216C">
          <w:pPr>
            <w:pStyle w:val="ListeParagraf"/>
            <w:spacing w:after="120" w:line="240" w:lineRule="auto"/>
            <w:ind w:left="1440"/>
            <w:jc w:val="both"/>
            <w:rPr>
              <w:rFonts w:asciiTheme="minorHAnsi" w:hAnsiTheme="minorHAnsi" w:cstheme="minorHAnsi"/>
              <w:sz w:val="24"/>
              <w:szCs w:val="24"/>
            </w:rPr>
          </w:pPr>
        </w:p>
        <w:p w:rsidR="00A4216C" w:rsidRPr="00FC495C" w:rsidRDefault="00A4216C"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2023</w:t>
          </w:r>
          <w:r w:rsidRPr="00FC495C">
            <w:rPr>
              <w:rFonts w:asciiTheme="minorHAnsi" w:hAnsiTheme="minorHAnsi" w:cstheme="minorHAnsi"/>
              <w:sz w:val="24"/>
              <w:szCs w:val="24"/>
            </w:rPr>
            <w:t xml:space="preserve"> yılı sonu itibarıyla dağıtım hatlarının uzunluğu 1.446.215 km’dir. Bu rakamın 1.102.716</w:t>
          </w:r>
          <w:r>
            <w:rPr>
              <w:rFonts w:asciiTheme="minorHAnsi" w:hAnsiTheme="minorHAnsi" w:cstheme="minorHAnsi"/>
              <w:sz w:val="24"/>
              <w:szCs w:val="24"/>
            </w:rPr>
            <w:t xml:space="preserve"> </w:t>
          </w:r>
          <w:r w:rsidRPr="00FC495C">
            <w:rPr>
              <w:rFonts w:asciiTheme="minorHAnsi" w:hAnsiTheme="minorHAnsi" w:cstheme="minorHAnsi"/>
              <w:sz w:val="24"/>
              <w:szCs w:val="24"/>
            </w:rPr>
            <w:t>km’sini havai hatlar, 343.498</w:t>
          </w:r>
          <w:r>
            <w:rPr>
              <w:rFonts w:asciiTheme="minorHAnsi" w:hAnsiTheme="minorHAnsi" w:cstheme="minorHAnsi"/>
              <w:sz w:val="24"/>
              <w:szCs w:val="24"/>
            </w:rPr>
            <w:t xml:space="preserve"> </w:t>
          </w:r>
          <w:r w:rsidRPr="00FC495C">
            <w:rPr>
              <w:rFonts w:asciiTheme="minorHAnsi" w:hAnsiTheme="minorHAnsi" w:cstheme="minorHAnsi"/>
              <w:sz w:val="24"/>
              <w:szCs w:val="24"/>
            </w:rPr>
            <w:t>km’sini de yeraltı hatları oluşturmaktadır.</w:t>
          </w:r>
        </w:p>
        <w:p w:rsidR="00A4216C" w:rsidRPr="00FC495C" w:rsidRDefault="00A4216C" w:rsidP="00A4216C">
          <w:pPr>
            <w:pStyle w:val="ListeParagraf"/>
            <w:spacing w:after="120" w:line="240" w:lineRule="auto"/>
            <w:ind w:left="1440"/>
            <w:jc w:val="both"/>
            <w:rPr>
              <w:rFonts w:asciiTheme="minorHAnsi" w:hAnsiTheme="minorHAnsi" w:cstheme="minorHAnsi"/>
              <w:sz w:val="24"/>
              <w:szCs w:val="24"/>
            </w:rPr>
          </w:pPr>
        </w:p>
        <w:p w:rsidR="003A5F04" w:rsidRPr="003A5F04" w:rsidRDefault="003A5F04" w:rsidP="007577ED">
          <w:pPr>
            <w:numPr>
              <w:ilvl w:val="1"/>
              <w:numId w:val="20"/>
            </w:numPr>
            <w:spacing w:after="0" w:line="240" w:lineRule="auto"/>
            <w:contextualSpacing/>
            <w:jc w:val="both"/>
            <w:rPr>
              <w:rFonts w:asciiTheme="minorHAnsi" w:hAnsiTheme="minorHAnsi" w:cstheme="minorHAnsi"/>
              <w:sz w:val="24"/>
              <w:szCs w:val="24"/>
            </w:rPr>
          </w:pPr>
          <w:r w:rsidRPr="003A5F04">
            <w:rPr>
              <w:rFonts w:asciiTheme="minorHAnsi" w:hAnsiTheme="minorHAnsi" w:cstheme="minorHAnsi"/>
              <w:sz w:val="24"/>
              <w:szCs w:val="24"/>
            </w:rPr>
            <w:t>2023 yılında dağıtım şirketleri tarafından cari fiyatlarla 36,73 milyar TL yatırım yapılmıştır. En yüksek yatırım harcamaları 4,6 Milyar TL ile Toroslar ve 4,1 Milyar TL ile Başkent bölgelerinde gerçekleşmiştir.</w:t>
          </w:r>
        </w:p>
        <w:p w:rsidR="001936AC" w:rsidRPr="001D5AE8" w:rsidRDefault="001936AC" w:rsidP="001936AC">
          <w:pPr>
            <w:rPr>
              <w:rFonts w:asciiTheme="minorHAnsi" w:hAnsiTheme="minorHAnsi" w:cstheme="minorHAnsi"/>
            </w:rPr>
          </w:pPr>
        </w:p>
        <w:p w:rsidR="0003677A" w:rsidRPr="001D5AE8" w:rsidRDefault="0003677A" w:rsidP="0003677A">
          <w:pPr>
            <w:rPr>
              <w:rFonts w:asciiTheme="minorHAnsi" w:hAnsiTheme="minorHAnsi" w:cstheme="minorHAnsi"/>
            </w:rPr>
          </w:pPr>
        </w:p>
        <w:p w:rsidR="001C1731" w:rsidRDefault="001C1731" w:rsidP="001C1731">
          <w:pPr>
            <w:pStyle w:val="ListeParagraf"/>
            <w:spacing w:after="120" w:line="240" w:lineRule="auto"/>
            <w:ind w:left="1440"/>
            <w:jc w:val="both"/>
            <w:rPr>
              <w:rFonts w:asciiTheme="minorHAnsi" w:hAnsiTheme="minorHAnsi" w:cstheme="minorHAnsi"/>
              <w:sz w:val="24"/>
              <w:szCs w:val="24"/>
            </w:rPr>
          </w:pPr>
        </w:p>
        <w:p w:rsidR="00DE5CDA" w:rsidRPr="001D5AE8" w:rsidRDefault="00DE5CDA" w:rsidP="001C1731">
          <w:pPr>
            <w:pStyle w:val="ListeParagraf"/>
            <w:spacing w:after="120" w:line="240" w:lineRule="auto"/>
            <w:ind w:left="1440"/>
            <w:jc w:val="both"/>
            <w:rPr>
              <w:rFonts w:asciiTheme="minorHAnsi" w:hAnsiTheme="minorHAnsi" w:cstheme="minorHAnsi"/>
              <w:sz w:val="24"/>
              <w:szCs w:val="24"/>
            </w:rPr>
          </w:pPr>
        </w:p>
        <w:p w:rsidR="001C1731" w:rsidRDefault="001C1731" w:rsidP="001C1731">
          <w:pPr>
            <w:jc w:val="center"/>
            <w:rPr>
              <w:rFonts w:asciiTheme="minorHAnsi" w:hAnsiTheme="minorHAnsi" w:cstheme="minorHAnsi"/>
              <w:b/>
              <w:bCs/>
              <w:color w:val="000000" w:themeColor="text1"/>
              <w:sz w:val="24"/>
              <w:szCs w:val="24"/>
            </w:rPr>
          </w:pPr>
        </w:p>
        <w:p w:rsidR="00FE2B00" w:rsidRDefault="00FE2B00" w:rsidP="001C1731">
          <w:pPr>
            <w:jc w:val="center"/>
            <w:rPr>
              <w:rFonts w:asciiTheme="minorHAnsi" w:hAnsiTheme="minorHAnsi" w:cstheme="minorHAnsi"/>
              <w:b/>
              <w:bCs/>
              <w:color w:val="000000" w:themeColor="text1"/>
              <w:sz w:val="24"/>
              <w:szCs w:val="24"/>
            </w:rPr>
          </w:pPr>
        </w:p>
        <w:p w:rsidR="00FE2B00" w:rsidRDefault="00FE2B00" w:rsidP="001C1731">
          <w:pPr>
            <w:jc w:val="center"/>
            <w:rPr>
              <w:rFonts w:asciiTheme="minorHAnsi" w:hAnsiTheme="minorHAnsi" w:cstheme="minorHAnsi"/>
              <w:b/>
              <w:bCs/>
              <w:color w:val="000000" w:themeColor="text1"/>
              <w:sz w:val="24"/>
              <w:szCs w:val="24"/>
            </w:rPr>
          </w:pPr>
        </w:p>
        <w:p w:rsidR="00FE2B00" w:rsidRPr="001D5AE8" w:rsidRDefault="00FE2B00" w:rsidP="001C1731">
          <w:pPr>
            <w:jc w:val="center"/>
            <w:rPr>
              <w:rFonts w:asciiTheme="minorHAnsi" w:hAnsiTheme="minorHAnsi" w:cstheme="minorHAnsi"/>
              <w:b/>
              <w:bCs/>
              <w:color w:val="000000" w:themeColor="text1"/>
              <w:sz w:val="24"/>
              <w:szCs w:val="24"/>
            </w:rPr>
          </w:pPr>
        </w:p>
        <w:p w:rsidR="00C3537A" w:rsidRDefault="00C3537A" w:rsidP="00836161">
          <w:pPr>
            <w:jc w:val="center"/>
            <w:rPr>
              <w:rFonts w:asciiTheme="minorHAnsi" w:hAnsiTheme="minorHAnsi" w:cstheme="minorHAnsi"/>
              <w:b/>
              <w:bCs/>
              <w:color w:val="000000" w:themeColor="text1"/>
              <w:sz w:val="24"/>
              <w:szCs w:val="24"/>
            </w:rPr>
          </w:pPr>
        </w:p>
        <w:p w:rsidR="00530392" w:rsidRPr="001D5AE8" w:rsidRDefault="00BC32E0" w:rsidP="00530392">
          <w:pPr>
            <w:jc w:val="center"/>
            <w:rPr>
              <w:rFonts w:asciiTheme="minorHAnsi" w:hAnsiTheme="minorHAnsi" w:cstheme="minorHAnsi"/>
              <w:b/>
              <w:bCs/>
              <w:color w:val="000000" w:themeColor="text1"/>
              <w:sz w:val="24"/>
              <w:szCs w:val="24"/>
            </w:rPr>
          </w:pPr>
          <w:r w:rsidRPr="00F90DE1">
            <w:rPr>
              <w:rFonts w:asciiTheme="minorHAnsi" w:hAnsiTheme="minorHAnsi" w:cstheme="minorHAnsi"/>
              <w:b/>
              <w:bCs/>
              <w:color w:val="000000" w:themeColor="text1"/>
              <w:sz w:val="24"/>
              <w:szCs w:val="24"/>
            </w:rPr>
            <w:lastRenderedPageBreak/>
            <w:t xml:space="preserve">2023 </w:t>
          </w:r>
          <w:r w:rsidR="00530392" w:rsidRPr="00F90DE1">
            <w:rPr>
              <w:rFonts w:asciiTheme="minorHAnsi" w:hAnsiTheme="minorHAnsi" w:cstheme="minorHAnsi"/>
              <w:b/>
              <w:bCs/>
              <w:color w:val="000000" w:themeColor="text1"/>
              <w:sz w:val="24"/>
              <w:szCs w:val="24"/>
            </w:rPr>
            <w:t>Yılı Elektrik Piyasası Genel Görünümü</w:t>
          </w:r>
        </w:p>
        <w:tbl>
          <w:tblPr>
            <w:tblW w:w="9923" w:type="dxa"/>
            <w:tblInd w:w="-10" w:type="dxa"/>
            <w:tblCellMar>
              <w:left w:w="70" w:type="dxa"/>
              <w:right w:w="70" w:type="dxa"/>
            </w:tblCellMar>
            <w:tblLook w:val="04A0" w:firstRow="1" w:lastRow="0" w:firstColumn="1" w:lastColumn="0" w:noHBand="0" w:noVBand="1"/>
          </w:tblPr>
          <w:tblGrid>
            <w:gridCol w:w="2596"/>
            <w:gridCol w:w="984"/>
            <w:gridCol w:w="1640"/>
            <w:gridCol w:w="1760"/>
            <w:gridCol w:w="1760"/>
            <w:gridCol w:w="1183"/>
          </w:tblGrid>
          <w:tr w:rsidR="00F90DE1" w:rsidRPr="001D5AE8" w:rsidTr="00F90DE1">
            <w:trPr>
              <w:trHeight w:val="66"/>
            </w:trPr>
            <w:tc>
              <w:tcPr>
                <w:tcW w:w="2596" w:type="dxa"/>
                <w:tcBorders>
                  <w:top w:val="single" w:sz="8" w:space="0" w:color="auto"/>
                  <w:left w:val="single" w:sz="8" w:space="0" w:color="auto"/>
                  <w:bottom w:val="single" w:sz="8" w:space="0" w:color="000000"/>
                  <w:right w:val="single" w:sz="8" w:space="0" w:color="auto"/>
                </w:tcBorders>
                <w:shd w:val="clear" w:color="000000" w:fill="FF0000"/>
                <w:vAlign w:val="center"/>
                <w:hideMark/>
              </w:tcPr>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Konu Başlığı</w:t>
                </w:r>
              </w:p>
            </w:tc>
            <w:tc>
              <w:tcPr>
                <w:tcW w:w="984" w:type="dxa"/>
                <w:tcBorders>
                  <w:top w:val="single" w:sz="8" w:space="0" w:color="auto"/>
                  <w:left w:val="single" w:sz="8" w:space="0" w:color="auto"/>
                  <w:bottom w:val="single" w:sz="8" w:space="0" w:color="000000"/>
                  <w:right w:val="single" w:sz="4" w:space="0" w:color="auto"/>
                </w:tcBorders>
                <w:shd w:val="clear" w:color="000000" w:fill="FF0000"/>
                <w:vAlign w:val="center"/>
                <w:hideMark/>
              </w:tcPr>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Birim</w:t>
                </w:r>
              </w:p>
            </w:tc>
            <w:tc>
              <w:tcPr>
                <w:tcW w:w="1640"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 xml:space="preserve">2021 </w:t>
                </w:r>
                <w:r w:rsidRPr="001D5AE8">
                  <w:rPr>
                    <w:rFonts w:asciiTheme="minorHAnsi" w:eastAsia="Times New Roman" w:hAnsiTheme="minorHAnsi" w:cstheme="minorHAnsi"/>
                    <w:b/>
                    <w:bCs/>
                    <w:color w:val="FFFFFF"/>
                    <w:lang w:eastAsia="tr-TR" w:bidi="ar-SA"/>
                  </w:rPr>
                  <w:t>Yılı</w:t>
                </w:r>
              </w:p>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Değeri</w:t>
                </w:r>
              </w:p>
            </w:tc>
            <w:tc>
              <w:tcPr>
                <w:tcW w:w="1760"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2022</w:t>
                </w:r>
                <w:r w:rsidRPr="001D5AE8">
                  <w:rPr>
                    <w:rFonts w:asciiTheme="minorHAnsi" w:eastAsia="Times New Roman" w:hAnsiTheme="minorHAnsi" w:cstheme="minorHAnsi"/>
                    <w:b/>
                    <w:bCs/>
                    <w:color w:val="FFFFFF"/>
                    <w:lang w:eastAsia="tr-TR" w:bidi="ar-SA"/>
                  </w:rPr>
                  <w:t xml:space="preserve"> Yılı</w:t>
                </w:r>
              </w:p>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Değeri</w:t>
                </w:r>
              </w:p>
            </w:tc>
            <w:tc>
              <w:tcPr>
                <w:tcW w:w="1760"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2023</w:t>
                </w:r>
                <w:r w:rsidRPr="001D5AE8">
                  <w:rPr>
                    <w:rFonts w:asciiTheme="minorHAnsi" w:eastAsia="Times New Roman" w:hAnsiTheme="minorHAnsi" w:cstheme="minorHAnsi"/>
                    <w:b/>
                    <w:bCs/>
                    <w:color w:val="FFFFFF"/>
                    <w:lang w:eastAsia="tr-TR" w:bidi="ar-SA"/>
                  </w:rPr>
                  <w:t xml:space="preserve"> Yılı</w:t>
                </w:r>
              </w:p>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Değeri</w:t>
                </w:r>
              </w:p>
            </w:tc>
            <w:tc>
              <w:tcPr>
                <w:tcW w:w="1183" w:type="dxa"/>
                <w:tcBorders>
                  <w:top w:val="single" w:sz="8" w:space="0" w:color="auto"/>
                  <w:left w:val="single" w:sz="4" w:space="0" w:color="auto"/>
                  <w:bottom w:val="single" w:sz="8" w:space="0" w:color="000000"/>
                  <w:right w:val="single" w:sz="8" w:space="0" w:color="auto"/>
                </w:tcBorders>
                <w:shd w:val="clear" w:color="000000" w:fill="FF0000"/>
                <w:vAlign w:val="center"/>
                <w:hideMark/>
              </w:tcPr>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2022-2023</w:t>
                </w:r>
                <w:r w:rsidRPr="001D5AE8">
                  <w:rPr>
                    <w:rFonts w:asciiTheme="minorHAnsi" w:eastAsia="Times New Roman" w:hAnsiTheme="minorHAnsi" w:cstheme="minorHAnsi"/>
                    <w:b/>
                    <w:bCs/>
                    <w:color w:val="FFFFFF"/>
                    <w:lang w:eastAsia="tr-TR" w:bidi="ar-SA"/>
                  </w:rPr>
                  <w:t xml:space="preserve"> Değişim (%) </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Lisanslı Kurulu Güç</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w:t>
                </w:r>
              </w:p>
            </w:tc>
            <w:tc>
              <w:tcPr>
                <w:tcW w:w="1640" w:type="dxa"/>
                <w:tcBorders>
                  <w:top w:val="single" w:sz="4" w:space="0" w:color="auto"/>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92.273</w:t>
                </w:r>
              </w:p>
            </w:tc>
            <w:tc>
              <w:tcPr>
                <w:tcW w:w="1760" w:type="dxa"/>
                <w:tcBorders>
                  <w:top w:val="single" w:sz="4" w:space="0" w:color="auto"/>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95.160</w:t>
                </w:r>
              </w:p>
            </w:tc>
            <w:tc>
              <w:tcPr>
                <w:tcW w:w="1760" w:type="dxa"/>
                <w:tcBorders>
                  <w:top w:val="single" w:sz="4" w:space="0" w:color="auto"/>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96.308</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1,21</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Lisanslı Üretim*</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320.081</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C87D6B" w:rsidP="00EF526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312.658</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C87D6B" w:rsidP="00EF526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309.997</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C87D6B">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w:t>
                </w:r>
                <w:r w:rsidR="00C87D6B">
                  <w:rPr>
                    <w:rFonts w:ascii="Times New Roman" w:eastAsia="Times New Roman" w:hAnsi="Times New Roman" w:cs="Times New Roman"/>
                    <w:color w:val="000000"/>
                    <w:sz w:val="24"/>
                    <w:szCs w:val="24"/>
                    <w:lang w:eastAsia="tr-TR" w:bidi="ar-SA"/>
                  </w:rPr>
                  <w:t>0,85</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En Yüksek Ani Puant</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56.303</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52.286</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55.119</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5,42</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En Düşük Ani Puant</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20.611</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19.451</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19.337</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-0,59</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Lisanssız Kurulu Güç</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7.547</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8B1ECC" w:rsidP="00EF5267">
                <w:pPr>
                  <w:spacing w:after="0" w:line="240" w:lineRule="auto"/>
                  <w:jc w:val="right"/>
                  <w:rPr>
                    <w:rFonts w:ascii="Times New Roman" w:eastAsia="Times New Roman" w:hAnsi="Times New Roman" w:cs="Times New Roman"/>
                    <w:color w:val="000000"/>
                    <w:sz w:val="24"/>
                    <w:szCs w:val="24"/>
                    <w:lang w:eastAsia="tr-TR" w:bidi="ar-SA"/>
                  </w:rPr>
                </w:pPr>
                <w:r w:rsidRPr="008B1ECC">
                  <w:rPr>
                    <w:rFonts w:ascii="Times New Roman" w:eastAsia="Times New Roman" w:hAnsi="Times New Roman" w:cs="Times New Roman"/>
                    <w:color w:val="000000"/>
                    <w:sz w:val="24"/>
                    <w:szCs w:val="24"/>
                    <w:lang w:eastAsia="tr-TR" w:bidi="ar-SA"/>
                  </w:rPr>
                  <w:t>10.029</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8B1ECC" w:rsidP="00EF5267">
                <w:pPr>
                  <w:spacing w:after="0" w:line="240" w:lineRule="auto"/>
                  <w:jc w:val="right"/>
                  <w:rPr>
                    <w:rFonts w:ascii="Times New Roman" w:eastAsia="Times New Roman" w:hAnsi="Times New Roman" w:cs="Times New Roman"/>
                    <w:color w:val="000000"/>
                    <w:sz w:val="24"/>
                    <w:szCs w:val="24"/>
                    <w:lang w:eastAsia="tr-TR" w:bidi="ar-SA"/>
                  </w:rPr>
                </w:pPr>
                <w:r w:rsidRPr="008B1ECC">
                  <w:rPr>
                    <w:rFonts w:ascii="Times New Roman" w:eastAsia="Times New Roman" w:hAnsi="Times New Roman" w:cs="Times New Roman"/>
                    <w:color w:val="000000"/>
                    <w:sz w:val="24"/>
                    <w:szCs w:val="24"/>
                    <w:lang w:eastAsia="tr-TR" w:bidi="ar-SA"/>
                  </w:rPr>
                  <w:t>13.041</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8B1ECC" w:rsidP="00EF5267">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30,03</w:t>
                </w:r>
              </w:p>
            </w:tc>
          </w:tr>
          <w:tr w:rsidR="00F90DE1" w:rsidRPr="001D5AE8" w:rsidTr="00F90DE1">
            <w:trPr>
              <w:trHeight w:val="528"/>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İhtiyaç Fazlası Satın Alınan Lisanssız Üretim Miktarı **</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11.950</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12.261</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12.642</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3,11</w:t>
                </w:r>
              </w:p>
            </w:tc>
          </w:tr>
          <w:tr w:rsidR="00F90DE1" w:rsidRPr="001D5AE8" w:rsidTr="00F90DE1">
            <w:trPr>
              <w:trHeight w:val="528"/>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Brüt Lisanssız Üretim Miktarı**</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12.217</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12.673</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14.797</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16,76</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YEKDEM Üretim***</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MWh</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74.156.245</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83.852.638</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72.468.092</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-13,58</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YEKDEM Ödeme Tutarı</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61.442.093.854</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131.455.875.292</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169.294.027.092</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28,78</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Fiili Tüketim</w:t>
                </w:r>
                <w:r>
                  <w:rPr>
                    <w:rFonts w:asciiTheme="minorHAnsi" w:eastAsia="Times New Roman" w:hAnsiTheme="minorHAnsi" w:cstheme="minorHAnsi"/>
                    <w:b/>
                    <w:bCs/>
                    <w:color w:val="FFFFFF"/>
                    <w:lang w:eastAsia="tr-TR" w:bidi="ar-SA"/>
                  </w:rPr>
                  <w:t>****</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330.440</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CA0123" w:rsidP="00EF526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328.036</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CA0123" w:rsidP="00EF526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328.580</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CA0123" w:rsidP="00CA0123">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0,17</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Faturalanan Tüketim</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253.057</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253.621</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255.068</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0,57</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Tüketici Sayısı</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Adet</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47.311.986</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48.563.459</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49.726.481</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2,39</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İthalat</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2.329</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6.414</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5.824</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-9,20</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İhracat</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GWh</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4.187</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3.710</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2.038</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-45,07</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Ortalama YEKDEM fiyatı</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TL/MWh</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828,55</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1.567,70</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2.336,12</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49,02</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7048A3">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YEKDEM Maliyeti****</w:t>
                </w:r>
                <w:r>
                  <w:rPr>
                    <w:rFonts w:asciiTheme="minorHAnsi" w:eastAsia="Times New Roman" w:hAnsiTheme="minorHAnsi" w:cstheme="minorHAnsi"/>
                    <w:b/>
                    <w:bCs/>
                    <w:color w:val="FFFFFF"/>
                    <w:lang w:eastAsia="tr-TR" w:bidi="ar-SA"/>
                  </w:rPr>
                  <w:t>*</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TL/MWh</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93,98</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-317,53</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28,06</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-108,84</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Ağırlıklı Ortalama PTF</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TL/MWh</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507,85</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2.528,12</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rPr>
                </w:pPr>
                <w:r w:rsidRPr="000E298F">
                  <w:rPr>
                    <w:rFonts w:ascii="Times New Roman" w:eastAsia="Times New Roman" w:hAnsi="Times New Roman" w:cs="Times New Roman"/>
                    <w:color w:val="000000"/>
                    <w:sz w:val="24"/>
                    <w:szCs w:val="24"/>
                    <w:lang w:eastAsia="tr-TR"/>
                  </w:rPr>
                  <w:t>2.237,38</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rPr>
                </w:pPr>
                <w:r w:rsidRPr="000E298F">
                  <w:rPr>
                    <w:rFonts w:ascii="Times New Roman" w:eastAsia="Times New Roman" w:hAnsi="Times New Roman" w:cs="Times New Roman"/>
                    <w:color w:val="000000"/>
                    <w:sz w:val="24"/>
                    <w:szCs w:val="24"/>
                    <w:lang w:eastAsia="tr-TR"/>
                  </w:rPr>
                  <w:t>-11,51</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Aritmetik Ortalama SMF</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TL/MWh</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498,8</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2.548,65</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rPr>
                </w:pPr>
                <w:r w:rsidRPr="000E298F">
                  <w:rPr>
                    <w:rFonts w:ascii="Times New Roman" w:eastAsia="Times New Roman" w:hAnsi="Times New Roman" w:cs="Times New Roman"/>
                    <w:color w:val="000000"/>
                    <w:sz w:val="24"/>
                    <w:szCs w:val="24"/>
                    <w:lang w:eastAsia="tr-TR"/>
                  </w:rPr>
                  <w:t>2.160,84</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rPr>
                </w:pPr>
                <w:r w:rsidRPr="000E298F">
                  <w:rPr>
                    <w:rFonts w:ascii="Times New Roman" w:eastAsia="Times New Roman" w:hAnsi="Times New Roman" w:cs="Times New Roman"/>
                    <w:color w:val="000000"/>
                    <w:sz w:val="24"/>
                    <w:szCs w:val="24"/>
                    <w:lang w:eastAsia="tr-TR"/>
                  </w:rPr>
                  <w:t>-15,22</w:t>
                </w:r>
              </w:p>
            </w:tc>
          </w:tr>
        </w:tbl>
        <w:p w:rsidR="00F90DE1" w:rsidRDefault="00F90DE1" w:rsidP="002B69BA">
          <w:pPr>
            <w:spacing w:after="0" w:line="240" w:lineRule="auto"/>
            <w:jc w:val="both"/>
            <w:rPr>
              <w:rFonts w:asciiTheme="minorHAnsi" w:eastAsia="Times New Roman" w:hAnsiTheme="minorHAnsi" w:cstheme="minorHAnsi"/>
              <w:color w:val="000000"/>
              <w:lang w:eastAsia="tr-TR" w:bidi="ar-SA"/>
            </w:rPr>
          </w:pPr>
        </w:p>
        <w:p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w:t>
          </w:r>
          <w:r w:rsidR="004A77F4" w:rsidRPr="001D5AE8">
            <w:rPr>
              <w:rFonts w:asciiTheme="minorHAnsi" w:eastAsia="Times New Roman" w:hAnsiTheme="minorHAnsi" w:cstheme="minorHAnsi"/>
              <w:color w:val="000000"/>
              <w:lang w:eastAsia="tr-TR" w:bidi="ar-SA"/>
            </w:rPr>
            <w:t xml:space="preserve">Lisanslı Üretim: </w:t>
          </w:r>
          <w:r w:rsidR="003C273F" w:rsidRPr="003C273F">
            <w:rPr>
              <w:rFonts w:asciiTheme="minorHAnsi" w:eastAsia="Times New Roman" w:hAnsiTheme="minorHAnsi" w:cstheme="minorHAnsi"/>
              <w:color w:val="000000"/>
              <w:lang w:eastAsia="tr-TR" w:bidi="ar-SA"/>
            </w:rPr>
            <w:t>Serbest üretim şirketleri, EÜAŞ, İşletme Hakkı Devri ve Yap-İşlet-Devret santrallerinin kurulu güç ve üretim değerlerini kapsamaktadır. İşletme Hakkı Devri, özelleştirilen EÜAŞ santrallerini ifade etmektedir.</w:t>
          </w:r>
        </w:p>
        <w:p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p>
        <w:p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**Lisanssız Üretim: 6446 sayılı Elektrik Piyasası Kanununun 14 üncü maddesi kapsamında lisans alma ve şirket kurma yükümlülüğünden muaf kişilerin ihtiyaç fazlası olarak sisteme verdikleri üretimdir.</w:t>
          </w:r>
        </w:p>
        <w:p w:rsidR="00B257A8" w:rsidRPr="001D5AE8" w:rsidRDefault="00B257A8" w:rsidP="002B69BA">
          <w:pPr>
            <w:spacing w:after="0" w:line="240" w:lineRule="auto"/>
            <w:jc w:val="both"/>
            <w:rPr>
              <w:rFonts w:asciiTheme="minorHAnsi" w:eastAsia="Times New Roman" w:hAnsiTheme="minorHAnsi" w:cstheme="minorHAnsi"/>
              <w:color w:val="000000"/>
              <w:lang w:eastAsia="tr-TR" w:bidi="ar-SA"/>
            </w:rPr>
          </w:pPr>
        </w:p>
        <w:p w:rsidR="00B257A8" w:rsidRPr="001D5AE8" w:rsidRDefault="00B257A8" w:rsidP="002B69BA">
          <w:pPr>
            <w:spacing w:after="0" w:line="240" w:lineRule="auto"/>
            <w:jc w:val="both"/>
            <w:rPr>
              <w:rFonts w:asciiTheme="minorHAnsi" w:hAnsiTheme="minorHAnsi" w:cstheme="minorHAnsi"/>
              <w:bCs/>
            </w:rPr>
          </w:pPr>
          <w:r w:rsidRPr="001D5AE8">
            <w:rPr>
              <w:rFonts w:asciiTheme="minorHAnsi" w:hAnsiTheme="minorHAnsi" w:cstheme="minorHAnsi"/>
              <w:bCs/>
            </w:rPr>
            <w:t>**</w:t>
          </w:r>
          <w:r w:rsidR="00F233CD" w:rsidRPr="001D5AE8">
            <w:rPr>
              <w:rFonts w:asciiTheme="minorHAnsi" w:hAnsiTheme="minorHAnsi" w:cstheme="minorHAnsi"/>
              <w:bCs/>
            </w:rPr>
            <w:t>*</w:t>
          </w:r>
          <w:r w:rsidRPr="001D5AE8">
            <w:rPr>
              <w:rFonts w:asciiTheme="minorHAnsi" w:hAnsiTheme="minorHAnsi" w:cstheme="minorHAnsi"/>
              <w:bCs/>
            </w:rPr>
            <w:t xml:space="preserve">YEKDEM Üretimine lisanssız üretim değeri dahildir. </w:t>
          </w:r>
        </w:p>
        <w:p w:rsidR="00B257A8" w:rsidRDefault="00B257A8" w:rsidP="002B69BA">
          <w:pPr>
            <w:spacing w:after="0" w:line="240" w:lineRule="auto"/>
            <w:jc w:val="both"/>
            <w:rPr>
              <w:rFonts w:asciiTheme="minorHAnsi" w:hAnsiTheme="minorHAnsi" w:cstheme="minorHAnsi"/>
              <w:bCs/>
            </w:rPr>
          </w:pPr>
        </w:p>
        <w:p w:rsidR="002B69BA" w:rsidRPr="001D5AE8" w:rsidRDefault="002B69BA" w:rsidP="002B69BA">
          <w:pPr>
            <w:jc w:val="both"/>
            <w:rPr>
              <w:rFonts w:asciiTheme="minorHAnsi" w:hAnsiTheme="minorHAnsi" w:cstheme="minorHAnsi"/>
              <w:bCs/>
            </w:rPr>
          </w:pPr>
          <w:r>
            <w:rPr>
              <w:rFonts w:asciiTheme="minorHAnsi" w:hAnsiTheme="minorHAnsi" w:cstheme="minorHAnsi"/>
              <w:bCs/>
            </w:rPr>
            <w:t>****</w:t>
          </w:r>
          <w:r w:rsidRPr="002B69BA">
            <w:rPr>
              <w:rFonts w:asciiTheme="minorHAnsi" w:hAnsiTheme="minorHAnsi" w:cstheme="minorHAnsi"/>
              <w:bCs/>
            </w:rPr>
            <w:t>Fiili Tük</w:t>
          </w:r>
          <w:r>
            <w:rPr>
              <w:rFonts w:asciiTheme="minorHAnsi" w:hAnsiTheme="minorHAnsi" w:cstheme="minorHAnsi"/>
              <w:bCs/>
            </w:rPr>
            <w:t>etim</w:t>
          </w:r>
          <w:r w:rsidRPr="002B69BA">
            <w:rPr>
              <w:rFonts w:asciiTheme="minorHAnsi" w:hAnsiTheme="minorHAnsi" w:cstheme="minorHAnsi"/>
              <w:bCs/>
            </w:rPr>
            <w:t xml:space="preserve"> = Lisanslı Üretim + Brüt Lisanssız Üretim + İthalat</w:t>
          </w:r>
          <w:r>
            <w:rPr>
              <w:rFonts w:asciiTheme="minorHAnsi" w:hAnsiTheme="minorHAnsi" w:cstheme="minorHAnsi"/>
              <w:bCs/>
            </w:rPr>
            <w:t xml:space="preserve"> </w:t>
          </w:r>
          <w:r w:rsidRPr="002B69BA">
            <w:rPr>
              <w:rFonts w:asciiTheme="minorHAnsi" w:hAnsiTheme="minorHAnsi" w:cstheme="minorHAnsi"/>
              <w:bCs/>
            </w:rPr>
            <w:t>- İhracat</w:t>
          </w:r>
        </w:p>
        <w:p w:rsidR="00836161" w:rsidRPr="001D5AE8" w:rsidRDefault="004A77F4" w:rsidP="002B69BA">
          <w:pPr>
            <w:jc w:val="both"/>
            <w:rPr>
              <w:rFonts w:asciiTheme="minorHAnsi" w:hAnsiTheme="minorHAnsi" w:cstheme="minorHAnsi"/>
              <w:bCs/>
            </w:rPr>
          </w:pPr>
          <w:r w:rsidRPr="001D5AE8">
            <w:rPr>
              <w:rFonts w:asciiTheme="minorHAnsi" w:hAnsiTheme="minorHAnsi" w:cstheme="minorHAnsi"/>
              <w:bCs/>
            </w:rPr>
            <w:t>***</w:t>
          </w:r>
          <w:r w:rsidR="00B257A8" w:rsidRPr="001D5AE8">
            <w:rPr>
              <w:rFonts w:asciiTheme="minorHAnsi" w:hAnsiTheme="minorHAnsi" w:cstheme="minorHAnsi"/>
              <w:bCs/>
            </w:rPr>
            <w:t>*</w:t>
          </w:r>
          <w:r w:rsidR="002B69BA">
            <w:rPr>
              <w:rFonts w:asciiTheme="minorHAnsi" w:hAnsiTheme="minorHAnsi" w:cstheme="minorHAnsi"/>
              <w:bCs/>
            </w:rPr>
            <w:t>*</w:t>
          </w:r>
          <w:r w:rsidR="007048A3">
            <w:rPr>
              <w:rFonts w:asciiTheme="minorHAnsi" w:hAnsiTheme="minorHAnsi" w:cstheme="minorHAnsi"/>
              <w:bCs/>
            </w:rPr>
            <w:t xml:space="preserve">YEKDEM </w:t>
          </w:r>
          <w:r w:rsidRPr="001D5AE8">
            <w:rPr>
              <w:rFonts w:asciiTheme="minorHAnsi" w:hAnsiTheme="minorHAnsi" w:cstheme="minorHAnsi"/>
              <w:bCs/>
            </w:rPr>
            <w:t>Maliyeti: Faturalanan birim enerji miktarı başına YEKDEM kullanıcılarına ağırlıklı ortalama PTF’ye ilaveten ödenen tutardır.</w:t>
          </w:r>
        </w:p>
        <w:p w:rsidR="00020E97" w:rsidRPr="001D5AE8" w:rsidRDefault="00CE0DA6" w:rsidP="00935751">
          <w:pPr>
            <w:jc w:val="center"/>
            <w:rPr>
              <w:rFonts w:asciiTheme="minorHAnsi" w:hAnsiTheme="minorHAnsi" w:cstheme="minorHAnsi"/>
              <w:b/>
              <w:bCs/>
              <w:sz w:val="24"/>
              <w:szCs w:val="24"/>
            </w:rPr>
          </w:pPr>
          <w:r w:rsidRPr="001D5AE8">
            <w:rPr>
              <w:rFonts w:asciiTheme="minorHAnsi" w:hAnsiTheme="minorHAnsi" w:cstheme="minorHAnsi"/>
              <w:b/>
              <w:bCs/>
              <w:sz w:val="24"/>
              <w:szCs w:val="24"/>
            </w:rPr>
            <w:lastRenderedPageBreak/>
            <w:t>İ</w:t>
          </w:r>
          <w:r w:rsidR="00935751">
            <w:rPr>
              <w:rFonts w:asciiTheme="minorHAnsi" w:hAnsiTheme="minorHAnsi" w:cstheme="minorHAnsi"/>
              <w:b/>
              <w:bCs/>
              <w:sz w:val="24"/>
              <w:szCs w:val="24"/>
            </w:rPr>
            <w:t>ÇİNDEKİLER</w:t>
          </w:r>
        </w:p>
      </w:sdtContent>
    </w:sdt>
    <w:p w:rsidR="00A0194B" w:rsidRPr="00A0194B" w:rsidRDefault="00620430">
      <w:pPr>
        <w:pStyle w:val="T1"/>
        <w:rPr>
          <w:rFonts w:eastAsiaTheme="minorEastAsia"/>
          <w:b w:val="0"/>
          <w:caps w:val="0"/>
          <w:lang w:eastAsia="tr-TR" w:bidi="ar-SA"/>
        </w:rPr>
      </w:pPr>
      <w:r w:rsidRPr="00B04A22">
        <w:fldChar w:fldCharType="begin"/>
      </w:r>
      <w:r w:rsidRPr="00B04A22">
        <w:instrText xml:space="preserve"> TOC \o "1-3" \h \z \u </w:instrText>
      </w:r>
      <w:r w:rsidRPr="00B04A22">
        <w:fldChar w:fldCharType="separate"/>
      </w:r>
      <w:hyperlink w:anchor="_Toc168646537" w:history="1">
        <w:r w:rsidR="00A0194B" w:rsidRPr="00A0194B">
          <w:rPr>
            <w:rStyle w:val="Kpr"/>
          </w:rPr>
          <w:t>1.</w:t>
        </w:r>
        <w:r w:rsidR="00A0194B" w:rsidRPr="00A0194B">
          <w:rPr>
            <w:rFonts w:eastAsiaTheme="minorEastAsia"/>
            <w:caps w:val="0"/>
            <w:lang w:eastAsia="tr-TR" w:bidi="ar-SA"/>
          </w:rPr>
          <w:tab/>
        </w:r>
        <w:r w:rsidR="00A0194B" w:rsidRPr="00A0194B">
          <w:rPr>
            <w:rStyle w:val="Kpr"/>
          </w:rPr>
          <w:t>LİSANSLI ÜRETİM VE KURULU GÜÇ, LİSANSSIZ ÜRETİM, FATURALANAN VE FİİLİ TÜKETİM, İTHALAT VE İHRACAT</w:t>
        </w:r>
        <w:r w:rsidR="00A0194B" w:rsidRPr="00A0194B">
          <w:rPr>
            <w:b w:val="0"/>
            <w:webHidden/>
          </w:rPr>
          <w:tab/>
        </w:r>
        <w:r w:rsidR="00A0194B" w:rsidRPr="00A0194B">
          <w:rPr>
            <w:b w:val="0"/>
            <w:webHidden/>
          </w:rPr>
          <w:fldChar w:fldCharType="begin"/>
        </w:r>
        <w:r w:rsidR="00A0194B" w:rsidRPr="00A0194B">
          <w:rPr>
            <w:b w:val="0"/>
            <w:webHidden/>
          </w:rPr>
          <w:instrText xml:space="preserve"> PAGEREF _Toc168646537 \h </w:instrText>
        </w:r>
        <w:r w:rsidR="00A0194B" w:rsidRPr="00A0194B">
          <w:rPr>
            <w:b w:val="0"/>
            <w:webHidden/>
          </w:rPr>
        </w:r>
        <w:r w:rsidR="00A0194B" w:rsidRPr="00A0194B">
          <w:rPr>
            <w:b w:val="0"/>
            <w:webHidden/>
          </w:rPr>
          <w:fldChar w:fldCharType="separate"/>
        </w:r>
        <w:r w:rsidR="00A0194B" w:rsidRPr="00A0194B">
          <w:rPr>
            <w:b w:val="0"/>
            <w:webHidden/>
          </w:rPr>
          <w:t>18</w:t>
        </w:r>
        <w:r w:rsidR="00A0194B" w:rsidRPr="00A0194B">
          <w:rPr>
            <w:b w:val="0"/>
            <w:webHidden/>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39" w:history="1">
        <w:r w:rsidR="00A0194B" w:rsidRPr="00A0194B">
          <w:rPr>
            <w:rStyle w:val="Kpr"/>
            <w:rFonts w:asciiTheme="minorHAnsi" w:hAnsiTheme="minorHAnsi" w:cstheme="minorHAnsi"/>
            <w:noProof/>
            <w:sz w:val="24"/>
            <w:szCs w:val="24"/>
          </w:rPr>
          <w:t>1.1 Genel Görünüm</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_Toc168646539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18</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40" w:history="1">
        <w:r w:rsidR="00A0194B" w:rsidRPr="00A0194B">
          <w:rPr>
            <w:rStyle w:val="Kpr"/>
            <w:rFonts w:asciiTheme="minorHAnsi" w:hAnsiTheme="minorHAnsi" w:cstheme="minorHAnsi"/>
            <w:noProof/>
            <w:sz w:val="24"/>
            <w:szCs w:val="24"/>
          </w:rPr>
          <w:t>1.2 Lisanslı Üretim</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_Toc168646540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19</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41" w:history="1">
        <w:r w:rsidR="00A0194B" w:rsidRPr="00A0194B">
          <w:rPr>
            <w:rStyle w:val="Kpr"/>
            <w:rFonts w:asciiTheme="minorHAnsi" w:hAnsiTheme="minorHAnsi" w:cstheme="minorHAnsi"/>
            <w:noProof/>
            <w:sz w:val="24"/>
            <w:szCs w:val="24"/>
          </w:rPr>
          <w:t>1.3 Lisanslı Kurulu Güç</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_Toc168646541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26</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42" w:history="1">
        <w:r w:rsidR="00A0194B" w:rsidRPr="00A0194B">
          <w:rPr>
            <w:rStyle w:val="Kpr"/>
            <w:rFonts w:asciiTheme="minorHAnsi" w:hAnsiTheme="minorHAnsi" w:cstheme="minorHAnsi"/>
            <w:noProof/>
            <w:sz w:val="24"/>
            <w:szCs w:val="24"/>
          </w:rPr>
          <w:t>1.4 Lisanssız Üretim</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_Toc168646542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30</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43" w:history="1">
        <w:r w:rsidR="00A0194B" w:rsidRPr="00A0194B">
          <w:rPr>
            <w:rStyle w:val="Kpr"/>
            <w:rFonts w:asciiTheme="minorHAnsi" w:hAnsiTheme="minorHAnsi" w:cstheme="minorHAnsi"/>
            <w:noProof/>
            <w:sz w:val="24"/>
            <w:szCs w:val="24"/>
          </w:rPr>
          <w:t>1.5 Fatura Esaslı Elektrik Tüketimi ve Tüketici Sayısı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_Toc168646543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38</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44" w:history="1">
        <w:r w:rsidR="00A0194B" w:rsidRPr="00A0194B">
          <w:rPr>
            <w:rStyle w:val="Kpr"/>
            <w:rFonts w:asciiTheme="minorHAnsi" w:hAnsiTheme="minorHAnsi" w:cstheme="minorHAnsi"/>
            <w:noProof/>
            <w:sz w:val="24"/>
            <w:szCs w:val="24"/>
          </w:rPr>
          <w:t>1.6 İthalat ve İhracat</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_Toc168646544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67</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1"/>
        <w:rPr>
          <w:rFonts w:eastAsiaTheme="minorEastAsia"/>
          <w:b w:val="0"/>
          <w:caps w:val="0"/>
          <w:lang w:eastAsia="tr-TR" w:bidi="ar-SA"/>
        </w:rPr>
      </w:pPr>
      <w:hyperlink w:anchor="_Toc168646545" w:history="1">
        <w:r w:rsidR="00A0194B" w:rsidRPr="00A0194B">
          <w:rPr>
            <w:rStyle w:val="Kpr"/>
          </w:rPr>
          <w:t>2.</w:t>
        </w:r>
        <w:r w:rsidR="00A0194B" w:rsidRPr="00A0194B">
          <w:rPr>
            <w:rFonts w:eastAsiaTheme="minorEastAsia"/>
            <w:b w:val="0"/>
            <w:caps w:val="0"/>
            <w:lang w:eastAsia="tr-TR" w:bidi="ar-SA"/>
          </w:rPr>
          <w:tab/>
        </w:r>
        <w:r w:rsidR="00A0194B" w:rsidRPr="00A0194B">
          <w:rPr>
            <w:rStyle w:val="Kpr"/>
          </w:rPr>
          <w:t>TOPTAN SATIŞ PİYASASI</w:t>
        </w:r>
        <w:r w:rsidR="00A0194B" w:rsidRPr="00A0194B">
          <w:rPr>
            <w:b w:val="0"/>
            <w:webHidden/>
          </w:rPr>
          <w:tab/>
        </w:r>
        <w:r w:rsidR="00A0194B" w:rsidRPr="00A0194B">
          <w:rPr>
            <w:b w:val="0"/>
            <w:webHidden/>
          </w:rPr>
          <w:fldChar w:fldCharType="begin"/>
        </w:r>
        <w:r w:rsidR="00A0194B" w:rsidRPr="00A0194B">
          <w:rPr>
            <w:b w:val="0"/>
            <w:webHidden/>
          </w:rPr>
          <w:instrText xml:space="preserve"> PAGEREF _Toc168646545 \h </w:instrText>
        </w:r>
        <w:r w:rsidR="00A0194B" w:rsidRPr="00A0194B">
          <w:rPr>
            <w:b w:val="0"/>
            <w:webHidden/>
          </w:rPr>
        </w:r>
        <w:r w:rsidR="00A0194B" w:rsidRPr="00A0194B">
          <w:rPr>
            <w:b w:val="0"/>
            <w:webHidden/>
          </w:rPr>
          <w:fldChar w:fldCharType="separate"/>
        </w:r>
        <w:r w:rsidR="00A0194B" w:rsidRPr="00A0194B">
          <w:rPr>
            <w:b w:val="0"/>
            <w:webHidden/>
          </w:rPr>
          <w:t>69</w:t>
        </w:r>
        <w:r w:rsidR="00A0194B" w:rsidRPr="00A0194B">
          <w:rPr>
            <w:b w:val="0"/>
            <w:webHidden/>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47" w:history="1">
        <w:r w:rsidR="00A0194B" w:rsidRPr="00A0194B">
          <w:rPr>
            <w:rStyle w:val="Kpr"/>
            <w:rFonts w:asciiTheme="minorHAnsi" w:hAnsiTheme="minorHAnsi" w:cstheme="minorHAnsi"/>
            <w:noProof/>
            <w:spacing w:val="15"/>
            <w:sz w:val="24"/>
            <w:szCs w:val="24"/>
          </w:rPr>
          <w:t>2.1</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pacing w:val="15"/>
            <w:sz w:val="24"/>
            <w:szCs w:val="24"/>
          </w:rPr>
          <w:t>Gün Öncesi Piyasası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_Toc168646547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69</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48" w:history="1">
        <w:r w:rsidR="00A0194B" w:rsidRPr="00A0194B">
          <w:rPr>
            <w:rStyle w:val="Kpr"/>
            <w:rFonts w:asciiTheme="minorHAnsi" w:hAnsiTheme="minorHAnsi" w:cstheme="minorHAnsi"/>
            <w:noProof/>
            <w:spacing w:val="15"/>
            <w:sz w:val="24"/>
            <w:szCs w:val="24"/>
          </w:rPr>
          <w:t>2.2 Dengeleme Güç Piyasası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_Toc168646548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75</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49" w:history="1">
        <w:r w:rsidR="00A0194B" w:rsidRPr="00A0194B">
          <w:rPr>
            <w:rStyle w:val="Kpr"/>
            <w:rFonts w:asciiTheme="minorHAnsi" w:hAnsiTheme="minorHAnsi" w:cstheme="minorHAnsi"/>
            <w:noProof/>
            <w:spacing w:val="15"/>
            <w:sz w:val="24"/>
            <w:szCs w:val="24"/>
          </w:rPr>
          <w:t>2.3 Gün İçi Piyasası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_Toc168646549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81</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50" w:history="1">
        <w:r w:rsidR="00A0194B" w:rsidRPr="00A0194B">
          <w:rPr>
            <w:rStyle w:val="Kpr"/>
            <w:rFonts w:asciiTheme="minorHAnsi" w:hAnsiTheme="minorHAnsi" w:cstheme="minorHAnsi"/>
            <w:noProof/>
            <w:spacing w:val="15"/>
            <w:sz w:val="24"/>
            <w:szCs w:val="24"/>
          </w:rPr>
          <w:t>2.4 İkili Anlaşmalar Piyasası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_Toc168646550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83</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51" w:history="1">
        <w:r w:rsidR="00A0194B" w:rsidRPr="00A0194B">
          <w:rPr>
            <w:rStyle w:val="Kpr"/>
            <w:rFonts w:asciiTheme="minorHAnsi" w:hAnsiTheme="minorHAnsi" w:cstheme="minorHAnsi"/>
            <w:noProof/>
            <w:spacing w:val="15"/>
            <w:sz w:val="24"/>
            <w:szCs w:val="24"/>
          </w:rPr>
          <w:t>2.5</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pacing w:val="15"/>
            <w:sz w:val="24"/>
            <w:szCs w:val="24"/>
          </w:rPr>
          <w:t>YEK Destekleme Mekanizması (YEKDEM)</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_Toc168646551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86</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52" w:history="1">
        <w:r w:rsidR="00A0194B" w:rsidRPr="00A0194B">
          <w:rPr>
            <w:rStyle w:val="Kpr"/>
            <w:rFonts w:asciiTheme="minorHAnsi" w:hAnsiTheme="minorHAnsi" w:cstheme="minorHAnsi"/>
            <w:noProof/>
            <w:spacing w:val="15"/>
            <w:sz w:val="24"/>
            <w:szCs w:val="24"/>
          </w:rPr>
          <w:t>2.6</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pacing w:val="15"/>
            <w:sz w:val="24"/>
            <w:szCs w:val="24"/>
          </w:rPr>
          <w:t>Vadeli Elektrik Piyasası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_Toc168646552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92</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53" w:history="1">
        <w:r w:rsidR="00A0194B" w:rsidRPr="00A0194B">
          <w:rPr>
            <w:rStyle w:val="Kpr"/>
            <w:rFonts w:asciiTheme="minorHAnsi" w:hAnsiTheme="minorHAnsi" w:cstheme="minorHAnsi"/>
            <w:noProof/>
            <w:spacing w:val="15"/>
            <w:sz w:val="24"/>
            <w:szCs w:val="24"/>
          </w:rPr>
          <w:t>2.7</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pacing w:val="15"/>
            <w:sz w:val="24"/>
            <w:szCs w:val="24"/>
          </w:rPr>
          <w:t>Çevresel Piyasalar</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_Toc168646553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95</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1"/>
        <w:rPr>
          <w:rFonts w:eastAsiaTheme="minorEastAsia"/>
          <w:b w:val="0"/>
          <w:caps w:val="0"/>
          <w:lang w:eastAsia="tr-TR" w:bidi="ar-SA"/>
        </w:rPr>
      </w:pPr>
      <w:hyperlink w:anchor="_Toc168646554" w:history="1">
        <w:r w:rsidR="00A0194B" w:rsidRPr="00A0194B">
          <w:rPr>
            <w:rStyle w:val="Kpr"/>
          </w:rPr>
          <w:t>3.</w:t>
        </w:r>
        <w:r w:rsidR="00A0194B" w:rsidRPr="00A0194B">
          <w:rPr>
            <w:rFonts w:eastAsiaTheme="minorEastAsia"/>
            <w:b w:val="0"/>
            <w:caps w:val="0"/>
            <w:lang w:eastAsia="tr-TR" w:bidi="ar-SA"/>
          </w:rPr>
          <w:tab/>
        </w:r>
        <w:r w:rsidR="00A0194B" w:rsidRPr="00A0194B">
          <w:rPr>
            <w:rStyle w:val="Kpr"/>
          </w:rPr>
          <w:t>REKABET</w:t>
        </w:r>
        <w:r w:rsidR="00A0194B" w:rsidRPr="00A0194B">
          <w:rPr>
            <w:webHidden/>
          </w:rPr>
          <w:tab/>
        </w:r>
        <w:r w:rsidR="00A0194B" w:rsidRPr="00A0194B">
          <w:rPr>
            <w:webHidden/>
          </w:rPr>
          <w:fldChar w:fldCharType="begin"/>
        </w:r>
        <w:r w:rsidR="00A0194B" w:rsidRPr="00A0194B">
          <w:rPr>
            <w:webHidden/>
          </w:rPr>
          <w:instrText xml:space="preserve"> PAGEREF _Toc168646554 \h </w:instrText>
        </w:r>
        <w:r w:rsidR="00A0194B" w:rsidRPr="00A0194B">
          <w:rPr>
            <w:webHidden/>
          </w:rPr>
        </w:r>
        <w:r w:rsidR="00A0194B" w:rsidRPr="00A0194B">
          <w:rPr>
            <w:webHidden/>
          </w:rPr>
          <w:fldChar w:fldCharType="separate"/>
        </w:r>
        <w:r w:rsidR="00A0194B" w:rsidRPr="00A0194B">
          <w:rPr>
            <w:webHidden/>
          </w:rPr>
          <w:t>100</w:t>
        </w:r>
        <w:r w:rsidR="00A0194B" w:rsidRPr="00A0194B">
          <w:rPr>
            <w:webHidden/>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58" w:history="1">
        <w:r w:rsidR="00A0194B" w:rsidRPr="00A0194B">
          <w:rPr>
            <w:rStyle w:val="Kpr"/>
            <w:rFonts w:asciiTheme="minorHAnsi" w:hAnsiTheme="minorHAnsi" w:cstheme="minorHAnsi"/>
            <w:noProof/>
            <w:spacing w:val="15"/>
            <w:sz w:val="24"/>
            <w:szCs w:val="24"/>
          </w:rPr>
          <w:t>3.1 Arz Tarafı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_Toc168646558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100</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59" w:history="1">
        <w:r w:rsidR="00A0194B" w:rsidRPr="00A0194B">
          <w:rPr>
            <w:rStyle w:val="Kpr"/>
            <w:rFonts w:asciiTheme="minorHAnsi" w:hAnsiTheme="minorHAnsi" w:cstheme="minorHAnsi"/>
            <w:noProof/>
            <w:spacing w:val="15"/>
            <w:sz w:val="24"/>
            <w:szCs w:val="24"/>
          </w:rPr>
          <w:t>3.2 Talep Tarafı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_Toc168646559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106</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1"/>
        <w:rPr>
          <w:rFonts w:eastAsiaTheme="minorEastAsia"/>
          <w:b w:val="0"/>
          <w:caps w:val="0"/>
          <w:lang w:eastAsia="tr-TR" w:bidi="ar-SA"/>
        </w:rPr>
      </w:pPr>
      <w:hyperlink w:anchor="_Toc168646560" w:history="1">
        <w:r w:rsidR="00A0194B" w:rsidRPr="00A0194B">
          <w:rPr>
            <w:rStyle w:val="Kpr"/>
          </w:rPr>
          <w:t>4.</w:t>
        </w:r>
        <w:r w:rsidR="00A0194B" w:rsidRPr="00A0194B">
          <w:rPr>
            <w:rFonts w:eastAsiaTheme="minorEastAsia"/>
            <w:b w:val="0"/>
            <w:caps w:val="0"/>
            <w:lang w:eastAsia="tr-TR" w:bidi="ar-SA"/>
          </w:rPr>
          <w:tab/>
        </w:r>
        <w:r w:rsidR="00A0194B" w:rsidRPr="00A0194B">
          <w:rPr>
            <w:rStyle w:val="Kpr"/>
          </w:rPr>
          <w:t>İLETİM</w:t>
        </w:r>
        <w:r w:rsidR="00A0194B" w:rsidRPr="00A0194B">
          <w:rPr>
            <w:webHidden/>
          </w:rPr>
          <w:tab/>
        </w:r>
        <w:r w:rsidR="00A0194B" w:rsidRPr="00A0194B">
          <w:rPr>
            <w:webHidden/>
          </w:rPr>
          <w:fldChar w:fldCharType="begin"/>
        </w:r>
        <w:r w:rsidR="00A0194B" w:rsidRPr="00A0194B">
          <w:rPr>
            <w:webHidden/>
          </w:rPr>
          <w:instrText xml:space="preserve"> PAGEREF _Toc168646560 \h </w:instrText>
        </w:r>
        <w:r w:rsidR="00A0194B" w:rsidRPr="00A0194B">
          <w:rPr>
            <w:webHidden/>
          </w:rPr>
        </w:r>
        <w:r w:rsidR="00A0194B" w:rsidRPr="00A0194B">
          <w:rPr>
            <w:webHidden/>
          </w:rPr>
          <w:fldChar w:fldCharType="separate"/>
        </w:r>
        <w:r w:rsidR="00A0194B" w:rsidRPr="00A0194B">
          <w:rPr>
            <w:webHidden/>
          </w:rPr>
          <w:t>110</w:t>
        </w:r>
        <w:r w:rsidR="00A0194B" w:rsidRPr="00A0194B">
          <w:rPr>
            <w:webHidden/>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62" w:history="1">
        <w:r w:rsidR="00A0194B" w:rsidRPr="00A0194B">
          <w:rPr>
            <w:rStyle w:val="Kpr"/>
            <w:rFonts w:asciiTheme="minorHAnsi" w:hAnsiTheme="minorHAnsi" w:cstheme="minorHAnsi"/>
            <w:noProof/>
            <w:sz w:val="24"/>
            <w:szCs w:val="24"/>
          </w:rPr>
          <w:t>4.1</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İletim Sistemi</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_Toc168646562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110</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63" w:history="1">
        <w:r w:rsidR="00A0194B" w:rsidRPr="00A0194B">
          <w:rPr>
            <w:rStyle w:val="Kpr"/>
            <w:rFonts w:asciiTheme="minorHAnsi" w:hAnsiTheme="minorHAnsi" w:cstheme="minorHAnsi"/>
            <w:noProof/>
            <w:sz w:val="24"/>
            <w:szCs w:val="24"/>
          </w:rPr>
          <w:t>4.2</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İletim Sistemi Bağlantı Başvuruları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_Toc168646563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112</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64" w:history="1">
        <w:r w:rsidR="00A0194B" w:rsidRPr="00A0194B">
          <w:rPr>
            <w:rStyle w:val="Kpr"/>
            <w:rFonts w:asciiTheme="minorHAnsi" w:hAnsiTheme="minorHAnsi" w:cstheme="minorHAnsi"/>
            <w:noProof/>
            <w:sz w:val="24"/>
            <w:szCs w:val="24"/>
          </w:rPr>
          <w:t>4.3</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Tarifeler</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_Toc168646564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112</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65" w:history="1">
        <w:r w:rsidR="00A0194B" w:rsidRPr="00A0194B">
          <w:rPr>
            <w:rStyle w:val="Kpr"/>
            <w:rFonts w:asciiTheme="minorHAnsi" w:hAnsiTheme="minorHAnsi" w:cstheme="minorHAnsi"/>
            <w:noProof/>
            <w:sz w:val="24"/>
            <w:szCs w:val="24"/>
          </w:rPr>
          <w:t>4.4</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Yatırım Miktarı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_Toc168646565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114</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66" w:history="1">
        <w:r w:rsidR="00A0194B" w:rsidRPr="00A0194B">
          <w:rPr>
            <w:rStyle w:val="Kpr"/>
            <w:rFonts w:asciiTheme="minorHAnsi" w:hAnsiTheme="minorHAnsi" w:cstheme="minorHAnsi"/>
            <w:caps/>
            <w:noProof/>
            <w:sz w:val="24"/>
            <w:szCs w:val="24"/>
          </w:rPr>
          <w:t>4.5</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Kayıplar</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_Toc168646566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114</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1"/>
        <w:rPr>
          <w:rFonts w:eastAsiaTheme="minorEastAsia"/>
          <w:b w:val="0"/>
          <w:caps w:val="0"/>
          <w:lang w:eastAsia="tr-TR" w:bidi="ar-SA"/>
        </w:rPr>
      </w:pPr>
      <w:hyperlink w:anchor="_Toc168646567" w:history="1">
        <w:r w:rsidR="00A0194B" w:rsidRPr="00A0194B">
          <w:rPr>
            <w:rStyle w:val="Kpr"/>
          </w:rPr>
          <w:t>5.</w:t>
        </w:r>
        <w:r w:rsidR="00A0194B" w:rsidRPr="00A0194B">
          <w:rPr>
            <w:rFonts w:eastAsiaTheme="minorEastAsia"/>
            <w:b w:val="0"/>
            <w:caps w:val="0"/>
            <w:lang w:eastAsia="tr-TR" w:bidi="ar-SA"/>
          </w:rPr>
          <w:tab/>
        </w:r>
        <w:r w:rsidR="00A0194B" w:rsidRPr="00A0194B">
          <w:rPr>
            <w:rStyle w:val="Kpr"/>
          </w:rPr>
          <w:t>DAĞITIM</w:t>
        </w:r>
        <w:r w:rsidR="00A0194B" w:rsidRPr="00A0194B">
          <w:rPr>
            <w:webHidden/>
          </w:rPr>
          <w:tab/>
        </w:r>
        <w:r w:rsidR="00A0194B" w:rsidRPr="00A0194B">
          <w:rPr>
            <w:webHidden/>
          </w:rPr>
          <w:fldChar w:fldCharType="begin"/>
        </w:r>
        <w:r w:rsidR="00A0194B" w:rsidRPr="00A0194B">
          <w:rPr>
            <w:webHidden/>
          </w:rPr>
          <w:instrText xml:space="preserve"> PAGEREF _Toc168646567 \h </w:instrText>
        </w:r>
        <w:r w:rsidR="00A0194B" w:rsidRPr="00A0194B">
          <w:rPr>
            <w:webHidden/>
          </w:rPr>
        </w:r>
        <w:r w:rsidR="00A0194B" w:rsidRPr="00A0194B">
          <w:rPr>
            <w:webHidden/>
          </w:rPr>
          <w:fldChar w:fldCharType="separate"/>
        </w:r>
        <w:r w:rsidR="00A0194B" w:rsidRPr="00A0194B">
          <w:rPr>
            <w:webHidden/>
          </w:rPr>
          <w:t>116</w:t>
        </w:r>
        <w:r w:rsidR="00A0194B" w:rsidRPr="00A0194B">
          <w:rPr>
            <w:webHidden/>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70" w:history="1">
        <w:r w:rsidR="00A0194B" w:rsidRPr="00A0194B">
          <w:rPr>
            <w:rStyle w:val="Kpr"/>
            <w:rFonts w:asciiTheme="minorHAnsi" w:hAnsiTheme="minorHAnsi" w:cstheme="minorHAnsi"/>
            <w:noProof/>
            <w:sz w:val="24"/>
            <w:szCs w:val="24"/>
          </w:rPr>
          <w:t>5.1</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Tüketici Sayıları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_Toc168646570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116</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71" w:history="1">
        <w:r w:rsidR="00A0194B" w:rsidRPr="00A0194B">
          <w:rPr>
            <w:rStyle w:val="Kpr"/>
            <w:rFonts w:asciiTheme="minorHAnsi" w:hAnsiTheme="minorHAnsi" w:cstheme="minorHAnsi"/>
            <w:noProof/>
            <w:sz w:val="24"/>
            <w:szCs w:val="24"/>
          </w:rPr>
          <w:t>5.2</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Kayıp Oranları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_Toc168646571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117</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72" w:history="1">
        <w:r w:rsidR="00A0194B" w:rsidRPr="00A0194B">
          <w:rPr>
            <w:rStyle w:val="Kpr"/>
            <w:rFonts w:asciiTheme="minorHAnsi" w:hAnsiTheme="minorHAnsi" w:cstheme="minorHAnsi"/>
            <w:noProof/>
            <w:sz w:val="24"/>
            <w:szCs w:val="24"/>
          </w:rPr>
          <w:t>5.3 İstihdam</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_Toc168646572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119</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73" w:history="1">
        <w:r w:rsidR="00A0194B" w:rsidRPr="00A0194B">
          <w:rPr>
            <w:rStyle w:val="Kpr"/>
            <w:rFonts w:asciiTheme="minorHAnsi" w:hAnsiTheme="minorHAnsi" w:cstheme="minorHAnsi"/>
            <w:noProof/>
            <w:sz w:val="24"/>
            <w:szCs w:val="24"/>
          </w:rPr>
          <w:t>5.4 Şebekeye İlişkin Bilgiler</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_Toc168646573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120</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74" w:history="1">
        <w:r w:rsidR="00A0194B" w:rsidRPr="00A0194B">
          <w:rPr>
            <w:rStyle w:val="Kpr"/>
            <w:rFonts w:asciiTheme="minorHAnsi" w:hAnsiTheme="minorHAnsi" w:cstheme="minorHAnsi"/>
            <w:noProof/>
            <w:sz w:val="24"/>
            <w:szCs w:val="24"/>
          </w:rPr>
          <w:t>5.5 Kalite Göstergeleri</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_Toc168646574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126</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75" w:history="1">
        <w:r w:rsidR="00A0194B" w:rsidRPr="00A0194B">
          <w:rPr>
            <w:rStyle w:val="Kpr"/>
            <w:rFonts w:asciiTheme="minorHAnsi" w:hAnsiTheme="minorHAnsi" w:cstheme="minorHAnsi"/>
            <w:noProof/>
            <w:sz w:val="24"/>
            <w:szCs w:val="24"/>
          </w:rPr>
          <w:t>5.6 Dağıtım Şirketi Yatırım Tutarları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_Toc168646575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129</w:t>
        </w:r>
        <w:r w:rsidR="00A0194B" w:rsidRPr="00A0194B">
          <w:rPr>
            <w:rFonts w:asciiTheme="minorHAnsi" w:hAnsiTheme="minorHAnsi" w:cstheme="minorHAnsi"/>
            <w:noProof/>
            <w:webHidden/>
            <w:sz w:val="24"/>
            <w:szCs w:val="24"/>
          </w:rPr>
          <w:fldChar w:fldCharType="end"/>
        </w:r>
      </w:hyperlink>
    </w:p>
    <w:p w:rsidR="00A0194B" w:rsidRPr="00A0194B" w:rsidRDefault="00661AB1">
      <w:pPr>
        <w:pStyle w:val="T2"/>
        <w:rPr>
          <w:rFonts w:asciiTheme="minorHAnsi" w:eastAsiaTheme="minorEastAsia" w:hAnsiTheme="minorHAnsi" w:cstheme="minorHAnsi"/>
          <w:noProof/>
          <w:sz w:val="24"/>
          <w:szCs w:val="24"/>
          <w:lang w:eastAsia="tr-TR" w:bidi="ar-SA"/>
        </w:rPr>
      </w:pPr>
      <w:hyperlink w:anchor="_Toc168646576" w:history="1">
        <w:r w:rsidR="00A0194B" w:rsidRPr="00A0194B">
          <w:rPr>
            <w:rStyle w:val="Kpr"/>
            <w:rFonts w:asciiTheme="minorHAnsi" w:hAnsiTheme="minorHAnsi" w:cstheme="minorHAnsi"/>
            <w:noProof/>
            <w:sz w:val="24"/>
            <w:szCs w:val="24"/>
          </w:rPr>
          <w:t>5.7 Organize Sanayi Bölgelerine İlişkin Bilgiler</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_Toc168646576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132</w:t>
        </w:r>
        <w:r w:rsidR="00A0194B" w:rsidRPr="00A0194B">
          <w:rPr>
            <w:rFonts w:asciiTheme="minorHAnsi" w:hAnsiTheme="minorHAnsi" w:cstheme="minorHAnsi"/>
            <w:noProof/>
            <w:webHidden/>
            <w:sz w:val="24"/>
            <w:szCs w:val="24"/>
          </w:rPr>
          <w:fldChar w:fldCharType="end"/>
        </w:r>
      </w:hyperlink>
    </w:p>
    <w:p w:rsidR="00A0194B" w:rsidRDefault="00661AB1">
      <w:pPr>
        <w:pStyle w:val="T1"/>
        <w:rPr>
          <w:rFonts w:eastAsiaTheme="minorEastAsia" w:cstheme="minorBidi"/>
          <w:b w:val="0"/>
          <w:caps w:val="0"/>
          <w:sz w:val="22"/>
          <w:szCs w:val="22"/>
          <w:lang w:eastAsia="tr-TR" w:bidi="ar-SA"/>
        </w:rPr>
      </w:pPr>
      <w:hyperlink w:anchor="_Toc168646577" w:history="1">
        <w:r w:rsidR="00A0194B" w:rsidRPr="00A0194B">
          <w:rPr>
            <w:rStyle w:val="Kpr"/>
          </w:rPr>
          <w:t>6.</w:t>
        </w:r>
        <w:r w:rsidR="00A0194B" w:rsidRPr="00A0194B">
          <w:rPr>
            <w:rFonts w:eastAsiaTheme="minorEastAsia"/>
            <w:b w:val="0"/>
            <w:caps w:val="0"/>
            <w:lang w:eastAsia="tr-TR" w:bidi="ar-SA"/>
          </w:rPr>
          <w:tab/>
        </w:r>
        <w:r w:rsidR="00A0194B" w:rsidRPr="00A0194B">
          <w:rPr>
            <w:rStyle w:val="Kpr"/>
          </w:rPr>
          <w:t>FİYATLANDIRMA</w:t>
        </w:r>
        <w:r w:rsidR="00A0194B" w:rsidRPr="00A0194B">
          <w:rPr>
            <w:webHidden/>
          </w:rPr>
          <w:tab/>
        </w:r>
        <w:r w:rsidR="00A0194B" w:rsidRPr="00A0194B">
          <w:rPr>
            <w:webHidden/>
          </w:rPr>
          <w:fldChar w:fldCharType="begin"/>
        </w:r>
        <w:r w:rsidR="00A0194B" w:rsidRPr="00A0194B">
          <w:rPr>
            <w:webHidden/>
          </w:rPr>
          <w:instrText xml:space="preserve"> PAGEREF _Toc168646577 \h </w:instrText>
        </w:r>
        <w:r w:rsidR="00A0194B" w:rsidRPr="00A0194B">
          <w:rPr>
            <w:webHidden/>
          </w:rPr>
        </w:r>
        <w:r w:rsidR="00A0194B" w:rsidRPr="00A0194B">
          <w:rPr>
            <w:webHidden/>
          </w:rPr>
          <w:fldChar w:fldCharType="separate"/>
        </w:r>
        <w:r w:rsidR="00A0194B" w:rsidRPr="00A0194B">
          <w:rPr>
            <w:webHidden/>
          </w:rPr>
          <w:t>133</w:t>
        </w:r>
        <w:r w:rsidR="00A0194B" w:rsidRPr="00A0194B">
          <w:rPr>
            <w:webHidden/>
          </w:rPr>
          <w:fldChar w:fldCharType="end"/>
        </w:r>
      </w:hyperlink>
    </w:p>
    <w:p w:rsidR="00FB4A5D" w:rsidRPr="00B04A22" w:rsidRDefault="00620430" w:rsidP="002325DC">
      <w:pPr>
        <w:spacing w:line="360" w:lineRule="auto"/>
        <w:jc w:val="both"/>
        <w:rPr>
          <w:rFonts w:asciiTheme="minorHAnsi" w:hAnsiTheme="minorHAnsi" w:cstheme="minorHAnsi"/>
          <w:sz w:val="24"/>
          <w:szCs w:val="24"/>
        </w:rPr>
      </w:pPr>
      <w:r w:rsidRPr="00B04A22">
        <w:rPr>
          <w:rFonts w:asciiTheme="minorHAnsi" w:hAnsiTheme="minorHAnsi" w:cstheme="minorHAnsi"/>
          <w:sz w:val="24"/>
          <w:szCs w:val="24"/>
        </w:rPr>
        <w:fldChar w:fldCharType="end"/>
      </w:r>
    </w:p>
    <w:p w:rsidR="005D52D1" w:rsidRPr="00B04A22" w:rsidRDefault="005D52D1" w:rsidP="002325DC">
      <w:pPr>
        <w:spacing w:line="360" w:lineRule="auto"/>
        <w:jc w:val="both"/>
        <w:rPr>
          <w:rFonts w:asciiTheme="minorHAnsi" w:hAnsiTheme="minorHAnsi" w:cstheme="minorHAnsi"/>
        </w:rPr>
      </w:pPr>
    </w:p>
    <w:p w:rsidR="00FB4A5D" w:rsidRPr="00B04A22" w:rsidRDefault="00FB4A5D" w:rsidP="00935751">
      <w:pPr>
        <w:jc w:val="center"/>
        <w:rPr>
          <w:rFonts w:asciiTheme="minorHAnsi" w:hAnsiTheme="minorHAnsi" w:cstheme="minorHAnsi"/>
          <w:b/>
          <w:sz w:val="24"/>
          <w:szCs w:val="24"/>
        </w:rPr>
      </w:pPr>
      <w:r w:rsidRPr="00B04A22">
        <w:rPr>
          <w:rFonts w:asciiTheme="minorHAnsi" w:hAnsiTheme="minorHAnsi" w:cstheme="minorHAnsi"/>
          <w:b/>
          <w:sz w:val="24"/>
          <w:szCs w:val="24"/>
        </w:rPr>
        <w:t>Tablo Listesi</w:t>
      </w:r>
    </w:p>
    <w:p w:rsidR="00FE2B00"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B04A22">
        <w:rPr>
          <w:rFonts w:asciiTheme="minorHAnsi" w:hAnsiTheme="minorHAnsi"/>
          <w:szCs w:val="24"/>
        </w:rPr>
        <w:fldChar w:fldCharType="begin"/>
      </w:r>
      <w:r w:rsidRPr="00B04A22">
        <w:rPr>
          <w:rFonts w:asciiTheme="minorHAnsi" w:hAnsiTheme="minorHAnsi"/>
          <w:szCs w:val="24"/>
        </w:rPr>
        <w:instrText xml:space="preserve"> TOC \h \z \t "Başlık 5;Tablolar" \c "Tablo" </w:instrText>
      </w:r>
      <w:r w:rsidRPr="00B04A22">
        <w:rPr>
          <w:rFonts w:asciiTheme="minorHAnsi" w:hAnsiTheme="minorHAnsi"/>
          <w:szCs w:val="24"/>
        </w:rPr>
        <w:fldChar w:fldCharType="separate"/>
      </w:r>
      <w:hyperlink w:anchor="_Toc168668945" w:history="1">
        <w:r w:rsidR="00FE2B00" w:rsidRPr="00C13408">
          <w:rPr>
            <w:rStyle w:val="Kpr"/>
            <w:noProof/>
          </w:rPr>
          <w:t xml:space="preserve">Tablo 1.1: </w:t>
        </w:r>
        <w:r w:rsidR="00FE2B00" w:rsidRPr="00C13408">
          <w:rPr>
            <w:rStyle w:val="Kpr"/>
            <w:rFonts w:eastAsia="Times New Roman" w:cs="Times New Roman"/>
            <w:bCs/>
            <w:iCs/>
            <w:noProof/>
          </w:rPr>
          <w:t>Lisanslı ve Lisanssız Kurulu Güç, Puant Talep, Lisanslı ve Lisanssız Elektrik Üretimi, Tüketim, İthalat ve İhracat Verileri</w:t>
        </w:r>
        <w:r w:rsidR="00FE2B00">
          <w:rPr>
            <w:noProof/>
            <w:webHidden/>
          </w:rPr>
          <w:tab/>
        </w:r>
        <w:r w:rsidR="00FE2B00">
          <w:rPr>
            <w:noProof/>
            <w:webHidden/>
          </w:rPr>
          <w:fldChar w:fldCharType="begin"/>
        </w:r>
        <w:r w:rsidR="00FE2B00">
          <w:rPr>
            <w:noProof/>
            <w:webHidden/>
          </w:rPr>
          <w:instrText xml:space="preserve"> PAGEREF _Toc168668945 \h </w:instrText>
        </w:r>
        <w:r w:rsidR="00FE2B00">
          <w:rPr>
            <w:noProof/>
            <w:webHidden/>
          </w:rPr>
        </w:r>
        <w:r w:rsidR="00FE2B00">
          <w:rPr>
            <w:noProof/>
            <w:webHidden/>
          </w:rPr>
          <w:fldChar w:fldCharType="separate"/>
        </w:r>
        <w:r w:rsidR="00FE2B00">
          <w:rPr>
            <w:noProof/>
            <w:webHidden/>
          </w:rPr>
          <w:t>18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46" w:history="1">
        <w:r w:rsidR="00FE2B00" w:rsidRPr="00C13408">
          <w:rPr>
            <w:rStyle w:val="Kpr"/>
            <w:noProof/>
          </w:rPr>
          <w:t>Tablo 1.2: Lisanslı Elektrik Üretiminin İl Bazında Dağılımı (GWh-%)</w:t>
        </w:r>
        <w:r w:rsidR="00FE2B00">
          <w:rPr>
            <w:noProof/>
            <w:webHidden/>
          </w:rPr>
          <w:tab/>
        </w:r>
        <w:r w:rsidR="00FE2B00">
          <w:rPr>
            <w:noProof/>
            <w:webHidden/>
          </w:rPr>
          <w:fldChar w:fldCharType="begin"/>
        </w:r>
        <w:r w:rsidR="00FE2B00">
          <w:rPr>
            <w:noProof/>
            <w:webHidden/>
          </w:rPr>
          <w:instrText xml:space="preserve"> PAGEREF _Toc168668946 \h </w:instrText>
        </w:r>
        <w:r w:rsidR="00FE2B00">
          <w:rPr>
            <w:noProof/>
            <w:webHidden/>
          </w:rPr>
        </w:r>
        <w:r w:rsidR="00FE2B00">
          <w:rPr>
            <w:noProof/>
            <w:webHidden/>
          </w:rPr>
          <w:fldChar w:fldCharType="separate"/>
        </w:r>
        <w:r w:rsidR="00FE2B00">
          <w:rPr>
            <w:noProof/>
            <w:webHidden/>
          </w:rPr>
          <w:t>24</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47" w:history="1">
        <w:r w:rsidR="00FE2B00" w:rsidRPr="00C13408">
          <w:rPr>
            <w:rStyle w:val="Kpr"/>
            <w:noProof/>
          </w:rPr>
          <w:t>Tablo 1.3 Lisanslı Kurulu Gücün İl Bazında Dağılımı (MW-%)</w:t>
        </w:r>
        <w:r w:rsidR="00FE2B00">
          <w:rPr>
            <w:noProof/>
            <w:webHidden/>
          </w:rPr>
          <w:tab/>
        </w:r>
        <w:r w:rsidR="00FE2B00">
          <w:rPr>
            <w:noProof/>
            <w:webHidden/>
          </w:rPr>
          <w:fldChar w:fldCharType="begin"/>
        </w:r>
        <w:r w:rsidR="00FE2B00">
          <w:rPr>
            <w:noProof/>
            <w:webHidden/>
          </w:rPr>
          <w:instrText xml:space="preserve"> PAGEREF _Toc168668947 \h </w:instrText>
        </w:r>
        <w:r w:rsidR="00FE2B00">
          <w:rPr>
            <w:noProof/>
            <w:webHidden/>
          </w:rPr>
        </w:r>
        <w:r w:rsidR="00FE2B00">
          <w:rPr>
            <w:noProof/>
            <w:webHidden/>
          </w:rPr>
          <w:fldChar w:fldCharType="separate"/>
        </w:r>
        <w:r w:rsidR="00FE2B00">
          <w:rPr>
            <w:noProof/>
            <w:webHidden/>
          </w:rPr>
          <w:t>28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48" w:history="1">
        <w:r w:rsidR="00FE2B00" w:rsidRPr="00C13408">
          <w:rPr>
            <w:rStyle w:val="Kpr"/>
            <w:noProof/>
          </w:rPr>
          <w:t>Tablo 1.4: 2023 Yıl Sonu İtibarıyla Lisanssız Elektrik Üretimi Başvurularının Durumu (MWe)</w:t>
        </w:r>
        <w:r w:rsidR="00FE2B00">
          <w:rPr>
            <w:noProof/>
            <w:webHidden/>
          </w:rPr>
          <w:tab/>
        </w:r>
        <w:r w:rsidR="00FE2B00">
          <w:rPr>
            <w:noProof/>
            <w:webHidden/>
          </w:rPr>
          <w:fldChar w:fldCharType="begin"/>
        </w:r>
        <w:r w:rsidR="00FE2B00">
          <w:rPr>
            <w:noProof/>
            <w:webHidden/>
          </w:rPr>
          <w:instrText xml:space="preserve"> PAGEREF _Toc168668948 \h </w:instrText>
        </w:r>
        <w:r w:rsidR="00FE2B00">
          <w:rPr>
            <w:noProof/>
            <w:webHidden/>
          </w:rPr>
        </w:r>
        <w:r w:rsidR="00FE2B00">
          <w:rPr>
            <w:noProof/>
            <w:webHidden/>
          </w:rPr>
          <w:fldChar w:fldCharType="separate"/>
        </w:r>
        <w:r w:rsidR="00FE2B00">
          <w:rPr>
            <w:noProof/>
            <w:webHidden/>
          </w:rPr>
          <w:t>31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49" w:history="1">
        <w:r w:rsidR="00FE2B00" w:rsidRPr="00C13408">
          <w:rPr>
            <w:rStyle w:val="Kpr"/>
            <w:noProof/>
          </w:rPr>
          <w:t>Tablo 1.5: Lisanssız Kurulu Gücün Kaynaklara Göre Dağılımı (MWe-%)</w:t>
        </w:r>
        <w:r w:rsidR="00FE2B00">
          <w:rPr>
            <w:noProof/>
            <w:webHidden/>
          </w:rPr>
          <w:tab/>
        </w:r>
        <w:r w:rsidR="00FE2B00">
          <w:rPr>
            <w:noProof/>
            <w:webHidden/>
          </w:rPr>
          <w:fldChar w:fldCharType="begin"/>
        </w:r>
        <w:r w:rsidR="00FE2B00">
          <w:rPr>
            <w:noProof/>
            <w:webHidden/>
          </w:rPr>
          <w:instrText xml:space="preserve"> PAGEREF _Toc168668949 \h </w:instrText>
        </w:r>
        <w:r w:rsidR="00FE2B00">
          <w:rPr>
            <w:noProof/>
            <w:webHidden/>
          </w:rPr>
        </w:r>
        <w:r w:rsidR="00FE2B00">
          <w:rPr>
            <w:noProof/>
            <w:webHidden/>
          </w:rPr>
          <w:fldChar w:fldCharType="separate"/>
        </w:r>
        <w:r w:rsidR="00FE2B00">
          <w:rPr>
            <w:noProof/>
            <w:webHidden/>
          </w:rPr>
          <w:t>32</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0" w:history="1">
        <w:r w:rsidR="00FE2B00" w:rsidRPr="00C13408">
          <w:rPr>
            <w:rStyle w:val="Kpr"/>
            <w:noProof/>
          </w:rPr>
          <w:t>Tablo 1.6: Lisanssız Kurulu Gücün İllere Göre Dağılımı (MWe-%)</w:t>
        </w:r>
        <w:r w:rsidR="00FE2B00">
          <w:rPr>
            <w:noProof/>
            <w:webHidden/>
          </w:rPr>
          <w:tab/>
        </w:r>
        <w:r w:rsidR="00FE2B00">
          <w:rPr>
            <w:noProof/>
            <w:webHidden/>
          </w:rPr>
          <w:fldChar w:fldCharType="begin"/>
        </w:r>
        <w:r w:rsidR="00FE2B00">
          <w:rPr>
            <w:noProof/>
            <w:webHidden/>
          </w:rPr>
          <w:instrText xml:space="preserve"> PAGEREF _Toc168668950 \h </w:instrText>
        </w:r>
        <w:r w:rsidR="00FE2B00">
          <w:rPr>
            <w:noProof/>
            <w:webHidden/>
          </w:rPr>
        </w:r>
        <w:r w:rsidR="00FE2B00">
          <w:rPr>
            <w:noProof/>
            <w:webHidden/>
          </w:rPr>
          <w:fldChar w:fldCharType="separate"/>
        </w:r>
        <w:r w:rsidR="00FE2B00">
          <w:rPr>
            <w:noProof/>
            <w:webHidden/>
          </w:rPr>
          <w:t>33</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1" w:history="1">
        <w:r w:rsidR="00FE2B00" w:rsidRPr="00C13408">
          <w:rPr>
            <w:rStyle w:val="Kpr"/>
            <w:noProof/>
          </w:rPr>
          <w:t>Tablo 1.7: Lisanssız Elektrik Üretiminin Kaynaklara Göre Dağılımı (MWh-%)</w:t>
        </w:r>
        <w:r w:rsidR="00FE2B00">
          <w:rPr>
            <w:noProof/>
            <w:webHidden/>
          </w:rPr>
          <w:tab/>
        </w:r>
        <w:r w:rsidR="00FE2B00">
          <w:rPr>
            <w:noProof/>
            <w:webHidden/>
          </w:rPr>
          <w:fldChar w:fldCharType="begin"/>
        </w:r>
        <w:r w:rsidR="00FE2B00">
          <w:rPr>
            <w:noProof/>
            <w:webHidden/>
          </w:rPr>
          <w:instrText xml:space="preserve"> PAGEREF _Toc168668951 \h </w:instrText>
        </w:r>
        <w:r w:rsidR="00FE2B00">
          <w:rPr>
            <w:noProof/>
            <w:webHidden/>
          </w:rPr>
        </w:r>
        <w:r w:rsidR="00FE2B00">
          <w:rPr>
            <w:noProof/>
            <w:webHidden/>
          </w:rPr>
          <w:fldChar w:fldCharType="separate"/>
        </w:r>
        <w:r w:rsidR="00FE2B00">
          <w:rPr>
            <w:noProof/>
            <w:webHidden/>
          </w:rPr>
          <w:t>35</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2" w:history="1">
        <w:r w:rsidR="00FE2B00" w:rsidRPr="00C13408">
          <w:rPr>
            <w:rStyle w:val="Kpr"/>
            <w:noProof/>
          </w:rPr>
          <w:t>Tablo 1.8: İhtiyaç Fazlası Olarak Sisteme Verilen Enerji Miktarının İllere Göre Dağılımı (GWh-%)</w:t>
        </w:r>
        <w:r w:rsidR="00FE2B00">
          <w:rPr>
            <w:noProof/>
            <w:webHidden/>
          </w:rPr>
          <w:tab/>
        </w:r>
        <w:r w:rsidR="00FE2B00">
          <w:rPr>
            <w:noProof/>
            <w:webHidden/>
          </w:rPr>
          <w:fldChar w:fldCharType="begin"/>
        </w:r>
        <w:r w:rsidR="00FE2B00">
          <w:rPr>
            <w:noProof/>
            <w:webHidden/>
          </w:rPr>
          <w:instrText xml:space="preserve"> PAGEREF _Toc168668952 \h </w:instrText>
        </w:r>
        <w:r w:rsidR="00FE2B00">
          <w:rPr>
            <w:noProof/>
            <w:webHidden/>
          </w:rPr>
        </w:r>
        <w:r w:rsidR="00FE2B00">
          <w:rPr>
            <w:noProof/>
            <w:webHidden/>
          </w:rPr>
          <w:fldChar w:fldCharType="separate"/>
        </w:r>
        <w:r w:rsidR="00FE2B00">
          <w:rPr>
            <w:noProof/>
            <w:webHidden/>
          </w:rPr>
          <w:t>36</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3" w:history="1">
        <w:r w:rsidR="00FE2B00" w:rsidRPr="00C13408">
          <w:rPr>
            <w:rStyle w:val="Kpr"/>
            <w:noProof/>
          </w:rPr>
          <w:t>Tablo 1.9: Lisanssız Elektrik Üretimi Kapsamında Yapılan Ödeme Miktarının Kaynaklara Göre Dağılımı (TL-%)</w:t>
        </w:r>
        <w:r w:rsidR="00FE2B00">
          <w:rPr>
            <w:noProof/>
            <w:webHidden/>
          </w:rPr>
          <w:tab/>
        </w:r>
        <w:r w:rsidR="00FE2B00">
          <w:rPr>
            <w:noProof/>
            <w:webHidden/>
          </w:rPr>
          <w:fldChar w:fldCharType="begin"/>
        </w:r>
        <w:r w:rsidR="00FE2B00">
          <w:rPr>
            <w:noProof/>
            <w:webHidden/>
          </w:rPr>
          <w:instrText xml:space="preserve"> PAGEREF _Toc168668953 \h </w:instrText>
        </w:r>
        <w:r w:rsidR="00FE2B00">
          <w:rPr>
            <w:noProof/>
            <w:webHidden/>
          </w:rPr>
        </w:r>
        <w:r w:rsidR="00FE2B00">
          <w:rPr>
            <w:noProof/>
            <w:webHidden/>
          </w:rPr>
          <w:fldChar w:fldCharType="separate"/>
        </w:r>
        <w:r w:rsidR="00FE2B00">
          <w:rPr>
            <w:noProof/>
            <w:webHidden/>
          </w:rPr>
          <w:t>38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4" w:history="1">
        <w:r w:rsidR="00FE2B00" w:rsidRPr="00C13408">
          <w:rPr>
            <w:rStyle w:val="Kpr"/>
            <w:noProof/>
          </w:rPr>
          <w:t>Tablo 1.10: 2023 Yılında Serbest Tüketici ve Abonelere Yapılan Satışlar (GWh)</w:t>
        </w:r>
        <w:r w:rsidR="00FE2B00">
          <w:rPr>
            <w:noProof/>
            <w:webHidden/>
          </w:rPr>
          <w:tab/>
        </w:r>
        <w:r w:rsidR="00FE2B00">
          <w:rPr>
            <w:noProof/>
            <w:webHidden/>
          </w:rPr>
          <w:fldChar w:fldCharType="begin"/>
        </w:r>
        <w:r w:rsidR="00FE2B00">
          <w:rPr>
            <w:noProof/>
            <w:webHidden/>
          </w:rPr>
          <w:instrText xml:space="preserve"> PAGEREF _Toc168668954 \h </w:instrText>
        </w:r>
        <w:r w:rsidR="00FE2B00">
          <w:rPr>
            <w:noProof/>
            <w:webHidden/>
          </w:rPr>
        </w:r>
        <w:r w:rsidR="00FE2B00">
          <w:rPr>
            <w:noProof/>
            <w:webHidden/>
          </w:rPr>
          <w:fldChar w:fldCharType="separate"/>
        </w:r>
        <w:r w:rsidR="00FE2B00">
          <w:rPr>
            <w:noProof/>
            <w:webHidden/>
          </w:rPr>
          <w:t>39</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5" w:history="1">
        <w:r w:rsidR="00FE2B00" w:rsidRPr="00C13408">
          <w:rPr>
            <w:rStyle w:val="Kpr"/>
            <w:noProof/>
          </w:rPr>
          <w:t>Tablo 1.11: 2023 Yılı Faturalanan Tüketimin Dağıtım Bölgesi Bazında Dağılımı (GWh-%)</w:t>
        </w:r>
        <w:r w:rsidR="00FE2B00">
          <w:rPr>
            <w:noProof/>
            <w:webHidden/>
          </w:rPr>
          <w:tab/>
        </w:r>
        <w:r w:rsidR="00FE2B00">
          <w:rPr>
            <w:noProof/>
            <w:webHidden/>
          </w:rPr>
          <w:fldChar w:fldCharType="begin"/>
        </w:r>
        <w:r w:rsidR="00FE2B00">
          <w:rPr>
            <w:noProof/>
            <w:webHidden/>
          </w:rPr>
          <w:instrText xml:space="preserve"> PAGEREF _Toc168668955 \h </w:instrText>
        </w:r>
        <w:r w:rsidR="00FE2B00">
          <w:rPr>
            <w:noProof/>
            <w:webHidden/>
          </w:rPr>
        </w:r>
        <w:r w:rsidR="00FE2B00">
          <w:rPr>
            <w:noProof/>
            <w:webHidden/>
          </w:rPr>
          <w:fldChar w:fldCharType="separate"/>
        </w:r>
        <w:r w:rsidR="00FE2B00">
          <w:rPr>
            <w:noProof/>
            <w:webHidden/>
          </w:rPr>
          <w:t>39</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6" w:history="1">
        <w:r w:rsidR="00FE2B00" w:rsidRPr="00C13408">
          <w:rPr>
            <w:rStyle w:val="Kpr"/>
            <w:noProof/>
          </w:rPr>
          <w:t>Tablo 1.12: 2023 Yılı Faturalanan Tüketimin Tüketici Türü Bazında Serbest Tüketici ve Abonelere Göre Dağılımı (MWh)</w:t>
        </w:r>
        <w:r w:rsidR="00FE2B00">
          <w:rPr>
            <w:noProof/>
            <w:webHidden/>
          </w:rPr>
          <w:tab/>
        </w:r>
        <w:r w:rsidR="00FE2B00">
          <w:rPr>
            <w:noProof/>
            <w:webHidden/>
          </w:rPr>
          <w:fldChar w:fldCharType="begin"/>
        </w:r>
        <w:r w:rsidR="00FE2B00">
          <w:rPr>
            <w:noProof/>
            <w:webHidden/>
          </w:rPr>
          <w:instrText xml:space="preserve"> PAGEREF _Toc168668956 \h </w:instrText>
        </w:r>
        <w:r w:rsidR="00FE2B00">
          <w:rPr>
            <w:noProof/>
            <w:webHidden/>
          </w:rPr>
        </w:r>
        <w:r w:rsidR="00FE2B00">
          <w:rPr>
            <w:noProof/>
            <w:webHidden/>
          </w:rPr>
          <w:fldChar w:fldCharType="separate"/>
        </w:r>
        <w:r w:rsidR="00FE2B00">
          <w:rPr>
            <w:noProof/>
            <w:webHidden/>
          </w:rPr>
          <w:t>40</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7" w:history="1">
        <w:r w:rsidR="00FE2B00" w:rsidRPr="00C13408">
          <w:rPr>
            <w:rStyle w:val="Kpr"/>
            <w:noProof/>
          </w:rPr>
          <w:t>Tablo 1.13: Faturalanan Tüketimin Tüketici Türü Bazında Yıllar İtibarıyla Gelişimi (MWh)</w:t>
        </w:r>
        <w:r w:rsidR="00FE2B00">
          <w:rPr>
            <w:noProof/>
            <w:webHidden/>
          </w:rPr>
          <w:tab/>
        </w:r>
        <w:r w:rsidR="00FE2B00">
          <w:rPr>
            <w:noProof/>
            <w:webHidden/>
          </w:rPr>
          <w:fldChar w:fldCharType="begin"/>
        </w:r>
        <w:r w:rsidR="00FE2B00">
          <w:rPr>
            <w:noProof/>
            <w:webHidden/>
          </w:rPr>
          <w:instrText xml:space="preserve"> PAGEREF _Toc168668957 \h </w:instrText>
        </w:r>
        <w:r w:rsidR="00FE2B00">
          <w:rPr>
            <w:noProof/>
            <w:webHidden/>
          </w:rPr>
        </w:r>
        <w:r w:rsidR="00FE2B00">
          <w:rPr>
            <w:noProof/>
            <w:webHidden/>
          </w:rPr>
          <w:fldChar w:fldCharType="separate"/>
        </w:r>
        <w:r w:rsidR="00FE2B00">
          <w:rPr>
            <w:noProof/>
            <w:webHidden/>
          </w:rPr>
          <w:t>41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8" w:history="1">
        <w:r w:rsidR="00FE2B00" w:rsidRPr="00C13408">
          <w:rPr>
            <w:rStyle w:val="Kpr"/>
            <w:noProof/>
          </w:rPr>
          <w:t>Tablo 1.14: Faturalanan Tüketimin İllere Göre Dağılımı (MWh - %)</w:t>
        </w:r>
        <w:r w:rsidR="00FE2B00">
          <w:rPr>
            <w:noProof/>
            <w:webHidden/>
          </w:rPr>
          <w:tab/>
        </w:r>
        <w:r w:rsidR="00FE2B00">
          <w:rPr>
            <w:noProof/>
            <w:webHidden/>
          </w:rPr>
          <w:fldChar w:fldCharType="begin"/>
        </w:r>
        <w:r w:rsidR="00FE2B00">
          <w:rPr>
            <w:noProof/>
            <w:webHidden/>
          </w:rPr>
          <w:instrText xml:space="preserve"> PAGEREF _Toc168668958 \h </w:instrText>
        </w:r>
        <w:r w:rsidR="00FE2B00">
          <w:rPr>
            <w:noProof/>
            <w:webHidden/>
          </w:rPr>
        </w:r>
        <w:r w:rsidR="00FE2B00">
          <w:rPr>
            <w:noProof/>
            <w:webHidden/>
          </w:rPr>
          <w:fldChar w:fldCharType="separate"/>
        </w:r>
        <w:r w:rsidR="00FE2B00">
          <w:rPr>
            <w:noProof/>
            <w:webHidden/>
          </w:rPr>
          <w:t>41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9" w:history="1">
        <w:r w:rsidR="00FE2B00" w:rsidRPr="00C13408">
          <w:rPr>
            <w:rStyle w:val="Kpr"/>
            <w:noProof/>
          </w:rPr>
          <w:t>Tablo 1.15: Faturalanan Tüketimin İllere ve Tüketici Türüne Göre Dağılımı (MWh)</w:t>
        </w:r>
        <w:r w:rsidR="00FE2B00">
          <w:rPr>
            <w:noProof/>
            <w:webHidden/>
          </w:rPr>
          <w:tab/>
        </w:r>
        <w:r w:rsidR="00FE2B00">
          <w:rPr>
            <w:noProof/>
            <w:webHidden/>
          </w:rPr>
          <w:fldChar w:fldCharType="begin"/>
        </w:r>
        <w:r w:rsidR="00FE2B00">
          <w:rPr>
            <w:noProof/>
            <w:webHidden/>
          </w:rPr>
          <w:instrText xml:space="preserve"> PAGEREF _Toc168668959 \h </w:instrText>
        </w:r>
        <w:r w:rsidR="00FE2B00">
          <w:rPr>
            <w:noProof/>
            <w:webHidden/>
          </w:rPr>
        </w:r>
        <w:r w:rsidR="00FE2B00">
          <w:rPr>
            <w:noProof/>
            <w:webHidden/>
          </w:rPr>
          <w:fldChar w:fldCharType="separate"/>
        </w:r>
        <w:r w:rsidR="00FE2B00">
          <w:rPr>
            <w:noProof/>
            <w:webHidden/>
          </w:rPr>
          <w:t>44</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0" w:history="1">
        <w:r w:rsidR="00FE2B00" w:rsidRPr="00C13408">
          <w:rPr>
            <w:rStyle w:val="Kpr"/>
            <w:noProof/>
          </w:rPr>
          <w:t>Tablo 1.16 Tüketici Sayısının Tüketici Türü Bazında Yıllar İtibarıyla Gelişimi (Adet-%)</w:t>
        </w:r>
        <w:r w:rsidR="00FE2B00">
          <w:rPr>
            <w:noProof/>
            <w:webHidden/>
          </w:rPr>
          <w:tab/>
        </w:r>
        <w:r w:rsidR="00FE2B00">
          <w:rPr>
            <w:noProof/>
            <w:webHidden/>
          </w:rPr>
          <w:fldChar w:fldCharType="begin"/>
        </w:r>
        <w:r w:rsidR="00FE2B00">
          <w:rPr>
            <w:noProof/>
            <w:webHidden/>
          </w:rPr>
          <w:instrText xml:space="preserve"> PAGEREF _Toc168668960 \h </w:instrText>
        </w:r>
        <w:r w:rsidR="00FE2B00">
          <w:rPr>
            <w:noProof/>
            <w:webHidden/>
          </w:rPr>
        </w:r>
        <w:r w:rsidR="00FE2B00">
          <w:rPr>
            <w:noProof/>
            <w:webHidden/>
          </w:rPr>
          <w:fldChar w:fldCharType="separate"/>
        </w:r>
        <w:r w:rsidR="00FE2B00">
          <w:rPr>
            <w:noProof/>
            <w:webHidden/>
          </w:rPr>
          <w:t>56</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1" w:history="1">
        <w:r w:rsidR="00FE2B00" w:rsidRPr="00C13408">
          <w:rPr>
            <w:rStyle w:val="Kpr"/>
            <w:noProof/>
          </w:rPr>
          <w:t>Tablo 1.17 2023 Yılı Tüketici Sayısının İl ve Tüketici Türü Bazında Dağılımı (Adet-%)</w:t>
        </w:r>
        <w:r w:rsidR="00FE2B00">
          <w:rPr>
            <w:noProof/>
            <w:webHidden/>
          </w:rPr>
          <w:tab/>
        </w:r>
        <w:r w:rsidR="00FE2B00">
          <w:rPr>
            <w:noProof/>
            <w:webHidden/>
          </w:rPr>
          <w:fldChar w:fldCharType="begin"/>
        </w:r>
        <w:r w:rsidR="00FE2B00">
          <w:rPr>
            <w:noProof/>
            <w:webHidden/>
          </w:rPr>
          <w:instrText xml:space="preserve"> PAGEREF _Toc168668961 \h </w:instrText>
        </w:r>
        <w:r w:rsidR="00FE2B00">
          <w:rPr>
            <w:noProof/>
            <w:webHidden/>
          </w:rPr>
        </w:r>
        <w:r w:rsidR="00FE2B00">
          <w:rPr>
            <w:noProof/>
            <w:webHidden/>
          </w:rPr>
          <w:fldChar w:fldCharType="separate"/>
        </w:r>
        <w:r w:rsidR="00FE2B00">
          <w:rPr>
            <w:noProof/>
            <w:webHidden/>
          </w:rPr>
          <w:t>57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2" w:history="1">
        <w:r w:rsidR="00FE2B00" w:rsidRPr="00C13408">
          <w:rPr>
            <w:rStyle w:val="Kpr"/>
            <w:noProof/>
          </w:rPr>
          <w:t>Tablo 2.2.1: Talimat Ek Maliyetleri (Milyon TL)</w:t>
        </w:r>
        <w:r w:rsidR="00FE2B00">
          <w:rPr>
            <w:noProof/>
            <w:webHidden/>
          </w:rPr>
          <w:tab/>
        </w:r>
        <w:r w:rsidR="00FE2B00">
          <w:rPr>
            <w:noProof/>
            <w:webHidden/>
          </w:rPr>
          <w:fldChar w:fldCharType="begin"/>
        </w:r>
        <w:r w:rsidR="00FE2B00">
          <w:rPr>
            <w:noProof/>
            <w:webHidden/>
          </w:rPr>
          <w:instrText xml:space="preserve"> PAGEREF _Toc168668962 \h </w:instrText>
        </w:r>
        <w:r w:rsidR="00FE2B00">
          <w:rPr>
            <w:noProof/>
            <w:webHidden/>
          </w:rPr>
        </w:r>
        <w:r w:rsidR="00FE2B00">
          <w:rPr>
            <w:noProof/>
            <w:webHidden/>
          </w:rPr>
          <w:fldChar w:fldCharType="separate"/>
        </w:r>
        <w:r w:rsidR="00FE2B00">
          <w:rPr>
            <w:noProof/>
            <w:webHidden/>
          </w:rPr>
          <w:t>79</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3" w:history="1">
        <w:r w:rsidR="00FE2B00" w:rsidRPr="00C13408">
          <w:rPr>
            <w:rStyle w:val="Kpr"/>
            <w:noProof/>
          </w:rPr>
          <w:t>Tablo 2.5.1: 2023 Yılı YEKDEM Fiyatları (kr/kWh)</w:t>
        </w:r>
        <w:r w:rsidR="00FE2B00">
          <w:rPr>
            <w:noProof/>
            <w:webHidden/>
          </w:rPr>
          <w:tab/>
        </w:r>
        <w:r w:rsidR="00FE2B00">
          <w:rPr>
            <w:noProof/>
            <w:webHidden/>
          </w:rPr>
          <w:fldChar w:fldCharType="begin"/>
        </w:r>
        <w:r w:rsidR="00FE2B00">
          <w:rPr>
            <w:noProof/>
            <w:webHidden/>
          </w:rPr>
          <w:instrText xml:space="preserve"> PAGEREF _Toc168668963 \h </w:instrText>
        </w:r>
        <w:r w:rsidR="00FE2B00">
          <w:rPr>
            <w:noProof/>
            <w:webHidden/>
          </w:rPr>
        </w:r>
        <w:r w:rsidR="00FE2B00">
          <w:rPr>
            <w:noProof/>
            <w:webHidden/>
          </w:rPr>
          <w:fldChar w:fldCharType="separate"/>
        </w:r>
        <w:r w:rsidR="00FE2B00">
          <w:rPr>
            <w:noProof/>
            <w:webHidden/>
          </w:rPr>
          <w:t>87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4" w:history="1">
        <w:r w:rsidR="00FE2B00" w:rsidRPr="00C13408">
          <w:rPr>
            <w:rStyle w:val="Kpr"/>
            <w:noProof/>
          </w:rPr>
          <w:t>Tablo 2.5.2: Yıllar İtibarıyla Lisanslı YEKDEM Santral Sayısı (Adet)</w:t>
        </w:r>
        <w:r w:rsidR="00FE2B00">
          <w:rPr>
            <w:noProof/>
            <w:webHidden/>
          </w:rPr>
          <w:tab/>
        </w:r>
        <w:r w:rsidR="00FE2B00">
          <w:rPr>
            <w:noProof/>
            <w:webHidden/>
          </w:rPr>
          <w:fldChar w:fldCharType="begin"/>
        </w:r>
        <w:r w:rsidR="00FE2B00">
          <w:rPr>
            <w:noProof/>
            <w:webHidden/>
          </w:rPr>
          <w:instrText xml:space="preserve"> PAGEREF _Toc168668964 \h </w:instrText>
        </w:r>
        <w:r w:rsidR="00FE2B00">
          <w:rPr>
            <w:noProof/>
            <w:webHidden/>
          </w:rPr>
        </w:r>
        <w:r w:rsidR="00FE2B00">
          <w:rPr>
            <w:noProof/>
            <w:webHidden/>
          </w:rPr>
          <w:fldChar w:fldCharType="separate"/>
        </w:r>
        <w:r w:rsidR="00FE2B00">
          <w:rPr>
            <w:noProof/>
            <w:webHidden/>
          </w:rPr>
          <w:t>88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5" w:history="1">
        <w:r w:rsidR="00FE2B00" w:rsidRPr="00C13408">
          <w:rPr>
            <w:rStyle w:val="Kpr"/>
            <w:noProof/>
          </w:rPr>
          <w:t>Tablo 2.5.3: Yıllar İtibarıyla Lisanslı YEKDEM Santrallerinin Kurulu Gücü (MW)*</w:t>
        </w:r>
        <w:r w:rsidR="00FE2B00">
          <w:rPr>
            <w:noProof/>
            <w:webHidden/>
          </w:rPr>
          <w:tab/>
        </w:r>
        <w:r w:rsidR="00FE2B00">
          <w:rPr>
            <w:noProof/>
            <w:webHidden/>
          </w:rPr>
          <w:fldChar w:fldCharType="begin"/>
        </w:r>
        <w:r w:rsidR="00FE2B00">
          <w:rPr>
            <w:noProof/>
            <w:webHidden/>
          </w:rPr>
          <w:instrText xml:space="preserve"> PAGEREF _Toc168668965 \h </w:instrText>
        </w:r>
        <w:r w:rsidR="00FE2B00">
          <w:rPr>
            <w:noProof/>
            <w:webHidden/>
          </w:rPr>
        </w:r>
        <w:r w:rsidR="00FE2B00">
          <w:rPr>
            <w:noProof/>
            <w:webHidden/>
          </w:rPr>
          <w:fldChar w:fldCharType="separate"/>
        </w:r>
        <w:r w:rsidR="00FE2B00">
          <w:rPr>
            <w:noProof/>
            <w:webHidden/>
          </w:rPr>
          <w:t>88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6" w:history="1">
        <w:r w:rsidR="00FE2B00" w:rsidRPr="00C13408">
          <w:rPr>
            <w:rStyle w:val="Kpr"/>
            <w:noProof/>
          </w:rPr>
          <w:t>Tablo 2.5.4: Yıllar İtibarıyla YEKDEM Katılımcılarının Yıllık Üretim Miktarları (MWh)*</w:t>
        </w:r>
        <w:r w:rsidR="00FE2B00">
          <w:rPr>
            <w:noProof/>
            <w:webHidden/>
          </w:rPr>
          <w:tab/>
        </w:r>
        <w:r w:rsidR="00FE2B00">
          <w:rPr>
            <w:noProof/>
            <w:webHidden/>
          </w:rPr>
          <w:fldChar w:fldCharType="begin"/>
        </w:r>
        <w:r w:rsidR="00FE2B00">
          <w:rPr>
            <w:noProof/>
            <w:webHidden/>
          </w:rPr>
          <w:instrText xml:space="preserve"> PAGEREF _Toc168668966 \h </w:instrText>
        </w:r>
        <w:r w:rsidR="00FE2B00">
          <w:rPr>
            <w:noProof/>
            <w:webHidden/>
          </w:rPr>
        </w:r>
        <w:r w:rsidR="00FE2B00">
          <w:rPr>
            <w:noProof/>
            <w:webHidden/>
          </w:rPr>
          <w:fldChar w:fldCharType="separate"/>
        </w:r>
        <w:r w:rsidR="00FE2B00">
          <w:rPr>
            <w:noProof/>
            <w:webHidden/>
          </w:rPr>
          <w:t>89</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7" w:history="1">
        <w:r w:rsidR="00FE2B00" w:rsidRPr="00C13408">
          <w:rPr>
            <w:rStyle w:val="Kpr"/>
            <w:noProof/>
          </w:rPr>
          <w:t>Tablo 3.1: Üretim ve Kurulu Güce Göre HHI Endeksi</w:t>
        </w:r>
        <w:r w:rsidR="00FE2B00">
          <w:rPr>
            <w:noProof/>
            <w:webHidden/>
          </w:rPr>
          <w:tab/>
        </w:r>
        <w:r w:rsidR="00FE2B00">
          <w:rPr>
            <w:noProof/>
            <w:webHidden/>
          </w:rPr>
          <w:fldChar w:fldCharType="begin"/>
        </w:r>
        <w:r w:rsidR="00FE2B00">
          <w:rPr>
            <w:noProof/>
            <w:webHidden/>
          </w:rPr>
          <w:instrText xml:space="preserve"> PAGEREF _Toc168668967 \h </w:instrText>
        </w:r>
        <w:r w:rsidR="00FE2B00">
          <w:rPr>
            <w:noProof/>
            <w:webHidden/>
          </w:rPr>
        </w:r>
        <w:r w:rsidR="00FE2B00">
          <w:rPr>
            <w:noProof/>
            <w:webHidden/>
          </w:rPr>
          <w:fldChar w:fldCharType="separate"/>
        </w:r>
        <w:r w:rsidR="00FE2B00">
          <w:rPr>
            <w:noProof/>
            <w:webHidden/>
          </w:rPr>
          <w:t>101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8" w:history="1">
        <w:r w:rsidR="00FE2B00" w:rsidRPr="00C13408">
          <w:rPr>
            <w:rStyle w:val="Kpr"/>
            <w:noProof/>
          </w:rPr>
          <w:t>Tablo 3.2: Tedarik Lisansı Sahiplerinin Satış Miktarları, Piyasa Payları ve HHI Endeksi</w:t>
        </w:r>
        <w:r w:rsidR="00FE2B00">
          <w:rPr>
            <w:noProof/>
            <w:webHidden/>
          </w:rPr>
          <w:tab/>
        </w:r>
        <w:r w:rsidR="00FE2B00">
          <w:rPr>
            <w:noProof/>
            <w:webHidden/>
          </w:rPr>
          <w:fldChar w:fldCharType="begin"/>
        </w:r>
        <w:r w:rsidR="00FE2B00">
          <w:rPr>
            <w:noProof/>
            <w:webHidden/>
          </w:rPr>
          <w:instrText xml:space="preserve"> PAGEREF _Toc168668968 \h </w:instrText>
        </w:r>
        <w:r w:rsidR="00FE2B00">
          <w:rPr>
            <w:noProof/>
            <w:webHidden/>
          </w:rPr>
        </w:r>
        <w:r w:rsidR="00FE2B00">
          <w:rPr>
            <w:noProof/>
            <w:webHidden/>
          </w:rPr>
          <w:fldChar w:fldCharType="separate"/>
        </w:r>
        <w:r w:rsidR="00FE2B00">
          <w:rPr>
            <w:noProof/>
            <w:webHidden/>
          </w:rPr>
          <w:t>101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9" w:history="1">
        <w:r w:rsidR="00FE2B00" w:rsidRPr="00C13408">
          <w:rPr>
            <w:rStyle w:val="Kpr"/>
            <w:noProof/>
          </w:rPr>
          <w:t>Tablo 3.3: 2023 Yılında Serbest Tüketicilerin Tedarikçi Değişikliklerinin Tedarikçi Türüne Göre Dağılımı</w:t>
        </w:r>
        <w:r w:rsidR="00FE2B00">
          <w:rPr>
            <w:noProof/>
            <w:webHidden/>
          </w:rPr>
          <w:tab/>
        </w:r>
        <w:r w:rsidR="00FE2B00">
          <w:rPr>
            <w:noProof/>
            <w:webHidden/>
          </w:rPr>
          <w:fldChar w:fldCharType="begin"/>
        </w:r>
        <w:r w:rsidR="00FE2B00">
          <w:rPr>
            <w:noProof/>
            <w:webHidden/>
          </w:rPr>
          <w:instrText xml:space="preserve"> PAGEREF _Toc168668969 \h </w:instrText>
        </w:r>
        <w:r w:rsidR="00FE2B00">
          <w:rPr>
            <w:noProof/>
            <w:webHidden/>
          </w:rPr>
        </w:r>
        <w:r w:rsidR="00FE2B00">
          <w:rPr>
            <w:noProof/>
            <w:webHidden/>
          </w:rPr>
          <w:fldChar w:fldCharType="separate"/>
        </w:r>
        <w:r w:rsidR="00FE2B00">
          <w:rPr>
            <w:noProof/>
            <w:webHidden/>
          </w:rPr>
          <w:t>109</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0" w:history="1">
        <w:r w:rsidR="00FE2B00" w:rsidRPr="00C13408">
          <w:rPr>
            <w:rStyle w:val="Kpr"/>
            <w:noProof/>
          </w:rPr>
          <w:t>Tablo 4.1: Trafo Merkezi Bilgileri</w:t>
        </w:r>
        <w:r w:rsidR="00FE2B00">
          <w:rPr>
            <w:noProof/>
            <w:webHidden/>
          </w:rPr>
          <w:tab/>
        </w:r>
        <w:r w:rsidR="00FE2B00">
          <w:rPr>
            <w:noProof/>
            <w:webHidden/>
          </w:rPr>
          <w:fldChar w:fldCharType="begin"/>
        </w:r>
        <w:r w:rsidR="00FE2B00">
          <w:rPr>
            <w:noProof/>
            <w:webHidden/>
          </w:rPr>
          <w:instrText xml:space="preserve"> PAGEREF _Toc168668970 \h </w:instrText>
        </w:r>
        <w:r w:rsidR="00FE2B00">
          <w:rPr>
            <w:noProof/>
            <w:webHidden/>
          </w:rPr>
        </w:r>
        <w:r w:rsidR="00FE2B00">
          <w:rPr>
            <w:noProof/>
            <w:webHidden/>
          </w:rPr>
          <w:fldChar w:fldCharType="separate"/>
        </w:r>
        <w:r w:rsidR="00FE2B00">
          <w:rPr>
            <w:noProof/>
            <w:webHidden/>
          </w:rPr>
          <w:t>110</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1" w:history="1">
        <w:r w:rsidR="00FE2B00" w:rsidRPr="00C13408">
          <w:rPr>
            <w:rStyle w:val="Kpr"/>
            <w:noProof/>
          </w:rPr>
          <w:t>Tablo 4.2: TEİAŞ İletim Hatları</w:t>
        </w:r>
        <w:r w:rsidR="00FE2B00">
          <w:rPr>
            <w:noProof/>
            <w:webHidden/>
          </w:rPr>
          <w:tab/>
        </w:r>
        <w:r w:rsidR="00FE2B00">
          <w:rPr>
            <w:noProof/>
            <w:webHidden/>
          </w:rPr>
          <w:fldChar w:fldCharType="begin"/>
        </w:r>
        <w:r w:rsidR="00FE2B00">
          <w:rPr>
            <w:noProof/>
            <w:webHidden/>
          </w:rPr>
          <w:instrText xml:space="preserve"> PAGEREF _Toc168668971 \h </w:instrText>
        </w:r>
        <w:r w:rsidR="00FE2B00">
          <w:rPr>
            <w:noProof/>
            <w:webHidden/>
          </w:rPr>
        </w:r>
        <w:r w:rsidR="00FE2B00">
          <w:rPr>
            <w:noProof/>
            <w:webHidden/>
          </w:rPr>
          <w:fldChar w:fldCharType="separate"/>
        </w:r>
        <w:r w:rsidR="00FE2B00">
          <w:rPr>
            <w:noProof/>
            <w:webHidden/>
          </w:rPr>
          <w:t>111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2" w:history="1">
        <w:r w:rsidR="00FE2B00" w:rsidRPr="00C13408">
          <w:rPr>
            <w:rStyle w:val="Kpr"/>
            <w:noProof/>
          </w:rPr>
          <w:t>Tablo 4.3: İletim Sistemine Bağlantı Başvuruları (Adet- MW)</w:t>
        </w:r>
        <w:r w:rsidR="00FE2B00">
          <w:rPr>
            <w:noProof/>
            <w:webHidden/>
          </w:rPr>
          <w:tab/>
        </w:r>
        <w:r w:rsidR="00FE2B00">
          <w:rPr>
            <w:noProof/>
            <w:webHidden/>
          </w:rPr>
          <w:fldChar w:fldCharType="begin"/>
        </w:r>
        <w:r w:rsidR="00FE2B00">
          <w:rPr>
            <w:noProof/>
            <w:webHidden/>
          </w:rPr>
          <w:instrText xml:space="preserve"> PAGEREF _Toc168668972 \h </w:instrText>
        </w:r>
        <w:r w:rsidR="00FE2B00">
          <w:rPr>
            <w:noProof/>
            <w:webHidden/>
          </w:rPr>
        </w:r>
        <w:r w:rsidR="00FE2B00">
          <w:rPr>
            <w:noProof/>
            <w:webHidden/>
          </w:rPr>
          <w:fldChar w:fldCharType="separate"/>
        </w:r>
        <w:r w:rsidR="00FE2B00">
          <w:rPr>
            <w:noProof/>
            <w:webHidden/>
          </w:rPr>
          <w:t>112</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3" w:history="1">
        <w:r w:rsidR="00FE2B00" w:rsidRPr="00C13408">
          <w:rPr>
            <w:rStyle w:val="Kpr"/>
            <w:noProof/>
          </w:rPr>
          <w:t>Tablo 4.4: 2023 Yılında Uygulanan Sistem Kullanım ve Sistem İşletim Tarifeleri (TL/MW-Yıl, TL/MWh)</w:t>
        </w:r>
        <w:r w:rsidR="00FE2B00">
          <w:rPr>
            <w:noProof/>
            <w:webHidden/>
          </w:rPr>
          <w:tab/>
        </w:r>
        <w:r w:rsidR="00FE2B00">
          <w:rPr>
            <w:noProof/>
            <w:webHidden/>
          </w:rPr>
          <w:fldChar w:fldCharType="begin"/>
        </w:r>
        <w:r w:rsidR="00FE2B00">
          <w:rPr>
            <w:noProof/>
            <w:webHidden/>
          </w:rPr>
          <w:instrText xml:space="preserve"> PAGEREF _Toc168668973 \h </w:instrText>
        </w:r>
        <w:r w:rsidR="00FE2B00">
          <w:rPr>
            <w:noProof/>
            <w:webHidden/>
          </w:rPr>
        </w:r>
        <w:r w:rsidR="00FE2B00">
          <w:rPr>
            <w:noProof/>
            <w:webHidden/>
          </w:rPr>
          <w:fldChar w:fldCharType="separate"/>
        </w:r>
        <w:r w:rsidR="00FE2B00">
          <w:rPr>
            <w:noProof/>
            <w:webHidden/>
          </w:rPr>
          <w:t>113</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4" w:history="1">
        <w:r w:rsidR="00FE2B00" w:rsidRPr="00C13408">
          <w:rPr>
            <w:rStyle w:val="Kpr"/>
            <w:noProof/>
          </w:rPr>
          <w:t>Tablo 4.5: 2022 ve 2023 Yılları Yatırım Gerçekleşmelerinin Karşılaştırılması (TL-%)</w:t>
        </w:r>
        <w:r w:rsidR="00FE2B00">
          <w:rPr>
            <w:noProof/>
            <w:webHidden/>
          </w:rPr>
          <w:tab/>
        </w:r>
        <w:r w:rsidR="00FE2B00">
          <w:rPr>
            <w:noProof/>
            <w:webHidden/>
          </w:rPr>
          <w:fldChar w:fldCharType="begin"/>
        </w:r>
        <w:r w:rsidR="00FE2B00">
          <w:rPr>
            <w:noProof/>
            <w:webHidden/>
          </w:rPr>
          <w:instrText xml:space="preserve"> PAGEREF _Toc168668974 \h </w:instrText>
        </w:r>
        <w:r w:rsidR="00FE2B00">
          <w:rPr>
            <w:noProof/>
            <w:webHidden/>
          </w:rPr>
        </w:r>
        <w:r w:rsidR="00FE2B00">
          <w:rPr>
            <w:noProof/>
            <w:webHidden/>
          </w:rPr>
          <w:fldChar w:fldCharType="separate"/>
        </w:r>
        <w:r w:rsidR="00FE2B00">
          <w:rPr>
            <w:noProof/>
            <w:webHidden/>
          </w:rPr>
          <w:t>114</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5" w:history="1">
        <w:r w:rsidR="00FE2B00" w:rsidRPr="00C13408">
          <w:rPr>
            <w:rStyle w:val="Kpr"/>
            <w:noProof/>
          </w:rPr>
          <w:t>Tablo 5.1:  2021-2022-2023 Yılları İtibarıyla Dağıtım Sistemini Kullanan Tüketici Sayıları (Adet-%)</w:t>
        </w:r>
        <w:r w:rsidR="00FE2B00">
          <w:rPr>
            <w:noProof/>
            <w:webHidden/>
          </w:rPr>
          <w:tab/>
        </w:r>
        <w:r w:rsidR="00FE2B00">
          <w:rPr>
            <w:noProof/>
            <w:webHidden/>
          </w:rPr>
          <w:fldChar w:fldCharType="begin"/>
        </w:r>
        <w:r w:rsidR="00FE2B00">
          <w:rPr>
            <w:noProof/>
            <w:webHidden/>
          </w:rPr>
          <w:instrText xml:space="preserve"> PAGEREF _Toc168668975 \h </w:instrText>
        </w:r>
        <w:r w:rsidR="00FE2B00">
          <w:rPr>
            <w:noProof/>
            <w:webHidden/>
          </w:rPr>
        </w:r>
        <w:r w:rsidR="00FE2B00">
          <w:rPr>
            <w:noProof/>
            <w:webHidden/>
          </w:rPr>
          <w:fldChar w:fldCharType="separate"/>
        </w:r>
        <w:r w:rsidR="00FE2B00">
          <w:rPr>
            <w:noProof/>
            <w:webHidden/>
          </w:rPr>
          <w:t>116</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6" w:history="1">
        <w:r w:rsidR="00FE2B00" w:rsidRPr="00C13408">
          <w:rPr>
            <w:rStyle w:val="Kpr"/>
            <w:bCs/>
            <w:noProof/>
          </w:rPr>
          <w:t>Tablo 5.2:</w:t>
        </w:r>
        <w:r w:rsidR="00FE2B00" w:rsidRPr="00C13408">
          <w:rPr>
            <w:rStyle w:val="Kpr"/>
            <w:noProof/>
          </w:rPr>
          <w:t xml:space="preserve"> Dağıtım Şirketleri Kayıp Oranları (%)</w:t>
        </w:r>
        <w:r w:rsidR="00FE2B00">
          <w:rPr>
            <w:noProof/>
            <w:webHidden/>
          </w:rPr>
          <w:tab/>
        </w:r>
        <w:r w:rsidR="00FE2B00">
          <w:rPr>
            <w:noProof/>
            <w:webHidden/>
          </w:rPr>
          <w:fldChar w:fldCharType="begin"/>
        </w:r>
        <w:r w:rsidR="00FE2B00">
          <w:rPr>
            <w:noProof/>
            <w:webHidden/>
          </w:rPr>
          <w:instrText xml:space="preserve"> PAGEREF _Toc168668976 \h </w:instrText>
        </w:r>
        <w:r w:rsidR="00FE2B00">
          <w:rPr>
            <w:noProof/>
            <w:webHidden/>
          </w:rPr>
        </w:r>
        <w:r w:rsidR="00FE2B00">
          <w:rPr>
            <w:noProof/>
            <w:webHidden/>
          </w:rPr>
          <w:fldChar w:fldCharType="separate"/>
        </w:r>
        <w:r w:rsidR="00FE2B00">
          <w:rPr>
            <w:noProof/>
            <w:webHidden/>
          </w:rPr>
          <w:t>117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7" w:history="1">
        <w:r w:rsidR="00FE2B00" w:rsidRPr="00C13408">
          <w:rPr>
            <w:rStyle w:val="Kpr"/>
            <w:bCs/>
            <w:noProof/>
          </w:rPr>
          <w:t>Tablo 5.3:</w:t>
        </w:r>
        <w:r w:rsidR="00FE2B00" w:rsidRPr="00C13408">
          <w:rPr>
            <w:rStyle w:val="Kpr"/>
            <w:noProof/>
          </w:rPr>
          <w:t xml:space="preserve"> 2023 Yılı Sonu İtibarıyla Dağıtım Şirketlerinin Personel Sayıları (Adet)</w:t>
        </w:r>
        <w:r w:rsidR="00FE2B00">
          <w:rPr>
            <w:noProof/>
            <w:webHidden/>
          </w:rPr>
          <w:tab/>
        </w:r>
        <w:r w:rsidR="00FE2B00">
          <w:rPr>
            <w:noProof/>
            <w:webHidden/>
          </w:rPr>
          <w:fldChar w:fldCharType="begin"/>
        </w:r>
        <w:r w:rsidR="00FE2B00">
          <w:rPr>
            <w:noProof/>
            <w:webHidden/>
          </w:rPr>
          <w:instrText xml:space="preserve"> PAGEREF _Toc168668977 \h </w:instrText>
        </w:r>
        <w:r w:rsidR="00FE2B00">
          <w:rPr>
            <w:noProof/>
            <w:webHidden/>
          </w:rPr>
        </w:r>
        <w:r w:rsidR="00FE2B00">
          <w:rPr>
            <w:noProof/>
            <w:webHidden/>
          </w:rPr>
          <w:fldChar w:fldCharType="separate"/>
        </w:r>
        <w:r w:rsidR="00FE2B00">
          <w:rPr>
            <w:noProof/>
            <w:webHidden/>
          </w:rPr>
          <w:t>119</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8" w:history="1">
        <w:r w:rsidR="00FE2B00" w:rsidRPr="00C13408">
          <w:rPr>
            <w:rStyle w:val="Kpr"/>
            <w:bCs/>
            <w:noProof/>
          </w:rPr>
          <w:t xml:space="preserve">Tablo 5.4: </w:t>
        </w:r>
        <w:r w:rsidR="00FE2B00" w:rsidRPr="00C13408">
          <w:rPr>
            <w:rStyle w:val="Kpr"/>
            <w:noProof/>
          </w:rPr>
          <w:t>2023 Yılı Sonu İtibarıyla Dağıtım Şirketleri Bazında Hat Uzunlukları, Trafo Sayıları ve Trafo Kapasiteleri (km-MVA-Adet)</w:t>
        </w:r>
        <w:r w:rsidR="00FE2B00">
          <w:rPr>
            <w:noProof/>
            <w:webHidden/>
          </w:rPr>
          <w:tab/>
        </w:r>
        <w:r w:rsidR="00FE2B00">
          <w:rPr>
            <w:noProof/>
            <w:webHidden/>
          </w:rPr>
          <w:fldChar w:fldCharType="begin"/>
        </w:r>
        <w:r w:rsidR="00FE2B00">
          <w:rPr>
            <w:noProof/>
            <w:webHidden/>
          </w:rPr>
          <w:instrText xml:space="preserve"> PAGEREF _Toc168668978 \h </w:instrText>
        </w:r>
        <w:r w:rsidR="00FE2B00">
          <w:rPr>
            <w:noProof/>
            <w:webHidden/>
          </w:rPr>
        </w:r>
        <w:r w:rsidR="00FE2B00">
          <w:rPr>
            <w:noProof/>
            <w:webHidden/>
          </w:rPr>
          <w:fldChar w:fldCharType="separate"/>
        </w:r>
        <w:r w:rsidR="00FE2B00">
          <w:rPr>
            <w:noProof/>
            <w:webHidden/>
          </w:rPr>
          <w:t>121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9" w:history="1">
        <w:r w:rsidR="00FE2B00" w:rsidRPr="00C13408">
          <w:rPr>
            <w:rStyle w:val="Kpr"/>
            <w:bCs/>
            <w:noProof/>
          </w:rPr>
          <w:t>Tablo 5.5:</w:t>
        </w:r>
        <w:r w:rsidR="00FE2B00" w:rsidRPr="00C13408">
          <w:rPr>
            <w:rStyle w:val="Kpr"/>
            <w:noProof/>
          </w:rPr>
          <w:t xml:space="preserve"> 2023 Yılı Sonu İtibarıyla Dağıtım Hat Uzunluklarının Dağılımı (km)</w:t>
        </w:r>
        <w:r w:rsidR="00FE2B00">
          <w:rPr>
            <w:noProof/>
            <w:webHidden/>
          </w:rPr>
          <w:tab/>
        </w:r>
        <w:r w:rsidR="00FE2B00">
          <w:rPr>
            <w:noProof/>
            <w:webHidden/>
          </w:rPr>
          <w:fldChar w:fldCharType="begin"/>
        </w:r>
        <w:r w:rsidR="00FE2B00">
          <w:rPr>
            <w:noProof/>
            <w:webHidden/>
          </w:rPr>
          <w:instrText xml:space="preserve"> PAGEREF _Toc168668979 \h </w:instrText>
        </w:r>
        <w:r w:rsidR="00FE2B00">
          <w:rPr>
            <w:noProof/>
            <w:webHidden/>
          </w:rPr>
        </w:r>
        <w:r w:rsidR="00FE2B00">
          <w:rPr>
            <w:noProof/>
            <w:webHidden/>
          </w:rPr>
          <w:fldChar w:fldCharType="separate"/>
        </w:r>
        <w:r w:rsidR="00FE2B00">
          <w:rPr>
            <w:noProof/>
            <w:webHidden/>
          </w:rPr>
          <w:t>122</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0" w:history="1">
        <w:r w:rsidR="00FE2B00" w:rsidRPr="00C13408">
          <w:rPr>
            <w:rStyle w:val="Kpr"/>
            <w:bCs/>
            <w:noProof/>
          </w:rPr>
          <w:t>Tablo 5.6:</w:t>
        </w:r>
        <w:r w:rsidR="00FE2B00" w:rsidRPr="00C13408">
          <w:rPr>
            <w:rStyle w:val="Kpr"/>
            <w:noProof/>
          </w:rPr>
          <w:t xml:space="preserve"> 2023 Yılı Sonu İtibarıyla İller Bazında Dağıtım Gerilim Seviyesindeki Hat Uzunlukları, Trafo Sayıları ve Trafo Kapasiteleri (km-MVA-Adet)</w:t>
        </w:r>
        <w:r w:rsidR="00FE2B00">
          <w:rPr>
            <w:noProof/>
            <w:webHidden/>
          </w:rPr>
          <w:tab/>
        </w:r>
        <w:r w:rsidR="00FE2B00">
          <w:rPr>
            <w:noProof/>
            <w:webHidden/>
          </w:rPr>
          <w:fldChar w:fldCharType="begin"/>
        </w:r>
        <w:r w:rsidR="00FE2B00">
          <w:rPr>
            <w:noProof/>
            <w:webHidden/>
          </w:rPr>
          <w:instrText xml:space="preserve"> PAGEREF _Toc168668980 \h </w:instrText>
        </w:r>
        <w:r w:rsidR="00FE2B00">
          <w:rPr>
            <w:noProof/>
            <w:webHidden/>
          </w:rPr>
        </w:r>
        <w:r w:rsidR="00FE2B00">
          <w:rPr>
            <w:noProof/>
            <w:webHidden/>
          </w:rPr>
          <w:fldChar w:fldCharType="separate"/>
        </w:r>
        <w:r w:rsidR="00FE2B00">
          <w:rPr>
            <w:noProof/>
            <w:webHidden/>
          </w:rPr>
          <w:t>123</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1" w:history="1">
        <w:r w:rsidR="00FE2B00" w:rsidRPr="00C13408">
          <w:rPr>
            <w:rStyle w:val="Kpr"/>
            <w:bCs/>
            <w:noProof/>
          </w:rPr>
          <w:t>Tablo 5.7:</w:t>
        </w:r>
        <w:r w:rsidR="00FE2B00" w:rsidRPr="00C13408">
          <w:rPr>
            <w:rStyle w:val="Kpr"/>
            <w:noProof/>
          </w:rPr>
          <w:t xml:space="preserve"> 2022 ve 2023 Yıllarında Dağıtım Şirketlerinin Müşteri Başına Bildirimli ve Bildirimsiz Ortalama Kesinti Süreleri (dk)</w:t>
        </w:r>
        <w:r w:rsidR="00FE2B00">
          <w:rPr>
            <w:noProof/>
            <w:webHidden/>
          </w:rPr>
          <w:tab/>
        </w:r>
        <w:r w:rsidR="00FE2B00">
          <w:rPr>
            <w:noProof/>
            <w:webHidden/>
          </w:rPr>
          <w:fldChar w:fldCharType="begin"/>
        </w:r>
        <w:r w:rsidR="00FE2B00">
          <w:rPr>
            <w:noProof/>
            <w:webHidden/>
          </w:rPr>
          <w:instrText xml:space="preserve"> PAGEREF _Toc168668981 \h </w:instrText>
        </w:r>
        <w:r w:rsidR="00FE2B00">
          <w:rPr>
            <w:noProof/>
            <w:webHidden/>
          </w:rPr>
        </w:r>
        <w:r w:rsidR="00FE2B00">
          <w:rPr>
            <w:noProof/>
            <w:webHidden/>
          </w:rPr>
          <w:fldChar w:fldCharType="separate"/>
        </w:r>
        <w:r w:rsidR="00FE2B00">
          <w:rPr>
            <w:noProof/>
            <w:webHidden/>
          </w:rPr>
          <w:t>126</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2" w:history="1">
        <w:r w:rsidR="00FE2B00" w:rsidRPr="00C13408">
          <w:rPr>
            <w:rStyle w:val="Kpr"/>
            <w:bCs/>
            <w:noProof/>
          </w:rPr>
          <w:t>Tablo 5.8:</w:t>
        </w:r>
        <w:r w:rsidR="00FE2B00" w:rsidRPr="00C13408">
          <w:rPr>
            <w:rStyle w:val="Kpr"/>
            <w:noProof/>
          </w:rPr>
          <w:t xml:space="preserve"> 2023 Yılı Dağıtım Şirketlerinin Sebebe Göre Müşteri Başına Ortalama Kesinti Süreleri (dk)</w:t>
        </w:r>
        <w:r w:rsidR="00FE2B00">
          <w:rPr>
            <w:noProof/>
            <w:webHidden/>
          </w:rPr>
          <w:tab/>
        </w:r>
        <w:r w:rsidR="00FE2B00">
          <w:rPr>
            <w:noProof/>
            <w:webHidden/>
          </w:rPr>
          <w:fldChar w:fldCharType="begin"/>
        </w:r>
        <w:r w:rsidR="00FE2B00">
          <w:rPr>
            <w:noProof/>
            <w:webHidden/>
          </w:rPr>
          <w:instrText xml:space="preserve"> PAGEREF _Toc168668982 \h </w:instrText>
        </w:r>
        <w:r w:rsidR="00FE2B00">
          <w:rPr>
            <w:noProof/>
            <w:webHidden/>
          </w:rPr>
        </w:r>
        <w:r w:rsidR="00FE2B00">
          <w:rPr>
            <w:noProof/>
            <w:webHidden/>
          </w:rPr>
          <w:fldChar w:fldCharType="separate"/>
        </w:r>
        <w:r w:rsidR="00FE2B00">
          <w:rPr>
            <w:noProof/>
            <w:webHidden/>
          </w:rPr>
          <w:t>127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3" w:history="1">
        <w:r w:rsidR="00FE2B00" w:rsidRPr="00C13408">
          <w:rPr>
            <w:rStyle w:val="Kpr"/>
            <w:bCs/>
            <w:noProof/>
          </w:rPr>
          <w:t>Tablo 5.9:</w:t>
        </w:r>
        <w:r w:rsidR="00FE2B00" w:rsidRPr="00C13408">
          <w:rPr>
            <w:rStyle w:val="Kpr"/>
            <w:noProof/>
          </w:rPr>
          <w:t xml:space="preserve"> 2022 ve 2023 Yılında Dağıtım Şirketlerinin Müşteri Başına Ortalama Kesinti Sıklığı (Adet/Yıl)</w:t>
        </w:r>
        <w:r w:rsidR="00FE2B00">
          <w:rPr>
            <w:noProof/>
            <w:webHidden/>
          </w:rPr>
          <w:tab/>
        </w:r>
        <w:r w:rsidR="00FE2B00">
          <w:rPr>
            <w:noProof/>
            <w:webHidden/>
          </w:rPr>
          <w:fldChar w:fldCharType="begin"/>
        </w:r>
        <w:r w:rsidR="00FE2B00">
          <w:rPr>
            <w:noProof/>
            <w:webHidden/>
          </w:rPr>
          <w:instrText xml:space="preserve"> PAGEREF _Toc168668983 \h </w:instrText>
        </w:r>
        <w:r w:rsidR="00FE2B00">
          <w:rPr>
            <w:noProof/>
            <w:webHidden/>
          </w:rPr>
        </w:r>
        <w:r w:rsidR="00FE2B00">
          <w:rPr>
            <w:noProof/>
            <w:webHidden/>
          </w:rPr>
          <w:fldChar w:fldCharType="separate"/>
        </w:r>
        <w:r w:rsidR="00FE2B00">
          <w:rPr>
            <w:noProof/>
            <w:webHidden/>
          </w:rPr>
          <w:t>128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4" w:history="1">
        <w:r w:rsidR="00FE2B00" w:rsidRPr="00C13408">
          <w:rPr>
            <w:rStyle w:val="Kpr"/>
            <w:bCs/>
            <w:noProof/>
          </w:rPr>
          <w:t>Tablo 5.10:</w:t>
        </w:r>
        <w:r w:rsidR="00FE2B00" w:rsidRPr="00C13408">
          <w:rPr>
            <w:rStyle w:val="Kpr"/>
            <w:noProof/>
          </w:rPr>
          <w:t xml:space="preserve"> 2023 Yılı Dağıtım Şirketlerinin Sebebe Göre Müşteri Başına Ortalama Kesinti Sıklığı (Adet/Yıl)</w:t>
        </w:r>
        <w:r w:rsidR="00FE2B00">
          <w:rPr>
            <w:noProof/>
            <w:webHidden/>
          </w:rPr>
          <w:tab/>
        </w:r>
        <w:r w:rsidR="00FE2B00">
          <w:rPr>
            <w:noProof/>
            <w:webHidden/>
          </w:rPr>
          <w:fldChar w:fldCharType="begin"/>
        </w:r>
        <w:r w:rsidR="00FE2B00">
          <w:rPr>
            <w:noProof/>
            <w:webHidden/>
          </w:rPr>
          <w:instrText xml:space="preserve"> PAGEREF _Toc168668984 \h </w:instrText>
        </w:r>
        <w:r w:rsidR="00FE2B00">
          <w:rPr>
            <w:noProof/>
            <w:webHidden/>
          </w:rPr>
        </w:r>
        <w:r w:rsidR="00FE2B00">
          <w:rPr>
            <w:noProof/>
            <w:webHidden/>
          </w:rPr>
          <w:fldChar w:fldCharType="separate"/>
        </w:r>
        <w:r w:rsidR="00FE2B00">
          <w:rPr>
            <w:noProof/>
            <w:webHidden/>
          </w:rPr>
          <w:t>128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5" w:history="1">
        <w:r w:rsidR="00FE2B00" w:rsidRPr="00C13408">
          <w:rPr>
            <w:rStyle w:val="Kpr"/>
            <w:bCs/>
            <w:noProof/>
          </w:rPr>
          <w:t>Tablo 5.11: 2021-2022-2023 Yılları Dağıtım Yatırım Tutarlarının Karşılaştırılması (Cari Fiyatlarla - Milyon TL-%)</w:t>
        </w:r>
        <w:r w:rsidR="00FE2B00">
          <w:rPr>
            <w:noProof/>
            <w:webHidden/>
          </w:rPr>
          <w:tab/>
        </w:r>
        <w:r w:rsidR="00FE2B00">
          <w:rPr>
            <w:noProof/>
            <w:webHidden/>
          </w:rPr>
          <w:fldChar w:fldCharType="begin"/>
        </w:r>
        <w:r w:rsidR="00FE2B00">
          <w:rPr>
            <w:noProof/>
            <w:webHidden/>
          </w:rPr>
          <w:instrText xml:space="preserve"> PAGEREF _Toc168668985 \h </w:instrText>
        </w:r>
        <w:r w:rsidR="00FE2B00">
          <w:rPr>
            <w:noProof/>
            <w:webHidden/>
          </w:rPr>
        </w:r>
        <w:r w:rsidR="00FE2B00">
          <w:rPr>
            <w:noProof/>
            <w:webHidden/>
          </w:rPr>
          <w:fldChar w:fldCharType="separate"/>
        </w:r>
        <w:r w:rsidR="00FE2B00">
          <w:rPr>
            <w:noProof/>
            <w:webHidden/>
          </w:rPr>
          <w:t>130</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6" w:history="1">
        <w:r w:rsidR="00FE2B00" w:rsidRPr="00C13408">
          <w:rPr>
            <w:rStyle w:val="Kpr"/>
            <w:bCs/>
            <w:caps/>
            <w:noProof/>
          </w:rPr>
          <w:t>T</w:t>
        </w:r>
        <w:r w:rsidR="00FE2B00" w:rsidRPr="00C13408">
          <w:rPr>
            <w:rStyle w:val="Kpr"/>
            <w:bCs/>
            <w:noProof/>
          </w:rPr>
          <w:t>ablo</w:t>
        </w:r>
        <w:r w:rsidR="00FE2B00" w:rsidRPr="00C13408">
          <w:rPr>
            <w:rStyle w:val="Kpr"/>
            <w:bCs/>
            <w:caps/>
            <w:noProof/>
          </w:rPr>
          <w:t xml:space="preserve"> 5.12:</w:t>
        </w:r>
        <w:r w:rsidR="00FE2B00" w:rsidRPr="00C13408">
          <w:rPr>
            <w:rStyle w:val="Kpr"/>
            <w:caps/>
            <w:noProof/>
          </w:rPr>
          <w:t xml:space="preserve"> </w:t>
        </w:r>
        <w:r w:rsidR="00FE2B00" w:rsidRPr="00C13408">
          <w:rPr>
            <w:rStyle w:val="Kpr"/>
            <w:noProof/>
          </w:rPr>
          <w:t>Yatırım Türüne Göre 2023 Yılı Gerçekleşen Yatırım Tutarları (TL)</w:t>
        </w:r>
        <w:r w:rsidR="00FE2B00">
          <w:rPr>
            <w:noProof/>
            <w:webHidden/>
          </w:rPr>
          <w:tab/>
        </w:r>
        <w:r w:rsidR="00FE2B00">
          <w:rPr>
            <w:noProof/>
            <w:webHidden/>
          </w:rPr>
          <w:fldChar w:fldCharType="begin"/>
        </w:r>
        <w:r w:rsidR="00FE2B00">
          <w:rPr>
            <w:noProof/>
            <w:webHidden/>
          </w:rPr>
          <w:instrText xml:space="preserve"> PAGEREF _Toc168668986 \h </w:instrText>
        </w:r>
        <w:r w:rsidR="00FE2B00">
          <w:rPr>
            <w:noProof/>
            <w:webHidden/>
          </w:rPr>
        </w:r>
        <w:r w:rsidR="00FE2B00">
          <w:rPr>
            <w:noProof/>
            <w:webHidden/>
          </w:rPr>
          <w:fldChar w:fldCharType="separate"/>
        </w:r>
        <w:r w:rsidR="00FE2B00">
          <w:rPr>
            <w:noProof/>
            <w:webHidden/>
          </w:rPr>
          <w:t>131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7" w:history="1">
        <w:r w:rsidR="00FE2B00" w:rsidRPr="00C13408">
          <w:rPr>
            <w:rStyle w:val="Kpr"/>
            <w:bCs/>
            <w:caps/>
            <w:noProof/>
          </w:rPr>
          <w:t>T</w:t>
        </w:r>
        <w:r w:rsidR="00FE2B00" w:rsidRPr="00C13408">
          <w:rPr>
            <w:rStyle w:val="Kpr"/>
            <w:bCs/>
            <w:noProof/>
          </w:rPr>
          <w:t>ablo</w:t>
        </w:r>
        <w:r w:rsidR="00FE2B00" w:rsidRPr="00C13408">
          <w:rPr>
            <w:rStyle w:val="Kpr"/>
            <w:bCs/>
            <w:caps/>
            <w:noProof/>
          </w:rPr>
          <w:t xml:space="preserve"> 5.13:</w:t>
        </w:r>
        <w:r w:rsidR="00FE2B00" w:rsidRPr="00C13408">
          <w:rPr>
            <w:rStyle w:val="Kpr"/>
            <w:caps/>
            <w:noProof/>
          </w:rPr>
          <w:t xml:space="preserve"> </w:t>
        </w:r>
        <w:r w:rsidR="00FE2B00" w:rsidRPr="00C13408">
          <w:rPr>
            <w:rStyle w:val="Kpr"/>
            <w:noProof/>
          </w:rPr>
          <w:t>Organize</w:t>
        </w:r>
        <w:r w:rsidR="00FE2B00" w:rsidRPr="00C13408">
          <w:rPr>
            <w:rStyle w:val="Kpr"/>
            <w:caps/>
            <w:noProof/>
          </w:rPr>
          <w:t xml:space="preserve"> </w:t>
        </w:r>
        <w:r w:rsidR="00FE2B00" w:rsidRPr="00C13408">
          <w:rPr>
            <w:rStyle w:val="Kpr"/>
            <w:noProof/>
          </w:rPr>
          <w:t>Sanayi Bölgelerine İlişkin Bilgiler</w:t>
        </w:r>
        <w:r w:rsidR="00FE2B00">
          <w:rPr>
            <w:noProof/>
            <w:webHidden/>
          </w:rPr>
          <w:tab/>
        </w:r>
        <w:r w:rsidR="00FE2B00">
          <w:rPr>
            <w:noProof/>
            <w:webHidden/>
          </w:rPr>
          <w:fldChar w:fldCharType="begin"/>
        </w:r>
        <w:r w:rsidR="00FE2B00">
          <w:rPr>
            <w:noProof/>
            <w:webHidden/>
          </w:rPr>
          <w:instrText xml:space="preserve"> PAGEREF _Toc168668987 \h </w:instrText>
        </w:r>
        <w:r w:rsidR="00FE2B00">
          <w:rPr>
            <w:noProof/>
            <w:webHidden/>
          </w:rPr>
        </w:r>
        <w:r w:rsidR="00FE2B00">
          <w:rPr>
            <w:noProof/>
            <w:webHidden/>
          </w:rPr>
          <w:fldChar w:fldCharType="separate"/>
        </w:r>
        <w:r w:rsidR="00FE2B00">
          <w:rPr>
            <w:noProof/>
            <w:webHidden/>
          </w:rPr>
          <w:t>132</w:t>
        </w:r>
        <w:r w:rsidR="00FE2B00">
          <w:rPr>
            <w:noProof/>
            <w:webHidden/>
          </w:rPr>
          <w:fldChar w:fldCharType="end"/>
        </w:r>
      </w:hyperlink>
    </w:p>
    <w:p w:rsidR="00FB4A5D" w:rsidRDefault="00620430" w:rsidP="002325DC">
      <w:pPr>
        <w:spacing w:line="360" w:lineRule="auto"/>
        <w:jc w:val="both"/>
        <w:rPr>
          <w:rFonts w:asciiTheme="minorHAnsi" w:hAnsiTheme="minorHAnsi" w:cstheme="minorHAnsi"/>
          <w:sz w:val="24"/>
          <w:szCs w:val="24"/>
        </w:rPr>
      </w:pPr>
      <w:r w:rsidRPr="00B04A22">
        <w:rPr>
          <w:rFonts w:asciiTheme="minorHAnsi" w:hAnsiTheme="minorHAnsi" w:cstheme="minorHAnsi"/>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7251FE" w:rsidRDefault="007251FE" w:rsidP="00524E38">
      <w:pPr>
        <w:rPr>
          <w:rFonts w:asciiTheme="minorHAnsi" w:hAnsiTheme="minorHAnsi" w:cstheme="minorHAnsi"/>
          <w:b/>
          <w:sz w:val="24"/>
          <w:szCs w:val="24"/>
        </w:rPr>
      </w:pPr>
    </w:p>
    <w:p w:rsidR="00E70759" w:rsidRDefault="00E70759" w:rsidP="00524E38">
      <w:pPr>
        <w:rPr>
          <w:rFonts w:asciiTheme="minorHAnsi" w:hAnsiTheme="minorHAnsi" w:cstheme="minorHAnsi"/>
          <w:b/>
          <w:sz w:val="24"/>
          <w:szCs w:val="24"/>
        </w:rPr>
      </w:pPr>
    </w:p>
    <w:p w:rsidR="009876CB" w:rsidRDefault="00B84ABD" w:rsidP="00935751">
      <w:pPr>
        <w:jc w:val="center"/>
        <w:rPr>
          <w:szCs w:val="24"/>
        </w:rPr>
      </w:pPr>
      <w:r w:rsidRPr="00524E38">
        <w:rPr>
          <w:rFonts w:asciiTheme="minorHAnsi" w:hAnsiTheme="minorHAnsi" w:cstheme="minorHAnsi"/>
          <w:b/>
          <w:sz w:val="24"/>
          <w:szCs w:val="24"/>
        </w:rPr>
        <w:t>Şekiller Listesi</w:t>
      </w:r>
    </w:p>
    <w:p w:rsidR="00FE2B00"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Pr>
          <w:szCs w:val="24"/>
        </w:rPr>
        <w:fldChar w:fldCharType="begin"/>
      </w:r>
      <w:r>
        <w:rPr>
          <w:szCs w:val="24"/>
        </w:rPr>
        <w:instrText xml:space="preserve"> TOC \h \z \t "Başlık 6;Şekiller" \c </w:instrText>
      </w:r>
      <w:r>
        <w:rPr>
          <w:szCs w:val="24"/>
        </w:rPr>
        <w:fldChar w:fldCharType="separate"/>
      </w:r>
      <w:hyperlink w:anchor="_Toc168668988" w:history="1">
        <w:r w:rsidR="00FE2B00" w:rsidRPr="00DB0D3A">
          <w:rPr>
            <w:rStyle w:val="Kpr"/>
            <w:noProof/>
          </w:rPr>
          <w:t>Şekil 1.1: Yıllar İtibarıyla Elektrik Enerjisi Talebi ve Artış Oranı (GWh-%)</w:t>
        </w:r>
        <w:r w:rsidR="00FE2B00">
          <w:rPr>
            <w:noProof/>
            <w:webHidden/>
          </w:rPr>
          <w:tab/>
        </w:r>
        <w:r w:rsidR="00FE2B00">
          <w:rPr>
            <w:noProof/>
            <w:webHidden/>
          </w:rPr>
          <w:fldChar w:fldCharType="begin"/>
        </w:r>
        <w:r w:rsidR="00FE2B00">
          <w:rPr>
            <w:noProof/>
            <w:webHidden/>
          </w:rPr>
          <w:instrText xml:space="preserve"> PAGEREF _Toc168668988 \h </w:instrText>
        </w:r>
        <w:r w:rsidR="00FE2B00">
          <w:rPr>
            <w:noProof/>
            <w:webHidden/>
          </w:rPr>
        </w:r>
        <w:r w:rsidR="00FE2B00">
          <w:rPr>
            <w:noProof/>
            <w:webHidden/>
          </w:rPr>
          <w:fldChar w:fldCharType="separate"/>
        </w:r>
        <w:r w:rsidR="00FE2B00">
          <w:rPr>
            <w:noProof/>
            <w:webHidden/>
          </w:rPr>
          <w:t>19</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9" w:history="1">
        <w:r w:rsidR="00FE2B00" w:rsidRPr="00DB0D3A">
          <w:rPr>
            <w:rStyle w:val="Kpr"/>
            <w:noProof/>
          </w:rPr>
          <w:t>Şekil 1.2: Yıllar İtibarıyla Puant Talep ve Artış Oranı (MW-%)</w:t>
        </w:r>
        <w:r w:rsidR="00FE2B00">
          <w:rPr>
            <w:noProof/>
            <w:webHidden/>
          </w:rPr>
          <w:tab/>
        </w:r>
        <w:r w:rsidR="00FE2B00">
          <w:rPr>
            <w:noProof/>
            <w:webHidden/>
          </w:rPr>
          <w:fldChar w:fldCharType="begin"/>
        </w:r>
        <w:r w:rsidR="00FE2B00">
          <w:rPr>
            <w:noProof/>
            <w:webHidden/>
          </w:rPr>
          <w:instrText xml:space="preserve"> PAGEREF _Toc168668989 \h </w:instrText>
        </w:r>
        <w:r w:rsidR="00FE2B00">
          <w:rPr>
            <w:noProof/>
            <w:webHidden/>
          </w:rPr>
        </w:r>
        <w:r w:rsidR="00FE2B00">
          <w:rPr>
            <w:noProof/>
            <w:webHidden/>
          </w:rPr>
          <w:fldChar w:fldCharType="separate"/>
        </w:r>
        <w:r w:rsidR="00FE2B00">
          <w:rPr>
            <w:noProof/>
            <w:webHidden/>
          </w:rPr>
          <w:t>19</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0" w:history="1">
        <w:r w:rsidR="00FE2B00" w:rsidRPr="00DB0D3A">
          <w:rPr>
            <w:rStyle w:val="Kpr"/>
            <w:noProof/>
          </w:rPr>
          <w:t>Şekil 1.3: Yıllar İtibarıyla Puant Talep ve Elektrik Enerjisi Talebi Artış Oranları (%)</w:t>
        </w:r>
        <w:r w:rsidR="00FE2B00">
          <w:rPr>
            <w:noProof/>
            <w:webHidden/>
          </w:rPr>
          <w:tab/>
        </w:r>
        <w:r w:rsidR="00FE2B00">
          <w:rPr>
            <w:noProof/>
            <w:webHidden/>
          </w:rPr>
          <w:fldChar w:fldCharType="begin"/>
        </w:r>
        <w:r w:rsidR="00FE2B00">
          <w:rPr>
            <w:noProof/>
            <w:webHidden/>
          </w:rPr>
          <w:instrText xml:space="preserve"> PAGEREF _Toc168668990 \h </w:instrText>
        </w:r>
        <w:r w:rsidR="00FE2B00">
          <w:rPr>
            <w:noProof/>
            <w:webHidden/>
          </w:rPr>
        </w:r>
        <w:r w:rsidR="00FE2B00">
          <w:rPr>
            <w:noProof/>
            <w:webHidden/>
          </w:rPr>
          <w:fldChar w:fldCharType="separate"/>
        </w:r>
        <w:r w:rsidR="00FE2B00">
          <w:rPr>
            <w:noProof/>
            <w:webHidden/>
          </w:rPr>
          <w:t>20</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1" w:history="1">
        <w:r w:rsidR="00FE2B00" w:rsidRPr="00DB0D3A">
          <w:rPr>
            <w:rStyle w:val="Kpr"/>
            <w:noProof/>
          </w:rPr>
          <w:t>Şekil 1.4: 2023 Yılı Lisanslı Elektrik Üretimi ve Tüketimin Aylık Dağılımı (GWh)</w:t>
        </w:r>
        <w:r w:rsidR="00FE2B00">
          <w:rPr>
            <w:noProof/>
            <w:webHidden/>
          </w:rPr>
          <w:tab/>
        </w:r>
        <w:r w:rsidR="00FE2B00">
          <w:rPr>
            <w:noProof/>
            <w:webHidden/>
          </w:rPr>
          <w:fldChar w:fldCharType="begin"/>
        </w:r>
        <w:r w:rsidR="00FE2B00">
          <w:rPr>
            <w:noProof/>
            <w:webHidden/>
          </w:rPr>
          <w:instrText xml:space="preserve"> PAGEREF _Toc168668991 \h </w:instrText>
        </w:r>
        <w:r w:rsidR="00FE2B00">
          <w:rPr>
            <w:noProof/>
            <w:webHidden/>
          </w:rPr>
        </w:r>
        <w:r w:rsidR="00FE2B00">
          <w:rPr>
            <w:noProof/>
            <w:webHidden/>
          </w:rPr>
          <w:fldChar w:fldCharType="separate"/>
        </w:r>
        <w:r w:rsidR="00FE2B00">
          <w:rPr>
            <w:noProof/>
            <w:webHidden/>
          </w:rPr>
          <w:t>20</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2" w:history="1">
        <w:r w:rsidR="00FE2B00" w:rsidRPr="00DB0D3A">
          <w:rPr>
            <w:rStyle w:val="Kpr"/>
            <w:noProof/>
          </w:rPr>
          <w:t>Şekil 1.5: 2023 Yılı Lisanslı Elektrik Üretiminin Kuruluşlara Göre Dağılımı (%)</w:t>
        </w:r>
        <w:r w:rsidR="00FE2B00">
          <w:rPr>
            <w:noProof/>
            <w:webHidden/>
          </w:rPr>
          <w:tab/>
        </w:r>
        <w:r w:rsidR="00FE2B00">
          <w:rPr>
            <w:noProof/>
            <w:webHidden/>
          </w:rPr>
          <w:fldChar w:fldCharType="begin"/>
        </w:r>
        <w:r w:rsidR="00FE2B00">
          <w:rPr>
            <w:noProof/>
            <w:webHidden/>
          </w:rPr>
          <w:instrText xml:space="preserve"> PAGEREF _Toc168668992 \h </w:instrText>
        </w:r>
        <w:r w:rsidR="00FE2B00">
          <w:rPr>
            <w:noProof/>
            <w:webHidden/>
          </w:rPr>
        </w:r>
        <w:r w:rsidR="00FE2B00">
          <w:rPr>
            <w:noProof/>
            <w:webHidden/>
          </w:rPr>
          <w:fldChar w:fldCharType="separate"/>
        </w:r>
        <w:r w:rsidR="00FE2B00">
          <w:rPr>
            <w:noProof/>
            <w:webHidden/>
          </w:rPr>
          <w:t>21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3" w:history="1">
        <w:r w:rsidR="00FE2B00" w:rsidRPr="00DB0D3A">
          <w:rPr>
            <w:rStyle w:val="Kpr"/>
            <w:noProof/>
          </w:rPr>
          <w:t>Şekil 1.6: Yıllar İtibarıyla Lisanslı Elektrik Üretiminin Kamu-Özel Olarak Değişimi (%)</w:t>
        </w:r>
        <w:r w:rsidR="00FE2B00">
          <w:rPr>
            <w:noProof/>
            <w:webHidden/>
          </w:rPr>
          <w:tab/>
        </w:r>
        <w:r w:rsidR="00FE2B00">
          <w:rPr>
            <w:noProof/>
            <w:webHidden/>
          </w:rPr>
          <w:fldChar w:fldCharType="begin"/>
        </w:r>
        <w:r w:rsidR="00FE2B00">
          <w:rPr>
            <w:noProof/>
            <w:webHidden/>
          </w:rPr>
          <w:instrText xml:space="preserve"> PAGEREF _Toc168668993 \h </w:instrText>
        </w:r>
        <w:r w:rsidR="00FE2B00">
          <w:rPr>
            <w:noProof/>
            <w:webHidden/>
          </w:rPr>
        </w:r>
        <w:r w:rsidR="00FE2B00">
          <w:rPr>
            <w:noProof/>
            <w:webHidden/>
          </w:rPr>
          <w:fldChar w:fldCharType="separate"/>
        </w:r>
        <w:r w:rsidR="00FE2B00">
          <w:rPr>
            <w:noProof/>
            <w:webHidden/>
          </w:rPr>
          <w:t>21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4" w:history="1">
        <w:r w:rsidR="00FE2B00" w:rsidRPr="00DB0D3A">
          <w:rPr>
            <w:rStyle w:val="Kpr"/>
            <w:noProof/>
          </w:rPr>
          <w:t>Şekil 1.7: 2023 Yılı Lisanslı Elektrik Üretiminin Kaynaklara Dağılımı (%)</w:t>
        </w:r>
        <w:r w:rsidR="00FE2B00">
          <w:rPr>
            <w:noProof/>
            <w:webHidden/>
          </w:rPr>
          <w:tab/>
        </w:r>
        <w:r w:rsidR="00FE2B00">
          <w:rPr>
            <w:noProof/>
            <w:webHidden/>
          </w:rPr>
          <w:fldChar w:fldCharType="begin"/>
        </w:r>
        <w:r w:rsidR="00FE2B00">
          <w:rPr>
            <w:noProof/>
            <w:webHidden/>
          </w:rPr>
          <w:instrText xml:space="preserve"> PAGEREF _Toc168668994 \h </w:instrText>
        </w:r>
        <w:r w:rsidR="00FE2B00">
          <w:rPr>
            <w:noProof/>
            <w:webHidden/>
          </w:rPr>
        </w:r>
        <w:r w:rsidR="00FE2B00">
          <w:rPr>
            <w:noProof/>
            <w:webHidden/>
          </w:rPr>
          <w:fldChar w:fldCharType="separate"/>
        </w:r>
        <w:r w:rsidR="00FE2B00">
          <w:rPr>
            <w:noProof/>
            <w:webHidden/>
          </w:rPr>
          <w:t>22</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5" w:history="1">
        <w:r w:rsidR="00FE2B00" w:rsidRPr="00DB0D3A">
          <w:rPr>
            <w:rStyle w:val="Kpr"/>
            <w:noProof/>
          </w:rPr>
          <w:t>Şekil 1.8: Yıllar İtibarıyla Lisanslı Elektrik Üretiminin Kaynak Bazında Gelişimi (GWh)</w:t>
        </w:r>
        <w:r w:rsidR="00FE2B00">
          <w:rPr>
            <w:noProof/>
            <w:webHidden/>
          </w:rPr>
          <w:tab/>
        </w:r>
        <w:r w:rsidR="00FE2B00">
          <w:rPr>
            <w:noProof/>
            <w:webHidden/>
          </w:rPr>
          <w:fldChar w:fldCharType="begin"/>
        </w:r>
        <w:r w:rsidR="00FE2B00">
          <w:rPr>
            <w:noProof/>
            <w:webHidden/>
          </w:rPr>
          <w:instrText xml:space="preserve"> PAGEREF _Toc168668995 \h </w:instrText>
        </w:r>
        <w:r w:rsidR="00FE2B00">
          <w:rPr>
            <w:noProof/>
            <w:webHidden/>
          </w:rPr>
        </w:r>
        <w:r w:rsidR="00FE2B00">
          <w:rPr>
            <w:noProof/>
            <w:webHidden/>
          </w:rPr>
          <w:fldChar w:fldCharType="separate"/>
        </w:r>
        <w:r w:rsidR="00FE2B00">
          <w:rPr>
            <w:noProof/>
            <w:webHidden/>
          </w:rPr>
          <w:t>23</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6" w:history="1">
        <w:r w:rsidR="00FE2B00" w:rsidRPr="00DB0D3A">
          <w:rPr>
            <w:rStyle w:val="Kpr"/>
            <w:noProof/>
          </w:rPr>
          <w:t>Şekil 1.9: 2023 Yılı Lisanslı Elektrik Üretiminin Gün Bazında Gelişimi (MWh)</w:t>
        </w:r>
        <w:r w:rsidR="00FE2B00">
          <w:rPr>
            <w:noProof/>
            <w:webHidden/>
          </w:rPr>
          <w:tab/>
        </w:r>
        <w:r w:rsidR="00FE2B00">
          <w:rPr>
            <w:noProof/>
            <w:webHidden/>
          </w:rPr>
          <w:fldChar w:fldCharType="begin"/>
        </w:r>
        <w:r w:rsidR="00FE2B00">
          <w:rPr>
            <w:noProof/>
            <w:webHidden/>
          </w:rPr>
          <w:instrText xml:space="preserve"> PAGEREF _Toc168668996 \h </w:instrText>
        </w:r>
        <w:r w:rsidR="00FE2B00">
          <w:rPr>
            <w:noProof/>
            <w:webHidden/>
          </w:rPr>
        </w:r>
        <w:r w:rsidR="00FE2B00">
          <w:rPr>
            <w:noProof/>
            <w:webHidden/>
          </w:rPr>
          <w:fldChar w:fldCharType="separate"/>
        </w:r>
        <w:r w:rsidR="00FE2B00">
          <w:rPr>
            <w:noProof/>
            <w:webHidden/>
          </w:rPr>
          <w:t>23</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7" w:history="1">
        <w:r w:rsidR="00FE2B00" w:rsidRPr="00DB0D3A">
          <w:rPr>
            <w:rStyle w:val="Kpr"/>
            <w:noProof/>
          </w:rPr>
          <w:t>Şekil 1.10: 2023 Yılı Lisanslı Elektrik Üretiminde İlk 10 Şirketin Payı (%)</w:t>
        </w:r>
        <w:r w:rsidR="00FE2B00">
          <w:rPr>
            <w:noProof/>
            <w:webHidden/>
          </w:rPr>
          <w:tab/>
        </w:r>
        <w:r w:rsidR="00FE2B00">
          <w:rPr>
            <w:noProof/>
            <w:webHidden/>
          </w:rPr>
          <w:fldChar w:fldCharType="begin"/>
        </w:r>
        <w:r w:rsidR="00FE2B00">
          <w:rPr>
            <w:noProof/>
            <w:webHidden/>
          </w:rPr>
          <w:instrText xml:space="preserve"> PAGEREF _Toc168668997 \h </w:instrText>
        </w:r>
        <w:r w:rsidR="00FE2B00">
          <w:rPr>
            <w:noProof/>
            <w:webHidden/>
          </w:rPr>
        </w:r>
        <w:r w:rsidR="00FE2B00">
          <w:rPr>
            <w:noProof/>
            <w:webHidden/>
          </w:rPr>
          <w:fldChar w:fldCharType="separate"/>
        </w:r>
        <w:r w:rsidR="00FE2B00">
          <w:rPr>
            <w:noProof/>
            <w:webHidden/>
          </w:rPr>
          <w:t>25</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8" w:history="1">
        <w:r w:rsidR="00FE2B00" w:rsidRPr="00DB0D3A">
          <w:rPr>
            <w:rStyle w:val="Kpr"/>
            <w:noProof/>
          </w:rPr>
          <w:t>Şekil 1.11: 2023 Yılı Sonu İtibarıyla Lisanslı Kurulu Gücün Kaynaklara Göre Dağılımı (%)</w:t>
        </w:r>
        <w:r w:rsidR="00FE2B00">
          <w:rPr>
            <w:noProof/>
            <w:webHidden/>
          </w:rPr>
          <w:tab/>
        </w:r>
        <w:r w:rsidR="00FE2B00">
          <w:rPr>
            <w:noProof/>
            <w:webHidden/>
          </w:rPr>
          <w:fldChar w:fldCharType="begin"/>
        </w:r>
        <w:r w:rsidR="00FE2B00">
          <w:rPr>
            <w:noProof/>
            <w:webHidden/>
          </w:rPr>
          <w:instrText xml:space="preserve"> PAGEREF _Toc168668998 \h </w:instrText>
        </w:r>
        <w:r w:rsidR="00FE2B00">
          <w:rPr>
            <w:noProof/>
            <w:webHidden/>
          </w:rPr>
        </w:r>
        <w:r w:rsidR="00FE2B00">
          <w:rPr>
            <w:noProof/>
            <w:webHidden/>
          </w:rPr>
          <w:fldChar w:fldCharType="separate"/>
        </w:r>
        <w:r w:rsidR="00FE2B00">
          <w:rPr>
            <w:noProof/>
            <w:webHidden/>
          </w:rPr>
          <w:t>26</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9" w:history="1">
        <w:r w:rsidR="00FE2B00" w:rsidRPr="00DB0D3A">
          <w:rPr>
            <w:rStyle w:val="Kpr"/>
            <w:noProof/>
          </w:rPr>
          <w:t>Şekil 1.12: 2023 Yılı Sonu İtibarıyla Lisanslı Kurulu Gücün Kuruluşlara Göre Dağılımı (%)</w:t>
        </w:r>
        <w:r w:rsidR="00FE2B00">
          <w:rPr>
            <w:noProof/>
            <w:webHidden/>
          </w:rPr>
          <w:tab/>
        </w:r>
        <w:r w:rsidR="00FE2B00">
          <w:rPr>
            <w:noProof/>
            <w:webHidden/>
          </w:rPr>
          <w:fldChar w:fldCharType="begin"/>
        </w:r>
        <w:r w:rsidR="00FE2B00">
          <w:rPr>
            <w:noProof/>
            <w:webHidden/>
          </w:rPr>
          <w:instrText xml:space="preserve"> PAGEREF _Toc168668999 \h </w:instrText>
        </w:r>
        <w:r w:rsidR="00FE2B00">
          <w:rPr>
            <w:noProof/>
            <w:webHidden/>
          </w:rPr>
        </w:r>
        <w:r w:rsidR="00FE2B00">
          <w:rPr>
            <w:noProof/>
            <w:webHidden/>
          </w:rPr>
          <w:fldChar w:fldCharType="separate"/>
        </w:r>
        <w:r w:rsidR="00FE2B00">
          <w:rPr>
            <w:noProof/>
            <w:webHidden/>
          </w:rPr>
          <w:t>27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0" w:history="1">
        <w:r w:rsidR="00FE2B00" w:rsidRPr="00DB0D3A">
          <w:rPr>
            <w:rStyle w:val="Kpr"/>
            <w:noProof/>
          </w:rPr>
          <w:t>Şekil 1.13: Yıllar İtibarıyla Lisanslı Kurulu Gücün Kaynak Bazında Gelişimi (MW)</w:t>
        </w:r>
        <w:r w:rsidR="00FE2B00">
          <w:rPr>
            <w:noProof/>
            <w:webHidden/>
          </w:rPr>
          <w:tab/>
        </w:r>
        <w:r w:rsidR="00FE2B00">
          <w:rPr>
            <w:noProof/>
            <w:webHidden/>
          </w:rPr>
          <w:fldChar w:fldCharType="begin"/>
        </w:r>
        <w:r w:rsidR="00FE2B00">
          <w:rPr>
            <w:noProof/>
            <w:webHidden/>
          </w:rPr>
          <w:instrText xml:space="preserve"> PAGEREF _Toc168669000 \h </w:instrText>
        </w:r>
        <w:r w:rsidR="00FE2B00">
          <w:rPr>
            <w:noProof/>
            <w:webHidden/>
          </w:rPr>
        </w:r>
        <w:r w:rsidR="00FE2B00">
          <w:rPr>
            <w:noProof/>
            <w:webHidden/>
          </w:rPr>
          <w:fldChar w:fldCharType="separate"/>
        </w:r>
        <w:r w:rsidR="00FE2B00">
          <w:rPr>
            <w:noProof/>
            <w:webHidden/>
          </w:rPr>
          <w:t>27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1" w:history="1">
        <w:r w:rsidR="00FE2B00" w:rsidRPr="00DB0D3A">
          <w:rPr>
            <w:rStyle w:val="Kpr"/>
            <w:noProof/>
          </w:rPr>
          <w:t>Şekil 1.14: Yıllar İtibarıyla Kurulu Güçte Kaynakların Paylarının Gelişimi (%)</w:t>
        </w:r>
        <w:r w:rsidR="00FE2B00">
          <w:rPr>
            <w:noProof/>
            <w:webHidden/>
          </w:rPr>
          <w:tab/>
        </w:r>
        <w:r w:rsidR="00FE2B00">
          <w:rPr>
            <w:noProof/>
            <w:webHidden/>
          </w:rPr>
          <w:fldChar w:fldCharType="begin"/>
        </w:r>
        <w:r w:rsidR="00FE2B00">
          <w:rPr>
            <w:noProof/>
            <w:webHidden/>
          </w:rPr>
          <w:instrText xml:space="preserve"> PAGEREF _Toc168669001 \h </w:instrText>
        </w:r>
        <w:r w:rsidR="00FE2B00">
          <w:rPr>
            <w:noProof/>
            <w:webHidden/>
          </w:rPr>
        </w:r>
        <w:r w:rsidR="00FE2B00">
          <w:rPr>
            <w:noProof/>
            <w:webHidden/>
          </w:rPr>
          <w:fldChar w:fldCharType="separate"/>
        </w:r>
        <w:r w:rsidR="00FE2B00">
          <w:rPr>
            <w:noProof/>
            <w:webHidden/>
          </w:rPr>
          <w:t>28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2" w:history="1">
        <w:r w:rsidR="00FE2B00" w:rsidRPr="00DB0D3A">
          <w:rPr>
            <w:rStyle w:val="Kpr"/>
            <w:noProof/>
          </w:rPr>
          <w:t>Şekil 1.15: 2023 Yılı Sonu İtibarıyla Lisanslı Kurulu Güçte İlk 10 Şirketin Payı (%)</w:t>
        </w:r>
        <w:r w:rsidR="00FE2B00">
          <w:rPr>
            <w:noProof/>
            <w:webHidden/>
          </w:rPr>
          <w:tab/>
        </w:r>
        <w:r w:rsidR="00FE2B00">
          <w:rPr>
            <w:noProof/>
            <w:webHidden/>
          </w:rPr>
          <w:fldChar w:fldCharType="begin"/>
        </w:r>
        <w:r w:rsidR="00FE2B00">
          <w:rPr>
            <w:noProof/>
            <w:webHidden/>
          </w:rPr>
          <w:instrText xml:space="preserve"> PAGEREF _Toc168669002 \h </w:instrText>
        </w:r>
        <w:r w:rsidR="00FE2B00">
          <w:rPr>
            <w:noProof/>
            <w:webHidden/>
          </w:rPr>
        </w:r>
        <w:r w:rsidR="00FE2B00">
          <w:rPr>
            <w:noProof/>
            <w:webHidden/>
          </w:rPr>
          <w:fldChar w:fldCharType="separate"/>
        </w:r>
        <w:r w:rsidR="00FE2B00">
          <w:rPr>
            <w:noProof/>
            <w:webHidden/>
          </w:rPr>
          <w:t>30</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3" w:history="1">
        <w:r w:rsidR="00FE2B00" w:rsidRPr="00DB0D3A">
          <w:rPr>
            <w:rStyle w:val="Kpr"/>
            <w:noProof/>
          </w:rPr>
          <w:t>Şekil 1.16: 2023 Yılı Sonu İtibarıyla Lisanssız Kurulu Gücün Kaynaklara Göre Dağılımı (%)</w:t>
        </w:r>
        <w:r w:rsidR="00FE2B00">
          <w:rPr>
            <w:noProof/>
            <w:webHidden/>
          </w:rPr>
          <w:tab/>
        </w:r>
        <w:r w:rsidR="00FE2B00">
          <w:rPr>
            <w:noProof/>
            <w:webHidden/>
          </w:rPr>
          <w:fldChar w:fldCharType="begin"/>
        </w:r>
        <w:r w:rsidR="00FE2B00">
          <w:rPr>
            <w:noProof/>
            <w:webHidden/>
          </w:rPr>
          <w:instrText xml:space="preserve"> PAGEREF _Toc168669003 \h </w:instrText>
        </w:r>
        <w:r w:rsidR="00FE2B00">
          <w:rPr>
            <w:noProof/>
            <w:webHidden/>
          </w:rPr>
        </w:r>
        <w:r w:rsidR="00FE2B00">
          <w:rPr>
            <w:noProof/>
            <w:webHidden/>
          </w:rPr>
          <w:fldChar w:fldCharType="separate"/>
        </w:r>
        <w:r w:rsidR="00FE2B00">
          <w:rPr>
            <w:noProof/>
            <w:webHidden/>
          </w:rPr>
          <w:t>32</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4" w:history="1">
        <w:r w:rsidR="00FE2B00" w:rsidRPr="00DB0D3A">
          <w:rPr>
            <w:rStyle w:val="Kpr"/>
            <w:noProof/>
          </w:rPr>
          <w:t>Şekil 1.17: 2023 Yılı Sonu İtibarıyla Lisanssız Elektrik Üretiminin Kaynaklara Göre Dağılımı (%)</w:t>
        </w:r>
        <w:r w:rsidR="00FE2B00">
          <w:rPr>
            <w:noProof/>
            <w:webHidden/>
          </w:rPr>
          <w:tab/>
        </w:r>
        <w:r w:rsidR="00FE2B00">
          <w:rPr>
            <w:noProof/>
            <w:webHidden/>
          </w:rPr>
          <w:fldChar w:fldCharType="begin"/>
        </w:r>
        <w:r w:rsidR="00FE2B00">
          <w:rPr>
            <w:noProof/>
            <w:webHidden/>
          </w:rPr>
          <w:instrText xml:space="preserve"> PAGEREF _Toc168669004 \h </w:instrText>
        </w:r>
        <w:r w:rsidR="00FE2B00">
          <w:rPr>
            <w:noProof/>
            <w:webHidden/>
          </w:rPr>
        </w:r>
        <w:r w:rsidR="00FE2B00">
          <w:rPr>
            <w:noProof/>
            <w:webHidden/>
          </w:rPr>
          <w:fldChar w:fldCharType="separate"/>
        </w:r>
        <w:r w:rsidR="00FE2B00">
          <w:rPr>
            <w:noProof/>
            <w:webHidden/>
          </w:rPr>
          <w:t>35</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5" w:history="1">
        <w:r w:rsidR="00FE2B00" w:rsidRPr="00DB0D3A">
          <w:rPr>
            <w:rStyle w:val="Kpr"/>
            <w:noProof/>
          </w:rPr>
          <w:t>Şekil 1.18: 2023 Yılı Faturalanan Tüketimin Tüketici Türüne Göre Dağılımı (%)</w:t>
        </w:r>
        <w:r w:rsidR="00FE2B00">
          <w:rPr>
            <w:noProof/>
            <w:webHidden/>
          </w:rPr>
          <w:tab/>
        </w:r>
        <w:r w:rsidR="00FE2B00">
          <w:rPr>
            <w:noProof/>
            <w:webHidden/>
          </w:rPr>
          <w:fldChar w:fldCharType="begin"/>
        </w:r>
        <w:r w:rsidR="00FE2B00">
          <w:rPr>
            <w:noProof/>
            <w:webHidden/>
          </w:rPr>
          <w:instrText xml:space="preserve"> PAGEREF _Toc168669005 \h </w:instrText>
        </w:r>
        <w:r w:rsidR="00FE2B00">
          <w:rPr>
            <w:noProof/>
            <w:webHidden/>
          </w:rPr>
        </w:r>
        <w:r w:rsidR="00FE2B00">
          <w:rPr>
            <w:noProof/>
            <w:webHidden/>
          </w:rPr>
          <w:fldChar w:fldCharType="separate"/>
        </w:r>
        <w:r w:rsidR="00FE2B00">
          <w:rPr>
            <w:noProof/>
            <w:webHidden/>
          </w:rPr>
          <w:t>40</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6" w:history="1">
        <w:r w:rsidR="00FE2B00" w:rsidRPr="00DB0D3A">
          <w:rPr>
            <w:rStyle w:val="Kpr"/>
            <w:noProof/>
          </w:rPr>
          <w:t>Şekil 1.19: Faturalanan Tüketimin Aylara Göre Dağılımı (MWh)</w:t>
        </w:r>
        <w:r w:rsidR="00FE2B00">
          <w:rPr>
            <w:noProof/>
            <w:webHidden/>
          </w:rPr>
          <w:tab/>
        </w:r>
        <w:r w:rsidR="00FE2B00">
          <w:rPr>
            <w:noProof/>
            <w:webHidden/>
          </w:rPr>
          <w:fldChar w:fldCharType="begin"/>
        </w:r>
        <w:r w:rsidR="00FE2B00">
          <w:rPr>
            <w:noProof/>
            <w:webHidden/>
          </w:rPr>
          <w:instrText xml:space="preserve"> PAGEREF _Toc168669006 \h </w:instrText>
        </w:r>
        <w:r w:rsidR="00FE2B00">
          <w:rPr>
            <w:noProof/>
            <w:webHidden/>
          </w:rPr>
        </w:r>
        <w:r w:rsidR="00FE2B00">
          <w:rPr>
            <w:noProof/>
            <w:webHidden/>
          </w:rPr>
          <w:fldChar w:fldCharType="separate"/>
        </w:r>
        <w:r w:rsidR="00FE2B00">
          <w:rPr>
            <w:noProof/>
            <w:webHidden/>
          </w:rPr>
          <w:t>55</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7" w:history="1">
        <w:r w:rsidR="00FE2B00" w:rsidRPr="00DB0D3A">
          <w:rPr>
            <w:rStyle w:val="Kpr"/>
            <w:noProof/>
          </w:rPr>
          <w:t>Şekil 1.20: Fiili Tüketimin Yıllar İtibarıyla Gelişimi (GWh)</w:t>
        </w:r>
        <w:r w:rsidR="00FE2B00">
          <w:rPr>
            <w:noProof/>
            <w:webHidden/>
          </w:rPr>
          <w:tab/>
        </w:r>
        <w:r w:rsidR="00FE2B00">
          <w:rPr>
            <w:noProof/>
            <w:webHidden/>
          </w:rPr>
          <w:fldChar w:fldCharType="begin"/>
        </w:r>
        <w:r w:rsidR="00FE2B00">
          <w:rPr>
            <w:noProof/>
            <w:webHidden/>
          </w:rPr>
          <w:instrText xml:space="preserve"> PAGEREF _Toc168669007 \h </w:instrText>
        </w:r>
        <w:r w:rsidR="00FE2B00">
          <w:rPr>
            <w:noProof/>
            <w:webHidden/>
          </w:rPr>
        </w:r>
        <w:r w:rsidR="00FE2B00">
          <w:rPr>
            <w:noProof/>
            <w:webHidden/>
          </w:rPr>
          <w:fldChar w:fldCharType="separate"/>
        </w:r>
        <w:r w:rsidR="00FE2B00">
          <w:rPr>
            <w:noProof/>
            <w:webHidden/>
          </w:rPr>
          <w:t>56</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8" w:history="1">
        <w:r w:rsidR="00FE2B00" w:rsidRPr="00DB0D3A">
          <w:rPr>
            <w:rStyle w:val="Kpr"/>
            <w:noProof/>
          </w:rPr>
          <w:t>Şekil 1.21: 2023 Yılı Aylar İtibarıyla Elektrik İthalatı (MWh)</w:t>
        </w:r>
        <w:r w:rsidR="00FE2B00">
          <w:rPr>
            <w:noProof/>
            <w:webHidden/>
          </w:rPr>
          <w:tab/>
        </w:r>
        <w:r w:rsidR="00FE2B00">
          <w:rPr>
            <w:noProof/>
            <w:webHidden/>
          </w:rPr>
          <w:fldChar w:fldCharType="begin"/>
        </w:r>
        <w:r w:rsidR="00FE2B00">
          <w:rPr>
            <w:noProof/>
            <w:webHidden/>
          </w:rPr>
          <w:instrText xml:space="preserve"> PAGEREF _Toc168669008 \h </w:instrText>
        </w:r>
        <w:r w:rsidR="00FE2B00">
          <w:rPr>
            <w:noProof/>
            <w:webHidden/>
          </w:rPr>
        </w:r>
        <w:r w:rsidR="00FE2B00">
          <w:rPr>
            <w:noProof/>
            <w:webHidden/>
          </w:rPr>
          <w:fldChar w:fldCharType="separate"/>
        </w:r>
        <w:r w:rsidR="00FE2B00">
          <w:rPr>
            <w:noProof/>
            <w:webHidden/>
          </w:rPr>
          <w:t>68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9" w:history="1">
        <w:r w:rsidR="00FE2B00" w:rsidRPr="00DB0D3A">
          <w:rPr>
            <w:rStyle w:val="Kpr"/>
            <w:noProof/>
          </w:rPr>
          <w:t>Şekil 1.22: 2023 Yılı Aylar İtibarıyla Elektrik İhracatı (MWh)</w:t>
        </w:r>
        <w:r w:rsidR="00FE2B00">
          <w:rPr>
            <w:noProof/>
            <w:webHidden/>
          </w:rPr>
          <w:tab/>
        </w:r>
        <w:r w:rsidR="00FE2B00">
          <w:rPr>
            <w:noProof/>
            <w:webHidden/>
          </w:rPr>
          <w:fldChar w:fldCharType="begin"/>
        </w:r>
        <w:r w:rsidR="00FE2B00">
          <w:rPr>
            <w:noProof/>
            <w:webHidden/>
          </w:rPr>
          <w:instrText xml:space="preserve"> PAGEREF _Toc168669009 \h </w:instrText>
        </w:r>
        <w:r w:rsidR="00FE2B00">
          <w:rPr>
            <w:noProof/>
            <w:webHidden/>
          </w:rPr>
        </w:r>
        <w:r w:rsidR="00FE2B00">
          <w:rPr>
            <w:noProof/>
            <w:webHidden/>
          </w:rPr>
          <w:fldChar w:fldCharType="separate"/>
        </w:r>
        <w:r w:rsidR="00FE2B00">
          <w:rPr>
            <w:noProof/>
            <w:webHidden/>
          </w:rPr>
          <w:t>68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0" w:history="1">
        <w:r w:rsidR="00FE2B00" w:rsidRPr="00DB0D3A">
          <w:rPr>
            <w:rStyle w:val="Kpr"/>
            <w:noProof/>
          </w:rPr>
          <w:t>Şekil 2.1.1: 2023 Yılı Ağırlıklı Ortalama Piyasa Takas Fiyatı ile Piyasa Takas Fiyatının Saatlik Gelişimi (TL/MWh)</w:t>
        </w:r>
        <w:r w:rsidR="00FE2B00">
          <w:rPr>
            <w:noProof/>
            <w:webHidden/>
          </w:rPr>
          <w:tab/>
        </w:r>
        <w:r w:rsidR="00FE2B00">
          <w:rPr>
            <w:noProof/>
            <w:webHidden/>
          </w:rPr>
          <w:fldChar w:fldCharType="begin"/>
        </w:r>
        <w:r w:rsidR="00FE2B00">
          <w:rPr>
            <w:noProof/>
            <w:webHidden/>
          </w:rPr>
          <w:instrText xml:space="preserve"> PAGEREF _Toc168669010 \h </w:instrText>
        </w:r>
        <w:r w:rsidR="00FE2B00">
          <w:rPr>
            <w:noProof/>
            <w:webHidden/>
          </w:rPr>
        </w:r>
        <w:r w:rsidR="00FE2B00">
          <w:rPr>
            <w:noProof/>
            <w:webHidden/>
          </w:rPr>
          <w:fldChar w:fldCharType="separate"/>
        </w:r>
        <w:r w:rsidR="00FE2B00">
          <w:rPr>
            <w:noProof/>
            <w:webHidden/>
          </w:rPr>
          <w:t>71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1" w:history="1">
        <w:r w:rsidR="00FE2B00" w:rsidRPr="00DB0D3A">
          <w:rPr>
            <w:rStyle w:val="Kpr"/>
            <w:noProof/>
          </w:rPr>
          <w:t>Şekil 2.1.2: 2023 Yılı Tertiplenmiş Piyasa Takas Fiyatı ve Ağırlıklı Ortalaması (TL/MWh)</w:t>
        </w:r>
        <w:r w:rsidR="00FE2B00">
          <w:rPr>
            <w:noProof/>
            <w:webHidden/>
          </w:rPr>
          <w:tab/>
        </w:r>
        <w:r w:rsidR="00FE2B00">
          <w:rPr>
            <w:noProof/>
            <w:webHidden/>
          </w:rPr>
          <w:fldChar w:fldCharType="begin"/>
        </w:r>
        <w:r w:rsidR="00FE2B00">
          <w:rPr>
            <w:noProof/>
            <w:webHidden/>
          </w:rPr>
          <w:instrText xml:space="preserve"> PAGEREF _Toc168669011 \h </w:instrText>
        </w:r>
        <w:r w:rsidR="00FE2B00">
          <w:rPr>
            <w:noProof/>
            <w:webHidden/>
          </w:rPr>
        </w:r>
        <w:r w:rsidR="00FE2B00">
          <w:rPr>
            <w:noProof/>
            <w:webHidden/>
          </w:rPr>
          <w:fldChar w:fldCharType="separate"/>
        </w:r>
        <w:r w:rsidR="00FE2B00">
          <w:rPr>
            <w:noProof/>
            <w:webHidden/>
          </w:rPr>
          <w:t>71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2" w:history="1">
        <w:r w:rsidR="00FE2B00" w:rsidRPr="00DB0D3A">
          <w:rPr>
            <w:rStyle w:val="Kpr"/>
            <w:noProof/>
          </w:rPr>
          <w:t>Şekil 2.1.3: Yıllara Göre Ağırlıklı Ortalama Piyasa Takas Fiyatı (TL/MWh)</w:t>
        </w:r>
        <w:r w:rsidR="00FE2B00">
          <w:rPr>
            <w:noProof/>
            <w:webHidden/>
          </w:rPr>
          <w:tab/>
        </w:r>
        <w:r w:rsidR="00FE2B00">
          <w:rPr>
            <w:noProof/>
            <w:webHidden/>
          </w:rPr>
          <w:fldChar w:fldCharType="begin"/>
        </w:r>
        <w:r w:rsidR="00FE2B00">
          <w:rPr>
            <w:noProof/>
            <w:webHidden/>
          </w:rPr>
          <w:instrText xml:space="preserve"> PAGEREF _Toc168669012 \h </w:instrText>
        </w:r>
        <w:r w:rsidR="00FE2B00">
          <w:rPr>
            <w:noProof/>
            <w:webHidden/>
          </w:rPr>
        </w:r>
        <w:r w:rsidR="00FE2B00">
          <w:rPr>
            <w:noProof/>
            <w:webHidden/>
          </w:rPr>
          <w:fldChar w:fldCharType="separate"/>
        </w:r>
        <w:r w:rsidR="00FE2B00">
          <w:rPr>
            <w:noProof/>
            <w:webHidden/>
          </w:rPr>
          <w:t>72</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3" w:history="1">
        <w:r w:rsidR="00FE2B00" w:rsidRPr="00DB0D3A">
          <w:rPr>
            <w:rStyle w:val="Kpr"/>
            <w:noProof/>
          </w:rPr>
          <w:t>Şekil 2.1.4: Son İki Yılın Aylık Ağırlıklı Ortalama Piyasa Takas Fiyatları (TL/MWh)</w:t>
        </w:r>
        <w:r w:rsidR="00FE2B00">
          <w:rPr>
            <w:noProof/>
            <w:webHidden/>
          </w:rPr>
          <w:tab/>
        </w:r>
        <w:r w:rsidR="00FE2B00">
          <w:rPr>
            <w:noProof/>
            <w:webHidden/>
          </w:rPr>
          <w:fldChar w:fldCharType="begin"/>
        </w:r>
        <w:r w:rsidR="00FE2B00">
          <w:rPr>
            <w:noProof/>
            <w:webHidden/>
          </w:rPr>
          <w:instrText xml:space="preserve"> PAGEREF _Toc168669013 \h </w:instrText>
        </w:r>
        <w:r w:rsidR="00FE2B00">
          <w:rPr>
            <w:noProof/>
            <w:webHidden/>
          </w:rPr>
        </w:r>
        <w:r w:rsidR="00FE2B00">
          <w:rPr>
            <w:noProof/>
            <w:webHidden/>
          </w:rPr>
          <w:fldChar w:fldCharType="separate"/>
        </w:r>
        <w:r w:rsidR="00FE2B00">
          <w:rPr>
            <w:noProof/>
            <w:webHidden/>
          </w:rPr>
          <w:t>73</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4" w:history="1">
        <w:r w:rsidR="00FE2B00" w:rsidRPr="00DB0D3A">
          <w:rPr>
            <w:rStyle w:val="Kpr"/>
            <w:noProof/>
          </w:rPr>
          <w:t>Şekil 2.1.5: Gün Öncesi Piyasası Aylık Eşleşen Miktarlar (MWh)</w:t>
        </w:r>
        <w:r w:rsidR="00FE2B00">
          <w:rPr>
            <w:noProof/>
            <w:webHidden/>
          </w:rPr>
          <w:tab/>
        </w:r>
        <w:r w:rsidR="00FE2B00">
          <w:rPr>
            <w:noProof/>
            <w:webHidden/>
          </w:rPr>
          <w:fldChar w:fldCharType="begin"/>
        </w:r>
        <w:r w:rsidR="00FE2B00">
          <w:rPr>
            <w:noProof/>
            <w:webHidden/>
          </w:rPr>
          <w:instrText xml:space="preserve"> PAGEREF _Toc168669014 \h </w:instrText>
        </w:r>
        <w:r w:rsidR="00FE2B00">
          <w:rPr>
            <w:noProof/>
            <w:webHidden/>
          </w:rPr>
        </w:r>
        <w:r w:rsidR="00FE2B00">
          <w:rPr>
            <w:noProof/>
            <w:webHidden/>
          </w:rPr>
          <w:fldChar w:fldCharType="separate"/>
        </w:r>
        <w:r w:rsidR="00FE2B00">
          <w:rPr>
            <w:noProof/>
            <w:webHidden/>
          </w:rPr>
          <w:t>73</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5" w:history="1">
        <w:r w:rsidR="00FE2B00" w:rsidRPr="00DB0D3A">
          <w:rPr>
            <w:rStyle w:val="Kpr"/>
            <w:noProof/>
          </w:rPr>
          <w:t>Şekil 2.1.6: Gün Öncesi Piyasası Alış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_Toc168669015 \h </w:instrText>
        </w:r>
        <w:r w:rsidR="00FE2B00">
          <w:rPr>
            <w:noProof/>
            <w:webHidden/>
          </w:rPr>
        </w:r>
        <w:r w:rsidR="00FE2B00">
          <w:rPr>
            <w:noProof/>
            <w:webHidden/>
          </w:rPr>
          <w:fldChar w:fldCharType="separate"/>
        </w:r>
        <w:r w:rsidR="00FE2B00">
          <w:rPr>
            <w:noProof/>
            <w:webHidden/>
          </w:rPr>
          <w:t>74</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6" w:history="1">
        <w:r w:rsidR="00FE2B00" w:rsidRPr="00DB0D3A">
          <w:rPr>
            <w:rStyle w:val="Kpr"/>
            <w:noProof/>
          </w:rPr>
          <w:t>Şekil 2.1.7: Gün Öncesi Piyasası Satış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_Toc168669016 \h </w:instrText>
        </w:r>
        <w:r w:rsidR="00FE2B00">
          <w:rPr>
            <w:noProof/>
            <w:webHidden/>
          </w:rPr>
        </w:r>
        <w:r w:rsidR="00FE2B00">
          <w:rPr>
            <w:noProof/>
            <w:webHidden/>
          </w:rPr>
          <w:fldChar w:fldCharType="separate"/>
        </w:r>
        <w:r w:rsidR="00FE2B00">
          <w:rPr>
            <w:noProof/>
            <w:webHidden/>
          </w:rPr>
          <w:t>74</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7" w:history="1">
        <w:r w:rsidR="00FE2B00" w:rsidRPr="00DB0D3A">
          <w:rPr>
            <w:rStyle w:val="Kpr"/>
            <w:noProof/>
          </w:rPr>
          <w:t>Şekil 2.2.1: Sistem Marjinal Fiyatının (SMF) Saatlik Gelişimi (TL/MWh)</w:t>
        </w:r>
        <w:r w:rsidR="00FE2B00">
          <w:rPr>
            <w:noProof/>
            <w:webHidden/>
          </w:rPr>
          <w:tab/>
        </w:r>
        <w:r w:rsidR="00FE2B00">
          <w:rPr>
            <w:noProof/>
            <w:webHidden/>
          </w:rPr>
          <w:fldChar w:fldCharType="begin"/>
        </w:r>
        <w:r w:rsidR="00FE2B00">
          <w:rPr>
            <w:noProof/>
            <w:webHidden/>
          </w:rPr>
          <w:instrText xml:space="preserve"> PAGEREF _Toc168669017 \h </w:instrText>
        </w:r>
        <w:r w:rsidR="00FE2B00">
          <w:rPr>
            <w:noProof/>
            <w:webHidden/>
          </w:rPr>
        </w:r>
        <w:r w:rsidR="00FE2B00">
          <w:rPr>
            <w:noProof/>
            <w:webHidden/>
          </w:rPr>
          <w:fldChar w:fldCharType="separate"/>
        </w:r>
        <w:r w:rsidR="00FE2B00">
          <w:rPr>
            <w:noProof/>
            <w:webHidden/>
          </w:rPr>
          <w:t>75</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8" w:history="1">
        <w:r w:rsidR="00FE2B00" w:rsidRPr="00DB0D3A">
          <w:rPr>
            <w:rStyle w:val="Kpr"/>
            <w:noProof/>
          </w:rPr>
          <w:t>Şekil 2.2.2: Tertiplenmiş Sistem Marjinal Fiyatı (TL/MWh)</w:t>
        </w:r>
        <w:r w:rsidR="00FE2B00">
          <w:rPr>
            <w:noProof/>
            <w:webHidden/>
          </w:rPr>
          <w:tab/>
        </w:r>
        <w:r w:rsidR="00FE2B00">
          <w:rPr>
            <w:noProof/>
            <w:webHidden/>
          </w:rPr>
          <w:fldChar w:fldCharType="begin"/>
        </w:r>
        <w:r w:rsidR="00FE2B00">
          <w:rPr>
            <w:noProof/>
            <w:webHidden/>
          </w:rPr>
          <w:instrText xml:space="preserve"> PAGEREF _Toc168669018 \h </w:instrText>
        </w:r>
        <w:r w:rsidR="00FE2B00">
          <w:rPr>
            <w:noProof/>
            <w:webHidden/>
          </w:rPr>
        </w:r>
        <w:r w:rsidR="00FE2B00">
          <w:rPr>
            <w:noProof/>
            <w:webHidden/>
          </w:rPr>
          <w:fldChar w:fldCharType="separate"/>
        </w:r>
        <w:r w:rsidR="00FE2B00">
          <w:rPr>
            <w:noProof/>
            <w:webHidden/>
          </w:rPr>
          <w:t>75</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9" w:history="1">
        <w:r w:rsidR="00FE2B00" w:rsidRPr="00DB0D3A">
          <w:rPr>
            <w:rStyle w:val="Kpr"/>
            <w:noProof/>
          </w:rPr>
          <w:t>Şekil 2.2.3: Son İki Yılın Aylık Aritmetik Ortalama Dengeleme Güç Piyasası Fiyatları (TL/MWh)</w:t>
        </w:r>
        <w:r w:rsidR="00FE2B00">
          <w:rPr>
            <w:noProof/>
            <w:webHidden/>
          </w:rPr>
          <w:tab/>
        </w:r>
        <w:r w:rsidR="00FE2B00">
          <w:rPr>
            <w:noProof/>
            <w:webHidden/>
          </w:rPr>
          <w:fldChar w:fldCharType="begin"/>
        </w:r>
        <w:r w:rsidR="00FE2B00">
          <w:rPr>
            <w:noProof/>
            <w:webHidden/>
          </w:rPr>
          <w:instrText xml:space="preserve"> PAGEREF _Toc168669019 \h </w:instrText>
        </w:r>
        <w:r w:rsidR="00FE2B00">
          <w:rPr>
            <w:noProof/>
            <w:webHidden/>
          </w:rPr>
        </w:r>
        <w:r w:rsidR="00FE2B00">
          <w:rPr>
            <w:noProof/>
            <w:webHidden/>
          </w:rPr>
          <w:fldChar w:fldCharType="separate"/>
        </w:r>
        <w:r w:rsidR="00FE2B00">
          <w:rPr>
            <w:noProof/>
            <w:webHidden/>
          </w:rPr>
          <w:t>76</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0" w:history="1">
        <w:r w:rsidR="00FE2B00" w:rsidRPr="00DB0D3A">
          <w:rPr>
            <w:rStyle w:val="Kpr"/>
            <w:noProof/>
          </w:rPr>
          <w:t>Şekil 2.2.4: Dengeleme Güç Piyasasında Oluşan Aylık Hacimler (MWh)</w:t>
        </w:r>
        <w:r w:rsidR="00FE2B00">
          <w:rPr>
            <w:noProof/>
            <w:webHidden/>
          </w:rPr>
          <w:tab/>
        </w:r>
        <w:r w:rsidR="00FE2B00">
          <w:rPr>
            <w:noProof/>
            <w:webHidden/>
          </w:rPr>
          <w:fldChar w:fldCharType="begin"/>
        </w:r>
        <w:r w:rsidR="00FE2B00">
          <w:rPr>
            <w:noProof/>
            <w:webHidden/>
          </w:rPr>
          <w:instrText xml:space="preserve"> PAGEREF _Toc168669020 \h </w:instrText>
        </w:r>
        <w:r w:rsidR="00FE2B00">
          <w:rPr>
            <w:noProof/>
            <w:webHidden/>
          </w:rPr>
        </w:r>
        <w:r w:rsidR="00FE2B00">
          <w:rPr>
            <w:noProof/>
            <w:webHidden/>
          </w:rPr>
          <w:fldChar w:fldCharType="separate"/>
        </w:r>
        <w:r w:rsidR="00FE2B00">
          <w:rPr>
            <w:noProof/>
            <w:webHidden/>
          </w:rPr>
          <w:t>77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1" w:history="1">
        <w:r w:rsidR="00FE2B00" w:rsidRPr="00DB0D3A">
          <w:rPr>
            <w:rStyle w:val="Kpr"/>
            <w:noProof/>
          </w:rPr>
          <w:t>Şekil 2.2.5: Dengeleme Güç Piyasası Alış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_Toc168669021 \h </w:instrText>
        </w:r>
        <w:r w:rsidR="00FE2B00">
          <w:rPr>
            <w:noProof/>
            <w:webHidden/>
          </w:rPr>
        </w:r>
        <w:r w:rsidR="00FE2B00">
          <w:rPr>
            <w:noProof/>
            <w:webHidden/>
          </w:rPr>
          <w:fldChar w:fldCharType="separate"/>
        </w:r>
        <w:r w:rsidR="00FE2B00">
          <w:rPr>
            <w:noProof/>
            <w:webHidden/>
          </w:rPr>
          <w:t>77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2" w:history="1">
        <w:r w:rsidR="00FE2B00" w:rsidRPr="00DB0D3A">
          <w:rPr>
            <w:rStyle w:val="Kpr"/>
            <w:noProof/>
          </w:rPr>
          <w:t>Şekil 2.2.6: Dengeleme Güç Piyasası Satış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_Toc168669022 \h </w:instrText>
        </w:r>
        <w:r w:rsidR="00FE2B00">
          <w:rPr>
            <w:noProof/>
            <w:webHidden/>
          </w:rPr>
        </w:r>
        <w:r w:rsidR="00FE2B00">
          <w:rPr>
            <w:noProof/>
            <w:webHidden/>
          </w:rPr>
          <w:fldChar w:fldCharType="separate"/>
        </w:r>
        <w:r w:rsidR="00FE2B00">
          <w:rPr>
            <w:noProof/>
            <w:webHidden/>
          </w:rPr>
          <w:t>78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3" w:history="1">
        <w:r w:rsidR="00FE2B00" w:rsidRPr="00DB0D3A">
          <w:rPr>
            <w:rStyle w:val="Kpr"/>
            <w:noProof/>
          </w:rPr>
          <w:t>Şekil 2.2.7: 2023 Yılı Dengeleme Güç Piyasasında Verilen Talimat Hacimlerinin Oranları (%)</w:t>
        </w:r>
        <w:r w:rsidR="00FE2B00">
          <w:rPr>
            <w:noProof/>
            <w:webHidden/>
          </w:rPr>
          <w:tab/>
        </w:r>
        <w:r w:rsidR="00FE2B00">
          <w:rPr>
            <w:noProof/>
            <w:webHidden/>
          </w:rPr>
          <w:fldChar w:fldCharType="begin"/>
        </w:r>
        <w:r w:rsidR="00FE2B00">
          <w:rPr>
            <w:noProof/>
            <w:webHidden/>
          </w:rPr>
          <w:instrText xml:space="preserve"> PAGEREF _Toc168669023 \h </w:instrText>
        </w:r>
        <w:r w:rsidR="00FE2B00">
          <w:rPr>
            <w:noProof/>
            <w:webHidden/>
          </w:rPr>
        </w:r>
        <w:r w:rsidR="00FE2B00">
          <w:rPr>
            <w:noProof/>
            <w:webHidden/>
          </w:rPr>
          <w:fldChar w:fldCharType="separate"/>
        </w:r>
        <w:r w:rsidR="00FE2B00">
          <w:rPr>
            <w:noProof/>
            <w:webHidden/>
          </w:rPr>
          <w:t>78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4" w:history="1">
        <w:r w:rsidR="00FE2B00" w:rsidRPr="00DB0D3A">
          <w:rPr>
            <w:rStyle w:val="Kpr"/>
            <w:noProof/>
          </w:rPr>
          <w:t>Şekil 2.2.8: 2023 Yılı Dengeleme Güç Piyasasında Verilen Talimatların Saatlik Bazda Dağılımı (MW)</w:t>
        </w:r>
        <w:r w:rsidR="00FE2B00">
          <w:rPr>
            <w:noProof/>
            <w:webHidden/>
          </w:rPr>
          <w:tab/>
        </w:r>
        <w:r w:rsidR="00FE2B00">
          <w:rPr>
            <w:noProof/>
            <w:webHidden/>
          </w:rPr>
          <w:fldChar w:fldCharType="begin"/>
        </w:r>
        <w:r w:rsidR="00FE2B00">
          <w:rPr>
            <w:noProof/>
            <w:webHidden/>
          </w:rPr>
          <w:instrText xml:space="preserve"> PAGEREF _Toc168669024 \h </w:instrText>
        </w:r>
        <w:r w:rsidR="00FE2B00">
          <w:rPr>
            <w:noProof/>
            <w:webHidden/>
          </w:rPr>
        </w:r>
        <w:r w:rsidR="00FE2B00">
          <w:rPr>
            <w:noProof/>
            <w:webHidden/>
          </w:rPr>
          <w:fldChar w:fldCharType="separate"/>
        </w:r>
        <w:r w:rsidR="00FE2B00">
          <w:rPr>
            <w:noProof/>
            <w:webHidden/>
          </w:rPr>
          <w:t>79</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5" w:history="1">
        <w:r w:rsidR="00FE2B00" w:rsidRPr="00DB0D3A">
          <w:rPr>
            <w:rStyle w:val="Kpr"/>
            <w:noProof/>
          </w:rPr>
          <w:t>Şekil 2.2.9: 2023 Yılı Talimat Ek Maliyetlerinin Aylık Gelişimi (Milyon TL)</w:t>
        </w:r>
        <w:r w:rsidR="00FE2B00">
          <w:rPr>
            <w:noProof/>
            <w:webHidden/>
          </w:rPr>
          <w:tab/>
        </w:r>
        <w:r w:rsidR="00FE2B00">
          <w:rPr>
            <w:noProof/>
            <w:webHidden/>
          </w:rPr>
          <w:fldChar w:fldCharType="begin"/>
        </w:r>
        <w:r w:rsidR="00FE2B00">
          <w:rPr>
            <w:noProof/>
            <w:webHidden/>
          </w:rPr>
          <w:instrText xml:space="preserve"> PAGEREF _Toc168669025 \h </w:instrText>
        </w:r>
        <w:r w:rsidR="00FE2B00">
          <w:rPr>
            <w:noProof/>
            <w:webHidden/>
          </w:rPr>
        </w:r>
        <w:r w:rsidR="00FE2B00">
          <w:rPr>
            <w:noProof/>
            <w:webHidden/>
          </w:rPr>
          <w:fldChar w:fldCharType="separate"/>
        </w:r>
        <w:r w:rsidR="00FE2B00">
          <w:rPr>
            <w:noProof/>
            <w:webHidden/>
          </w:rPr>
          <w:t>80</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6" w:history="1">
        <w:r w:rsidR="00FE2B00" w:rsidRPr="00DB0D3A">
          <w:rPr>
            <w:rStyle w:val="Kpr"/>
            <w:noProof/>
          </w:rPr>
          <w:t>Şekil 2.2.10: 2023 Yılı Sıfır Bakiye Düzeltme Tutarının Yıllar İtibarıyla Gelişimi (TL)</w:t>
        </w:r>
        <w:r w:rsidR="00FE2B00">
          <w:rPr>
            <w:noProof/>
            <w:webHidden/>
          </w:rPr>
          <w:tab/>
        </w:r>
        <w:r w:rsidR="00FE2B00">
          <w:rPr>
            <w:noProof/>
            <w:webHidden/>
          </w:rPr>
          <w:fldChar w:fldCharType="begin"/>
        </w:r>
        <w:r w:rsidR="00FE2B00">
          <w:rPr>
            <w:noProof/>
            <w:webHidden/>
          </w:rPr>
          <w:instrText xml:space="preserve"> PAGEREF _Toc168669026 \h </w:instrText>
        </w:r>
        <w:r w:rsidR="00FE2B00">
          <w:rPr>
            <w:noProof/>
            <w:webHidden/>
          </w:rPr>
        </w:r>
        <w:r w:rsidR="00FE2B00">
          <w:rPr>
            <w:noProof/>
            <w:webHidden/>
          </w:rPr>
          <w:fldChar w:fldCharType="separate"/>
        </w:r>
        <w:r w:rsidR="00FE2B00">
          <w:rPr>
            <w:noProof/>
            <w:webHidden/>
          </w:rPr>
          <w:t>80</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7" w:history="1">
        <w:r w:rsidR="00FE2B00" w:rsidRPr="00DB0D3A">
          <w:rPr>
            <w:rStyle w:val="Kpr"/>
            <w:noProof/>
          </w:rPr>
          <w:t>Şekil 2.3.1: Gün İçi Piyasasında Aylık Hacim ve Ortalama Fiyatın Gelişimi (MWh – TL/MWh)</w:t>
        </w:r>
        <w:r w:rsidR="00FE2B00">
          <w:rPr>
            <w:noProof/>
            <w:webHidden/>
          </w:rPr>
          <w:tab/>
        </w:r>
        <w:r w:rsidR="00FE2B00">
          <w:rPr>
            <w:noProof/>
            <w:webHidden/>
          </w:rPr>
          <w:fldChar w:fldCharType="begin"/>
        </w:r>
        <w:r w:rsidR="00FE2B00">
          <w:rPr>
            <w:noProof/>
            <w:webHidden/>
          </w:rPr>
          <w:instrText xml:space="preserve"> PAGEREF _Toc168669027 \h </w:instrText>
        </w:r>
        <w:r w:rsidR="00FE2B00">
          <w:rPr>
            <w:noProof/>
            <w:webHidden/>
          </w:rPr>
        </w:r>
        <w:r w:rsidR="00FE2B00">
          <w:rPr>
            <w:noProof/>
            <w:webHidden/>
          </w:rPr>
          <w:fldChar w:fldCharType="separate"/>
        </w:r>
        <w:r w:rsidR="00FE2B00">
          <w:rPr>
            <w:noProof/>
            <w:webHidden/>
          </w:rPr>
          <w:t>81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8" w:history="1">
        <w:r w:rsidR="00FE2B00" w:rsidRPr="00DB0D3A">
          <w:rPr>
            <w:rStyle w:val="Kpr"/>
            <w:noProof/>
          </w:rPr>
          <w:t>Şekil 2.3.2: Gün İçi Piyasası Alış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_Toc168669028 \h </w:instrText>
        </w:r>
        <w:r w:rsidR="00FE2B00">
          <w:rPr>
            <w:noProof/>
            <w:webHidden/>
          </w:rPr>
        </w:r>
        <w:r w:rsidR="00FE2B00">
          <w:rPr>
            <w:noProof/>
            <w:webHidden/>
          </w:rPr>
          <w:fldChar w:fldCharType="separate"/>
        </w:r>
        <w:r w:rsidR="00FE2B00">
          <w:rPr>
            <w:noProof/>
            <w:webHidden/>
          </w:rPr>
          <w:t>82</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9" w:history="1">
        <w:r w:rsidR="00FE2B00" w:rsidRPr="00DB0D3A">
          <w:rPr>
            <w:rStyle w:val="Kpr"/>
            <w:noProof/>
          </w:rPr>
          <w:t>Şekil 2.3.3: Gün İçi Piyasası Satış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_Toc168669029 \h </w:instrText>
        </w:r>
        <w:r w:rsidR="00FE2B00">
          <w:rPr>
            <w:noProof/>
            <w:webHidden/>
          </w:rPr>
        </w:r>
        <w:r w:rsidR="00FE2B00">
          <w:rPr>
            <w:noProof/>
            <w:webHidden/>
          </w:rPr>
          <w:fldChar w:fldCharType="separate"/>
        </w:r>
        <w:r w:rsidR="00FE2B00">
          <w:rPr>
            <w:noProof/>
            <w:webHidden/>
          </w:rPr>
          <w:t>82</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0" w:history="1">
        <w:r w:rsidR="00FE2B00" w:rsidRPr="00DB0D3A">
          <w:rPr>
            <w:rStyle w:val="Kpr"/>
            <w:noProof/>
          </w:rPr>
          <w:t>Şekil 2.4.1: Yıllara Göre Aylık İkili Anlaşma Hacimleri (MWh)</w:t>
        </w:r>
        <w:r w:rsidR="00FE2B00">
          <w:rPr>
            <w:noProof/>
            <w:webHidden/>
          </w:rPr>
          <w:tab/>
        </w:r>
        <w:r w:rsidR="00FE2B00">
          <w:rPr>
            <w:noProof/>
            <w:webHidden/>
          </w:rPr>
          <w:fldChar w:fldCharType="begin"/>
        </w:r>
        <w:r w:rsidR="00FE2B00">
          <w:rPr>
            <w:noProof/>
            <w:webHidden/>
          </w:rPr>
          <w:instrText xml:space="preserve"> PAGEREF _Toc168669030 \h </w:instrText>
        </w:r>
        <w:r w:rsidR="00FE2B00">
          <w:rPr>
            <w:noProof/>
            <w:webHidden/>
          </w:rPr>
        </w:r>
        <w:r w:rsidR="00FE2B00">
          <w:rPr>
            <w:noProof/>
            <w:webHidden/>
          </w:rPr>
          <w:fldChar w:fldCharType="separate"/>
        </w:r>
        <w:r w:rsidR="00FE2B00">
          <w:rPr>
            <w:noProof/>
            <w:webHidden/>
          </w:rPr>
          <w:t>83</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1" w:history="1">
        <w:r w:rsidR="00FE2B00" w:rsidRPr="00DB0D3A">
          <w:rPr>
            <w:rStyle w:val="Kpr"/>
            <w:noProof/>
          </w:rPr>
          <w:t>Şekil 2.4.2: İkili Anlaşma Alış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_Toc168669031 \h </w:instrText>
        </w:r>
        <w:r w:rsidR="00FE2B00">
          <w:rPr>
            <w:noProof/>
            <w:webHidden/>
          </w:rPr>
        </w:r>
        <w:r w:rsidR="00FE2B00">
          <w:rPr>
            <w:noProof/>
            <w:webHidden/>
          </w:rPr>
          <w:fldChar w:fldCharType="separate"/>
        </w:r>
        <w:r w:rsidR="00FE2B00">
          <w:rPr>
            <w:noProof/>
            <w:webHidden/>
          </w:rPr>
          <w:t>84</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2" w:history="1">
        <w:r w:rsidR="00FE2B00" w:rsidRPr="00DB0D3A">
          <w:rPr>
            <w:rStyle w:val="Kpr"/>
            <w:noProof/>
          </w:rPr>
          <w:t>Şekil 2.4.3: İkili Anlaşma Satış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_Toc168669032 \h </w:instrText>
        </w:r>
        <w:r w:rsidR="00FE2B00">
          <w:rPr>
            <w:noProof/>
            <w:webHidden/>
          </w:rPr>
        </w:r>
        <w:r w:rsidR="00FE2B00">
          <w:rPr>
            <w:noProof/>
            <w:webHidden/>
          </w:rPr>
          <w:fldChar w:fldCharType="separate"/>
        </w:r>
        <w:r w:rsidR="00FE2B00">
          <w:rPr>
            <w:noProof/>
            <w:webHidden/>
          </w:rPr>
          <w:t>84</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3" w:history="1">
        <w:r w:rsidR="00FE2B00" w:rsidRPr="00DB0D3A">
          <w:rPr>
            <w:rStyle w:val="Kpr"/>
            <w:noProof/>
          </w:rPr>
          <w:t>Şekil 2.4.4: 2016-2023 Yılları Arasında EÜAŞ (Mülga TETAŞ) Toptan Satış Fiyatlarının Seyri(kr/kWh)</w:t>
        </w:r>
        <w:r w:rsidR="00FE2B00">
          <w:rPr>
            <w:noProof/>
            <w:webHidden/>
          </w:rPr>
          <w:tab/>
        </w:r>
        <w:r w:rsidR="00FE2B00">
          <w:rPr>
            <w:noProof/>
            <w:webHidden/>
          </w:rPr>
          <w:fldChar w:fldCharType="begin"/>
        </w:r>
        <w:r w:rsidR="00FE2B00">
          <w:rPr>
            <w:noProof/>
            <w:webHidden/>
          </w:rPr>
          <w:instrText xml:space="preserve"> PAGEREF _Toc168669033 \h </w:instrText>
        </w:r>
        <w:r w:rsidR="00FE2B00">
          <w:rPr>
            <w:noProof/>
            <w:webHidden/>
          </w:rPr>
        </w:r>
        <w:r w:rsidR="00FE2B00">
          <w:rPr>
            <w:noProof/>
            <w:webHidden/>
          </w:rPr>
          <w:fldChar w:fldCharType="separate"/>
        </w:r>
        <w:r w:rsidR="00FE2B00">
          <w:rPr>
            <w:noProof/>
            <w:webHidden/>
          </w:rPr>
          <w:t>85</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4" w:history="1">
        <w:r w:rsidR="00FE2B00" w:rsidRPr="00DB0D3A">
          <w:rPr>
            <w:rStyle w:val="Kpr"/>
            <w:noProof/>
          </w:rPr>
          <w:t>Şekil 2.5.1: 2023 Yılı lisanslı YEKDEM Kurulu Gücünün Kaynaklara Dağılımı (%)</w:t>
        </w:r>
        <w:r w:rsidR="00FE2B00">
          <w:rPr>
            <w:noProof/>
            <w:webHidden/>
          </w:rPr>
          <w:tab/>
        </w:r>
        <w:r w:rsidR="00FE2B00">
          <w:rPr>
            <w:noProof/>
            <w:webHidden/>
          </w:rPr>
          <w:fldChar w:fldCharType="begin"/>
        </w:r>
        <w:r w:rsidR="00FE2B00">
          <w:rPr>
            <w:noProof/>
            <w:webHidden/>
          </w:rPr>
          <w:instrText xml:space="preserve"> PAGEREF _Toc168669034 \h </w:instrText>
        </w:r>
        <w:r w:rsidR="00FE2B00">
          <w:rPr>
            <w:noProof/>
            <w:webHidden/>
          </w:rPr>
        </w:r>
        <w:r w:rsidR="00FE2B00">
          <w:rPr>
            <w:noProof/>
            <w:webHidden/>
          </w:rPr>
          <w:fldChar w:fldCharType="separate"/>
        </w:r>
        <w:r w:rsidR="00FE2B00">
          <w:rPr>
            <w:noProof/>
            <w:webHidden/>
          </w:rPr>
          <w:t>89</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5" w:history="1">
        <w:r w:rsidR="00FE2B00" w:rsidRPr="00DB0D3A">
          <w:rPr>
            <w:rStyle w:val="Kpr"/>
            <w:noProof/>
          </w:rPr>
          <w:t>Şekil 2.5.2: 2023 Yılı YEKDEM Üretiminin Kaynaklara Dağılımı (%)</w:t>
        </w:r>
        <w:r w:rsidR="00FE2B00">
          <w:rPr>
            <w:noProof/>
            <w:webHidden/>
          </w:rPr>
          <w:tab/>
        </w:r>
        <w:r w:rsidR="00FE2B00">
          <w:rPr>
            <w:noProof/>
            <w:webHidden/>
          </w:rPr>
          <w:fldChar w:fldCharType="begin"/>
        </w:r>
        <w:r w:rsidR="00FE2B00">
          <w:rPr>
            <w:noProof/>
            <w:webHidden/>
          </w:rPr>
          <w:instrText xml:space="preserve"> PAGEREF _Toc168669035 \h </w:instrText>
        </w:r>
        <w:r w:rsidR="00FE2B00">
          <w:rPr>
            <w:noProof/>
            <w:webHidden/>
          </w:rPr>
        </w:r>
        <w:r w:rsidR="00FE2B00">
          <w:rPr>
            <w:noProof/>
            <w:webHidden/>
          </w:rPr>
          <w:fldChar w:fldCharType="separate"/>
        </w:r>
        <w:r w:rsidR="00FE2B00">
          <w:rPr>
            <w:noProof/>
            <w:webHidden/>
          </w:rPr>
          <w:t>90</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6" w:history="1">
        <w:r w:rsidR="00FE2B00" w:rsidRPr="00DB0D3A">
          <w:rPr>
            <w:rStyle w:val="Kpr"/>
            <w:noProof/>
          </w:rPr>
          <w:t>Şekil 2.5.3: 2023 Yılı YEKDEM Üretiminin Aylık Gelişimi (MWh)</w:t>
        </w:r>
        <w:r w:rsidR="00FE2B00">
          <w:rPr>
            <w:noProof/>
            <w:webHidden/>
          </w:rPr>
          <w:tab/>
        </w:r>
        <w:r w:rsidR="00FE2B00">
          <w:rPr>
            <w:noProof/>
            <w:webHidden/>
          </w:rPr>
          <w:fldChar w:fldCharType="begin"/>
        </w:r>
        <w:r w:rsidR="00FE2B00">
          <w:rPr>
            <w:noProof/>
            <w:webHidden/>
          </w:rPr>
          <w:instrText xml:space="preserve"> PAGEREF _Toc168669036 \h </w:instrText>
        </w:r>
        <w:r w:rsidR="00FE2B00">
          <w:rPr>
            <w:noProof/>
            <w:webHidden/>
          </w:rPr>
        </w:r>
        <w:r w:rsidR="00FE2B00">
          <w:rPr>
            <w:noProof/>
            <w:webHidden/>
          </w:rPr>
          <w:fldChar w:fldCharType="separate"/>
        </w:r>
        <w:r w:rsidR="00FE2B00">
          <w:rPr>
            <w:noProof/>
            <w:webHidden/>
          </w:rPr>
          <w:t>90</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7" w:history="1">
        <w:r w:rsidR="00FE2B00" w:rsidRPr="00DB0D3A">
          <w:rPr>
            <w:rStyle w:val="Kpr"/>
            <w:noProof/>
          </w:rPr>
          <w:t>Şekil 2.5.4: 2023 Yılı YEKDEM ve GÖP Fiyatlarının Aylık Gelişimi (TL/MWh)</w:t>
        </w:r>
        <w:r w:rsidR="00FE2B00">
          <w:rPr>
            <w:noProof/>
            <w:webHidden/>
          </w:rPr>
          <w:tab/>
        </w:r>
        <w:r w:rsidR="00FE2B00">
          <w:rPr>
            <w:noProof/>
            <w:webHidden/>
          </w:rPr>
          <w:fldChar w:fldCharType="begin"/>
        </w:r>
        <w:r w:rsidR="00FE2B00">
          <w:rPr>
            <w:noProof/>
            <w:webHidden/>
          </w:rPr>
          <w:instrText xml:space="preserve"> PAGEREF _Toc168669037 \h </w:instrText>
        </w:r>
        <w:r w:rsidR="00FE2B00">
          <w:rPr>
            <w:noProof/>
            <w:webHidden/>
          </w:rPr>
        </w:r>
        <w:r w:rsidR="00FE2B00">
          <w:rPr>
            <w:noProof/>
            <w:webHidden/>
          </w:rPr>
          <w:fldChar w:fldCharType="separate"/>
        </w:r>
        <w:r w:rsidR="00FE2B00">
          <w:rPr>
            <w:noProof/>
            <w:webHidden/>
          </w:rPr>
          <w:t>91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8" w:history="1">
        <w:r w:rsidR="00FE2B00" w:rsidRPr="00DB0D3A">
          <w:rPr>
            <w:rStyle w:val="Kpr"/>
            <w:noProof/>
          </w:rPr>
          <w:t>Şekil 2.5.5: 2023 Yılı Aylık Bazda YEKDEM Kapsamında Yapılan Ödeme Miktarı (TL)</w:t>
        </w:r>
        <w:r w:rsidR="00FE2B00">
          <w:rPr>
            <w:noProof/>
            <w:webHidden/>
          </w:rPr>
          <w:tab/>
        </w:r>
        <w:r w:rsidR="00FE2B00">
          <w:rPr>
            <w:noProof/>
            <w:webHidden/>
          </w:rPr>
          <w:fldChar w:fldCharType="begin"/>
        </w:r>
        <w:r w:rsidR="00FE2B00">
          <w:rPr>
            <w:noProof/>
            <w:webHidden/>
          </w:rPr>
          <w:instrText xml:space="preserve"> PAGEREF _Toc168669038 \h </w:instrText>
        </w:r>
        <w:r w:rsidR="00FE2B00">
          <w:rPr>
            <w:noProof/>
            <w:webHidden/>
          </w:rPr>
        </w:r>
        <w:r w:rsidR="00FE2B00">
          <w:rPr>
            <w:noProof/>
            <w:webHidden/>
          </w:rPr>
          <w:fldChar w:fldCharType="separate"/>
        </w:r>
        <w:r w:rsidR="00FE2B00">
          <w:rPr>
            <w:noProof/>
            <w:webHidden/>
          </w:rPr>
          <w:t>91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9" w:history="1">
        <w:r w:rsidR="00FE2B00" w:rsidRPr="00DB0D3A">
          <w:rPr>
            <w:rStyle w:val="Kpr"/>
            <w:noProof/>
          </w:rPr>
          <w:t>Şekil 2.5.6: 2023 Yılı Ortalama YEKDEM Maliyetinin Aylık Gelişimi (TL/MWh)</w:t>
        </w:r>
        <w:r w:rsidR="00FE2B00">
          <w:rPr>
            <w:noProof/>
            <w:webHidden/>
          </w:rPr>
          <w:tab/>
        </w:r>
        <w:r w:rsidR="00FE2B00">
          <w:rPr>
            <w:noProof/>
            <w:webHidden/>
          </w:rPr>
          <w:fldChar w:fldCharType="begin"/>
        </w:r>
        <w:r w:rsidR="00FE2B00">
          <w:rPr>
            <w:noProof/>
            <w:webHidden/>
          </w:rPr>
          <w:instrText xml:space="preserve"> PAGEREF _Toc168669039 \h </w:instrText>
        </w:r>
        <w:r w:rsidR="00FE2B00">
          <w:rPr>
            <w:noProof/>
            <w:webHidden/>
          </w:rPr>
        </w:r>
        <w:r w:rsidR="00FE2B00">
          <w:rPr>
            <w:noProof/>
            <w:webHidden/>
          </w:rPr>
          <w:fldChar w:fldCharType="separate"/>
        </w:r>
        <w:r w:rsidR="00FE2B00">
          <w:rPr>
            <w:noProof/>
            <w:webHidden/>
          </w:rPr>
          <w:t>92</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0" w:history="1">
        <w:r w:rsidR="00FE2B00" w:rsidRPr="00DB0D3A">
          <w:rPr>
            <w:rStyle w:val="Kpr"/>
            <w:noProof/>
          </w:rPr>
          <w:t>Şekil 2.6.1: VEP Günlük Gösterge Fiyatı ve PTF Karşılaştırması (TL/MWh)</w:t>
        </w:r>
        <w:r w:rsidR="00FE2B00">
          <w:rPr>
            <w:noProof/>
            <w:webHidden/>
          </w:rPr>
          <w:tab/>
        </w:r>
        <w:r w:rsidR="00FE2B00">
          <w:rPr>
            <w:noProof/>
            <w:webHidden/>
          </w:rPr>
          <w:fldChar w:fldCharType="begin"/>
        </w:r>
        <w:r w:rsidR="00FE2B00">
          <w:rPr>
            <w:noProof/>
            <w:webHidden/>
          </w:rPr>
          <w:instrText xml:space="preserve"> PAGEREF _Toc168669040 \h </w:instrText>
        </w:r>
        <w:r w:rsidR="00FE2B00">
          <w:rPr>
            <w:noProof/>
            <w:webHidden/>
          </w:rPr>
        </w:r>
        <w:r w:rsidR="00FE2B00">
          <w:rPr>
            <w:noProof/>
            <w:webHidden/>
          </w:rPr>
          <w:fldChar w:fldCharType="separate"/>
        </w:r>
        <w:r w:rsidR="00FE2B00">
          <w:rPr>
            <w:noProof/>
            <w:webHidden/>
          </w:rPr>
          <w:t>93</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1" w:history="1">
        <w:r w:rsidR="00FE2B00" w:rsidRPr="00DB0D3A">
          <w:rPr>
            <w:rStyle w:val="Kpr"/>
            <w:noProof/>
          </w:rPr>
          <w:t>Şekil 2.6.2: VEP’te Son Günlük Gösterge Fiyatı ve PTF Karşılaştırması (TL/MWh)</w:t>
        </w:r>
        <w:r w:rsidR="00FE2B00">
          <w:rPr>
            <w:noProof/>
            <w:webHidden/>
          </w:rPr>
          <w:tab/>
        </w:r>
        <w:r w:rsidR="00FE2B00">
          <w:rPr>
            <w:noProof/>
            <w:webHidden/>
          </w:rPr>
          <w:fldChar w:fldCharType="begin"/>
        </w:r>
        <w:r w:rsidR="00FE2B00">
          <w:rPr>
            <w:noProof/>
            <w:webHidden/>
          </w:rPr>
          <w:instrText xml:space="preserve"> PAGEREF _Toc168669041 \h </w:instrText>
        </w:r>
        <w:r w:rsidR="00FE2B00">
          <w:rPr>
            <w:noProof/>
            <w:webHidden/>
          </w:rPr>
        </w:r>
        <w:r w:rsidR="00FE2B00">
          <w:rPr>
            <w:noProof/>
            <w:webHidden/>
          </w:rPr>
          <w:fldChar w:fldCharType="separate"/>
        </w:r>
        <w:r w:rsidR="00FE2B00">
          <w:rPr>
            <w:noProof/>
            <w:webHidden/>
          </w:rPr>
          <w:t>94</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2" w:history="1">
        <w:r w:rsidR="00FE2B00" w:rsidRPr="00DB0D3A">
          <w:rPr>
            <w:rStyle w:val="Kpr"/>
            <w:noProof/>
          </w:rPr>
          <w:t>Şekil 2.6.3: VEP Eşleşme Fiyatları ve Miktarları (TL/MWh – MW)</w:t>
        </w:r>
        <w:r w:rsidR="00FE2B00">
          <w:rPr>
            <w:noProof/>
            <w:webHidden/>
          </w:rPr>
          <w:tab/>
        </w:r>
        <w:r w:rsidR="00FE2B00">
          <w:rPr>
            <w:noProof/>
            <w:webHidden/>
          </w:rPr>
          <w:fldChar w:fldCharType="begin"/>
        </w:r>
        <w:r w:rsidR="00FE2B00">
          <w:rPr>
            <w:noProof/>
            <w:webHidden/>
          </w:rPr>
          <w:instrText xml:space="preserve"> PAGEREF _Toc168669042 \h </w:instrText>
        </w:r>
        <w:r w:rsidR="00FE2B00">
          <w:rPr>
            <w:noProof/>
            <w:webHidden/>
          </w:rPr>
        </w:r>
        <w:r w:rsidR="00FE2B00">
          <w:rPr>
            <w:noProof/>
            <w:webHidden/>
          </w:rPr>
          <w:fldChar w:fldCharType="separate"/>
        </w:r>
        <w:r w:rsidR="00FE2B00">
          <w:rPr>
            <w:noProof/>
            <w:webHidden/>
          </w:rPr>
          <w:t>94</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3" w:history="1">
        <w:r w:rsidR="00FE2B00" w:rsidRPr="00DB0D3A">
          <w:rPr>
            <w:rStyle w:val="Kpr"/>
            <w:noProof/>
          </w:rPr>
          <w:t>Şekil 2.6.4: Kontrat Bazlı Eşleşme Miktarı ve İşlem Hacmi (MWh – Milyon TL)</w:t>
        </w:r>
        <w:r w:rsidR="00FE2B00">
          <w:rPr>
            <w:noProof/>
            <w:webHidden/>
          </w:rPr>
          <w:tab/>
        </w:r>
        <w:r w:rsidR="00FE2B00">
          <w:rPr>
            <w:noProof/>
            <w:webHidden/>
          </w:rPr>
          <w:fldChar w:fldCharType="begin"/>
        </w:r>
        <w:r w:rsidR="00FE2B00">
          <w:rPr>
            <w:noProof/>
            <w:webHidden/>
          </w:rPr>
          <w:instrText xml:space="preserve"> PAGEREF _Toc168669043 \h </w:instrText>
        </w:r>
        <w:r w:rsidR="00FE2B00">
          <w:rPr>
            <w:noProof/>
            <w:webHidden/>
          </w:rPr>
        </w:r>
        <w:r w:rsidR="00FE2B00">
          <w:rPr>
            <w:noProof/>
            <w:webHidden/>
          </w:rPr>
          <w:fldChar w:fldCharType="separate"/>
        </w:r>
        <w:r w:rsidR="00FE2B00">
          <w:rPr>
            <w:noProof/>
            <w:webHidden/>
          </w:rPr>
          <w:t>95</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4" w:history="1">
        <w:r w:rsidR="00FE2B00" w:rsidRPr="00DB0D3A">
          <w:rPr>
            <w:rStyle w:val="Kpr"/>
            <w:noProof/>
          </w:rPr>
          <w:t>Şekil 2.7.1: YEK-G Sistemi İhraç Miktarı</w:t>
        </w:r>
        <w:r w:rsidR="00FE2B00">
          <w:rPr>
            <w:noProof/>
            <w:webHidden/>
          </w:rPr>
          <w:tab/>
        </w:r>
        <w:r w:rsidR="00FE2B00">
          <w:rPr>
            <w:noProof/>
            <w:webHidden/>
          </w:rPr>
          <w:fldChar w:fldCharType="begin"/>
        </w:r>
        <w:r w:rsidR="00FE2B00">
          <w:rPr>
            <w:noProof/>
            <w:webHidden/>
          </w:rPr>
          <w:instrText xml:space="preserve"> PAGEREF _Toc168669044 \h </w:instrText>
        </w:r>
        <w:r w:rsidR="00FE2B00">
          <w:rPr>
            <w:noProof/>
            <w:webHidden/>
          </w:rPr>
        </w:r>
        <w:r w:rsidR="00FE2B00">
          <w:rPr>
            <w:noProof/>
            <w:webHidden/>
          </w:rPr>
          <w:fldChar w:fldCharType="separate"/>
        </w:r>
        <w:r w:rsidR="00FE2B00">
          <w:rPr>
            <w:noProof/>
            <w:webHidden/>
          </w:rPr>
          <w:t>96</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5" w:history="1">
        <w:r w:rsidR="00FE2B00" w:rsidRPr="00DB0D3A">
          <w:rPr>
            <w:rStyle w:val="Kpr"/>
            <w:noProof/>
          </w:rPr>
          <w:t>Şekil 2.7.2: YEK-G Sistemi İkili Anlaşma Miktarı</w:t>
        </w:r>
        <w:r w:rsidR="00FE2B00">
          <w:rPr>
            <w:noProof/>
            <w:webHidden/>
          </w:rPr>
          <w:tab/>
        </w:r>
        <w:r w:rsidR="00FE2B00">
          <w:rPr>
            <w:noProof/>
            <w:webHidden/>
          </w:rPr>
          <w:fldChar w:fldCharType="begin"/>
        </w:r>
        <w:r w:rsidR="00FE2B00">
          <w:rPr>
            <w:noProof/>
            <w:webHidden/>
          </w:rPr>
          <w:instrText xml:space="preserve"> PAGEREF _Toc168669045 \h </w:instrText>
        </w:r>
        <w:r w:rsidR="00FE2B00">
          <w:rPr>
            <w:noProof/>
            <w:webHidden/>
          </w:rPr>
        </w:r>
        <w:r w:rsidR="00FE2B00">
          <w:rPr>
            <w:noProof/>
            <w:webHidden/>
          </w:rPr>
          <w:fldChar w:fldCharType="separate"/>
        </w:r>
        <w:r w:rsidR="00FE2B00">
          <w:rPr>
            <w:noProof/>
            <w:webHidden/>
          </w:rPr>
          <w:t>96</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6" w:history="1">
        <w:r w:rsidR="00FE2B00" w:rsidRPr="00DB0D3A">
          <w:rPr>
            <w:rStyle w:val="Kpr"/>
            <w:noProof/>
          </w:rPr>
          <w:t>Şekil 2.7.3: YEK-G Sistemi İtfa Miktarı</w:t>
        </w:r>
        <w:r w:rsidR="00FE2B00">
          <w:rPr>
            <w:noProof/>
            <w:webHidden/>
          </w:rPr>
          <w:tab/>
        </w:r>
        <w:r w:rsidR="00FE2B00">
          <w:rPr>
            <w:noProof/>
            <w:webHidden/>
          </w:rPr>
          <w:fldChar w:fldCharType="begin"/>
        </w:r>
        <w:r w:rsidR="00FE2B00">
          <w:rPr>
            <w:noProof/>
            <w:webHidden/>
          </w:rPr>
          <w:instrText xml:space="preserve"> PAGEREF _Toc168669046 \h </w:instrText>
        </w:r>
        <w:r w:rsidR="00FE2B00">
          <w:rPr>
            <w:noProof/>
            <w:webHidden/>
          </w:rPr>
        </w:r>
        <w:r w:rsidR="00FE2B00">
          <w:rPr>
            <w:noProof/>
            <w:webHidden/>
          </w:rPr>
          <w:fldChar w:fldCharType="separate"/>
        </w:r>
        <w:r w:rsidR="00FE2B00">
          <w:rPr>
            <w:noProof/>
            <w:webHidden/>
          </w:rPr>
          <w:t>97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7" w:history="1">
        <w:r w:rsidR="00FE2B00" w:rsidRPr="00DB0D3A">
          <w:rPr>
            <w:rStyle w:val="Kpr"/>
            <w:noProof/>
          </w:rPr>
          <w:t>Şekil 2.7.4: Organize YEK-G Piyasası Eşleşme Miktarı</w:t>
        </w:r>
        <w:r w:rsidR="00FE2B00">
          <w:rPr>
            <w:noProof/>
            <w:webHidden/>
          </w:rPr>
          <w:tab/>
        </w:r>
        <w:r w:rsidR="00FE2B00">
          <w:rPr>
            <w:noProof/>
            <w:webHidden/>
          </w:rPr>
          <w:fldChar w:fldCharType="begin"/>
        </w:r>
        <w:r w:rsidR="00FE2B00">
          <w:rPr>
            <w:noProof/>
            <w:webHidden/>
          </w:rPr>
          <w:instrText xml:space="preserve"> PAGEREF _Toc168669047 \h </w:instrText>
        </w:r>
        <w:r w:rsidR="00FE2B00">
          <w:rPr>
            <w:noProof/>
            <w:webHidden/>
          </w:rPr>
        </w:r>
        <w:r w:rsidR="00FE2B00">
          <w:rPr>
            <w:noProof/>
            <w:webHidden/>
          </w:rPr>
          <w:fldChar w:fldCharType="separate"/>
        </w:r>
        <w:r w:rsidR="00FE2B00">
          <w:rPr>
            <w:noProof/>
            <w:webHidden/>
          </w:rPr>
          <w:t>97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8" w:history="1">
        <w:r w:rsidR="00FE2B00" w:rsidRPr="00DB0D3A">
          <w:rPr>
            <w:rStyle w:val="Kpr"/>
            <w:noProof/>
          </w:rPr>
          <w:t>Şekil 2.7.5: Organize YEK-G Piyasası Kontrat Bazında Yıllık Ağırlıklı Ortalama Fiyat</w:t>
        </w:r>
        <w:r w:rsidR="00FE2B00">
          <w:rPr>
            <w:noProof/>
            <w:webHidden/>
          </w:rPr>
          <w:tab/>
        </w:r>
        <w:r w:rsidR="00FE2B00">
          <w:rPr>
            <w:noProof/>
            <w:webHidden/>
          </w:rPr>
          <w:fldChar w:fldCharType="begin"/>
        </w:r>
        <w:r w:rsidR="00FE2B00">
          <w:rPr>
            <w:noProof/>
            <w:webHidden/>
          </w:rPr>
          <w:instrText xml:space="preserve"> PAGEREF _Toc168669048 \h </w:instrText>
        </w:r>
        <w:r w:rsidR="00FE2B00">
          <w:rPr>
            <w:noProof/>
            <w:webHidden/>
          </w:rPr>
        </w:r>
        <w:r w:rsidR="00FE2B00">
          <w:rPr>
            <w:noProof/>
            <w:webHidden/>
          </w:rPr>
          <w:fldChar w:fldCharType="separate"/>
        </w:r>
        <w:r w:rsidR="00FE2B00">
          <w:rPr>
            <w:noProof/>
            <w:webHidden/>
          </w:rPr>
          <w:t>98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9" w:history="1">
        <w:r w:rsidR="00FE2B00" w:rsidRPr="00DB0D3A">
          <w:rPr>
            <w:rStyle w:val="Kpr"/>
            <w:noProof/>
          </w:rPr>
          <w:t>Şekil 2.7.6: Organize YEK-G Piyasası Ortalama Fiyat</w:t>
        </w:r>
        <w:r w:rsidR="00FE2B00">
          <w:rPr>
            <w:noProof/>
            <w:webHidden/>
          </w:rPr>
          <w:tab/>
        </w:r>
        <w:r w:rsidR="00FE2B00">
          <w:rPr>
            <w:noProof/>
            <w:webHidden/>
          </w:rPr>
          <w:fldChar w:fldCharType="begin"/>
        </w:r>
        <w:r w:rsidR="00FE2B00">
          <w:rPr>
            <w:noProof/>
            <w:webHidden/>
          </w:rPr>
          <w:instrText xml:space="preserve"> PAGEREF _Toc168669049 \h </w:instrText>
        </w:r>
        <w:r w:rsidR="00FE2B00">
          <w:rPr>
            <w:noProof/>
            <w:webHidden/>
          </w:rPr>
        </w:r>
        <w:r w:rsidR="00FE2B00">
          <w:rPr>
            <w:noProof/>
            <w:webHidden/>
          </w:rPr>
          <w:fldChar w:fldCharType="separate"/>
        </w:r>
        <w:r w:rsidR="00FE2B00">
          <w:rPr>
            <w:noProof/>
            <w:webHidden/>
          </w:rPr>
          <w:t>98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0" w:history="1">
        <w:r w:rsidR="00FE2B00" w:rsidRPr="00DB0D3A">
          <w:rPr>
            <w:rStyle w:val="Kpr"/>
            <w:noProof/>
          </w:rPr>
          <w:t>Şekil 2.7.7: Organize YEK-G Piyasası İşlem Hacmi</w:t>
        </w:r>
        <w:r w:rsidR="00FE2B00">
          <w:rPr>
            <w:noProof/>
            <w:webHidden/>
          </w:rPr>
          <w:tab/>
        </w:r>
        <w:r w:rsidR="00FE2B00">
          <w:rPr>
            <w:noProof/>
            <w:webHidden/>
          </w:rPr>
          <w:fldChar w:fldCharType="begin"/>
        </w:r>
        <w:r w:rsidR="00FE2B00">
          <w:rPr>
            <w:noProof/>
            <w:webHidden/>
          </w:rPr>
          <w:instrText xml:space="preserve"> PAGEREF _Toc168669050 \h </w:instrText>
        </w:r>
        <w:r w:rsidR="00FE2B00">
          <w:rPr>
            <w:noProof/>
            <w:webHidden/>
          </w:rPr>
        </w:r>
        <w:r w:rsidR="00FE2B00">
          <w:rPr>
            <w:noProof/>
            <w:webHidden/>
          </w:rPr>
          <w:fldChar w:fldCharType="separate"/>
        </w:r>
        <w:r w:rsidR="00FE2B00">
          <w:rPr>
            <w:noProof/>
            <w:webHidden/>
          </w:rPr>
          <w:t>99</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1" w:history="1">
        <w:r w:rsidR="00FE2B00" w:rsidRPr="00DB0D3A">
          <w:rPr>
            <w:rStyle w:val="Kpr"/>
            <w:noProof/>
          </w:rPr>
          <w:t>Şekil 3.1: Yıllar İtibarıyla Serbest Tüketici Limiti ve Piyasa Açıklık Oranı (kWh-%)</w:t>
        </w:r>
        <w:r w:rsidR="00FE2B00">
          <w:rPr>
            <w:noProof/>
            <w:webHidden/>
          </w:rPr>
          <w:tab/>
        </w:r>
        <w:r w:rsidR="00FE2B00">
          <w:rPr>
            <w:noProof/>
            <w:webHidden/>
          </w:rPr>
          <w:fldChar w:fldCharType="begin"/>
        </w:r>
        <w:r w:rsidR="00FE2B00">
          <w:rPr>
            <w:noProof/>
            <w:webHidden/>
          </w:rPr>
          <w:instrText xml:space="preserve"> PAGEREF _Toc168669051 \h </w:instrText>
        </w:r>
        <w:r w:rsidR="00FE2B00">
          <w:rPr>
            <w:noProof/>
            <w:webHidden/>
          </w:rPr>
        </w:r>
        <w:r w:rsidR="00FE2B00">
          <w:rPr>
            <w:noProof/>
            <w:webHidden/>
          </w:rPr>
          <w:fldChar w:fldCharType="separate"/>
        </w:r>
        <w:r w:rsidR="00FE2B00">
          <w:rPr>
            <w:noProof/>
            <w:webHidden/>
          </w:rPr>
          <w:t>106</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2" w:history="1">
        <w:r w:rsidR="00FE2B00" w:rsidRPr="00DB0D3A">
          <w:rPr>
            <w:rStyle w:val="Kpr"/>
            <w:noProof/>
          </w:rPr>
          <w:t>Şekil 3.2: 2023 Yılında Serbest Tüketici Sayısının Aylara Göre Değişimi (Adet)</w:t>
        </w:r>
        <w:r w:rsidR="00FE2B00">
          <w:rPr>
            <w:noProof/>
            <w:webHidden/>
          </w:rPr>
          <w:tab/>
        </w:r>
        <w:r w:rsidR="00FE2B00">
          <w:rPr>
            <w:noProof/>
            <w:webHidden/>
          </w:rPr>
          <w:fldChar w:fldCharType="begin"/>
        </w:r>
        <w:r w:rsidR="00FE2B00">
          <w:rPr>
            <w:noProof/>
            <w:webHidden/>
          </w:rPr>
          <w:instrText xml:space="preserve"> PAGEREF _Toc168669052 \h </w:instrText>
        </w:r>
        <w:r w:rsidR="00FE2B00">
          <w:rPr>
            <w:noProof/>
            <w:webHidden/>
          </w:rPr>
        </w:r>
        <w:r w:rsidR="00FE2B00">
          <w:rPr>
            <w:noProof/>
            <w:webHidden/>
          </w:rPr>
          <w:fldChar w:fldCharType="separate"/>
        </w:r>
        <w:r w:rsidR="00FE2B00">
          <w:rPr>
            <w:noProof/>
            <w:webHidden/>
          </w:rPr>
          <w:t>107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3" w:history="1">
        <w:r w:rsidR="00FE2B00" w:rsidRPr="00DB0D3A">
          <w:rPr>
            <w:rStyle w:val="Kpr"/>
            <w:noProof/>
          </w:rPr>
          <w:t>Şekil 3.3: 2023 Yılında Serbest Tüketicilerin ve Tüketimlerinin Dağıtım Bölgelerine Göre Dağılımı*</w:t>
        </w:r>
        <w:r w:rsidR="00FE2B00">
          <w:rPr>
            <w:noProof/>
            <w:webHidden/>
          </w:rPr>
          <w:tab/>
        </w:r>
        <w:r w:rsidR="00FE2B00">
          <w:rPr>
            <w:noProof/>
            <w:webHidden/>
          </w:rPr>
          <w:fldChar w:fldCharType="begin"/>
        </w:r>
        <w:r w:rsidR="00FE2B00">
          <w:rPr>
            <w:noProof/>
            <w:webHidden/>
          </w:rPr>
          <w:instrText xml:space="preserve"> PAGEREF _Toc168669053 \h </w:instrText>
        </w:r>
        <w:r w:rsidR="00FE2B00">
          <w:rPr>
            <w:noProof/>
            <w:webHidden/>
          </w:rPr>
        </w:r>
        <w:r w:rsidR="00FE2B00">
          <w:rPr>
            <w:noProof/>
            <w:webHidden/>
          </w:rPr>
          <w:fldChar w:fldCharType="separate"/>
        </w:r>
        <w:r w:rsidR="00FE2B00">
          <w:rPr>
            <w:noProof/>
            <w:webHidden/>
          </w:rPr>
          <w:t>107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4" w:history="1">
        <w:r w:rsidR="00FE2B00" w:rsidRPr="00DB0D3A">
          <w:rPr>
            <w:rStyle w:val="Kpr"/>
            <w:noProof/>
          </w:rPr>
          <w:t>Şekil 3.4: Serbest Tüketicilerin Tüketimlerinin Tedarikçi Türüne Göre Dağılımı (%)</w:t>
        </w:r>
        <w:r w:rsidR="00FE2B00">
          <w:rPr>
            <w:noProof/>
            <w:webHidden/>
          </w:rPr>
          <w:tab/>
        </w:r>
        <w:r w:rsidR="00FE2B00">
          <w:rPr>
            <w:noProof/>
            <w:webHidden/>
          </w:rPr>
          <w:fldChar w:fldCharType="begin"/>
        </w:r>
        <w:r w:rsidR="00FE2B00">
          <w:rPr>
            <w:noProof/>
            <w:webHidden/>
          </w:rPr>
          <w:instrText xml:space="preserve"> PAGEREF _Toc168669054 \h </w:instrText>
        </w:r>
        <w:r w:rsidR="00FE2B00">
          <w:rPr>
            <w:noProof/>
            <w:webHidden/>
          </w:rPr>
        </w:r>
        <w:r w:rsidR="00FE2B00">
          <w:rPr>
            <w:noProof/>
            <w:webHidden/>
          </w:rPr>
          <w:fldChar w:fldCharType="separate"/>
        </w:r>
        <w:r w:rsidR="00FE2B00">
          <w:rPr>
            <w:noProof/>
            <w:webHidden/>
          </w:rPr>
          <w:t>108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5" w:history="1">
        <w:r w:rsidR="00FE2B00" w:rsidRPr="00DB0D3A">
          <w:rPr>
            <w:rStyle w:val="Kpr"/>
            <w:noProof/>
          </w:rPr>
          <w:t>Şekil 3.5: 2023 Yılında Tedarikçisini Değiştiren Serbest Tüketicilerin Sayısı ve Tüketimlerinin Aylık Değişimi (Adet-MWh)</w:t>
        </w:r>
        <w:r w:rsidR="00FE2B00">
          <w:rPr>
            <w:noProof/>
            <w:webHidden/>
          </w:rPr>
          <w:tab/>
        </w:r>
        <w:r w:rsidR="00FE2B00">
          <w:rPr>
            <w:noProof/>
            <w:webHidden/>
          </w:rPr>
          <w:fldChar w:fldCharType="begin"/>
        </w:r>
        <w:r w:rsidR="00FE2B00">
          <w:rPr>
            <w:noProof/>
            <w:webHidden/>
          </w:rPr>
          <w:instrText xml:space="preserve"> PAGEREF _Toc168669055 \h </w:instrText>
        </w:r>
        <w:r w:rsidR="00FE2B00">
          <w:rPr>
            <w:noProof/>
            <w:webHidden/>
          </w:rPr>
        </w:r>
        <w:r w:rsidR="00FE2B00">
          <w:rPr>
            <w:noProof/>
            <w:webHidden/>
          </w:rPr>
          <w:fldChar w:fldCharType="separate"/>
        </w:r>
        <w:r w:rsidR="00FE2B00">
          <w:rPr>
            <w:noProof/>
            <w:webHidden/>
          </w:rPr>
          <w:t>109</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6" w:history="1">
        <w:r w:rsidR="00FE2B00" w:rsidRPr="00DB0D3A">
          <w:rPr>
            <w:rStyle w:val="Kpr"/>
            <w:noProof/>
          </w:rPr>
          <w:t>Şekil 4.1: Yıllara Göre TEİAŞ İletim Hatları Uzunluklarındaki Değişim(km)</w:t>
        </w:r>
        <w:r w:rsidR="00FE2B00">
          <w:rPr>
            <w:noProof/>
            <w:webHidden/>
          </w:rPr>
          <w:tab/>
        </w:r>
        <w:r w:rsidR="00FE2B00">
          <w:rPr>
            <w:noProof/>
            <w:webHidden/>
          </w:rPr>
          <w:fldChar w:fldCharType="begin"/>
        </w:r>
        <w:r w:rsidR="00FE2B00">
          <w:rPr>
            <w:noProof/>
            <w:webHidden/>
          </w:rPr>
          <w:instrText xml:space="preserve"> PAGEREF _Toc168669056 \h </w:instrText>
        </w:r>
        <w:r w:rsidR="00FE2B00">
          <w:rPr>
            <w:noProof/>
            <w:webHidden/>
          </w:rPr>
        </w:r>
        <w:r w:rsidR="00FE2B00">
          <w:rPr>
            <w:noProof/>
            <w:webHidden/>
          </w:rPr>
          <w:fldChar w:fldCharType="separate"/>
        </w:r>
        <w:r w:rsidR="00FE2B00">
          <w:rPr>
            <w:noProof/>
            <w:webHidden/>
          </w:rPr>
          <w:t>111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7" w:history="1">
        <w:r w:rsidR="00FE2B00" w:rsidRPr="00DB0D3A">
          <w:rPr>
            <w:rStyle w:val="Kpr"/>
            <w:noProof/>
          </w:rPr>
          <w:t>Şekil 4.2: 2023 Yılında Uygulanan Kapasite Bazlı Bölgesel İletim Sistem Kullanım Tarifeleri (TL/MW-Yıl)</w:t>
        </w:r>
        <w:r w:rsidR="00FE2B00">
          <w:rPr>
            <w:noProof/>
            <w:webHidden/>
          </w:rPr>
          <w:tab/>
        </w:r>
        <w:r w:rsidR="00FE2B00">
          <w:rPr>
            <w:noProof/>
            <w:webHidden/>
          </w:rPr>
          <w:fldChar w:fldCharType="begin"/>
        </w:r>
        <w:r w:rsidR="00FE2B00">
          <w:rPr>
            <w:noProof/>
            <w:webHidden/>
          </w:rPr>
          <w:instrText xml:space="preserve"> PAGEREF _Toc168669057 \h </w:instrText>
        </w:r>
        <w:r w:rsidR="00FE2B00">
          <w:rPr>
            <w:noProof/>
            <w:webHidden/>
          </w:rPr>
        </w:r>
        <w:r w:rsidR="00FE2B00">
          <w:rPr>
            <w:noProof/>
            <w:webHidden/>
          </w:rPr>
          <w:fldChar w:fldCharType="separate"/>
        </w:r>
        <w:r w:rsidR="00FE2B00">
          <w:rPr>
            <w:noProof/>
            <w:webHidden/>
          </w:rPr>
          <w:t>113</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8" w:history="1">
        <w:r w:rsidR="00FE2B00" w:rsidRPr="00DB0D3A">
          <w:rPr>
            <w:rStyle w:val="Kpr"/>
            <w:noProof/>
          </w:rPr>
          <w:t>Şekil 4.3: İletim Sistemi Kayıpları (GWh-%)</w:t>
        </w:r>
        <w:r w:rsidR="00FE2B00">
          <w:rPr>
            <w:noProof/>
            <w:webHidden/>
          </w:rPr>
          <w:tab/>
        </w:r>
        <w:r w:rsidR="00FE2B00">
          <w:rPr>
            <w:noProof/>
            <w:webHidden/>
          </w:rPr>
          <w:fldChar w:fldCharType="begin"/>
        </w:r>
        <w:r w:rsidR="00FE2B00">
          <w:rPr>
            <w:noProof/>
            <w:webHidden/>
          </w:rPr>
          <w:instrText xml:space="preserve"> PAGEREF _Toc168669058 \h </w:instrText>
        </w:r>
        <w:r w:rsidR="00FE2B00">
          <w:rPr>
            <w:noProof/>
            <w:webHidden/>
          </w:rPr>
        </w:r>
        <w:r w:rsidR="00FE2B00">
          <w:rPr>
            <w:noProof/>
            <w:webHidden/>
          </w:rPr>
          <w:fldChar w:fldCharType="separate"/>
        </w:r>
        <w:r w:rsidR="00FE2B00">
          <w:rPr>
            <w:noProof/>
            <w:webHidden/>
          </w:rPr>
          <w:t>114</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9" w:history="1">
        <w:r w:rsidR="00FE2B00" w:rsidRPr="00DB0D3A">
          <w:rPr>
            <w:rStyle w:val="Kpr"/>
            <w:noProof/>
          </w:rPr>
          <w:t xml:space="preserve">Şekil 5.1: 2023 Yılı Sonu İtibariyle </w:t>
        </w:r>
        <w:r w:rsidR="00FE2B00" w:rsidRPr="00DB0D3A">
          <w:rPr>
            <w:rStyle w:val="Kpr"/>
            <w:rFonts w:eastAsia="Times New Roman"/>
            <w:bCs/>
            <w:noProof/>
            <w:lang w:eastAsia="tr-TR"/>
          </w:rPr>
          <w:t>Tüketici Sayıları ve Tüketim Miktarları (Adet- MWh)</w:t>
        </w:r>
        <w:r w:rsidR="00FE2B00">
          <w:rPr>
            <w:noProof/>
            <w:webHidden/>
          </w:rPr>
          <w:tab/>
        </w:r>
        <w:r w:rsidR="00FE2B00">
          <w:rPr>
            <w:noProof/>
            <w:webHidden/>
          </w:rPr>
          <w:fldChar w:fldCharType="begin"/>
        </w:r>
        <w:r w:rsidR="00FE2B00">
          <w:rPr>
            <w:noProof/>
            <w:webHidden/>
          </w:rPr>
          <w:instrText xml:space="preserve"> PAGEREF _Toc168669059 \h </w:instrText>
        </w:r>
        <w:r w:rsidR="00FE2B00">
          <w:rPr>
            <w:noProof/>
            <w:webHidden/>
          </w:rPr>
        </w:r>
        <w:r w:rsidR="00FE2B00">
          <w:rPr>
            <w:noProof/>
            <w:webHidden/>
          </w:rPr>
          <w:fldChar w:fldCharType="separate"/>
        </w:r>
        <w:r w:rsidR="00FE2B00">
          <w:rPr>
            <w:noProof/>
            <w:webHidden/>
          </w:rPr>
          <w:t>117</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0" w:history="1">
        <w:r w:rsidR="00FE2B00" w:rsidRPr="00DB0D3A">
          <w:rPr>
            <w:rStyle w:val="Kpr"/>
            <w:noProof/>
          </w:rPr>
          <w:t>Şekil 5.2: 2023 Yılı Gerçekleşen ve Hedeflenen Kayıp Oranları (%)</w:t>
        </w:r>
        <w:r w:rsidR="00FE2B00">
          <w:rPr>
            <w:noProof/>
            <w:webHidden/>
          </w:rPr>
          <w:tab/>
        </w:r>
        <w:r w:rsidR="00FE2B00">
          <w:rPr>
            <w:noProof/>
            <w:webHidden/>
          </w:rPr>
          <w:fldChar w:fldCharType="begin"/>
        </w:r>
        <w:r w:rsidR="00FE2B00">
          <w:rPr>
            <w:noProof/>
            <w:webHidden/>
          </w:rPr>
          <w:instrText xml:space="preserve"> PAGEREF _Toc168669060 \h </w:instrText>
        </w:r>
        <w:r w:rsidR="00FE2B00">
          <w:rPr>
            <w:noProof/>
            <w:webHidden/>
          </w:rPr>
        </w:r>
        <w:r w:rsidR="00FE2B00">
          <w:rPr>
            <w:noProof/>
            <w:webHidden/>
          </w:rPr>
          <w:fldChar w:fldCharType="separate"/>
        </w:r>
        <w:r w:rsidR="00FE2B00">
          <w:rPr>
            <w:noProof/>
            <w:webHidden/>
          </w:rPr>
          <w:t>118</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1" w:history="1">
        <w:r w:rsidR="00FE2B00" w:rsidRPr="00DB0D3A">
          <w:rPr>
            <w:rStyle w:val="Kpr"/>
            <w:caps/>
            <w:noProof/>
          </w:rPr>
          <w:t>Ş</w:t>
        </w:r>
        <w:r w:rsidR="00FE2B00" w:rsidRPr="00DB0D3A">
          <w:rPr>
            <w:rStyle w:val="Kpr"/>
            <w:noProof/>
          </w:rPr>
          <w:t>ekil 5.3: 2023 Yılı Sonu İtibarıyla Dağıtım Şirketlerinin Personel Sayıları (Adet)</w:t>
        </w:r>
        <w:r w:rsidR="00FE2B00">
          <w:rPr>
            <w:noProof/>
            <w:webHidden/>
          </w:rPr>
          <w:tab/>
        </w:r>
        <w:r w:rsidR="00FE2B00">
          <w:rPr>
            <w:noProof/>
            <w:webHidden/>
          </w:rPr>
          <w:fldChar w:fldCharType="begin"/>
        </w:r>
        <w:r w:rsidR="00FE2B00">
          <w:rPr>
            <w:noProof/>
            <w:webHidden/>
          </w:rPr>
          <w:instrText xml:space="preserve"> PAGEREF _Toc168669061 \h </w:instrText>
        </w:r>
        <w:r w:rsidR="00FE2B00">
          <w:rPr>
            <w:noProof/>
            <w:webHidden/>
          </w:rPr>
        </w:r>
        <w:r w:rsidR="00FE2B00">
          <w:rPr>
            <w:noProof/>
            <w:webHidden/>
          </w:rPr>
          <w:fldChar w:fldCharType="separate"/>
        </w:r>
        <w:r w:rsidR="00FE2B00">
          <w:rPr>
            <w:noProof/>
            <w:webHidden/>
          </w:rPr>
          <w:t>120</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2" w:history="1">
        <w:r w:rsidR="00FE2B00" w:rsidRPr="00DB0D3A">
          <w:rPr>
            <w:rStyle w:val="Kpr"/>
            <w:caps/>
            <w:noProof/>
          </w:rPr>
          <w:t>Ş</w:t>
        </w:r>
        <w:r w:rsidR="00FE2B00" w:rsidRPr="00DB0D3A">
          <w:rPr>
            <w:rStyle w:val="Kpr"/>
            <w:noProof/>
          </w:rPr>
          <w:t>ekil 5.4: 2023 Yılı Sonu İtibarıyla Dağıtım Şirketleri Bazında Hat Uzunlukları ve Trafo Kapasiteleri (km-MVA)</w:t>
        </w:r>
        <w:r w:rsidR="00FE2B00">
          <w:rPr>
            <w:noProof/>
            <w:webHidden/>
          </w:rPr>
          <w:tab/>
        </w:r>
        <w:r w:rsidR="00FE2B00">
          <w:rPr>
            <w:noProof/>
            <w:webHidden/>
          </w:rPr>
          <w:fldChar w:fldCharType="begin"/>
        </w:r>
        <w:r w:rsidR="00FE2B00">
          <w:rPr>
            <w:noProof/>
            <w:webHidden/>
          </w:rPr>
          <w:instrText xml:space="preserve"> PAGEREF _Toc168669062 \h </w:instrText>
        </w:r>
        <w:r w:rsidR="00FE2B00">
          <w:rPr>
            <w:noProof/>
            <w:webHidden/>
          </w:rPr>
        </w:r>
        <w:r w:rsidR="00FE2B00">
          <w:rPr>
            <w:noProof/>
            <w:webHidden/>
          </w:rPr>
          <w:fldChar w:fldCharType="separate"/>
        </w:r>
        <w:r w:rsidR="00FE2B00">
          <w:rPr>
            <w:noProof/>
            <w:webHidden/>
          </w:rPr>
          <w:t>121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3" w:history="1">
        <w:r w:rsidR="00FE2B00" w:rsidRPr="00DB0D3A">
          <w:rPr>
            <w:rStyle w:val="Kpr"/>
            <w:caps/>
            <w:noProof/>
          </w:rPr>
          <w:t>Ş</w:t>
        </w:r>
        <w:r w:rsidR="00FE2B00" w:rsidRPr="00DB0D3A">
          <w:rPr>
            <w:rStyle w:val="Kpr"/>
            <w:noProof/>
          </w:rPr>
          <w:t>ekil 5.5: 2023 Yılı Sonu İtibarıyla Dağıtım Şirketleri Bazında Hat Uzunluklarının Dağılımı (km)</w:t>
        </w:r>
        <w:r w:rsidR="00FE2B00">
          <w:rPr>
            <w:noProof/>
            <w:webHidden/>
          </w:rPr>
          <w:tab/>
        </w:r>
        <w:r w:rsidR="00FE2B00">
          <w:rPr>
            <w:noProof/>
            <w:webHidden/>
          </w:rPr>
          <w:fldChar w:fldCharType="begin"/>
        </w:r>
        <w:r w:rsidR="00FE2B00">
          <w:rPr>
            <w:noProof/>
            <w:webHidden/>
          </w:rPr>
          <w:instrText xml:space="preserve"> PAGEREF _Toc168669063 \h </w:instrText>
        </w:r>
        <w:r w:rsidR="00FE2B00">
          <w:rPr>
            <w:noProof/>
            <w:webHidden/>
          </w:rPr>
        </w:r>
        <w:r w:rsidR="00FE2B00">
          <w:rPr>
            <w:noProof/>
            <w:webHidden/>
          </w:rPr>
          <w:fldChar w:fldCharType="separate"/>
        </w:r>
        <w:r w:rsidR="00FE2B00">
          <w:rPr>
            <w:noProof/>
            <w:webHidden/>
          </w:rPr>
          <w:t>123</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4" w:history="1">
        <w:r w:rsidR="00FE2B00" w:rsidRPr="00DB0D3A">
          <w:rPr>
            <w:rStyle w:val="Kpr"/>
            <w:noProof/>
          </w:rPr>
          <w:t>Şekil 5.6: 2023 Yılı Dağıtım Şirketleri Gerçekleşen Yatırım Tutarları (Cari Fiyatlar-Milyon TL)</w:t>
        </w:r>
        <w:r w:rsidR="00FE2B00">
          <w:rPr>
            <w:noProof/>
            <w:webHidden/>
          </w:rPr>
          <w:tab/>
        </w:r>
        <w:r w:rsidR="00FE2B00">
          <w:rPr>
            <w:noProof/>
            <w:webHidden/>
          </w:rPr>
          <w:fldChar w:fldCharType="begin"/>
        </w:r>
        <w:r w:rsidR="00FE2B00">
          <w:rPr>
            <w:noProof/>
            <w:webHidden/>
          </w:rPr>
          <w:instrText xml:space="preserve"> PAGEREF _Toc168669064 \h </w:instrText>
        </w:r>
        <w:r w:rsidR="00FE2B00">
          <w:rPr>
            <w:noProof/>
            <w:webHidden/>
          </w:rPr>
        </w:r>
        <w:r w:rsidR="00FE2B00">
          <w:rPr>
            <w:noProof/>
            <w:webHidden/>
          </w:rPr>
          <w:fldChar w:fldCharType="separate"/>
        </w:r>
        <w:r w:rsidR="00FE2B00">
          <w:rPr>
            <w:noProof/>
            <w:webHidden/>
          </w:rPr>
          <w:t>131</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5" w:history="1">
        <w:r w:rsidR="00FE2B00" w:rsidRPr="00DB0D3A">
          <w:rPr>
            <w:rStyle w:val="Kpr"/>
            <w:noProof/>
          </w:rPr>
          <w:t>Şekil 6.1: Yıllar İtibarıyla Vergi ve Fonlar Hariç Enerji Bedeli (kr/kWh)</w:t>
        </w:r>
        <w:r w:rsidR="00FE2B00">
          <w:rPr>
            <w:noProof/>
            <w:webHidden/>
          </w:rPr>
          <w:tab/>
        </w:r>
        <w:r w:rsidR="00FE2B00">
          <w:rPr>
            <w:noProof/>
            <w:webHidden/>
          </w:rPr>
          <w:fldChar w:fldCharType="begin"/>
        </w:r>
        <w:r w:rsidR="00FE2B00">
          <w:rPr>
            <w:noProof/>
            <w:webHidden/>
          </w:rPr>
          <w:instrText xml:space="preserve"> PAGEREF _Toc168669065 \h </w:instrText>
        </w:r>
        <w:r w:rsidR="00FE2B00">
          <w:rPr>
            <w:noProof/>
            <w:webHidden/>
          </w:rPr>
        </w:r>
        <w:r w:rsidR="00FE2B00">
          <w:rPr>
            <w:noProof/>
            <w:webHidden/>
          </w:rPr>
          <w:fldChar w:fldCharType="separate"/>
        </w:r>
        <w:r w:rsidR="00FE2B00">
          <w:rPr>
            <w:noProof/>
            <w:webHidden/>
          </w:rPr>
          <w:t>133</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6" w:history="1">
        <w:r w:rsidR="00FE2B00" w:rsidRPr="00DB0D3A">
          <w:rPr>
            <w:rStyle w:val="Kpr"/>
            <w:noProof/>
          </w:rPr>
          <w:t>Şekil 6.2:  Yıllara Göre Şebeke (Dağıtım) Bedellerinin Değişimi(kr/kWh)</w:t>
        </w:r>
        <w:r w:rsidR="00FE2B00">
          <w:rPr>
            <w:noProof/>
            <w:webHidden/>
          </w:rPr>
          <w:tab/>
        </w:r>
        <w:r w:rsidR="00FE2B00">
          <w:rPr>
            <w:noProof/>
            <w:webHidden/>
          </w:rPr>
          <w:fldChar w:fldCharType="begin"/>
        </w:r>
        <w:r w:rsidR="00FE2B00">
          <w:rPr>
            <w:noProof/>
            <w:webHidden/>
          </w:rPr>
          <w:instrText xml:space="preserve"> PAGEREF _Toc168669066 \h </w:instrText>
        </w:r>
        <w:r w:rsidR="00FE2B00">
          <w:rPr>
            <w:noProof/>
            <w:webHidden/>
          </w:rPr>
        </w:r>
        <w:r w:rsidR="00FE2B00">
          <w:rPr>
            <w:noProof/>
            <w:webHidden/>
          </w:rPr>
          <w:fldChar w:fldCharType="separate"/>
        </w:r>
        <w:r w:rsidR="00FE2B00">
          <w:rPr>
            <w:noProof/>
            <w:webHidden/>
          </w:rPr>
          <w:t>134</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7" w:history="1">
        <w:r w:rsidR="00FE2B00" w:rsidRPr="00DB0D3A">
          <w:rPr>
            <w:rStyle w:val="Kpr"/>
            <w:noProof/>
          </w:rPr>
          <w:t>Şekil 6.3: Yıllara Göre Vergi ve Fonlar Öncesi Nihai Elektrik Tarifesinin Değişimi(kr/kWh)</w:t>
        </w:r>
        <w:r w:rsidR="00FE2B00">
          <w:rPr>
            <w:noProof/>
            <w:webHidden/>
          </w:rPr>
          <w:tab/>
        </w:r>
        <w:r w:rsidR="00FE2B00">
          <w:rPr>
            <w:noProof/>
            <w:webHidden/>
          </w:rPr>
          <w:fldChar w:fldCharType="begin"/>
        </w:r>
        <w:r w:rsidR="00FE2B00">
          <w:rPr>
            <w:noProof/>
            <w:webHidden/>
          </w:rPr>
          <w:instrText xml:space="preserve"> PAGEREF _Toc168669067 \h </w:instrText>
        </w:r>
        <w:r w:rsidR="00FE2B00">
          <w:rPr>
            <w:noProof/>
            <w:webHidden/>
          </w:rPr>
        </w:r>
        <w:r w:rsidR="00FE2B00">
          <w:rPr>
            <w:noProof/>
            <w:webHidden/>
          </w:rPr>
          <w:fldChar w:fldCharType="separate"/>
        </w:r>
        <w:r w:rsidR="00FE2B00">
          <w:rPr>
            <w:noProof/>
            <w:webHidden/>
          </w:rPr>
          <w:t>134</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8" w:history="1">
        <w:r w:rsidR="00FE2B00" w:rsidRPr="00DB0D3A">
          <w:rPr>
            <w:rStyle w:val="Kpr"/>
            <w:noProof/>
          </w:rPr>
          <w:t>Şekil 6.4: 2023 Yılı Mesken Elektrik Faturasında Yer Alan Bedellerin Payı (%)</w:t>
        </w:r>
        <w:r w:rsidR="00FE2B00">
          <w:rPr>
            <w:noProof/>
            <w:webHidden/>
          </w:rPr>
          <w:tab/>
        </w:r>
        <w:r w:rsidR="00FE2B00">
          <w:rPr>
            <w:noProof/>
            <w:webHidden/>
          </w:rPr>
          <w:fldChar w:fldCharType="begin"/>
        </w:r>
        <w:r w:rsidR="00FE2B00">
          <w:rPr>
            <w:noProof/>
            <w:webHidden/>
          </w:rPr>
          <w:instrText xml:space="preserve"> PAGEREF _Toc168669068 \h </w:instrText>
        </w:r>
        <w:r w:rsidR="00FE2B00">
          <w:rPr>
            <w:noProof/>
            <w:webHidden/>
          </w:rPr>
        </w:r>
        <w:r w:rsidR="00FE2B00">
          <w:rPr>
            <w:noProof/>
            <w:webHidden/>
          </w:rPr>
          <w:fldChar w:fldCharType="separate"/>
        </w:r>
        <w:r w:rsidR="00FE2B00">
          <w:rPr>
            <w:noProof/>
            <w:webHidden/>
          </w:rPr>
          <w:t>135</w:t>
        </w:r>
        <w:r w:rsidR="00FE2B00">
          <w:rPr>
            <w:noProof/>
            <w:webHidden/>
          </w:rPr>
          <w:fldChar w:fldCharType="end"/>
        </w:r>
      </w:hyperlink>
    </w:p>
    <w:p w:rsidR="00FE2B00" w:rsidRDefault="00661AB1">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9" w:history="1">
        <w:r w:rsidR="00FE2B00" w:rsidRPr="00DB0D3A">
          <w:rPr>
            <w:rStyle w:val="Kpr"/>
            <w:noProof/>
          </w:rPr>
          <w:t>Şekil 6.5: 2023 Yılı Sanayi Elektrik Faturasında Yer alan Bedellerin Payı (%)</w:t>
        </w:r>
        <w:r w:rsidR="00FE2B00">
          <w:rPr>
            <w:noProof/>
            <w:webHidden/>
          </w:rPr>
          <w:tab/>
        </w:r>
        <w:r w:rsidR="00FE2B00">
          <w:rPr>
            <w:noProof/>
            <w:webHidden/>
          </w:rPr>
          <w:fldChar w:fldCharType="begin"/>
        </w:r>
        <w:r w:rsidR="00FE2B00">
          <w:rPr>
            <w:noProof/>
            <w:webHidden/>
          </w:rPr>
          <w:instrText xml:space="preserve"> PAGEREF _Toc168669069 \h </w:instrText>
        </w:r>
        <w:r w:rsidR="00FE2B00">
          <w:rPr>
            <w:noProof/>
            <w:webHidden/>
          </w:rPr>
        </w:r>
        <w:r w:rsidR="00FE2B00">
          <w:rPr>
            <w:noProof/>
            <w:webHidden/>
          </w:rPr>
          <w:fldChar w:fldCharType="separate"/>
        </w:r>
        <w:r w:rsidR="00FE2B00">
          <w:rPr>
            <w:noProof/>
            <w:webHidden/>
          </w:rPr>
          <w:t>136</w:t>
        </w:r>
        <w:r w:rsidR="00FE2B00">
          <w:rPr>
            <w:noProof/>
            <w:webHidden/>
          </w:rPr>
          <w:fldChar w:fldCharType="end"/>
        </w:r>
      </w:hyperlink>
    </w:p>
    <w:p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B84ABD" w:rsidRDefault="00B84ABD" w:rsidP="002325DC">
      <w:pPr>
        <w:spacing w:line="360" w:lineRule="auto"/>
        <w:jc w:val="both"/>
        <w:rPr>
          <w:rFonts w:asciiTheme="minorHAnsi" w:hAnsiTheme="minorHAnsi" w:cstheme="minorHAnsi"/>
          <w:sz w:val="24"/>
          <w:szCs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935751" w:rsidRDefault="00935751"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800BAB" w:rsidRDefault="00800BAB" w:rsidP="00EF0FFE">
      <w:pPr>
        <w:rPr>
          <w:rFonts w:ascii="Times New Roman" w:hAnsi="Times New Roman" w:cs="Times New Roman"/>
          <w:b/>
          <w:sz w:val="24"/>
        </w:rPr>
      </w:pPr>
    </w:p>
    <w:p w:rsidR="00D52221" w:rsidRDefault="00D52221" w:rsidP="00CE0DA6">
      <w:pPr>
        <w:jc w:val="center"/>
        <w:rPr>
          <w:rFonts w:ascii="Times New Roman" w:hAnsi="Times New Roman" w:cs="Times New Roman"/>
          <w:b/>
          <w:sz w:val="24"/>
        </w:rPr>
      </w:pPr>
      <w:r w:rsidRPr="00CE0DA6">
        <w:rPr>
          <w:rFonts w:ascii="Times New Roman" w:hAnsi="Times New Roman" w:cs="Times New Roman"/>
          <w:b/>
          <w:sz w:val="24"/>
        </w:rPr>
        <w:t>KISALTMALAR TABLOSU</w:t>
      </w:r>
    </w:p>
    <w:p w:rsidR="001D5AE8" w:rsidRPr="00CE0DA6" w:rsidRDefault="001D5AE8" w:rsidP="00CE0DA6">
      <w:pPr>
        <w:jc w:val="center"/>
        <w:rPr>
          <w:rFonts w:ascii="Times New Roman" w:hAnsi="Times New Roman" w:cs="Times New Roman"/>
          <w:b/>
          <w:sz w:val="24"/>
        </w:rPr>
      </w:pP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DGP</w:t>
      </w:r>
      <w:r w:rsidR="00E2739A" w:rsidRPr="00B34C5C">
        <w:rPr>
          <w:rFonts w:asciiTheme="minorHAnsi" w:hAnsiTheme="minorHAnsi" w:cstheme="minorHAnsi"/>
          <w:b/>
          <w:sz w:val="24"/>
          <w:szCs w:val="24"/>
        </w:rPr>
        <w:tab/>
      </w:r>
      <w:r w:rsidR="00E2739A"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00E2739A" w:rsidRPr="00391C1C">
        <w:rPr>
          <w:rFonts w:asciiTheme="minorHAnsi" w:hAnsiTheme="minorHAnsi" w:cstheme="minorHAnsi"/>
          <w:sz w:val="24"/>
          <w:szCs w:val="24"/>
        </w:rPr>
        <w:t>: Dengeleme Güç Piyasası</w:t>
      </w: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00E2739A" w:rsidRPr="00391C1C">
        <w:rPr>
          <w:rFonts w:asciiTheme="minorHAnsi" w:hAnsiTheme="minorHAnsi" w:cstheme="minorHAnsi"/>
          <w:sz w:val="24"/>
          <w:szCs w:val="24"/>
        </w:rPr>
        <w:t>: Enerji Piyasası Düzenleme Kurumu</w:t>
      </w:r>
    </w:p>
    <w:p w:rsidR="00DB5FBB" w:rsidRPr="00391C1C" w:rsidRDefault="00554C26"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EPİAŞ</w:t>
      </w:r>
      <w:r w:rsidRPr="00B34C5C">
        <w:rPr>
          <w:rFonts w:asciiTheme="minorHAnsi" w:hAnsiTheme="minorHAnsi" w:cstheme="minorHAnsi"/>
          <w:b/>
          <w:sz w:val="24"/>
          <w:szCs w:val="24"/>
        </w:rPr>
        <w:tab/>
      </w:r>
      <w:r>
        <w:rPr>
          <w:rFonts w:asciiTheme="minorHAnsi" w:hAnsiTheme="minorHAnsi" w:cstheme="minorHAnsi"/>
          <w:sz w:val="24"/>
          <w:szCs w:val="24"/>
        </w:rPr>
        <w:tab/>
      </w:r>
      <w:r w:rsidR="00E559D1">
        <w:rPr>
          <w:rFonts w:asciiTheme="minorHAnsi" w:hAnsiTheme="minorHAnsi" w:cstheme="minorHAnsi"/>
          <w:sz w:val="24"/>
          <w:szCs w:val="24"/>
        </w:rPr>
        <w:t xml:space="preserve"> </w:t>
      </w:r>
      <w:r>
        <w:rPr>
          <w:rFonts w:asciiTheme="minorHAnsi" w:hAnsiTheme="minorHAnsi" w:cstheme="minorHAnsi"/>
          <w:sz w:val="24"/>
          <w:szCs w:val="24"/>
        </w:rPr>
        <w:t>: Enerji Piyasaları İşletme</w:t>
      </w:r>
      <w:r w:rsidR="00DB5FBB" w:rsidRPr="00391C1C">
        <w:rPr>
          <w:rFonts w:asciiTheme="minorHAnsi" w:hAnsiTheme="minorHAnsi" w:cstheme="minorHAnsi"/>
          <w:sz w:val="24"/>
          <w:szCs w:val="24"/>
        </w:rPr>
        <w:t xml:space="preserve"> A.Ş.</w:t>
      </w:r>
    </w:p>
    <w:p w:rsidR="00DB5FBB" w:rsidRPr="00391C1C" w:rsidRDefault="00DB5FBB"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EÜAŞ</w:t>
      </w:r>
      <w:r w:rsidRPr="00B34C5C">
        <w:rPr>
          <w:rFonts w:asciiTheme="minorHAnsi" w:hAnsiTheme="minorHAnsi" w:cstheme="minorHAnsi"/>
          <w:b/>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Elektrik Üretim A.Ş.</w:t>
      </w:r>
    </w:p>
    <w:p w:rsidR="00242C5C" w:rsidRPr="00391C1C" w:rsidRDefault="00242C5C"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Gün İçi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Gün Öncesi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Piyasa Takas Fiyatı</w:t>
      </w:r>
    </w:p>
    <w:p w:rsidR="00E2739A"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SMF</w:t>
      </w:r>
      <w:r w:rsidRPr="00B34C5C">
        <w:rPr>
          <w:rFonts w:asciiTheme="minorHAnsi" w:hAnsiTheme="minorHAnsi" w:cstheme="minorHAnsi"/>
          <w:b/>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Sistem Marjinal Fiyatı</w:t>
      </w:r>
    </w:p>
    <w:p w:rsidR="00E559D1" w:rsidRPr="00391C1C" w:rsidRDefault="00E559D1" w:rsidP="00E2739A">
      <w:pPr>
        <w:spacing w:line="360" w:lineRule="auto"/>
        <w:jc w:val="both"/>
        <w:rPr>
          <w:rFonts w:asciiTheme="minorHAnsi" w:hAnsiTheme="minorHAnsi" w:cstheme="minorHAnsi"/>
          <w:sz w:val="24"/>
          <w:szCs w:val="24"/>
        </w:rPr>
      </w:pPr>
      <w:r w:rsidRPr="00E559D1">
        <w:rPr>
          <w:rFonts w:asciiTheme="minorHAnsi" w:hAnsiTheme="minorHAnsi" w:cstheme="minorHAnsi"/>
          <w:b/>
          <w:sz w:val="24"/>
          <w:szCs w:val="24"/>
        </w:rPr>
        <w:t>VEP</w:t>
      </w:r>
      <w:r>
        <w:rPr>
          <w:rFonts w:asciiTheme="minorHAnsi" w:hAnsiTheme="minorHAnsi" w:cstheme="minorHAnsi"/>
          <w:sz w:val="24"/>
          <w:szCs w:val="24"/>
        </w:rPr>
        <w:t xml:space="preserve">                  : Vadeli Elektrik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Yap İşlet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Yap İşlet Devret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TEİAŞ</w:t>
      </w:r>
      <w:r w:rsidRPr="00B34C5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Türkiye Elektrik İletim A.Ş.</w:t>
      </w:r>
    </w:p>
    <w:p w:rsidR="00DB5FBB"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TETAŞ</w:t>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YEKDEM</w:t>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Yenilenebilir Enerji Kaynakları Destekleme Mekanizması</w:t>
      </w:r>
    </w:p>
    <w:p w:rsidR="00E559D1" w:rsidRDefault="00E559D1" w:rsidP="002325DC">
      <w:pPr>
        <w:spacing w:line="360" w:lineRule="auto"/>
        <w:jc w:val="both"/>
        <w:rPr>
          <w:rFonts w:asciiTheme="minorHAnsi" w:hAnsiTheme="minorHAnsi" w:cstheme="minorHAnsi"/>
          <w:sz w:val="24"/>
          <w:szCs w:val="24"/>
        </w:rPr>
        <w:sectPr w:rsidR="00E559D1" w:rsidSect="00151A3B">
          <w:footerReference w:type="first" r:id="rId14"/>
          <w:pgSz w:w="11906" w:h="16838"/>
          <w:pgMar w:top="1418" w:right="1418" w:bottom="1418" w:left="1418" w:header="709" w:footer="709" w:gutter="0"/>
          <w:pgNumType w:fmt="lowerRoman"/>
          <w:cols w:space="708"/>
          <w:titlePg/>
          <w:docGrid w:linePitch="360"/>
        </w:sectPr>
      </w:pPr>
      <w:r w:rsidRPr="00E559D1">
        <w:rPr>
          <w:rFonts w:asciiTheme="minorHAnsi" w:hAnsiTheme="minorHAnsi" w:cstheme="minorHAnsi"/>
          <w:b/>
          <w:sz w:val="24"/>
          <w:szCs w:val="24"/>
        </w:rPr>
        <w:t>YEK-G</w:t>
      </w:r>
      <w:r>
        <w:rPr>
          <w:rFonts w:asciiTheme="minorHAnsi" w:hAnsiTheme="minorHAnsi" w:cstheme="minorHAnsi"/>
          <w:b/>
          <w:sz w:val="24"/>
          <w:szCs w:val="24"/>
        </w:rPr>
        <w:t xml:space="preserve"> Sistemi:</w:t>
      </w:r>
      <w:r w:rsidRPr="00E559D1">
        <w:rPr>
          <w:rFonts w:asciiTheme="minorHAnsi" w:hAnsiTheme="minorHAnsi" w:cstheme="minorHAnsi"/>
          <w:sz w:val="24"/>
          <w:szCs w:val="24"/>
        </w:rPr>
        <w:t xml:space="preserve"> Yenilenebilir Enerji Kaynak Garanti (YEK-G) Sistemi</w:t>
      </w:r>
    </w:p>
    <w:p w:rsidR="00FB4A5D" w:rsidRDefault="006F0C38" w:rsidP="00FB4A5D">
      <w:pPr>
        <w:pStyle w:val="AnaBalklar"/>
        <w:numPr>
          <w:ilvl w:val="0"/>
          <w:numId w:val="23"/>
        </w:numPr>
      </w:pPr>
      <w:bookmarkStart w:id="1" w:name="_Toc432164539"/>
      <w:bookmarkStart w:id="2" w:name="_Toc168646537"/>
      <w:bookmarkStart w:id="3" w:name="OLE_LINK1"/>
      <w:r>
        <w:lastRenderedPageBreak/>
        <w:t>LİSANSLI ÜRETİM VE</w:t>
      </w:r>
      <w:r w:rsidR="00A73AE2">
        <w:t xml:space="preserve"> KURULU GÜÇ, </w:t>
      </w:r>
      <w:r w:rsidR="004760B3">
        <w:t xml:space="preserve">LİSANSSIZ ÜRETİM, </w:t>
      </w:r>
      <w:r w:rsidR="003E0D19">
        <w:t xml:space="preserve">FATURALANAN VE FİİLİ </w:t>
      </w:r>
      <w:r w:rsidR="00D232AF" w:rsidRPr="00FB4A5D">
        <w:t>TÜKETİM</w:t>
      </w:r>
      <w:bookmarkEnd w:id="1"/>
      <w:r w:rsidR="00A73AE2">
        <w:t>, İTHALAT VE İHRACAT</w:t>
      </w:r>
      <w:bookmarkEnd w:id="2"/>
    </w:p>
    <w:p w:rsidR="00FB4A5D" w:rsidRPr="00FB4A5D" w:rsidRDefault="000647C0" w:rsidP="000647C0">
      <w:pPr>
        <w:tabs>
          <w:tab w:val="left" w:pos="3555"/>
        </w:tabs>
      </w:pPr>
      <w:r>
        <w:tab/>
      </w:r>
    </w:p>
    <w:p w:rsidR="00D232AF" w:rsidRDefault="00D232AF" w:rsidP="00DE5CDA">
      <w:pPr>
        <w:spacing w:after="0"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bölümde </w:t>
      </w:r>
      <w:r w:rsidR="005E2AE5">
        <w:rPr>
          <w:rFonts w:asciiTheme="minorHAnsi" w:hAnsiTheme="minorHAnsi" w:cstheme="minorHAnsi"/>
          <w:sz w:val="24"/>
          <w:szCs w:val="24"/>
        </w:rPr>
        <w:t>2023</w:t>
      </w:r>
      <w:r w:rsidRPr="00391C1C">
        <w:rPr>
          <w:rFonts w:asciiTheme="minorHAnsi" w:hAnsiTheme="minorHAnsi" w:cstheme="minorHAnsi"/>
          <w:sz w:val="24"/>
          <w:szCs w:val="24"/>
        </w:rPr>
        <w:t xml:space="preserve"> yılı </w:t>
      </w:r>
      <w:r w:rsidR="00A73AE2">
        <w:rPr>
          <w:rFonts w:asciiTheme="minorHAnsi" w:hAnsiTheme="minorHAnsi" w:cstheme="minorHAnsi"/>
          <w:sz w:val="24"/>
          <w:szCs w:val="24"/>
        </w:rPr>
        <w:t xml:space="preserve">lisanslı </w:t>
      </w:r>
      <w:r w:rsidR="002B57A9">
        <w:rPr>
          <w:rFonts w:asciiTheme="minorHAnsi" w:hAnsiTheme="minorHAnsi" w:cstheme="minorHAnsi"/>
          <w:sz w:val="24"/>
          <w:szCs w:val="24"/>
        </w:rPr>
        <w:t xml:space="preserve">ve lisanssız elektrik </w:t>
      </w:r>
      <w:r w:rsidR="00A73AE2">
        <w:rPr>
          <w:rFonts w:asciiTheme="minorHAnsi" w:hAnsiTheme="minorHAnsi" w:cstheme="minorHAnsi"/>
          <w:sz w:val="24"/>
          <w:szCs w:val="24"/>
        </w:rPr>
        <w:t>kurulu gü</w:t>
      </w:r>
      <w:r w:rsidR="006F0C38">
        <w:rPr>
          <w:rFonts w:asciiTheme="minorHAnsi" w:hAnsiTheme="minorHAnsi" w:cstheme="minorHAnsi"/>
          <w:sz w:val="24"/>
          <w:szCs w:val="24"/>
        </w:rPr>
        <w:t>cü</w:t>
      </w:r>
      <w:r w:rsidR="00A73AE2">
        <w:rPr>
          <w:rFonts w:asciiTheme="minorHAnsi" w:hAnsiTheme="minorHAnsi" w:cstheme="minorHAnsi"/>
          <w:sz w:val="24"/>
          <w:szCs w:val="24"/>
        </w:rPr>
        <w:t xml:space="preserve">, </w:t>
      </w:r>
      <w:r w:rsidR="002B57A9">
        <w:rPr>
          <w:rFonts w:asciiTheme="minorHAnsi" w:hAnsiTheme="minorHAnsi" w:cstheme="minorHAnsi"/>
          <w:sz w:val="24"/>
          <w:szCs w:val="24"/>
        </w:rPr>
        <w:t xml:space="preserve">lisanslı ve lisanssız elektrik </w:t>
      </w:r>
      <w:r w:rsidR="002B57A9" w:rsidRPr="00391C1C">
        <w:rPr>
          <w:rFonts w:asciiTheme="minorHAnsi" w:hAnsiTheme="minorHAnsi" w:cstheme="minorHAnsi"/>
          <w:sz w:val="24"/>
          <w:szCs w:val="24"/>
        </w:rPr>
        <w:t>üretim</w:t>
      </w:r>
      <w:r w:rsidR="002B57A9">
        <w:rPr>
          <w:rFonts w:asciiTheme="minorHAnsi" w:hAnsiTheme="minorHAnsi" w:cstheme="minorHAnsi"/>
          <w:sz w:val="24"/>
          <w:szCs w:val="24"/>
        </w:rPr>
        <w:t>i</w:t>
      </w:r>
      <w:r w:rsidR="00A73AE2">
        <w:rPr>
          <w:rFonts w:asciiTheme="minorHAnsi" w:hAnsiTheme="minorHAnsi" w:cstheme="minorHAnsi"/>
          <w:sz w:val="24"/>
          <w:szCs w:val="24"/>
        </w:rPr>
        <w:t>,</w:t>
      </w:r>
      <w:r w:rsidRPr="00391C1C">
        <w:rPr>
          <w:rFonts w:asciiTheme="minorHAnsi" w:hAnsiTheme="minorHAnsi" w:cstheme="minorHAnsi"/>
          <w:sz w:val="24"/>
          <w:szCs w:val="24"/>
        </w:rPr>
        <w:t xml:space="preserve"> </w:t>
      </w:r>
      <w:r w:rsidR="003E0D19">
        <w:rPr>
          <w:rFonts w:asciiTheme="minorHAnsi" w:hAnsiTheme="minorHAnsi" w:cstheme="minorHAnsi"/>
          <w:sz w:val="24"/>
          <w:szCs w:val="24"/>
        </w:rPr>
        <w:t xml:space="preserve">faturalanan ve fiili </w:t>
      </w:r>
      <w:r w:rsidRPr="00391C1C">
        <w:rPr>
          <w:rFonts w:asciiTheme="minorHAnsi" w:hAnsiTheme="minorHAnsi" w:cstheme="minorHAnsi"/>
          <w:sz w:val="24"/>
          <w:szCs w:val="24"/>
        </w:rPr>
        <w:t>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w:t>
      </w:r>
      <w:r w:rsidR="00E559D1">
        <w:rPr>
          <w:rFonts w:asciiTheme="minorHAnsi" w:hAnsiTheme="minorHAnsi" w:cstheme="minorHAnsi"/>
          <w:sz w:val="24"/>
          <w:szCs w:val="24"/>
        </w:rPr>
        <w:t>itibarıyla</w:t>
      </w:r>
      <w:r w:rsidRPr="00391C1C">
        <w:rPr>
          <w:rFonts w:asciiTheme="minorHAnsi" w:hAnsiTheme="minorHAnsi" w:cstheme="minorHAnsi"/>
          <w:sz w:val="24"/>
          <w:szCs w:val="24"/>
        </w:rPr>
        <w:t xml:space="preserve"> değişimine ilişkin tespitlerde bulunulmuştur.</w:t>
      </w:r>
    </w:p>
    <w:p w:rsidR="00DE5CDA" w:rsidRDefault="00DE5CDA" w:rsidP="00DE5CDA">
      <w:pPr>
        <w:spacing w:after="0" w:line="360" w:lineRule="auto"/>
        <w:ind w:firstLine="708"/>
        <w:jc w:val="both"/>
        <w:rPr>
          <w:rFonts w:asciiTheme="minorHAnsi" w:hAnsiTheme="minorHAnsi" w:cstheme="minorHAnsi"/>
          <w:sz w:val="24"/>
          <w:szCs w:val="24"/>
        </w:rPr>
      </w:pPr>
    </w:p>
    <w:p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4" w:name="_Toc326855603"/>
      <w:bookmarkStart w:id="5" w:name="_Toc326855648"/>
      <w:bookmarkStart w:id="6" w:name="_Toc326855695"/>
      <w:bookmarkStart w:id="7" w:name="_Toc326855741"/>
      <w:bookmarkStart w:id="8" w:name="_Toc326855785"/>
      <w:bookmarkStart w:id="9" w:name="_Toc326855862"/>
      <w:bookmarkStart w:id="10" w:name="_Toc326855906"/>
      <w:bookmarkStart w:id="11" w:name="_Toc326856037"/>
      <w:bookmarkStart w:id="12" w:name="_Toc326856095"/>
      <w:bookmarkStart w:id="13" w:name="_Toc326856169"/>
      <w:bookmarkStart w:id="14" w:name="_Toc326856226"/>
      <w:bookmarkStart w:id="15" w:name="_Toc326856359"/>
      <w:bookmarkStart w:id="16" w:name="_Toc327285607"/>
      <w:bookmarkStart w:id="17" w:name="_Toc327285644"/>
      <w:bookmarkStart w:id="18" w:name="_Toc327285682"/>
      <w:bookmarkStart w:id="19" w:name="_Toc332123271"/>
      <w:bookmarkStart w:id="20" w:name="_Toc333488646"/>
      <w:bookmarkStart w:id="21" w:name="_Toc333488775"/>
      <w:bookmarkStart w:id="22" w:name="_Toc333488848"/>
      <w:bookmarkStart w:id="23" w:name="_Toc333488894"/>
      <w:bookmarkStart w:id="24" w:name="_Toc333488963"/>
      <w:bookmarkStart w:id="25" w:name="_Toc333501271"/>
      <w:bookmarkStart w:id="26" w:name="_Toc335986556"/>
      <w:bookmarkStart w:id="27" w:name="_Toc336004552"/>
      <w:bookmarkStart w:id="28" w:name="_Toc400527909"/>
      <w:bookmarkStart w:id="29" w:name="_Toc400527968"/>
      <w:bookmarkStart w:id="30" w:name="_Toc401766141"/>
      <w:bookmarkStart w:id="31" w:name="_Toc401766196"/>
      <w:bookmarkStart w:id="32" w:name="_Toc402451205"/>
      <w:bookmarkStart w:id="33" w:name="_Toc402512335"/>
      <w:bookmarkStart w:id="34" w:name="_Toc402512375"/>
      <w:bookmarkStart w:id="35" w:name="_Toc402770661"/>
      <w:bookmarkStart w:id="36" w:name="_Toc402780563"/>
      <w:bookmarkStart w:id="37" w:name="_Toc402796262"/>
      <w:bookmarkStart w:id="38" w:name="_Toc402798356"/>
      <w:bookmarkStart w:id="39" w:name="_Toc402798409"/>
      <w:bookmarkStart w:id="40" w:name="_Toc404347592"/>
      <w:bookmarkStart w:id="41" w:name="_Toc404588131"/>
      <w:bookmarkStart w:id="42" w:name="_Toc404863956"/>
      <w:bookmarkStart w:id="43" w:name="_Toc404864360"/>
      <w:bookmarkStart w:id="44" w:name="_Toc404864515"/>
      <w:bookmarkStart w:id="45" w:name="_Toc404864625"/>
      <w:bookmarkStart w:id="46" w:name="_Toc404865474"/>
      <w:bookmarkStart w:id="47" w:name="_Toc405476945"/>
      <w:bookmarkStart w:id="48" w:name="_Toc405817120"/>
      <w:bookmarkStart w:id="49" w:name="_Toc423946978"/>
      <w:bookmarkStart w:id="50" w:name="_Toc428360319"/>
      <w:bookmarkStart w:id="51" w:name="_Toc428422422"/>
      <w:bookmarkStart w:id="52" w:name="_Toc428456302"/>
      <w:bookmarkStart w:id="53" w:name="_Toc428709031"/>
      <w:bookmarkStart w:id="54" w:name="_Toc428709072"/>
      <w:bookmarkStart w:id="55" w:name="_Toc428709703"/>
      <w:bookmarkStart w:id="56" w:name="_Toc428716815"/>
      <w:bookmarkStart w:id="57" w:name="_Toc428716849"/>
      <w:bookmarkStart w:id="58" w:name="_Toc428786931"/>
      <w:bookmarkStart w:id="59" w:name="_Toc429402375"/>
      <w:bookmarkStart w:id="60" w:name="_Toc429469218"/>
      <w:bookmarkStart w:id="61" w:name="_Toc429475737"/>
      <w:bookmarkStart w:id="62" w:name="_Toc432164540"/>
      <w:bookmarkStart w:id="63" w:name="_Toc450223260"/>
      <w:bookmarkStart w:id="64" w:name="_Toc450300221"/>
      <w:bookmarkStart w:id="65" w:name="_Toc450300260"/>
      <w:bookmarkStart w:id="66" w:name="_Toc450309717"/>
      <w:bookmarkStart w:id="67" w:name="_Toc450309792"/>
      <w:bookmarkStart w:id="68" w:name="_Toc450309905"/>
      <w:bookmarkStart w:id="69" w:name="_Toc450314123"/>
      <w:bookmarkStart w:id="70" w:name="_Toc450319850"/>
      <w:bookmarkStart w:id="71" w:name="_Toc450555894"/>
      <w:bookmarkStart w:id="72" w:name="_Toc452044453"/>
      <w:bookmarkStart w:id="73" w:name="_Toc452044867"/>
      <w:bookmarkStart w:id="74" w:name="_Toc452106897"/>
      <w:bookmarkStart w:id="75" w:name="_Toc452111697"/>
      <w:bookmarkStart w:id="76" w:name="_Toc480375578"/>
      <w:bookmarkStart w:id="77" w:name="_Toc480451658"/>
      <w:bookmarkStart w:id="78" w:name="_Toc480534978"/>
      <w:bookmarkStart w:id="79" w:name="_Toc480899341"/>
      <w:bookmarkStart w:id="80" w:name="_Toc480991753"/>
      <w:bookmarkStart w:id="81" w:name="_Toc481497624"/>
      <w:bookmarkStart w:id="82" w:name="_Toc482801110"/>
      <w:bookmarkStart w:id="83" w:name="_Toc483791427"/>
      <w:bookmarkStart w:id="84" w:name="_Toc483791680"/>
      <w:bookmarkStart w:id="85" w:name="_Toc511123163"/>
      <w:bookmarkStart w:id="86" w:name="_Toc511123202"/>
      <w:bookmarkStart w:id="87" w:name="_Toc511221785"/>
      <w:bookmarkStart w:id="88" w:name="_Toc512429782"/>
      <w:bookmarkStart w:id="89" w:name="_Toc512431620"/>
      <w:bookmarkStart w:id="90" w:name="_Toc512431659"/>
      <w:bookmarkStart w:id="91" w:name="_Toc7172734"/>
      <w:bookmarkStart w:id="92" w:name="_Toc7172774"/>
      <w:bookmarkStart w:id="93" w:name="_Toc7181363"/>
      <w:bookmarkStart w:id="94" w:name="_Toc7431155"/>
      <w:bookmarkStart w:id="95" w:name="_Toc8987849"/>
      <w:bookmarkStart w:id="96" w:name="_Toc37374465"/>
      <w:bookmarkStart w:id="97" w:name="_Toc40103298"/>
      <w:bookmarkStart w:id="98" w:name="_Toc40103766"/>
      <w:bookmarkStart w:id="99" w:name="_Toc40142145"/>
      <w:bookmarkStart w:id="100" w:name="_Toc40956350"/>
      <w:bookmarkStart w:id="101" w:name="_Toc40961397"/>
      <w:bookmarkStart w:id="102" w:name="_Toc40965978"/>
      <w:bookmarkStart w:id="103" w:name="_Toc70684027"/>
      <w:bookmarkStart w:id="104" w:name="_Toc70701983"/>
      <w:bookmarkStart w:id="105" w:name="_Toc72876625"/>
      <w:bookmarkStart w:id="106" w:name="_Toc72923949"/>
      <w:bookmarkStart w:id="107" w:name="_Toc72936856"/>
      <w:bookmarkStart w:id="108" w:name="_Toc73092401"/>
      <w:bookmarkStart w:id="109" w:name="_Toc102032478"/>
      <w:bookmarkStart w:id="110" w:name="_Toc102032557"/>
      <w:bookmarkStart w:id="111" w:name="_Toc102052776"/>
      <w:bookmarkStart w:id="112" w:name="_Toc102053439"/>
      <w:bookmarkStart w:id="113" w:name="_Toc104457165"/>
      <w:bookmarkStart w:id="114" w:name="_Toc104457243"/>
      <w:bookmarkStart w:id="115" w:name="_Toc104457287"/>
      <w:bookmarkStart w:id="116" w:name="_Toc104457329"/>
      <w:bookmarkStart w:id="117" w:name="_Toc104457436"/>
      <w:bookmarkStart w:id="118" w:name="_Toc104457513"/>
      <w:bookmarkStart w:id="119" w:name="_Toc104469241"/>
      <w:bookmarkStart w:id="120" w:name="_Toc134457897"/>
      <w:bookmarkStart w:id="121" w:name="_Toc134458410"/>
      <w:bookmarkStart w:id="122" w:name="_Toc134545341"/>
      <w:bookmarkStart w:id="123" w:name="_Toc134698459"/>
      <w:bookmarkStart w:id="124" w:name="_Toc135924081"/>
      <w:bookmarkStart w:id="125" w:name="_Toc135924122"/>
      <w:bookmarkStart w:id="126" w:name="_Toc135924736"/>
      <w:bookmarkStart w:id="127" w:name="_Toc136264630"/>
      <w:bookmarkStart w:id="128" w:name="_Toc165904658"/>
      <w:bookmarkStart w:id="129" w:name="_Toc166072693"/>
      <w:bookmarkStart w:id="130" w:name="_Toc166773861"/>
      <w:bookmarkStart w:id="131" w:name="_Toc166832805"/>
      <w:bookmarkStart w:id="132" w:name="_Toc168646538"/>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301F7B" w:rsidRPr="00DE5CDA" w:rsidRDefault="00E778B8" w:rsidP="00DE5CDA">
      <w:pPr>
        <w:pStyle w:val="11ilebalayanlar"/>
        <w:spacing w:after="240"/>
      </w:pPr>
      <w:bookmarkStart w:id="133" w:name="_Toc432164541"/>
      <w:bookmarkStart w:id="134" w:name="_Toc168646539"/>
      <w:r w:rsidRPr="00E778B8">
        <w:t xml:space="preserve">1.1 </w:t>
      </w:r>
      <w:r w:rsidR="00D232AF" w:rsidRPr="00E778B8">
        <w:t>G</w:t>
      </w:r>
      <w:r w:rsidRPr="00E778B8">
        <w:t>enel</w:t>
      </w:r>
      <w:r w:rsidR="00D232AF" w:rsidRPr="00E778B8">
        <w:t xml:space="preserve"> Görünüm</w:t>
      </w:r>
      <w:bookmarkEnd w:id="133"/>
      <w:bookmarkEnd w:id="134"/>
      <w:r w:rsidR="00D232AF" w:rsidRPr="00471671">
        <w:rPr>
          <w:rFonts w:asciiTheme="minorHAnsi" w:hAnsiTheme="minorHAnsi" w:cstheme="minorHAnsi"/>
        </w:rPr>
        <w:fldChar w:fldCharType="begin"/>
      </w:r>
      <w:r w:rsidR="00D232AF" w:rsidRPr="00471671">
        <w:rPr>
          <w:rFonts w:asciiTheme="minorHAnsi" w:hAnsiTheme="minorHAnsi" w:cstheme="minorHAnsi"/>
        </w:rPr>
        <w:instrText xml:space="preserve"> REF _Ref404345433 \h  \* MERGEFORMAT </w:instrText>
      </w:r>
      <w:r w:rsidR="00D232AF" w:rsidRPr="00471671">
        <w:rPr>
          <w:rFonts w:asciiTheme="minorHAnsi" w:hAnsiTheme="minorHAnsi" w:cstheme="minorHAnsi"/>
        </w:rPr>
      </w:r>
      <w:r w:rsidR="00D232AF" w:rsidRPr="00471671">
        <w:rPr>
          <w:rFonts w:asciiTheme="minorHAnsi" w:hAnsiTheme="minorHAnsi" w:cstheme="minorHAnsi"/>
        </w:rPr>
        <w:fldChar w:fldCharType="separate"/>
      </w:r>
    </w:p>
    <w:p w:rsidR="009B34DA" w:rsidRPr="00471671" w:rsidRDefault="008373FD" w:rsidP="00DE5CDA">
      <w:pPr>
        <w:spacing w:line="360" w:lineRule="auto"/>
        <w:ind w:firstLine="708"/>
        <w:jc w:val="both"/>
        <w:rPr>
          <w:rFonts w:asciiTheme="minorHAnsi" w:hAnsiTheme="minorHAnsi" w:cstheme="minorHAnsi"/>
          <w:sz w:val="24"/>
          <w:szCs w:val="24"/>
        </w:rPr>
      </w:pPr>
      <w:r w:rsidRPr="00471671">
        <w:rPr>
          <w:rFonts w:asciiTheme="minorHAnsi" w:hAnsiTheme="minorHAnsi" w:cstheme="minorHAnsi"/>
          <w:sz w:val="24"/>
          <w:szCs w:val="24"/>
        </w:rPr>
        <w:t>Tablo 1</w:t>
      </w:r>
      <w:r w:rsidR="00301F7B" w:rsidRPr="00471671">
        <w:rPr>
          <w:rFonts w:asciiTheme="minorHAnsi" w:hAnsiTheme="minorHAnsi" w:cstheme="minorHAnsi"/>
          <w:sz w:val="24"/>
          <w:szCs w:val="24"/>
        </w:rPr>
        <w:t>.</w:t>
      </w:r>
      <w:r w:rsidR="00301F7B" w:rsidRPr="00471671">
        <w:rPr>
          <w:rFonts w:asciiTheme="minorHAnsi" w:hAnsiTheme="minorHAnsi" w:cstheme="minorHAnsi"/>
          <w:noProof/>
          <w:sz w:val="24"/>
          <w:szCs w:val="24"/>
        </w:rPr>
        <w:t>1</w:t>
      </w:r>
      <w:r w:rsidR="00D232AF" w:rsidRPr="00471671">
        <w:rPr>
          <w:rFonts w:asciiTheme="minorHAnsi" w:hAnsiTheme="minorHAnsi" w:cstheme="minorHAnsi"/>
          <w:sz w:val="24"/>
          <w:szCs w:val="24"/>
        </w:rPr>
        <w:fldChar w:fldCharType="end"/>
      </w:r>
      <w:r w:rsidR="00D232AF" w:rsidRPr="00471671">
        <w:rPr>
          <w:rFonts w:asciiTheme="minorHAnsi" w:hAnsiTheme="minorHAnsi" w:cstheme="minorHAnsi"/>
          <w:sz w:val="24"/>
          <w:szCs w:val="24"/>
        </w:rPr>
        <w:t xml:space="preserve">'de </w:t>
      </w:r>
      <w:r w:rsidR="000F630A">
        <w:rPr>
          <w:rFonts w:asciiTheme="minorHAnsi" w:hAnsiTheme="minorHAnsi" w:cstheme="minorHAnsi"/>
          <w:sz w:val="24"/>
          <w:szCs w:val="24"/>
        </w:rPr>
        <w:t>2023</w:t>
      </w:r>
      <w:r w:rsidR="00D232AF" w:rsidRPr="00471671">
        <w:rPr>
          <w:rFonts w:asciiTheme="minorHAnsi" w:hAnsiTheme="minorHAnsi" w:cstheme="minorHAnsi"/>
          <w:sz w:val="24"/>
          <w:szCs w:val="24"/>
        </w:rPr>
        <w:t xml:space="preserve"> yılı</w:t>
      </w:r>
      <w:r w:rsidR="00E75EE2" w:rsidRPr="00471671">
        <w:rPr>
          <w:rFonts w:asciiTheme="minorHAnsi" w:hAnsiTheme="minorHAnsi" w:cstheme="minorHAnsi"/>
          <w:sz w:val="24"/>
          <w:szCs w:val="24"/>
        </w:rPr>
        <w:t xml:space="preserve"> sonu</w:t>
      </w:r>
      <w:r w:rsidR="00A73AE2" w:rsidRPr="00471671">
        <w:rPr>
          <w:rFonts w:asciiTheme="minorHAnsi" w:hAnsiTheme="minorHAnsi" w:cstheme="minorHAnsi"/>
          <w:sz w:val="24"/>
          <w:szCs w:val="24"/>
        </w:rPr>
        <w:t xml:space="preserve"> </w:t>
      </w:r>
      <w:r w:rsidR="00E559D1">
        <w:rPr>
          <w:rFonts w:asciiTheme="minorHAnsi" w:hAnsiTheme="minorHAnsi" w:cstheme="minorHAnsi"/>
          <w:sz w:val="24"/>
          <w:szCs w:val="24"/>
        </w:rPr>
        <w:t>itibarıyla</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lisanslı ve lisanssız </w:t>
      </w:r>
      <w:r w:rsidR="00A73AE2" w:rsidRPr="00471671">
        <w:rPr>
          <w:rFonts w:asciiTheme="minorHAnsi" w:hAnsiTheme="minorHAnsi" w:cstheme="minorHAnsi"/>
          <w:sz w:val="24"/>
          <w:szCs w:val="24"/>
        </w:rPr>
        <w:t>kurulu güç, puant</w:t>
      </w:r>
      <w:r w:rsidR="00974865" w:rsidRPr="00471671">
        <w:rPr>
          <w:rFonts w:asciiTheme="minorHAnsi" w:hAnsiTheme="minorHAnsi" w:cstheme="minorHAnsi"/>
          <w:sz w:val="24"/>
          <w:szCs w:val="24"/>
        </w:rPr>
        <w:t xml:space="preserve"> talep</w:t>
      </w:r>
      <w:r w:rsidR="00A73AE2" w:rsidRPr="00471671">
        <w:rPr>
          <w:rFonts w:asciiTheme="minorHAnsi" w:hAnsiTheme="minorHAnsi" w:cstheme="minorHAnsi"/>
          <w:sz w:val="24"/>
          <w:szCs w:val="24"/>
        </w:rPr>
        <w:t xml:space="preserve">, lisanslı </w:t>
      </w:r>
      <w:r w:rsidR="00AA63FF" w:rsidRPr="00471671">
        <w:rPr>
          <w:rFonts w:asciiTheme="minorHAnsi" w:hAnsiTheme="minorHAnsi" w:cstheme="minorHAnsi"/>
          <w:sz w:val="24"/>
          <w:szCs w:val="24"/>
        </w:rPr>
        <w:t xml:space="preserve">ve lisanssız </w:t>
      </w:r>
      <w:r w:rsidR="00A73AE2" w:rsidRPr="00471671">
        <w:rPr>
          <w:rFonts w:asciiTheme="minorHAnsi" w:hAnsiTheme="minorHAnsi" w:cstheme="minorHAnsi"/>
          <w:sz w:val="24"/>
          <w:szCs w:val="24"/>
        </w:rPr>
        <w:t xml:space="preserve">elektrik üretimi, </w:t>
      </w:r>
      <w:r w:rsidR="003E0D19">
        <w:rPr>
          <w:rFonts w:asciiTheme="minorHAnsi" w:hAnsiTheme="minorHAnsi" w:cstheme="minorHAnsi"/>
          <w:sz w:val="24"/>
          <w:szCs w:val="24"/>
        </w:rPr>
        <w:t>faturalanan ve fiili tüketim</w:t>
      </w:r>
      <w:r w:rsidR="00A73AE2" w:rsidRPr="00471671">
        <w:rPr>
          <w:rFonts w:asciiTheme="minorHAnsi" w:hAnsiTheme="minorHAnsi" w:cstheme="minorHAnsi"/>
          <w:sz w:val="24"/>
          <w:szCs w:val="24"/>
        </w:rPr>
        <w:t>, ithalat</w:t>
      </w:r>
      <w:r w:rsidR="00AA63FF" w:rsidRPr="00471671">
        <w:rPr>
          <w:rFonts w:asciiTheme="minorHAnsi" w:hAnsiTheme="minorHAnsi" w:cstheme="minorHAnsi"/>
          <w:sz w:val="24"/>
          <w:szCs w:val="24"/>
        </w:rPr>
        <w:t xml:space="preserve"> ve</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ihracata </w:t>
      </w:r>
      <w:r w:rsidR="00D232AF" w:rsidRPr="00471671">
        <w:rPr>
          <w:rFonts w:asciiTheme="minorHAnsi" w:hAnsiTheme="minorHAnsi" w:cstheme="minorHAnsi"/>
          <w:sz w:val="24"/>
          <w:szCs w:val="24"/>
        </w:rPr>
        <w:t xml:space="preserve">ilişkin veriler geçtiğimiz yıllardaki değerler ile birlikte gösterilmiştir.  </w:t>
      </w:r>
      <w:bookmarkStart w:id="135" w:name="_Ref404345433"/>
    </w:p>
    <w:p w:rsidR="00D232AF" w:rsidRDefault="008373FD" w:rsidP="00490B9D">
      <w:pPr>
        <w:pStyle w:val="Balk5"/>
        <w:spacing w:after="0"/>
        <w:rPr>
          <w:rFonts w:eastAsia="Times New Roman" w:cs="Times New Roman"/>
          <w:bCs/>
          <w:iCs/>
          <w:spacing w:val="0"/>
          <w:szCs w:val="26"/>
          <w:lang w:bidi="ar-SA"/>
        </w:rPr>
      </w:pPr>
      <w:bookmarkStart w:id="136" w:name="_Toc432165775"/>
      <w:bookmarkStart w:id="137" w:name="_Toc450300294"/>
      <w:bookmarkStart w:id="138" w:name="_Toc450309950"/>
      <w:bookmarkStart w:id="139" w:name="_Toc168668945"/>
      <w:r w:rsidRPr="00DA55CB">
        <w:t>Tablo</w:t>
      </w:r>
      <w:r w:rsidR="007F7E7B">
        <w:t xml:space="preserve"> </w:t>
      </w:r>
      <w:r w:rsidRPr="00DA55CB">
        <w:t>1</w:t>
      </w:r>
      <w:r w:rsidR="00D232AF" w:rsidRPr="00DA55CB">
        <w:fldChar w:fldCharType="begin"/>
      </w:r>
      <w:r w:rsidR="00D232AF" w:rsidRPr="00DA55CB">
        <w:instrText xml:space="preserve"> STYLEREF 1 \s </w:instrText>
      </w:r>
      <w:r w:rsidR="00D232AF" w:rsidRPr="00DA55CB">
        <w:fldChar w:fldCharType="end"/>
      </w:r>
      <w:r w:rsidR="008615AB" w:rsidRPr="00DA55CB">
        <w:t>.</w:t>
      </w:r>
      <w:r w:rsidR="00D232AF" w:rsidRPr="00DA55CB">
        <w:fldChar w:fldCharType="begin"/>
      </w:r>
      <w:r w:rsidR="00D232AF" w:rsidRPr="00DA55CB">
        <w:instrText xml:space="preserve"> SEQ Tablo \* ARABIC \s 1 </w:instrText>
      </w:r>
      <w:r w:rsidR="00D232AF" w:rsidRPr="00DA55CB">
        <w:fldChar w:fldCharType="separate"/>
      </w:r>
      <w:r w:rsidR="00301F7B" w:rsidRPr="00DA55CB">
        <w:rPr>
          <w:noProof/>
        </w:rPr>
        <w:t>1</w:t>
      </w:r>
      <w:r w:rsidR="00D232AF" w:rsidRPr="00DA55CB">
        <w:fldChar w:fldCharType="end"/>
      </w:r>
      <w:bookmarkEnd w:id="135"/>
      <w:r w:rsidR="00D232AF" w:rsidRPr="00DA55CB">
        <w:t xml:space="preserve">: </w:t>
      </w:r>
      <w:bookmarkEnd w:id="136"/>
      <w:bookmarkEnd w:id="137"/>
      <w:bookmarkEnd w:id="138"/>
      <w:r w:rsidR="008612EC" w:rsidRPr="00DA55CB">
        <w:rPr>
          <w:rFonts w:eastAsia="Times New Roman" w:cs="Times New Roman"/>
          <w:bCs/>
          <w:iCs/>
          <w:spacing w:val="0"/>
          <w:szCs w:val="26"/>
          <w:lang w:bidi="ar-SA"/>
        </w:rPr>
        <w:t>Lisanslı v</w:t>
      </w:r>
      <w:r w:rsidR="00AA63FF" w:rsidRPr="00DA55CB">
        <w:rPr>
          <w:rFonts w:eastAsia="Times New Roman" w:cs="Times New Roman"/>
          <w:bCs/>
          <w:iCs/>
          <w:spacing w:val="0"/>
          <w:szCs w:val="26"/>
          <w:lang w:bidi="ar-SA"/>
        </w:rPr>
        <w:t xml:space="preserve">e Lisanssız Kurulu Güç, </w:t>
      </w:r>
      <w:r w:rsidR="00AA63FF" w:rsidRPr="004A426F">
        <w:rPr>
          <w:rFonts w:eastAsia="Times New Roman" w:cs="Times New Roman"/>
          <w:bCs/>
          <w:iCs/>
          <w:spacing w:val="0"/>
          <w:szCs w:val="26"/>
          <w:lang w:bidi="ar-SA"/>
        </w:rPr>
        <w:t>Puant</w:t>
      </w:r>
      <w:r w:rsidR="00054F59" w:rsidRPr="004A426F">
        <w:rPr>
          <w:rFonts w:eastAsia="Times New Roman" w:cs="Times New Roman"/>
          <w:bCs/>
          <w:iCs/>
          <w:spacing w:val="0"/>
          <w:szCs w:val="26"/>
          <w:lang w:bidi="ar-SA"/>
        </w:rPr>
        <w:t xml:space="preserve"> Talep</w:t>
      </w:r>
      <w:r w:rsidR="00AA63FF" w:rsidRPr="00DA55CB">
        <w:rPr>
          <w:rFonts w:eastAsia="Times New Roman" w:cs="Times New Roman"/>
          <w:bCs/>
          <w:iCs/>
          <w:spacing w:val="0"/>
          <w:szCs w:val="26"/>
          <w:lang w:bidi="ar-SA"/>
        </w:rPr>
        <w:t xml:space="preserve">, Lisanslı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 xml:space="preserve">e Lisanssız Elektrik Üretimi, Tüketim, İthalat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e İhracat Verileri</w:t>
      </w:r>
      <w:bookmarkEnd w:id="139"/>
    </w:p>
    <w:tbl>
      <w:tblPr>
        <w:tblW w:w="10100" w:type="dxa"/>
        <w:tblInd w:w="-10" w:type="dxa"/>
        <w:tblCellMar>
          <w:left w:w="70" w:type="dxa"/>
          <w:right w:w="70" w:type="dxa"/>
        </w:tblCellMar>
        <w:tblLook w:val="04A0" w:firstRow="1" w:lastRow="0" w:firstColumn="1" w:lastColumn="0" w:noHBand="0" w:noVBand="1"/>
      </w:tblPr>
      <w:tblGrid>
        <w:gridCol w:w="2320"/>
        <w:gridCol w:w="960"/>
        <w:gridCol w:w="1060"/>
        <w:gridCol w:w="960"/>
        <w:gridCol w:w="960"/>
        <w:gridCol w:w="1320"/>
        <w:gridCol w:w="1067"/>
        <w:gridCol w:w="1453"/>
      </w:tblGrid>
      <w:tr w:rsidR="00CA0123" w:rsidRPr="00CA0123" w:rsidTr="00CA0123">
        <w:trPr>
          <w:trHeight w:val="870"/>
        </w:trPr>
        <w:tc>
          <w:tcPr>
            <w:tcW w:w="23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000000"/>
                <w:lang w:eastAsia="tr-TR" w:bidi="ar-SA"/>
              </w:rPr>
            </w:pPr>
            <w:r w:rsidRPr="00CA0123">
              <w:rPr>
                <w:rFonts w:ascii="Times New Roman" w:eastAsia="Times New Roman" w:hAnsi="Times New Roman" w:cs="Times New Roman"/>
                <w:b/>
                <w:bCs/>
                <w:color w:val="000000"/>
                <w:lang w:eastAsia="tr-TR" w:bidi="ar-SA"/>
              </w:rPr>
              <w:t> </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Birim</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2020</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2021</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2022</w:t>
            </w:r>
          </w:p>
        </w:tc>
        <w:tc>
          <w:tcPr>
            <w:tcW w:w="1320" w:type="dxa"/>
            <w:tcBorders>
              <w:top w:val="single" w:sz="8" w:space="0" w:color="auto"/>
              <w:left w:val="nil"/>
              <w:bottom w:val="single" w:sz="8" w:space="0" w:color="auto"/>
              <w:right w:val="single" w:sz="8" w:space="0" w:color="auto"/>
            </w:tcBorders>
            <w:shd w:val="clear" w:color="000000" w:fill="FF0000"/>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Değişim (%) 2022-2021</w:t>
            </w:r>
          </w:p>
        </w:tc>
        <w:tc>
          <w:tcPr>
            <w:tcW w:w="1067" w:type="dxa"/>
            <w:tcBorders>
              <w:top w:val="single" w:sz="8" w:space="0" w:color="auto"/>
              <w:left w:val="nil"/>
              <w:bottom w:val="single" w:sz="8" w:space="0" w:color="auto"/>
              <w:right w:val="single" w:sz="8" w:space="0" w:color="auto"/>
            </w:tcBorders>
            <w:shd w:val="clear" w:color="000000" w:fill="FF0000"/>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2023</w:t>
            </w:r>
          </w:p>
        </w:tc>
        <w:tc>
          <w:tcPr>
            <w:tcW w:w="1453" w:type="dxa"/>
            <w:tcBorders>
              <w:top w:val="single" w:sz="8" w:space="0" w:color="auto"/>
              <w:left w:val="nil"/>
              <w:bottom w:val="single" w:sz="8" w:space="0" w:color="auto"/>
              <w:right w:val="single" w:sz="8" w:space="0" w:color="auto"/>
            </w:tcBorders>
            <w:shd w:val="clear" w:color="000000" w:fill="FF0000"/>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Değişim (%) 2022-2023</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Lisanslı Kurulu Güç</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MW</w:t>
            </w:r>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89.067</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92.273</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95.160</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3,1</w:t>
            </w:r>
          </w:p>
        </w:tc>
        <w:tc>
          <w:tcPr>
            <w:tcW w:w="1067"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96.308</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1,2</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 xml:space="preserve">Lisanssız Kurulu Güç </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MW</w:t>
            </w:r>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6.823</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7.547</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10.029</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32,9</w:t>
            </w:r>
          </w:p>
        </w:tc>
        <w:tc>
          <w:tcPr>
            <w:tcW w:w="1067"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13.041</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30,0</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Puant Talep</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MW</w:t>
            </w:r>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49.852</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56.304</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52.286</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-7,1</w:t>
            </w:r>
          </w:p>
        </w:tc>
        <w:tc>
          <w:tcPr>
            <w:tcW w:w="1067"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55.119</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5,4</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Lisanslı Üretim</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GWh</w:t>
            </w:r>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294.248</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320.081</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312.658</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-2,3</w:t>
            </w:r>
          </w:p>
        </w:tc>
        <w:tc>
          <w:tcPr>
            <w:tcW w:w="1067"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309.997</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-0,9</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Lisanssız Üretim</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GWh</w:t>
            </w:r>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11.347</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12.217</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12.673</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3,7</w:t>
            </w:r>
          </w:p>
        </w:tc>
        <w:tc>
          <w:tcPr>
            <w:tcW w:w="1067"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14.797</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16,8</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Faturalanan Tüketim</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GWh</w:t>
            </w:r>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233.397</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253.057</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253.621</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0,2</w:t>
            </w:r>
          </w:p>
        </w:tc>
        <w:tc>
          <w:tcPr>
            <w:tcW w:w="1067"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255.068</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0,6</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Fiili Tüketim</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GWh</w:t>
            </w:r>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304.999</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330.440</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328.036</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-0,7</w:t>
            </w:r>
          </w:p>
        </w:tc>
        <w:tc>
          <w:tcPr>
            <w:tcW w:w="1067"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328.580</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0,2</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İthalat</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GWh</w:t>
            </w:r>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1.888</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2.329</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6.414</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175,4</w:t>
            </w:r>
          </w:p>
        </w:tc>
        <w:tc>
          <w:tcPr>
            <w:tcW w:w="1067"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5.824</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-9,2</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İhracat</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GWh</w:t>
            </w:r>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2.484</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4.187</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3.710</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-11,4</w:t>
            </w:r>
          </w:p>
        </w:tc>
        <w:tc>
          <w:tcPr>
            <w:tcW w:w="1067"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2.038</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-45,1</w:t>
            </w:r>
          </w:p>
        </w:tc>
      </w:tr>
    </w:tbl>
    <w:p w:rsidR="00490B9D" w:rsidRDefault="00490B9D" w:rsidP="00490B9D">
      <w:pPr>
        <w:spacing w:line="360" w:lineRule="auto"/>
        <w:ind w:firstLine="708"/>
        <w:jc w:val="both"/>
        <w:rPr>
          <w:rFonts w:asciiTheme="minorHAnsi" w:hAnsiTheme="minorHAnsi" w:cstheme="minorHAnsi"/>
          <w:sz w:val="24"/>
          <w:szCs w:val="24"/>
        </w:rPr>
      </w:pPr>
    </w:p>
    <w:p w:rsidR="00DA55CB" w:rsidRDefault="00D232AF" w:rsidP="00490B9D">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w:t>
      </w:r>
      <w:r w:rsidR="00F233CD">
        <w:rPr>
          <w:rFonts w:asciiTheme="minorHAnsi" w:hAnsiTheme="minorHAnsi" w:cstheme="minorHAnsi"/>
          <w:sz w:val="24"/>
          <w:szCs w:val="24"/>
        </w:rPr>
        <w:t xml:space="preserve"> incelendiğinde, </w:t>
      </w:r>
      <w:r w:rsidR="000F630A">
        <w:rPr>
          <w:rFonts w:asciiTheme="minorHAnsi" w:hAnsiTheme="minorHAnsi" w:cstheme="minorHAnsi"/>
          <w:sz w:val="24"/>
          <w:szCs w:val="24"/>
        </w:rPr>
        <w:t>2022</w:t>
      </w:r>
      <w:r w:rsidR="00D57848">
        <w:rPr>
          <w:rFonts w:asciiTheme="minorHAnsi" w:hAnsiTheme="minorHAnsi" w:cstheme="minorHAnsi"/>
          <w:sz w:val="24"/>
          <w:szCs w:val="24"/>
        </w:rPr>
        <w:t xml:space="preserve"> yılına kıyasla </w:t>
      </w:r>
      <w:r w:rsidR="000F630A">
        <w:rPr>
          <w:rFonts w:asciiTheme="minorHAnsi" w:hAnsiTheme="minorHAnsi" w:cstheme="minorHAnsi"/>
          <w:sz w:val="24"/>
          <w:szCs w:val="24"/>
        </w:rPr>
        <w:t>2023</w:t>
      </w:r>
      <w:r w:rsidR="003415A4">
        <w:rPr>
          <w:rFonts w:asciiTheme="minorHAnsi" w:hAnsiTheme="minorHAnsi" w:cstheme="minorHAnsi"/>
          <w:sz w:val="24"/>
          <w:szCs w:val="24"/>
        </w:rPr>
        <w:t xml:space="preserve"> yılında </w:t>
      </w:r>
      <w:r w:rsidR="00DA55CB">
        <w:rPr>
          <w:rFonts w:asciiTheme="minorHAnsi" w:hAnsiTheme="minorHAnsi" w:cstheme="minorHAnsi"/>
          <w:sz w:val="24"/>
          <w:szCs w:val="24"/>
        </w:rPr>
        <w:t xml:space="preserve">lisanslı </w:t>
      </w:r>
      <w:r w:rsidR="005C547D">
        <w:rPr>
          <w:rFonts w:asciiTheme="minorHAnsi" w:hAnsiTheme="minorHAnsi" w:cstheme="minorHAnsi"/>
          <w:sz w:val="24"/>
          <w:szCs w:val="24"/>
        </w:rPr>
        <w:t>ve lisanssız kurulu güç</w:t>
      </w:r>
      <w:r w:rsidR="00782720">
        <w:rPr>
          <w:rFonts w:asciiTheme="minorHAnsi" w:hAnsiTheme="minorHAnsi" w:cstheme="minorHAnsi"/>
          <w:sz w:val="24"/>
          <w:szCs w:val="24"/>
        </w:rPr>
        <w:t xml:space="preserve">, </w:t>
      </w:r>
      <w:r w:rsidR="0036168F">
        <w:rPr>
          <w:rFonts w:asciiTheme="minorHAnsi" w:hAnsiTheme="minorHAnsi" w:cstheme="minorHAnsi"/>
          <w:sz w:val="24"/>
          <w:szCs w:val="24"/>
        </w:rPr>
        <w:t xml:space="preserve">puant talep, </w:t>
      </w:r>
      <w:r w:rsidR="00DA55CB">
        <w:rPr>
          <w:rFonts w:asciiTheme="minorHAnsi" w:hAnsiTheme="minorHAnsi" w:cstheme="minorHAnsi"/>
          <w:sz w:val="24"/>
          <w:szCs w:val="24"/>
        </w:rPr>
        <w:t>lisanssız</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üretim</w:t>
      </w:r>
      <w:r w:rsidR="00CA0123">
        <w:rPr>
          <w:rFonts w:asciiTheme="minorHAnsi" w:hAnsiTheme="minorHAnsi" w:cstheme="minorHAnsi"/>
          <w:sz w:val="24"/>
          <w:szCs w:val="24"/>
        </w:rPr>
        <w:t xml:space="preserve">, </w:t>
      </w:r>
      <w:r w:rsidR="003E0D19">
        <w:rPr>
          <w:rFonts w:asciiTheme="minorHAnsi" w:hAnsiTheme="minorHAnsi" w:cstheme="minorHAnsi"/>
          <w:sz w:val="24"/>
          <w:szCs w:val="24"/>
        </w:rPr>
        <w:t xml:space="preserve">faturalanan </w:t>
      </w:r>
      <w:r w:rsidR="005C547D">
        <w:rPr>
          <w:rFonts w:asciiTheme="minorHAnsi" w:hAnsiTheme="minorHAnsi" w:cstheme="minorHAnsi"/>
          <w:sz w:val="24"/>
          <w:szCs w:val="24"/>
        </w:rPr>
        <w:t>tüketim</w:t>
      </w:r>
      <w:r w:rsidR="00CA0123">
        <w:rPr>
          <w:rFonts w:asciiTheme="minorHAnsi" w:hAnsiTheme="minorHAnsi" w:cstheme="minorHAnsi"/>
          <w:sz w:val="24"/>
          <w:szCs w:val="24"/>
        </w:rPr>
        <w:t xml:space="preserve"> ve fiili tüketim</w:t>
      </w:r>
      <w:r w:rsidR="0036168F">
        <w:rPr>
          <w:rFonts w:asciiTheme="minorHAnsi" w:hAnsiTheme="minorHAnsi" w:cstheme="minorHAnsi"/>
          <w:sz w:val="24"/>
          <w:szCs w:val="24"/>
        </w:rPr>
        <w:t xml:space="preserve">in </w:t>
      </w:r>
      <w:r w:rsidRPr="0074242A">
        <w:rPr>
          <w:rFonts w:asciiTheme="minorHAnsi" w:hAnsiTheme="minorHAnsi" w:cstheme="minorHAnsi"/>
          <w:sz w:val="24"/>
          <w:szCs w:val="24"/>
        </w:rPr>
        <w:t>sırasıyla</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w:t>
      </w:r>
      <w:r w:rsidR="0036168F">
        <w:rPr>
          <w:rFonts w:asciiTheme="minorHAnsi" w:hAnsiTheme="minorHAnsi" w:cstheme="minorHAnsi"/>
          <w:sz w:val="24"/>
          <w:szCs w:val="24"/>
        </w:rPr>
        <w:t>1,2</w:t>
      </w:r>
      <w:r w:rsidR="00850206">
        <w:rPr>
          <w:rFonts w:asciiTheme="minorHAnsi" w:hAnsiTheme="minorHAnsi" w:cstheme="minorHAnsi"/>
          <w:sz w:val="24"/>
          <w:szCs w:val="24"/>
        </w:rPr>
        <w:t xml:space="preserve"> </w:t>
      </w:r>
      <w:r w:rsidR="003415A4">
        <w:rPr>
          <w:rFonts w:asciiTheme="minorHAnsi" w:hAnsiTheme="minorHAnsi" w:cstheme="minorHAnsi"/>
          <w:sz w:val="24"/>
          <w:szCs w:val="24"/>
        </w:rPr>
        <w:t xml:space="preserve">, </w:t>
      </w:r>
      <w:r w:rsidR="001A1E55">
        <w:rPr>
          <w:rFonts w:asciiTheme="minorHAnsi" w:hAnsiTheme="minorHAnsi" w:cstheme="minorHAnsi"/>
          <w:sz w:val="24"/>
          <w:szCs w:val="24"/>
        </w:rPr>
        <w:t>%</w:t>
      </w:r>
      <w:r w:rsidR="008B1ECC">
        <w:rPr>
          <w:rFonts w:asciiTheme="minorHAnsi" w:hAnsiTheme="minorHAnsi" w:cstheme="minorHAnsi"/>
          <w:sz w:val="24"/>
          <w:szCs w:val="24"/>
        </w:rPr>
        <w:t>30</w:t>
      </w:r>
      <w:r w:rsidR="00490B9D">
        <w:rPr>
          <w:rFonts w:asciiTheme="minorHAnsi" w:hAnsiTheme="minorHAnsi" w:cstheme="minorHAnsi"/>
          <w:sz w:val="24"/>
          <w:szCs w:val="24"/>
        </w:rPr>
        <w:t xml:space="preserve"> </w:t>
      </w:r>
      <w:r w:rsidR="00D653A5">
        <w:rPr>
          <w:rFonts w:asciiTheme="minorHAnsi" w:hAnsiTheme="minorHAnsi" w:cstheme="minorHAnsi"/>
          <w:sz w:val="24"/>
          <w:szCs w:val="24"/>
        </w:rPr>
        <w:t xml:space="preserve">, </w:t>
      </w:r>
      <w:r w:rsidR="00850206">
        <w:rPr>
          <w:rFonts w:asciiTheme="minorHAnsi" w:hAnsiTheme="minorHAnsi" w:cstheme="minorHAnsi"/>
          <w:sz w:val="24"/>
          <w:szCs w:val="24"/>
        </w:rPr>
        <w:t>%</w:t>
      </w:r>
      <w:r w:rsidR="0036168F">
        <w:rPr>
          <w:rFonts w:asciiTheme="minorHAnsi" w:hAnsiTheme="minorHAnsi" w:cstheme="minorHAnsi"/>
          <w:sz w:val="24"/>
          <w:szCs w:val="24"/>
        </w:rPr>
        <w:t>5,4</w:t>
      </w:r>
      <w:r w:rsidR="003E0D19">
        <w:rPr>
          <w:rFonts w:asciiTheme="minorHAnsi" w:hAnsiTheme="minorHAnsi" w:cstheme="minorHAnsi"/>
          <w:sz w:val="24"/>
          <w:szCs w:val="24"/>
        </w:rPr>
        <w:t xml:space="preserve"> , %</w:t>
      </w:r>
      <w:r w:rsidR="0036168F">
        <w:rPr>
          <w:rFonts w:asciiTheme="minorHAnsi" w:hAnsiTheme="minorHAnsi" w:cstheme="minorHAnsi"/>
          <w:sz w:val="24"/>
          <w:szCs w:val="24"/>
        </w:rPr>
        <w:t>16,8</w:t>
      </w:r>
      <w:r w:rsidR="00C378AC">
        <w:rPr>
          <w:rFonts w:asciiTheme="minorHAnsi" w:hAnsiTheme="minorHAnsi" w:cstheme="minorHAnsi"/>
          <w:sz w:val="24"/>
          <w:szCs w:val="24"/>
        </w:rPr>
        <w:t xml:space="preserve"> </w:t>
      </w:r>
      <w:r w:rsidR="00976818">
        <w:rPr>
          <w:rFonts w:asciiTheme="minorHAnsi" w:hAnsiTheme="minorHAnsi" w:cstheme="minorHAnsi"/>
          <w:sz w:val="24"/>
          <w:szCs w:val="24"/>
        </w:rPr>
        <w:t>, %</w:t>
      </w:r>
      <w:r w:rsidR="0036168F">
        <w:rPr>
          <w:rFonts w:asciiTheme="minorHAnsi" w:hAnsiTheme="minorHAnsi" w:cstheme="minorHAnsi"/>
          <w:sz w:val="24"/>
          <w:szCs w:val="24"/>
        </w:rPr>
        <w:t>0,6</w:t>
      </w:r>
      <w:r w:rsidR="00CA0123">
        <w:rPr>
          <w:rFonts w:asciiTheme="minorHAnsi" w:hAnsiTheme="minorHAnsi" w:cstheme="minorHAnsi"/>
          <w:sz w:val="24"/>
          <w:szCs w:val="24"/>
        </w:rPr>
        <w:t xml:space="preserve"> ve %0,2</w:t>
      </w:r>
      <w:r w:rsidR="005C547D">
        <w:rPr>
          <w:rFonts w:asciiTheme="minorHAnsi" w:hAnsiTheme="minorHAnsi" w:cstheme="minorHAnsi"/>
          <w:sz w:val="24"/>
          <w:szCs w:val="24"/>
        </w:rPr>
        <w:t xml:space="preserve"> </w:t>
      </w:r>
      <w:r w:rsidRPr="0074242A">
        <w:rPr>
          <w:rFonts w:asciiTheme="minorHAnsi" w:hAnsiTheme="minorHAnsi" w:cstheme="minorHAnsi"/>
          <w:sz w:val="24"/>
          <w:szCs w:val="24"/>
        </w:rPr>
        <w:t>oranlarında</w:t>
      </w:r>
      <w:r w:rsidR="003415A4">
        <w:rPr>
          <w:rFonts w:asciiTheme="minorHAnsi" w:hAnsiTheme="minorHAnsi" w:cstheme="minorHAnsi"/>
          <w:sz w:val="24"/>
          <w:szCs w:val="24"/>
        </w:rPr>
        <w:t xml:space="preserve"> arttığı</w:t>
      </w:r>
      <w:r w:rsidR="005C547D">
        <w:rPr>
          <w:rFonts w:asciiTheme="minorHAnsi" w:hAnsiTheme="minorHAnsi" w:cstheme="minorHAnsi"/>
          <w:sz w:val="24"/>
          <w:szCs w:val="24"/>
        </w:rPr>
        <w:t xml:space="preserve">; lisanslı üretim, </w:t>
      </w:r>
      <w:r w:rsidR="0036168F">
        <w:rPr>
          <w:rFonts w:asciiTheme="minorHAnsi" w:hAnsiTheme="minorHAnsi" w:cstheme="minorHAnsi"/>
          <w:sz w:val="24"/>
          <w:szCs w:val="24"/>
        </w:rPr>
        <w:t>ithalat</w:t>
      </w:r>
      <w:r w:rsidR="005C547D">
        <w:rPr>
          <w:rFonts w:asciiTheme="minorHAnsi" w:hAnsiTheme="minorHAnsi" w:cstheme="minorHAnsi"/>
          <w:sz w:val="24"/>
          <w:szCs w:val="24"/>
        </w:rPr>
        <w:t xml:space="preserve"> ve ihracatın</w:t>
      </w:r>
      <w:r w:rsidR="00976818">
        <w:rPr>
          <w:rFonts w:asciiTheme="minorHAnsi" w:hAnsiTheme="minorHAnsi" w:cstheme="minorHAnsi"/>
          <w:sz w:val="24"/>
          <w:szCs w:val="24"/>
        </w:rPr>
        <w:t xml:space="preserve"> </w:t>
      </w:r>
      <w:r w:rsidR="005C547D">
        <w:rPr>
          <w:rFonts w:asciiTheme="minorHAnsi" w:hAnsiTheme="minorHAnsi" w:cstheme="minorHAnsi"/>
          <w:sz w:val="24"/>
          <w:szCs w:val="24"/>
        </w:rPr>
        <w:t xml:space="preserve">ise </w:t>
      </w:r>
      <w:r w:rsidR="005C547D" w:rsidRPr="0074242A">
        <w:rPr>
          <w:rFonts w:asciiTheme="minorHAnsi" w:hAnsiTheme="minorHAnsi" w:cstheme="minorHAnsi"/>
          <w:sz w:val="24"/>
          <w:szCs w:val="24"/>
        </w:rPr>
        <w:t>sırasıyla</w:t>
      </w:r>
      <w:r w:rsidR="005C547D">
        <w:rPr>
          <w:rFonts w:asciiTheme="minorHAnsi" w:hAnsiTheme="minorHAnsi" w:cstheme="minorHAnsi"/>
          <w:sz w:val="24"/>
          <w:szCs w:val="24"/>
        </w:rPr>
        <w:t xml:space="preserve"> </w:t>
      </w:r>
      <w:r w:rsidR="00782720">
        <w:rPr>
          <w:rFonts w:asciiTheme="minorHAnsi" w:hAnsiTheme="minorHAnsi" w:cstheme="minorHAnsi"/>
          <w:sz w:val="24"/>
          <w:szCs w:val="24"/>
        </w:rPr>
        <w:t>%</w:t>
      </w:r>
      <w:r w:rsidR="00CA0123">
        <w:rPr>
          <w:rFonts w:asciiTheme="minorHAnsi" w:hAnsiTheme="minorHAnsi" w:cstheme="minorHAnsi"/>
          <w:sz w:val="24"/>
          <w:szCs w:val="24"/>
        </w:rPr>
        <w:t>0</w:t>
      </w:r>
      <w:r w:rsidR="0036168F">
        <w:rPr>
          <w:rFonts w:asciiTheme="minorHAnsi" w:hAnsiTheme="minorHAnsi" w:cstheme="minorHAnsi"/>
          <w:sz w:val="24"/>
          <w:szCs w:val="24"/>
        </w:rPr>
        <w:t>,9</w:t>
      </w:r>
      <w:r w:rsidR="005C547D">
        <w:rPr>
          <w:rFonts w:asciiTheme="minorHAnsi" w:hAnsiTheme="minorHAnsi" w:cstheme="minorHAnsi"/>
          <w:sz w:val="24"/>
          <w:szCs w:val="24"/>
        </w:rPr>
        <w:t>, %</w:t>
      </w:r>
      <w:r w:rsidR="0036168F">
        <w:rPr>
          <w:rFonts w:asciiTheme="minorHAnsi" w:hAnsiTheme="minorHAnsi" w:cstheme="minorHAnsi"/>
          <w:sz w:val="24"/>
          <w:szCs w:val="24"/>
        </w:rPr>
        <w:t>9,2</w:t>
      </w:r>
      <w:r w:rsidR="005C547D">
        <w:rPr>
          <w:rFonts w:asciiTheme="minorHAnsi" w:hAnsiTheme="minorHAnsi" w:cstheme="minorHAnsi"/>
          <w:sz w:val="24"/>
          <w:szCs w:val="24"/>
        </w:rPr>
        <w:t xml:space="preserve"> ve %</w:t>
      </w:r>
      <w:r w:rsidR="0036168F">
        <w:rPr>
          <w:rFonts w:asciiTheme="minorHAnsi" w:hAnsiTheme="minorHAnsi" w:cstheme="minorHAnsi"/>
          <w:sz w:val="24"/>
          <w:szCs w:val="24"/>
        </w:rPr>
        <w:t>45,1</w:t>
      </w:r>
      <w:r w:rsidR="005C547D">
        <w:rPr>
          <w:rFonts w:asciiTheme="minorHAnsi" w:hAnsiTheme="minorHAnsi" w:cstheme="minorHAnsi"/>
          <w:sz w:val="24"/>
          <w:szCs w:val="24"/>
        </w:rPr>
        <w:t xml:space="preserve"> oranlarında azaldığı </w:t>
      </w:r>
      <w:r w:rsidR="00AA63FF">
        <w:rPr>
          <w:rFonts w:asciiTheme="minorHAnsi" w:hAnsiTheme="minorHAnsi" w:cstheme="minorHAnsi"/>
          <w:sz w:val="24"/>
          <w:szCs w:val="24"/>
        </w:rPr>
        <w:t xml:space="preserve">görülmektedir. </w:t>
      </w:r>
    </w:p>
    <w:p w:rsidR="00A75786" w:rsidRDefault="008E3161"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İ</w:t>
      </w:r>
      <w:r w:rsidR="00D232AF" w:rsidRPr="0074242A">
        <w:rPr>
          <w:rFonts w:asciiTheme="minorHAnsi" w:hAnsiTheme="minorHAnsi" w:cstheme="minorHAnsi"/>
          <w:sz w:val="24"/>
          <w:szCs w:val="24"/>
        </w:rPr>
        <w:t>hracatın ithalata oranı</w:t>
      </w:r>
      <w:r>
        <w:rPr>
          <w:rFonts w:asciiTheme="minorHAnsi" w:hAnsiTheme="minorHAnsi" w:cstheme="minorHAnsi"/>
          <w:sz w:val="24"/>
          <w:szCs w:val="24"/>
        </w:rPr>
        <w:t xml:space="preserve"> </w:t>
      </w:r>
      <w:r w:rsidR="00534193">
        <w:rPr>
          <w:rFonts w:asciiTheme="minorHAnsi" w:hAnsiTheme="minorHAnsi" w:cstheme="minorHAnsi"/>
          <w:sz w:val="24"/>
          <w:szCs w:val="24"/>
        </w:rPr>
        <w:t>2022</w:t>
      </w:r>
      <w:r w:rsidR="00976818">
        <w:rPr>
          <w:rFonts w:asciiTheme="minorHAnsi" w:hAnsiTheme="minorHAnsi" w:cstheme="minorHAnsi"/>
          <w:sz w:val="24"/>
          <w:szCs w:val="24"/>
        </w:rPr>
        <w:t xml:space="preserve"> yılında </w:t>
      </w:r>
      <w:r w:rsidR="001257D7">
        <w:rPr>
          <w:rFonts w:asciiTheme="minorHAnsi" w:hAnsiTheme="minorHAnsi" w:cstheme="minorHAnsi"/>
          <w:sz w:val="24"/>
          <w:szCs w:val="24"/>
        </w:rPr>
        <w:t>%57,84</w:t>
      </w:r>
      <w:r>
        <w:rPr>
          <w:rFonts w:asciiTheme="minorHAnsi" w:hAnsiTheme="minorHAnsi" w:cstheme="minorHAnsi"/>
          <w:sz w:val="24"/>
          <w:szCs w:val="24"/>
        </w:rPr>
        <w:t xml:space="preserve"> iken, </w:t>
      </w:r>
      <w:r w:rsidR="00534193">
        <w:rPr>
          <w:rFonts w:asciiTheme="minorHAnsi" w:hAnsiTheme="minorHAnsi" w:cstheme="minorHAnsi"/>
          <w:sz w:val="24"/>
          <w:szCs w:val="24"/>
        </w:rPr>
        <w:t>2023</w:t>
      </w:r>
      <w:r>
        <w:rPr>
          <w:rFonts w:asciiTheme="minorHAnsi" w:hAnsiTheme="minorHAnsi" w:cstheme="minorHAnsi"/>
          <w:sz w:val="24"/>
          <w:szCs w:val="24"/>
        </w:rPr>
        <w:t xml:space="preserve"> yılında </w:t>
      </w:r>
      <w:r w:rsidR="001257D7">
        <w:rPr>
          <w:rFonts w:asciiTheme="minorHAnsi" w:hAnsiTheme="minorHAnsi" w:cstheme="minorHAnsi"/>
          <w:sz w:val="24"/>
          <w:szCs w:val="24"/>
        </w:rPr>
        <w:t>%34,99’a düşmüştür.</w:t>
      </w:r>
      <w:r w:rsidRPr="008E3161">
        <w:rPr>
          <w:rFonts w:asciiTheme="minorHAnsi" w:hAnsiTheme="minorHAnsi" w:cstheme="minorHAnsi"/>
          <w:sz w:val="24"/>
          <w:szCs w:val="24"/>
        </w:rPr>
        <w:t xml:space="preserve"> </w:t>
      </w:r>
    </w:p>
    <w:p w:rsidR="00976818" w:rsidRDefault="00976818" w:rsidP="00D232AF">
      <w:pPr>
        <w:spacing w:line="360" w:lineRule="auto"/>
        <w:ind w:firstLine="708"/>
        <w:jc w:val="both"/>
        <w:rPr>
          <w:rFonts w:asciiTheme="minorHAnsi" w:hAnsiTheme="minorHAnsi" w:cstheme="minorHAnsi"/>
          <w:sz w:val="24"/>
          <w:szCs w:val="24"/>
        </w:rPr>
      </w:pPr>
    </w:p>
    <w:p w:rsidR="00D232AF" w:rsidRPr="00B41C5D" w:rsidRDefault="00E778B8" w:rsidP="00E778B8">
      <w:pPr>
        <w:pStyle w:val="11ilebalayanlar"/>
      </w:pPr>
      <w:bookmarkStart w:id="140" w:name="_Toc432164542"/>
      <w:bookmarkStart w:id="141" w:name="_Toc168646540"/>
      <w:r w:rsidRPr="006F0C38">
        <w:lastRenderedPageBreak/>
        <w:t xml:space="preserve">1.2 </w:t>
      </w:r>
      <w:r w:rsidR="00A213A0" w:rsidRPr="006F0C38">
        <w:t xml:space="preserve">Lisanslı </w:t>
      </w:r>
      <w:r w:rsidR="00D232AF" w:rsidRPr="006F0C38">
        <w:t>Üretim</w:t>
      </w:r>
      <w:bookmarkEnd w:id="140"/>
      <w:bookmarkEnd w:id="141"/>
      <w:r w:rsidR="00384A45">
        <w:t xml:space="preserve"> </w:t>
      </w:r>
    </w:p>
    <w:p w:rsidR="00D232AF" w:rsidRDefault="00D232AF" w:rsidP="00D232AF">
      <w:pPr>
        <w:spacing w:line="360" w:lineRule="auto"/>
        <w:ind w:firstLine="708"/>
        <w:rPr>
          <w:rFonts w:cstheme="minorHAnsi"/>
          <w:sz w:val="24"/>
          <w:szCs w:val="24"/>
        </w:rPr>
      </w:pPr>
    </w:p>
    <w:p w:rsidR="007E0F03"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_Ref416358746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1</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yıllar </w:t>
      </w:r>
      <w:r w:rsidR="00E559D1">
        <w:rPr>
          <w:rFonts w:asciiTheme="minorHAnsi" w:hAnsiTheme="minorHAnsi" w:cstheme="minorHAnsi"/>
          <w:sz w:val="24"/>
          <w:szCs w:val="24"/>
        </w:rPr>
        <w:t>itibarıyla</w:t>
      </w:r>
      <w:r w:rsidRPr="00B73B70">
        <w:rPr>
          <w:rFonts w:asciiTheme="minorHAnsi" w:hAnsiTheme="minorHAnsi" w:cstheme="minorHAnsi"/>
          <w:sz w:val="24"/>
          <w:szCs w:val="24"/>
        </w:rPr>
        <w:t xml:space="preserv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artış oranı gösterilmiştir. Şekilde görüldüğü üzere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w:t>
      </w:r>
      <w:r w:rsidR="00851DC2">
        <w:rPr>
          <w:rFonts w:asciiTheme="minorHAnsi" w:hAnsiTheme="minorHAnsi" w:cstheme="minorHAnsi"/>
          <w:sz w:val="24"/>
          <w:szCs w:val="24"/>
        </w:rPr>
        <w:t xml:space="preserve">son </w:t>
      </w:r>
      <w:r w:rsidR="007666CF">
        <w:rPr>
          <w:rFonts w:asciiTheme="minorHAnsi" w:hAnsiTheme="minorHAnsi" w:cstheme="minorHAnsi"/>
          <w:sz w:val="24"/>
          <w:szCs w:val="24"/>
        </w:rPr>
        <w:t>20</w:t>
      </w:r>
      <w:r w:rsidR="00851DC2">
        <w:rPr>
          <w:rFonts w:asciiTheme="minorHAnsi" w:hAnsiTheme="minorHAnsi" w:cstheme="minorHAnsi"/>
          <w:sz w:val="24"/>
          <w:szCs w:val="24"/>
        </w:rPr>
        <w:t xml:space="preserve"> yılda </w:t>
      </w:r>
      <w:r w:rsidR="00516167">
        <w:rPr>
          <w:rFonts w:asciiTheme="minorHAnsi" w:hAnsiTheme="minorHAnsi" w:cstheme="minorHAnsi"/>
          <w:sz w:val="24"/>
          <w:szCs w:val="24"/>
        </w:rPr>
        <w:t xml:space="preserve">bir önceki yıla göre </w:t>
      </w:r>
      <w:r w:rsidR="005210C1">
        <w:rPr>
          <w:rFonts w:asciiTheme="minorHAnsi" w:hAnsiTheme="minorHAnsi" w:cstheme="minorHAnsi"/>
          <w:sz w:val="24"/>
          <w:szCs w:val="24"/>
        </w:rPr>
        <w:t xml:space="preserve">2009, </w:t>
      </w:r>
      <w:r w:rsidR="00851DC2">
        <w:rPr>
          <w:rFonts w:asciiTheme="minorHAnsi" w:hAnsiTheme="minorHAnsi" w:cstheme="minorHAnsi"/>
          <w:sz w:val="24"/>
          <w:szCs w:val="24"/>
        </w:rPr>
        <w:t>2019</w:t>
      </w:r>
      <w:r w:rsidR="00516167">
        <w:rPr>
          <w:rFonts w:asciiTheme="minorHAnsi" w:hAnsiTheme="minorHAnsi" w:cstheme="minorHAnsi"/>
          <w:sz w:val="24"/>
          <w:szCs w:val="24"/>
        </w:rPr>
        <w:t xml:space="preserve"> ve </w:t>
      </w:r>
      <w:r w:rsidR="005210C1">
        <w:rPr>
          <w:rFonts w:asciiTheme="minorHAnsi" w:hAnsiTheme="minorHAnsi" w:cstheme="minorHAnsi"/>
          <w:sz w:val="24"/>
          <w:szCs w:val="24"/>
        </w:rPr>
        <w:t>2022</w:t>
      </w:r>
      <w:r w:rsidR="00836B4F">
        <w:rPr>
          <w:rFonts w:asciiTheme="minorHAnsi" w:hAnsiTheme="minorHAnsi" w:cstheme="minorHAnsi"/>
          <w:sz w:val="24"/>
          <w:szCs w:val="24"/>
        </w:rPr>
        <w:t xml:space="preserve"> </w:t>
      </w:r>
      <w:r w:rsidR="00851DC2">
        <w:rPr>
          <w:rFonts w:asciiTheme="minorHAnsi" w:hAnsiTheme="minorHAnsi" w:cstheme="minorHAnsi"/>
          <w:sz w:val="24"/>
          <w:szCs w:val="24"/>
        </w:rPr>
        <w:t>yı</w:t>
      </w:r>
      <w:r w:rsidR="007666CF">
        <w:rPr>
          <w:rFonts w:asciiTheme="minorHAnsi" w:hAnsiTheme="minorHAnsi" w:cstheme="minorHAnsi"/>
          <w:sz w:val="24"/>
          <w:szCs w:val="24"/>
        </w:rPr>
        <w:t xml:space="preserve">llarında azalmıştır. </w:t>
      </w:r>
      <w:r w:rsidR="00836B4F">
        <w:rPr>
          <w:rFonts w:asciiTheme="minorHAnsi" w:hAnsiTheme="minorHAnsi" w:cstheme="minorHAnsi"/>
          <w:sz w:val="24"/>
          <w:szCs w:val="24"/>
        </w:rPr>
        <w:t>2023</w:t>
      </w:r>
      <w:r w:rsidR="007666CF">
        <w:rPr>
          <w:rFonts w:asciiTheme="minorHAnsi" w:hAnsiTheme="minorHAnsi" w:cstheme="minorHAnsi"/>
          <w:sz w:val="24"/>
          <w:szCs w:val="24"/>
        </w:rPr>
        <w:t xml:space="preserve"> yılında bir önceki yıla göre</w:t>
      </w:r>
      <w:r w:rsidR="00851DC2">
        <w:rPr>
          <w:rFonts w:asciiTheme="minorHAnsi" w:hAnsiTheme="minorHAnsi" w:cstheme="minorHAnsi"/>
          <w:sz w:val="24"/>
          <w:szCs w:val="24"/>
        </w:rPr>
        <w:t xml:space="preserve"> </w:t>
      </w:r>
      <w:r w:rsidR="005657FF">
        <w:rPr>
          <w:rFonts w:asciiTheme="minorHAnsi" w:hAnsiTheme="minorHAnsi" w:cstheme="minorHAnsi"/>
          <w:sz w:val="24"/>
          <w:szCs w:val="24"/>
        </w:rPr>
        <w:t>%</w:t>
      </w:r>
      <w:r w:rsidR="00836B4F">
        <w:rPr>
          <w:rFonts w:asciiTheme="minorHAnsi" w:hAnsiTheme="minorHAnsi" w:cstheme="minorHAnsi"/>
          <w:sz w:val="24"/>
          <w:szCs w:val="24"/>
        </w:rPr>
        <w:t>0,</w:t>
      </w:r>
      <w:r w:rsidR="00516167">
        <w:rPr>
          <w:rFonts w:asciiTheme="minorHAnsi" w:hAnsiTheme="minorHAnsi" w:cstheme="minorHAnsi"/>
          <w:sz w:val="24"/>
          <w:szCs w:val="24"/>
        </w:rPr>
        <w:t>17 oranında artmıştır</w:t>
      </w:r>
      <w:r w:rsidR="00851DC2">
        <w:rPr>
          <w:rFonts w:asciiTheme="minorHAnsi" w:hAnsiTheme="minorHAnsi" w:cstheme="minorHAnsi"/>
          <w:sz w:val="24"/>
          <w:szCs w:val="24"/>
        </w:rPr>
        <w:t xml:space="preserve">. </w:t>
      </w:r>
    </w:p>
    <w:p w:rsidR="00D232AF" w:rsidRPr="00620430" w:rsidRDefault="008373FD" w:rsidP="00620430">
      <w:pPr>
        <w:pStyle w:val="Balk6"/>
      </w:pPr>
      <w:bookmarkStart w:id="142" w:name="_Ref416358746"/>
      <w:bookmarkStart w:id="143" w:name="_Toc432165724"/>
      <w:bookmarkStart w:id="144" w:name="_Toc450306991"/>
      <w:bookmarkStart w:id="145" w:name="_Toc450307102"/>
      <w:bookmarkStart w:id="146" w:name="_Toc450307908"/>
      <w:bookmarkStart w:id="147" w:name="_Toc168668988"/>
      <w:r>
        <w:t>Şekil 1</w:t>
      </w:r>
      <w:r w:rsidR="00D232AF" w:rsidRPr="00620430">
        <w:fldChar w:fldCharType="begin"/>
      </w:r>
      <w:r w:rsidR="00D232AF" w:rsidRPr="00620430">
        <w:instrText xml:space="preserve"> STYLEREF 1 \s </w:instrText>
      </w:r>
      <w:r w:rsidR="00D232AF" w:rsidRPr="00620430">
        <w:fldChar w:fldCharType="end"/>
      </w:r>
      <w:r w:rsidR="00780DE7">
        <w:t>.</w:t>
      </w:r>
      <w:r w:rsidR="00D232AF" w:rsidRPr="00620430">
        <w:fldChar w:fldCharType="begin"/>
      </w:r>
      <w:r w:rsidR="00D232AF" w:rsidRPr="00620430">
        <w:instrText xml:space="preserve"> SEQ Şekil \* ARABIC \s 1 </w:instrText>
      </w:r>
      <w:r w:rsidR="00D232AF" w:rsidRPr="00620430">
        <w:fldChar w:fldCharType="separate"/>
      </w:r>
      <w:r w:rsidR="00301F7B">
        <w:rPr>
          <w:noProof/>
        </w:rPr>
        <w:t>1</w:t>
      </w:r>
      <w:r w:rsidR="00D232AF" w:rsidRPr="00620430">
        <w:fldChar w:fldCharType="end"/>
      </w:r>
      <w:bookmarkEnd w:id="142"/>
      <w:r w:rsidR="00D232AF" w:rsidRPr="00620430">
        <w:t xml:space="preserve">: Yıllar </w:t>
      </w:r>
      <w:r w:rsidR="00E559D1">
        <w:t>İtibarıyla</w:t>
      </w:r>
      <w:r w:rsidR="00D232AF" w:rsidRPr="00620430">
        <w:t xml:space="preserve"> Elektrik Enerjisi Talebi ve Artış Oranı</w:t>
      </w:r>
      <w:bookmarkEnd w:id="143"/>
      <w:bookmarkEnd w:id="144"/>
      <w:bookmarkEnd w:id="145"/>
      <w:bookmarkEnd w:id="146"/>
      <w:r w:rsidR="002E3711">
        <w:t xml:space="preserve"> (GWh-%)</w:t>
      </w:r>
      <w:bookmarkEnd w:id="147"/>
    </w:p>
    <w:p w:rsidR="00D232AF" w:rsidRDefault="002D51C2"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64B099A">
            <wp:extent cx="5622290" cy="2830664"/>
            <wp:effectExtent l="0" t="0" r="0" b="825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45455" cy="2842327"/>
                    </a:xfrm>
                    <a:prstGeom prst="rect">
                      <a:avLst/>
                    </a:prstGeom>
                    <a:noFill/>
                  </pic:spPr>
                </pic:pic>
              </a:graphicData>
            </a:graphic>
          </wp:inline>
        </w:drawing>
      </w: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Puant talebin gelişimi ve artış oranı</w:t>
      </w:r>
      <w:r w:rsidR="00802142">
        <w:rPr>
          <w:rFonts w:asciiTheme="minorHAnsi" w:hAnsiTheme="minorHAnsi" w:cstheme="minorHAnsi"/>
          <w:sz w:val="24"/>
          <w:szCs w:val="24"/>
        </w:rPr>
        <w:t xml:space="preserve"> ise</w:t>
      </w:r>
      <w:r w:rsidR="008373FD">
        <w:rPr>
          <w:rFonts w:asciiTheme="minorHAnsi" w:hAnsiTheme="minorHAnsi" w:cstheme="minorHAnsi"/>
          <w:sz w:val="24"/>
          <w:szCs w:val="24"/>
        </w:rPr>
        <w:t xml:space="preserve"> Şekil 1.2</w:t>
      </w:r>
      <w:r w:rsidRPr="0074242A">
        <w:rPr>
          <w:rFonts w:asciiTheme="minorHAnsi" w:hAnsiTheme="minorHAnsi" w:cstheme="minorHAnsi"/>
          <w:sz w:val="24"/>
          <w:szCs w:val="24"/>
        </w:rPr>
        <w:t xml:space="preserve">’de sunulmuştur. </w:t>
      </w:r>
      <w:r w:rsidR="00EF57EE">
        <w:rPr>
          <w:rFonts w:asciiTheme="minorHAnsi" w:hAnsiTheme="minorHAnsi" w:cstheme="minorHAnsi"/>
          <w:sz w:val="24"/>
          <w:szCs w:val="24"/>
        </w:rPr>
        <w:t>2023</w:t>
      </w:r>
      <w:r w:rsidRPr="0074242A">
        <w:rPr>
          <w:rFonts w:asciiTheme="minorHAnsi" w:hAnsiTheme="minorHAnsi" w:cstheme="minorHAnsi"/>
          <w:sz w:val="24"/>
          <w:szCs w:val="24"/>
        </w:rPr>
        <w:t xml:space="preserve"> yılında puant tale</w:t>
      </w:r>
      <w:r w:rsidR="00AF18D9">
        <w:rPr>
          <w:rFonts w:asciiTheme="minorHAnsi" w:hAnsiTheme="minorHAnsi" w:cstheme="minorHAnsi"/>
          <w:sz w:val="24"/>
          <w:szCs w:val="24"/>
        </w:rPr>
        <w:t>p</w:t>
      </w:r>
      <w:r w:rsidR="00FA4CA2">
        <w:rPr>
          <w:rFonts w:asciiTheme="minorHAnsi" w:hAnsiTheme="minorHAnsi" w:cstheme="minorHAnsi"/>
          <w:sz w:val="24"/>
          <w:szCs w:val="24"/>
        </w:rPr>
        <w:t xml:space="preserve"> bir önceki yıla göre </w:t>
      </w:r>
      <w:r w:rsidR="00B63DD2">
        <w:rPr>
          <w:rFonts w:asciiTheme="minorHAnsi" w:hAnsiTheme="minorHAnsi" w:cstheme="minorHAnsi"/>
          <w:sz w:val="24"/>
          <w:szCs w:val="24"/>
        </w:rPr>
        <w:t>%</w:t>
      </w:r>
      <w:r w:rsidR="00EF57EE">
        <w:rPr>
          <w:rFonts w:asciiTheme="minorHAnsi" w:hAnsiTheme="minorHAnsi" w:cstheme="minorHAnsi"/>
          <w:sz w:val="24"/>
          <w:szCs w:val="24"/>
        </w:rPr>
        <w:t>5,42</w:t>
      </w:r>
      <w:r w:rsidR="00B63DD2">
        <w:rPr>
          <w:rFonts w:asciiTheme="minorHAnsi" w:hAnsiTheme="minorHAnsi" w:cstheme="minorHAnsi"/>
          <w:sz w:val="24"/>
          <w:szCs w:val="24"/>
        </w:rPr>
        <w:t xml:space="preserve"> oranında </w:t>
      </w:r>
      <w:r w:rsidR="00EF57EE">
        <w:rPr>
          <w:rFonts w:asciiTheme="minorHAnsi" w:hAnsiTheme="minorHAnsi" w:cstheme="minorHAnsi"/>
          <w:sz w:val="24"/>
          <w:szCs w:val="24"/>
        </w:rPr>
        <w:t>artarak 55.118,91 MW olmuştur.</w:t>
      </w:r>
    </w:p>
    <w:p w:rsidR="00D232AF" w:rsidRPr="00E75EE2" w:rsidRDefault="008373FD" w:rsidP="00E93600">
      <w:pPr>
        <w:pStyle w:val="Balk6"/>
      </w:pPr>
      <w:bookmarkStart w:id="148" w:name="_Ref416359035"/>
      <w:bookmarkStart w:id="149" w:name="_Toc432165725"/>
      <w:bookmarkStart w:id="150" w:name="_Toc450306992"/>
      <w:bookmarkStart w:id="151" w:name="_Toc450307103"/>
      <w:bookmarkStart w:id="152" w:name="_Toc450307909"/>
      <w:bookmarkStart w:id="153" w:name="_Toc168668989"/>
      <w:r w:rsidRPr="00132737">
        <w:t>Şekil 1</w:t>
      </w:r>
      <w:r w:rsidR="00D232AF" w:rsidRPr="00132737">
        <w:fldChar w:fldCharType="begin"/>
      </w:r>
      <w:r w:rsidR="00D232AF" w:rsidRPr="00132737">
        <w:instrText xml:space="preserve"> STYLEREF 1 \s </w:instrText>
      </w:r>
      <w:r w:rsidR="00D232AF" w:rsidRPr="00132737">
        <w:fldChar w:fldCharType="end"/>
      </w:r>
      <w:r w:rsidR="00780DE7" w:rsidRPr="00132737">
        <w:t>.</w:t>
      </w:r>
      <w:r w:rsidR="00D232AF" w:rsidRPr="00132737">
        <w:fldChar w:fldCharType="begin"/>
      </w:r>
      <w:r w:rsidR="00D232AF" w:rsidRPr="00132737">
        <w:instrText xml:space="preserve"> SEQ Şekil \* ARABIC \s 1 </w:instrText>
      </w:r>
      <w:r w:rsidR="00D232AF" w:rsidRPr="00132737">
        <w:fldChar w:fldCharType="separate"/>
      </w:r>
      <w:r w:rsidR="00301F7B" w:rsidRPr="00132737">
        <w:rPr>
          <w:noProof/>
        </w:rPr>
        <w:t>2</w:t>
      </w:r>
      <w:r w:rsidR="00D232AF" w:rsidRPr="00132737">
        <w:fldChar w:fldCharType="end"/>
      </w:r>
      <w:bookmarkEnd w:id="148"/>
      <w:r w:rsidR="00D232AF" w:rsidRPr="00132737">
        <w:t xml:space="preserve">: Yıllar </w:t>
      </w:r>
      <w:r w:rsidR="00E559D1">
        <w:t>İtibarıyla</w:t>
      </w:r>
      <w:r w:rsidR="00D232AF" w:rsidRPr="00132737">
        <w:t xml:space="preserve"> Puant Talep ve Artış Oranı</w:t>
      </w:r>
      <w:bookmarkEnd w:id="149"/>
      <w:bookmarkEnd w:id="150"/>
      <w:bookmarkEnd w:id="151"/>
      <w:bookmarkEnd w:id="152"/>
      <w:r w:rsidR="002E3711" w:rsidRPr="00132737">
        <w:t xml:space="preserve"> (MW-%)</w:t>
      </w:r>
      <w:bookmarkEnd w:id="153"/>
    </w:p>
    <w:p w:rsidR="00D232AF" w:rsidRPr="000117FC" w:rsidRDefault="00EF57EE" w:rsidP="00D232AF">
      <w:r>
        <w:rPr>
          <w:noProof/>
          <w:lang w:eastAsia="tr-TR" w:bidi="ar-SA"/>
        </w:rPr>
        <w:drawing>
          <wp:inline distT="0" distB="0" distL="0" distR="0" wp14:anchorId="6C8BE0FC">
            <wp:extent cx="5883910" cy="2997642"/>
            <wp:effectExtent l="0" t="0" r="254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1405" cy="3006555"/>
                    </a:xfrm>
                    <a:prstGeom prst="rect">
                      <a:avLst/>
                    </a:prstGeom>
                    <a:noFill/>
                  </pic:spPr>
                </pic:pic>
              </a:graphicData>
            </a:graphic>
          </wp:inline>
        </w:drawing>
      </w:r>
    </w:p>
    <w:p w:rsidR="00D232AF" w:rsidRDefault="00D232AF" w:rsidP="00CC78F3">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lastRenderedPageBreak/>
        <w:fldChar w:fldCharType="begin"/>
      </w:r>
      <w:r w:rsidRPr="00B73B70">
        <w:rPr>
          <w:rFonts w:asciiTheme="minorHAnsi" w:hAnsiTheme="minorHAnsi" w:cstheme="minorHAnsi"/>
          <w:sz w:val="24"/>
          <w:szCs w:val="24"/>
        </w:rPr>
        <w:instrText xml:space="preserve"> REF _Ref416359260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3</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’te </w:t>
      </w:r>
      <w:r w:rsidR="00802142" w:rsidRPr="00B73B70">
        <w:rPr>
          <w:rFonts w:asciiTheme="minorHAnsi" w:hAnsiTheme="minorHAnsi" w:cstheme="minorHAnsi"/>
          <w:sz w:val="24"/>
          <w:szCs w:val="24"/>
        </w:rPr>
        <w:t xml:space="preserve">yıllar </w:t>
      </w:r>
      <w:r w:rsidR="00E559D1">
        <w:rPr>
          <w:rFonts w:asciiTheme="minorHAnsi" w:hAnsiTheme="minorHAnsi" w:cstheme="minorHAnsi"/>
          <w:sz w:val="24"/>
          <w:szCs w:val="24"/>
        </w:rPr>
        <w:t>itibarıyla</w:t>
      </w:r>
      <w:r w:rsidR="00802142" w:rsidRPr="00B73B70">
        <w:rPr>
          <w:rFonts w:asciiTheme="minorHAnsi" w:hAnsiTheme="minorHAnsi" w:cstheme="minorHAnsi"/>
          <w:sz w:val="24"/>
          <w:szCs w:val="24"/>
        </w:rPr>
        <w:t xml:space="preserve"> puant talep ve elektrik enerjisi talebi ilişkisine yer verilmiştir. </w:t>
      </w:r>
    </w:p>
    <w:p w:rsidR="00D232AF" w:rsidRPr="003B0618" w:rsidRDefault="008373FD" w:rsidP="00E93600">
      <w:pPr>
        <w:pStyle w:val="Balk6"/>
      </w:pPr>
      <w:bookmarkStart w:id="154" w:name="_Ref416359260"/>
      <w:bookmarkStart w:id="155" w:name="_Toc432165726"/>
      <w:bookmarkStart w:id="156" w:name="_Toc450306993"/>
      <w:bookmarkStart w:id="157" w:name="_Toc450307104"/>
      <w:bookmarkStart w:id="158" w:name="_Toc450307910"/>
      <w:bookmarkStart w:id="159" w:name="_Toc168668990"/>
      <w:r w:rsidRPr="00132737">
        <w:t>Şekil 1</w:t>
      </w:r>
      <w:r w:rsidR="00D232AF" w:rsidRPr="00132737">
        <w:fldChar w:fldCharType="begin"/>
      </w:r>
      <w:r w:rsidR="00D232AF" w:rsidRPr="00132737">
        <w:instrText xml:space="preserve"> STYLEREF 1 \s </w:instrText>
      </w:r>
      <w:r w:rsidR="00D232AF" w:rsidRPr="00132737">
        <w:fldChar w:fldCharType="end"/>
      </w:r>
      <w:r w:rsidR="00780DE7" w:rsidRPr="00132737">
        <w:t>.</w:t>
      </w:r>
      <w:r w:rsidR="00D232AF" w:rsidRPr="00132737">
        <w:fldChar w:fldCharType="begin"/>
      </w:r>
      <w:r w:rsidR="00D232AF" w:rsidRPr="00132737">
        <w:instrText xml:space="preserve"> SEQ Şekil \* ARABIC \s 1 </w:instrText>
      </w:r>
      <w:r w:rsidR="00D232AF" w:rsidRPr="00132737">
        <w:fldChar w:fldCharType="separate"/>
      </w:r>
      <w:r w:rsidR="00301F7B" w:rsidRPr="00132737">
        <w:rPr>
          <w:noProof/>
        </w:rPr>
        <w:t>3</w:t>
      </w:r>
      <w:r w:rsidR="00D232AF" w:rsidRPr="00132737">
        <w:fldChar w:fldCharType="end"/>
      </w:r>
      <w:bookmarkEnd w:id="154"/>
      <w:r w:rsidR="00D232AF" w:rsidRPr="00132737">
        <w:t xml:space="preserve">: Yıllar </w:t>
      </w:r>
      <w:r w:rsidR="00E559D1">
        <w:t>İtibarıyla</w:t>
      </w:r>
      <w:r w:rsidR="00D232AF" w:rsidRPr="00132737">
        <w:t xml:space="preserve"> Puant Talep ve </w:t>
      </w:r>
      <w:r w:rsidR="00CC78F3" w:rsidRPr="00132737">
        <w:t xml:space="preserve">Elektrik </w:t>
      </w:r>
      <w:r w:rsidR="00D232AF" w:rsidRPr="00132737">
        <w:t>Enerji</w:t>
      </w:r>
      <w:r w:rsidR="00CC78F3" w:rsidRPr="00132737">
        <w:t>si</w:t>
      </w:r>
      <w:r w:rsidR="00D232AF" w:rsidRPr="00132737">
        <w:t xml:space="preserve"> Talebi Artış</w:t>
      </w:r>
      <w:r w:rsidR="00B11C33">
        <w:t xml:space="preserve"> </w:t>
      </w:r>
      <w:r w:rsidR="00D232AF" w:rsidRPr="00132737">
        <w:t>Oranları</w:t>
      </w:r>
      <w:r w:rsidR="00B11C33">
        <w:t xml:space="preserve"> </w:t>
      </w:r>
      <w:r w:rsidR="00D232AF" w:rsidRPr="00132737">
        <w:t>(%)</w:t>
      </w:r>
      <w:bookmarkEnd w:id="155"/>
      <w:bookmarkEnd w:id="156"/>
      <w:bookmarkEnd w:id="157"/>
      <w:bookmarkEnd w:id="158"/>
      <w:bookmarkEnd w:id="159"/>
    </w:p>
    <w:p w:rsidR="00D232AF" w:rsidRDefault="002D51C2"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DDDFA39">
            <wp:extent cx="5700395" cy="2941983"/>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4824" cy="2949430"/>
                    </a:xfrm>
                    <a:prstGeom prst="rect">
                      <a:avLst/>
                    </a:prstGeom>
                    <a:noFill/>
                  </pic:spPr>
                </pic:pic>
              </a:graphicData>
            </a:graphic>
          </wp:inline>
        </w:drawing>
      </w:r>
    </w:p>
    <w:p w:rsidR="00D232AF" w:rsidRPr="00D61FED" w:rsidRDefault="00075D72" w:rsidP="00D232AF">
      <w:pPr>
        <w:spacing w:line="360" w:lineRule="auto"/>
        <w:ind w:firstLine="708"/>
        <w:jc w:val="both"/>
        <w:rPr>
          <w:rFonts w:asciiTheme="minorHAnsi" w:hAnsiTheme="minorHAnsi" w:cstheme="minorHAnsi"/>
          <w:sz w:val="24"/>
          <w:szCs w:val="24"/>
        </w:rPr>
      </w:pPr>
      <w:r w:rsidRPr="00D61FED">
        <w:rPr>
          <w:rFonts w:asciiTheme="minorHAnsi" w:hAnsiTheme="minorHAnsi" w:cstheme="minorHAnsi"/>
          <w:sz w:val="24"/>
          <w:szCs w:val="24"/>
        </w:rPr>
        <w:t>Şekil 1.4</w:t>
      </w:r>
      <w:r w:rsidR="00D232AF" w:rsidRPr="00D61FED">
        <w:rPr>
          <w:rFonts w:asciiTheme="minorHAnsi" w:hAnsiTheme="minorHAnsi" w:cstheme="minorHAnsi"/>
          <w:sz w:val="24"/>
          <w:szCs w:val="24"/>
        </w:rPr>
        <w:t xml:space="preserve">'te </w:t>
      </w:r>
      <w:r w:rsidR="006F0C38" w:rsidRPr="00D61FED">
        <w:rPr>
          <w:rFonts w:asciiTheme="minorHAnsi" w:hAnsiTheme="minorHAnsi" w:cstheme="minorHAnsi"/>
          <w:sz w:val="24"/>
          <w:szCs w:val="24"/>
        </w:rPr>
        <w:t xml:space="preserve">lisanslı elektrik </w:t>
      </w:r>
      <w:r w:rsidR="00D232AF" w:rsidRPr="00D61FED">
        <w:rPr>
          <w:rFonts w:asciiTheme="minorHAnsi" w:hAnsiTheme="minorHAnsi" w:cstheme="minorHAnsi"/>
          <w:sz w:val="24"/>
          <w:szCs w:val="24"/>
        </w:rPr>
        <w:t>üretim</w:t>
      </w:r>
      <w:r w:rsidR="006F0C38" w:rsidRPr="00D61FED">
        <w:rPr>
          <w:rFonts w:asciiTheme="minorHAnsi" w:hAnsiTheme="minorHAnsi" w:cstheme="minorHAnsi"/>
          <w:sz w:val="24"/>
          <w:szCs w:val="24"/>
        </w:rPr>
        <w:t>i</w:t>
      </w:r>
      <w:r w:rsidR="00D232AF" w:rsidRPr="00D61FED">
        <w:rPr>
          <w:rFonts w:asciiTheme="minorHAnsi" w:hAnsiTheme="minorHAnsi" w:cstheme="minorHAnsi"/>
          <w:sz w:val="24"/>
          <w:szCs w:val="24"/>
        </w:rPr>
        <w:t xml:space="preserve"> ve </w:t>
      </w:r>
      <w:r w:rsidR="006F0C38" w:rsidRPr="00D61FED">
        <w:rPr>
          <w:rFonts w:asciiTheme="minorHAnsi" w:hAnsiTheme="minorHAnsi" w:cstheme="minorHAnsi"/>
          <w:sz w:val="24"/>
          <w:szCs w:val="24"/>
        </w:rPr>
        <w:t xml:space="preserve">elektrik </w:t>
      </w:r>
      <w:r w:rsidR="00D232AF" w:rsidRPr="00D61FED">
        <w:rPr>
          <w:rFonts w:asciiTheme="minorHAnsi" w:hAnsiTheme="minorHAnsi" w:cstheme="minorHAnsi"/>
          <w:sz w:val="24"/>
          <w:szCs w:val="24"/>
        </w:rPr>
        <w:t>tüketimin</w:t>
      </w:r>
      <w:r w:rsidR="006F0C38" w:rsidRPr="00D61FED">
        <w:rPr>
          <w:rFonts w:asciiTheme="minorHAnsi" w:hAnsiTheme="minorHAnsi" w:cstheme="minorHAnsi"/>
          <w:sz w:val="24"/>
          <w:szCs w:val="24"/>
        </w:rPr>
        <w:t>in</w:t>
      </w:r>
      <w:r w:rsidR="00D232AF" w:rsidRPr="00D61FED">
        <w:rPr>
          <w:rFonts w:asciiTheme="minorHAnsi" w:hAnsiTheme="minorHAnsi" w:cstheme="minorHAnsi"/>
          <w:sz w:val="24"/>
          <w:szCs w:val="24"/>
        </w:rPr>
        <w:t xml:space="preserve"> aylık değişimi gösterilmektedir. Aylık</w:t>
      </w:r>
      <w:r w:rsidR="00E51F51" w:rsidRPr="00D61FED">
        <w:rPr>
          <w:rFonts w:asciiTheme="minorHAnsi" w:hAnsiTheme="minorHAnsi" w:cstheme="minorHAnsi"/>
          <w:sz w:val="24"/>
          <w:szCs w:val="24"/>
        </w:rPr>
        <w:t xml:space="preserve"> üretim ve tüketim en yüksek değerlerine </w:t>
      </w:r>
      <w:r w:rsidR="00670CA4" w:rsidRPr="00D61FED">
        <w:rPr>
          <w:rFonts w:asciiTheme="minorHAnsi" w:hAnsiTheme="minorHAnsi" w:cstheme="minorHAnsi"/>
          <w:sz w:val="24"/>
          <w:szCs w:val="24"/>
        </w:rPr>
        <w:t>A</w:t>
      </w:r>
      <w:r w:rsidR="00B51C56" w:rsidRPr="00D61FED">
        <w:rPr>
          <w:rFonts w:asciiTheme="minorHAnsi" w:hAnsiTheme="minorHAnsi" w:cstheme="minorHAnsi"/>
          <w:sz w:val="24"/>
          <w:szCs w:val="24"/>
        </w:rPr>
        <w:t>ğustos</w:t>
      </w:r>
      <w:r w:rsidR="00D232AF" w:rsidRPr="00D61FED">
        <w:rPr>
          <w:rFonts w:asciiTheme="minorHAnsi" w:hAnsiTheme="minorHAnsi" w:cstheme="minorHAnsi"/>
          <w:sz w:val="24"/>
          <w:szCs w:val="24"/>
        </w:rPr>
        <w:t xml:space="preserve"> ayında ulaşmıştır.</w:t>
      </w:r>
    </w:p>
    <w:p w:rsidR="00D232AF" w:rsidRPr="003B0618" w:rsidRDefault="00D232AF" w:rsidP="00E93600">
      <w:pPr>
        <w:pStyle w:val="Balk6"/>
      </w:pPr>
      <w:bookmarkStart w:id="160" w:name="_Ref404345466"/>
      <w:bookmarkStart w:id="161" w:name="_Ref404345458"/>
      <w:bookmarkStart w:id="162" w:name="_Toc432165727"/>
      <w:bookmarkStart w:id="163" w:name="_Toc450306994"/>
      <w:bookmarkStart w:id="164" w:name="_Toc450307105"/>
      <w:bookmarkStart w:id="165" w:name="_Toc450307911"/>
      <w:bookmarkStart w:id="166" w:name="_Toc168668991"/>
      <w:r w:rsidRPr="00D61FED">
        <w:t xml:space="preserve">Şekil </w:t>
      </w:r>
      <w:r w:rsidR="008373FD" w:rsidRPr="00D61FED">
        <w:t>1</w:t>
      </w:r>
      <w:r w:rsidRPr="00D61FED">
        <w:fldChar w:fldCharType="begin"/>
      </w:r>
      <w:r w:rsidRPr="00D61FED">
        <w:instrText xml:space="preserve"> STYLEREF 1 \s </w:instrText>
      </w:r>
      <w:r w:rsidRPr="00D61FED">
        <w:fldChar w:fldCharType="end"/>
      </w:r>
      <w:r w:rsidR="00780DE7" w:rsidRPr="00D61FED">
        <w:t>.</w:t>
      </w:r>
      <w:r w:rsidRPr="00D61FED">
        <w:fldChar w:fldCharType="begin"/>
      </w:r>
      <w:r w:rsidRPr="00D61FED">
        <w:instrText xml:space="preserve"> SEQ Şekil \* ARABIC \s 1 </w:instrText>
      </w:r>
      <w:r w:rsidRPr="00D61FED">
        <w:fldChar w:fldCharType="separate"/>
      </w:r>
      <w:r w:rsidR="00301F7B" w:rsidRPr="00D61FED">
        <w:rPr>
          <w:noProof/>
        </w:rPr>
        <w:t>4</w:t>
      </w:r>
      <w:r w:rsidRPr="00D61FED">
        <w:fldChar w:fldCharType="end"/>
      </w:r>
      <w:bookmarkEnd w:id="160"/>
      <w:r w:rsidRPr="00D61FED">
        <w:t xml:space="preserve">: </w:t>
      </w:r>
      <w:r w:rsidR="00D61FED">
        <w:t>2023</w:t>
      </w:r>
      <w:r w:rsidR="0044038A" w:rsidRPr="00D61FED">
        <w:t xml:space="preserve"> </w:t>
      </w:r>
      <w:r w:rsidR="00E51F51" w:rsidRPr="00D61FED">
        <w:t>Y</w:t>
      </w:r>
      <w:r w:rsidRPr="00D61FED">
        <w:t xml:space="preserve">ılı </w:t>
      </w:r>
      <w:r w:rsidR="006F0C38" w:rsidRPr="00D61FED">
        <w:t xml:space="preserve">Lisanslı </w:t>
      </w:r>
      <w:r w:rsidRPr="00D61FED">
        <w:t>Elektrik Üretim</w:t>
      </w:r>
      <w:r w:rsidR="006F0C38" w:rsidRPr="00D61FED">
        <w:t>i</w:t>
      </w:r>
      <w:r w:rsidRPr="00D61FED">
        <w:t xml:space="preserve"> ve Tüketimin Aylık </w:t>
      </w:r>
      <w:bookmarkEnd w:id="161"/>
      <w:r w:rsidRPr="00D61FED">
        <w:t>Dağılımı</w:t>
      </w:r>
      <w:r w:rsidR="00B11C33" w:rsidRPr="00D61FED">
        <w:t xml:space="preserve"> </w:t>
      </w:r>
      <w:r w:rsidRPr="00D61FED">
        <w:t>(GWh)</w:t>
      </w:r>
      <w:bookmarkEnd w:id="162"/>
      <w:bookmarkEnd w:id="163"/>
      <w:bookmarkEnd w:id="164"/>
      <w:bookmarkEnd w:id="165"/>
      <w:bookmarkEnd w:id="166"/>
    </w:p>
    <w:p w:rsidR="00D232AF" w:rsidRDefault="00042FAE" w:rsidP="00D232AF">
      <w:pPr>
        <w:spacing w:line="360" w:lineRule="auto"/>
        <w:rPr>
          <w:rFonts w:cstheme="minorHAnsi"/>
          <w:sz w:val="24"/>
          <w:szCs w:val="24"/>
        </w:rPr>
      </w:pPr>
      <w:r>
        <w:rPr>
          <w:rFonts w:cstheme="minorHAnsi"/>
          <w:noProof/>
          <w:sz w:val="24"/>
          <w:szCs w:val="24"/>
          <w:lang w:eastAsia="tr-TR" w:bidi="ar-SA"/>
        </w:rPr>
        <w:drawing>
          <wp:inline distT="0" distB="0" distL="0" distR="0" wp14:anchorId="7F0CD496">
            <wp:extent cx="5764530" cy="2934032"/>
            <wp:effectExtent l="0" t="0" r="762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80442" cy="2942131"/>
                    </a:xfrm>
                    <a:prstGeom prst="rect">
                      <a:avLst/>
                    </a:prstGeom>
                    <a:noFill/>
                  </pic:spPr>
                </pic:pic>
              </a:graphicData>
            </a:graphic>
          </wp:inline>
        </w:drawing>
      </w:r>
    </w:p>
    <w:p w:rsidR="00D1771D" w:rsidRDefault="00D1771D" w:rsidP="00D232AF">
      <w:pPr>
        <w:spacing w:line="360" w:lineRule="auto"/>
        <w:rPr>
          <w:rFonts w:cstheme="minorHAnsi"/>
          <w:sz w:val="24"/>
          <w:szCs w:val="24"/>
        </w:rPr>
      </w:pPr>
    </w:p>
    <w:p w:rsidR="00D232AF" w:rsidRPr="00E94A39" w:rsidRDefault="006D56D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2023</w:t>
      </w:r>
      <w:r w:rsidR="00D232AF" w:rsidRPr="00E94A39">
        <w:rPr>
          <w:rFonts w:asciiTheme="minorHAnsi" w:hAnsiTheme="minorHAnsi" w:cstheme="minorHAnsi"/>
          <w:sz w:val="24"/>
          <w:szCs w:val="24"/>
        </w:rPr>
        <w:t xml:space="preserve"> yılı </w:t>
      </w:r>
      <w:r w:rsidR="006F0C38" w:rsidRPr="00E94A39">
        <w:rPr>
          <w:rFonts w:asciiTheme="minorHAnsi" w:hAnsiTheme="minorHAnsi" w:cstheme="minorHAnsi"/>
          <w:sz w:val="24"/>
          <w:szCs w:val="24"/>
        </w:rPr>
        <w:t xml:space="preserve">lisanslı </w:t>
      </w:r>
      <w:r w:rsidR="00D42D6D" w:rsidRPr="00E94A39">
        <w:rPr>
          <w:rFonts w:asciiTheme="minorHAnsi" w:hAnsiTheme="minorHAnsi" w:cstheme="minorHAnsi"/>
          <w:sz w:val="24"/>
          <w:szCs w:val="24"/>
        </w:rPr>
        <w:t xml:space="preserve">elektrik </w:t>
      </w:r>
      <w:r w:rsidR="00D232AF" w:rsidRPr="00E94A39">
        <w:rPr>
          <w:rFonts w:asciiTheme="minorHAnsi" w:hAnsiTheme="minorHAnsi" w:cstheme="minorHAnsi"/>
          <w:sz w:val="24"/>
          <w:szCs w:val="24"/>
        </w:rPr>
        <w:t xml:space="preserve">üretiminin kuruluşlara </w:t>
      </w:r>
      <w:r w:rsidR="009223C6" w:rsidRPr="00E94A39">
        <w:rPr>
          <w:rFonts w:asciiTheme="minorHAnsi" w:hAnsiTheme="minorHAnsi" w:cstheme="minorHAnsi"/>
          <w:sz w:val="24"/>
          <w:szCs w:val="24"/>
        </w:rPr>
        <w:t xml:space="preserve">göre </w:t>
      </w:r>
      <w:r w:rsidR="00D232AF" w:rsidRPr="00E94A39">
        <w:rPr>
          <w:rFonts w:asciiTheme="minorHAnsi" w:hAnsiTheme="minorHAnsi" w:cstheme="minorHAnsi"/>
          <w:sz w:val="24"/>
          <w:szCs w:val="24"/>
        </w:rPr>
        <w:t>dağılımı</w:t>
      </w:r>
      <w:r w:rsidR="008373FD" w:rsidRPr="00E94A39">
        <w:rPr>
          <w:rFonts w:asciiTheme="minorHAnsi" w:hAnsiTheme="minorHAnsi" w:cstheme="minorHAnsi"/>
          <w:sz w:val="24"/>
          <w:szCs w:val="24"/>
        </w:rPr>
        <w:t xml:space="preserve"> Şekil 1.5</w:t>
      </w:r>
      <w:r w:rsidR="00D232AF" w:rsidRPr="00E94A39">
        <w:rPr>
          <w:rFonts w:asciiTheme="minorHAnsi" w:hAnsiTheme="minorHAnsi" w:cstheme="minorHAnsi"/>
          <w:sz w:val="24"/>
          <w:szCs w:val="24"/>
        </w:rPr>
        <w:t>’te gösterilm</w:t>
      </w:r>
      <w:r w:rsidR="009B4871">
        <w:rPr>
          <w:rFonts w:asciiTheme="minorHAnsi" w:hAnsiTheme="minorHAnsi" w:cstheme="minorHAnsi"/>
          <w:sz w:val="24"/>
          <w:szCs w:val="24"/>
        </w:rPr>
        <w:t>iştir. Üretimde en yüksek paya %84,</w:t>
      </w:r>
      <w:r w:rsidR="00972319">
        <w:rPr>
          <w:rFonts w:asciiTheme="minorHAnsi" w:hAnsiTheme="minorHAnsi" w:cstheme="minorHAnsi"/>
          <w:sz w:val="24"/>
          <w:szCs w:val="24"/>
        </w:rPr>
        <w:t>36</w:t>
      </w:r>
      <w:r w:rsidR="009B4871">
        <w:rPr>
          <w:rFonts w:asciiTheme="minorHAnsi" w:hAnsiTheme="minorHAnsi" w:cstheme="minorHAnsi"/>
          <w:sz w:val="24"/>
          <w:szCs w:val="24"/>
        </w:rPr>
        <w:t xml:space="preserve"> </w:t>
      </w:r>
      <w:r w:rsidR="00D232AF" w:rsidRPr="00E94A39">
        <w:rPr>
          <w:rFonts w:asciiTheme="minorHAnsi" w:hAnsiTheme="minorHAnsi" w:cstheme="minorHAnsi"/>
          <w:sz w:val="24"/>
          <w:szCs w:val="24"/>
        </w:rPr>
        <w:t xml:space="preserve">ile serbest üretim şirketleri sahiptir. EÜAŞ </w:t>
      </w:r>
      <w:r w:rsidR="00141DEC" w:rsidRPr="00E94A39">
        <w:rPr>
          <w:rFonts w:asciiTheme="minorHAnsi" w:hAnsiTheme="minorHAnsi" w:cstheme="minorHAnsi"/>
          <w:sz w:val="24"/>
          <w:szCs w:val="24"/>
        </w:rPr>
        <w:t>santrallerinin</w:t>
      </w:r>
      <w:r w:rsidR="00075D72" w:rsidRPr="00E94A39">
        <w:rPr>
          <w:rFonts w:asciiTheme="minorHAnsi" w:hAnsiTheme="minorHAnsi" w:cstheme="minorHAnsi"/>
          <w:sz w:val="24"/>
          <w:szCs w:val="24"/>
        </w:rPr>
        <w:t xml:space="preserve"> </w:t>
      </w:r>
      <w:r w:rsidR="00D232AF" w:rsidRPr="00E94A39">
        <w:rPr>
          <w:rFonts w:asciiTheme="minorHAnsi" w:hAnsiTheme="minorHAnsi" w:cstheme="minorHAnsi"/>
          <w:sz w:val="24"/>
          <w:szCs w:val="24"/>
        </w:rPr>
        <w:t xml:space="preserve">payı </w:t>
      </w:r>
      <w:r w:rsidR="009B4871">
        <w:rPr>
          <w:rFonts w:asciiTheme="minorHAnsi" w:hAnsiTheme="minorHAnsi" w:cstheme="minorHAnsi"/>
          <w:sz w:val="24"/>
          <w:szCs w:val="24"/>
        </w:rPr>
        <w:t>%</w:t>
      </w:r>
      <w:r w:rsidR="00972319">
        <w:rPr>
          <w:rFonts w:asciiTheme="minorHAnsi" w:hAnsiTheme="minorHAnsi" w:cstheme="minorHAnsi"/>
          <w:sz w:val="24"/>
          <w:szCs w:val="24"/>
        </w:rPr>
        <w:t>14,21</w:t>
      </w:r>
      <w:r w:rsidR="00D232AF" w:rsidRPr="00E94A39">
        <w:rPr>
          <w:rFonts w:asciiTheme="minorHAnsi" w:hAnsiTheme="minorHAnsi" w:cstheme="minorHAnsi"/>
          <w:sz w:val="24"/>
          <w:szCs w:val="24"/>
        </w:rPr>
        <w:t xml:space="preserve"> olarak gerçekleşmiş olup</w:t>
      </w:r>
      <w:r w:rsidR="009F576F" w:rsidRPr="00E94A39">
        <w:rPr>
          <w:rFonts w:asciiTheme="minorHAnsi" w:hAnsiTheme="minorHAnsi" w:cstheme="minorHAnsi"/>
          <w:sz w:val="24"/>
          <w:szCs w:val="24"/>
        </w:rPr>
        <w:t>,</w:t>
      </w:r>
      <w:r w:rsidR="00D232AF" w:rsidRPr="00E94A39">
        <w:rPr>
          <w:rFonts w:asciiTheme="minorHAnsi" w:hAnsiTheme="minorHAnsi" w:cstheme="minorHAnsi"/>
          <w:sz w:val="24"/>
          <w:szCs w:val="24"/>
        </w:rPr>
        <w:t xml:space="preserve"> mevcut sözleşmeler kapsamında faaliyet gösteren santrallerin toplam üretim</w:t>
      </w:r>
      <w:r w:rsidR="00075D72" w:rsidRPr="00E94A39">
        <w:rPr>
          <w:rFonts w:asciiTheme="minorHAnsi" w:hAnsiTheme="minorHAnsi" w:cstheme="minorHAnsi"/>
          <w:sz w:val="24"/>
          <w:szCs w:val="24"/>
        </w:rPr>
        <w:t>deki payı</w:t>
      </w:r>
      <w:r w:rsidR="00D232AF" w:rsidRPr="00E94A39">
        <w:rPr>
          <w:rFonts w:asciiTheme="minorHAnsi" w:hAnsiTheme="minorHAnsi" w:cstheme="minorHAnsi"/>
          <w:sz w:val="24"/>
          <w:szCs w:val="24"/>
        </w:rPr>
        <w:t xml:space="preserve"> </w:t>
      </w:r>
      <w:r w:rsidR="00CC78F3" w:rsidRPr="00E94A39">
        <w:rPr>
          <w:rFonts w:asciiTheme="minorHAnsi" w:hAnsiTheme="minorHAnsi" w:cstheme="minorHAnsi"/>
          <w:sz w:val="24"/>
          <w:szCs w:val="24"/>
        </w:rPr>
        <w:t xml:space="preserve">ise </w:t>
      </w:r>
      <w:r w:rsidR="00972319">
        <w:rPr>
          <w:rFonts w:asciiTheme="minorHAnsi" w:hAnsiTheme="minorHAnsi" w:cstheme="minorHAnsi"/>
          <w:sz w:val="24"/>
          <w:szCs w:val="24"/>
        </w:rPr>
        <w:t>%1,43</w:t>
      </w:r>
      <w:r w:rsidR="00075D72" w:rsidRPr="00E94A39">
        <w:rPr>
          <w:rFonts w:asciiTheme="minorHAnsi" w:hAnsiTheme="minorHAnsi" w:cstheme="minorHAnsi"/>
          <w:sz w:val="24"/>
          <w:szCs w:val="24"/>
        </w:rPr>
        <w:t xml:space="preserve"> olarak gerçekleşmiştir.</w:t>
      </w:r>
      <w:r w:rsidR="00D232AF" w:rsidRPr="00E94A39">
        <w:rPr>
          <w:rFonts w:asciiTheme="minorHAnsi" w:hAnsiTheme="minorHAnsi" w:cstheme="minorHAnsi"/>
          <w:sz w:val="24"/>
          <w:szCs w:val="24"/>
        </w:rPr>
        <w:t xml:space="preserve"> </w:t>
      </w:r>
    </w:p>
    <w:p w:rsidR="00D232AF" w:rsidRDefault="00D232AF" w:rsidP="00E93600">
      <w:pPr>
        <w:pStyle w:val="Balk6"/>
      </w:pPr>
      <w:bookmarkStart w:id="167" w:name="_Ref404345577"/>
      <w:bookmarkStart w:id="168" w:name="_Toc432165728"/>
      <w:bookmarkStart w:id="169" w:name="_Toc450306995"/>
      <w:bookmarkStart w:id="170" w:name="_Toc450307106"/>
      <w:bookmarkStart w:id="171" w:name="_Toc450307912"/>
      <w:bookmarkStart w:id="172" w:name="_Toc168668992"/>
      <w:r w:rsidRPr="00E94A39">
        <w:t xml:space="preserve">Şekil </w:t>
      </w:r>
      <w:r w:rsidR="008373FD" w:rsidRPr="00E94A39">
        <w:t>1</w:t>
      </w:r>
      <w:r w:rsidRPr="00E94A39">
        <w:fldChar w:fldCharType="begin"/>
      </w:r>
      <w:r w:rsidRPr="00E94A39">
        <w:instrText xml:space="preserve"> STYLEREF 1 \s </w:instrText>
      </w:r>
      <w:r w:rsidRPr="00E94A39">
        <w:fldChar w:fldCharType="end"/>
      </w:r>
      <w:r w:rsidR="00780DE7" w:rsidRPr="00E94A39">
        <w:t>.</w:t>
      </w:r>
      <w:r w:rsidRPr="00E94A39">
        <w:fldChar w:fldCharType="begin"/>
      </w:r>
      <w:r w:rsidRPr="00E94A39">
        <w:instrText xml:space="preserve"> SEQ Şekil \* ARABIC \s 1 </w:instrText>
      </w:r>
      <w:r w:rsidRPr="00E94A39">
        <w:fldChar w:fldCharType="separate"/>
      </w:r>
      <w:r w:rsidR="00301F7B" w:rsidRPr="00E94A39">
        <w:rPr>
          <w:noProof/>
        </w:rPr>
        <w:t>5</w:t>
      </w:r>
      <w:r w:rsidRPr="00E94A39">
        <w:fldChar w:fldCharType="end"/>
      </w:r>
      <w:bookmarkEnd w:id="167"/>
      <w:r w:rsidRPr="00E94A39">
        <w:t xml:space="preserve">: </w:t>
      </w:r>
      <w:r w:rsidR="009B4871">
        <w:t>2023</w:t>
      </w:r>
      <w:r w:rsidRPr="00E94A39">
        <w:t xml:space="preserve"> Yılı </w:t>
      </w:r>
      <w:r w:rsidR="006F0C38" w:rsidRPr="00E94A39">
        <w:t xml:space="preserve">Lisanslı </w:t>
      </w:r>
      <w:r w:rsidR="00D42D6D" w:rsidRPr="00E94A39">
        <w:t xml:space="preserve">Elektrik </w:t>
      </w:r>
      <w:r w:rsidRPr="00E94A39">
        <w:t>Üretiminin Kuruluşlara</w:t>
      </w:r>
      <w:r w:rsidR="003A414D" w:rsidRPr="00E94A39">
        <w:t xml:space="preserve"> Göre</w:t>
      </w:r>
      <w:r w:rsidRPr="00E94A39">
        <w:t xml:space="preserve"> Dağılımı</w:t>
      </w:r>
      <w:r w:rsidR="00B11C33">
        <w:t xml:space="preserve"> </w:t>
      </w:r>
      <w:r w:rsidRPr="00E94A39">
        <w:t>(%)</w:t>
      </w:r>
      <w:bookmarkEnd w:id="168"/>
      <w:bookmarkEnd w:id="169"/>
      <w:bookmarkEnd w:id="170"/>
      <w:bookmarkEnd w:id="171"/>
      <w:bookmarkEnd w:id="172"/>
    </w:p>
    <w:p w:rsidR="00CD469A" w:rsidRPr="00490B9D" w:rsidRDefault="00972319" w:rsidP="00490B9D">
      <w:pPr>
        <w:spacing w:before="240"/>
        <w:jc w:val="center"/>
      </w:pPr>
      <w:r>
        <w:rPr>
          <w:noProof/>
          <w:lang w:eastAsia="tr-TR" w:bidi="ar-SA"/>
        </w:rPr>
        <w:drawing>
          <wp:inline distT="0" distB="0" distL="0" distR="0" wp14:anchorId="4D3F85C5">
            <wp:extent cx="5651583" cy="2305878"/>
            <wp:effectExtent l="0" t="0" r="635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78911" cy="2317028"/>
                    </a:xfrm>
                    <a:prstGeom prst="rect">
                      <a:avLst/>
                    </a:prstGeom>
                    <a:noFill/>
                  </pic:spPr>
                </pic:pic>
              </a:graphicData>
            </a:graphic>
          </wp:inline>
        </w:drawing>
      </w:r>
    </w:p>
    <w:p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elektrik ü</w:t>
      </w:r>
      <w:r w:rsidR="001D1F7D" w:rsidRPr="0074242A">
        <w:rPr>
          <w:rFonts w:asciiTheme="minorHAnsi" w:hAnsiTheme="minorHAnsi" w:cstheme="minorHAnsi"/>
          <w:sz w:val="24"/>
          <w:szCs w:val="24"/>
        </w:rPr>
        <w:t>retimin</w:t>
      </w:r>
      <w:r>
        <w:rPr>
          <w:rFonts w:asciiTheme="minorHAnsi" w:hAnsiTheme="minorHAnsi" w:cstheme="minorHAnsi"/>
          <w:sz w:val="24"/>
          <w:szCs w:val="24"/>
        </w:rPr>
        <w:t>in</w:t>
      </w:r>
      <w:r w:rsidR="001D1F7D" w:rsidRPr="0074242A">
        <w:rPr>
          <w:rFonts w:asciiTheme="minorHAnsi" w:hAnsiTheme="minorHAnsi" w:cstheme="minorHAnsi"/>
          <w:sz w:val="24"/>
          <w:szCs w:val="24"/>
        </w:rPr>
        <w:t xml:space="preserve"> kamu, özel ve mevcut sözleşmeler kapsamındaki </w:t>
      </w:r>
      <w:r w:rsidR="001D1F7D">
        <w:rPr>
          <w:rFonts w:asciiTheme="minorHAnsi" w:hAnsiTheme="minorHAnsi" w:cstheme="minorHAnsi"/>
          <w:sz w:val="24"/>
          <w:szCs w:val="24"/>
        </w:rPr>
        <w:t>dağılımına</w:t>
      </w:r>
      <w:r w:rsidR="008373FD">
        <w:rPr>
          <w:rFonts w:asciiTheme="minorHAnsi" w:hAnsiTheme="minorHAnsi" w:cstheme="minorHAnsi"/>
          <w:sz w:val="24"/>
          <w:szCs w:val="24"/>
        </w:rPr>
        <w:t xml:space="preserve"> Şekil 1.6</w:t>
      </w:r>
      <w:r w:rsidR="001D1F7D">
        <w:rPr>
          <w:rFonts w:asciiTheme="minorHAnsi" w:hAnsiTheme="minorHAnsi" w:cstheme="minorHAnsi"/>
          <w:sz w:val="24"/>
          <w:szCs w:val="24"/>
        </w:rPr>
        <w:t>'da</w:t>
      </w:r>
      <w:r w:rsidR="001D1F7D" w:rsidRPr="0074242A">
        <w:rPr>
          <w:rFonts w:asciiTheme="minorHAnsi" w:hAnsiTheme="minorHAnsi" w:cstheme="minorHAnsi"/>
          <w:sz w:val="24"/>
          <w:szCs w:val="24"/>
        </w:rPr>
        <w:t xml:space="preserve"> </w:t>
      </w:r>
      <w:r w:rsidR="001D1F7D">
        <w:rPr>
          <w:rFonts w:asciiTheme="minorHAnsi" w:hAnsiTheme="minorHAnsi" w:cstheme="minorHAnsi"/>
          <w:sz w:val="24"/>
          <w:szCs w:val="24"/>
        </w:rPr>
        <w:t xml:space="preserve">yer verilmiştir. </w:t>
      </w:r>
      <w:r w:rsidR="009B4871">
        <w:rPr>
          <w:rFonts w:asciiTheme="minorHAnsi" w:hAnsiTheme="minorHAnsi" w:cstheme="minorHAnsi"/>
          <w:sz w:val="24"/>
          <w:szCs w:val="24"/>
        </w:rPr>
        <w:t>2022</w:t>
      </w:r>
      <w:r w:rsidR="001D1F7D">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kamunun üretimdeki toplam payı</w:t>
      </w:r>
      <w:r w:rsidR="00D95A03">
        <w:rPr>
          <w:rFonts w:asciiTheme="minorHAnsi" w:hAnsiTheme="minorHAnsi" w:cstheme="minorHAnsi"/>
          <w:sz w:val="24"/>
          <w:szCs w:val="24"/>
        </w:rPr>
        <w:t xml:space="preserve"> (mevcut sözleşmeler dahil)</w:t>
      </w:r>
      <w:r w:rsidR="00D232AF" w:rsidRPr="0074242A">
        <w:rPr>
          <w:rFonts w:asciiTheme="minorHAnsi" w:hAnsiTheme="minorHAnsi" w:cstheme="minorHAnsi"/>
          <w:sz w:val="24"/>
          <w:szCs w:val="24"/>
        </w:rPr>
        <w:t xml:space="preserve"> </w:t>
      </w:r>
      <w:r w:rsidR="009B4871">
        <w:rPr>
          <w:rFonts w:asciiTheme="minorHAnsi" w:hAnsiTheme="minorHAnsi" w:cstheme="minorHAnsi"/>
          <w:sz w:val="24"/>
          <w:szCs w:val="24"/>
        </w:rPr>
        <w:t>%17,</w:t>
      </w:r>
      <w:r w:rsidR="00972319">
        <w:rPr>
          <w:rFonts w:asciiTheme="minorHAnsi" w:hAnsiTheme="minorHAnsi" w:cstheme="minorHAnsi"/>
          <w:sz w:val="24"/>
          <w:szCs w:val="24"/>
        </w:rPr>
        <w:t>65</w:t>
      </w:r>
      <w:r w:rsidR="00883920">
        <w:rPr>
          <w:rFonts w:asciiTheme="minorHAnsi" w:hAnsiTheme="minorHAnsi" w:cstheme="minorHAnsi"/>
          <w:sz w:val="24"/>
          <w:szCs w:val="24"/>
        </w:rPr>
        <w:t xml:space="preserve"> </w:t>
      </w:r>
      <w:r w:rsidR="00836F47">
        <w:rPr>
          <w:rFonts w:asciiTheme="minorHAnsi" w:hAnsiTheme="minorHAnsi" w:cstheme="minorHAnsi"/>
          <w:sz w:val="24"/>
          <w:szCs w:val="24"/>
        </w:rPr>
        <w:t xml:space="preserve">iken </w:t>
      </w:r>
      <w:r w:rsidR="009B4871">
        <w:rPr>
          <w:rFonts w:asciiTheme="minorHAnsi" w:hAnsiTheme="minorHAnsi" w:cstheme="minorHAnsi"/>
          <w:sz w:val="24"/>
          <w:szCs w:val="24"/>
        </w:rPr>
        <w:t>2023</w:t>
      </w:r>
      <w:r w:rsidR="007514D4">
        <w:rPr>
          <w:rFonts w:asciiTheme="minorHAnsi" w:hAnsiTheme="minorHAnsi" w:cstheme="minorHAnsi"/>
          <w:sz w:val="24"/>
          <w:szCs w:val="24"/>
        </w:rPr>
        <w:t xml:space="preserve"> </w:t>
      </w:r>
      <w:r w:rsidR="001D1F7D">
        <w:rPr>
          <w:rFonts w:asciiTheme="minorHAnsi" w:hAnsiTheme="minorHAnsi" w:cstheme="minorHAnsi"/>
          <w:sz w:val="24"/>
          <w:szCs w:val="24"/>
        </w:rPr>
        <w:t xml:space="preserve">yılında bu oran </w:t>
      </w:r>
      <w:r w:rsidR="00CC78F3">
        <w:rPr>
          <w:rFonts w:asciiTheme="minorHAnsi" w:hAnsiTheme="minorHAnsi" w:cstheme="minorHAnsi"/>
          <w:sz w:val="24"/>
          <w:szCs w:val="24"/>
        </w:rPr>
        <w:t xml:space="preserve">azalarak </w:t>
      </w:r>
      <w:r w:rsidR="009B4871">
        <w:rPr>
          <w:rFonts w:asciiTheme="minorHAnsi" w:hAnsiTheme="minorHAnsi" w:cstheme="minorHAnsi"/>
          <w:sz w:val="24"/>
          <w:szCs w:val="24"/>
        </w:rPr>
        <w:t>%15,</w:t>
      </w:r>
      <w:r w:rsidR="00972319">
        <w:rPr>
          <w:rFonts w:asciiTheme="minorHAnsi" w:hAnsiTheme="minorHAnsi" w:cstheme="minorHAnsi"/>
          <w:sz w:val="24"/>
          <w:szCs w:val="24"/>
        </w:rPr>
        <w:t xml:space="preserve">64 </w:t>
      </w:r>
      <w:r w:rsidR="001D1F7D">
        <w:rPr>
          <w:rFonts w:asciiTheme="minorHAnsi" w:hAnsiTheme="minorHAnsi" w:cstheme="minorHAnsi"/>
          <w:sz w:val="24"/>
          <w:szCs w:val="24"/>
        </w:rPr>
        <w:t>olmuştur. Benzer şekilde</w:t>
      </w:r>
      <w:r w:rsidR="00D232AF" w:rsidRPr="0074242A">
        <w:rPr>
          <w:rFonts w:asciiTheme="minorHAnsi" w:hAnsiTheme="minorHAnsi" w:cstheme="minorHAnsi"/>
          <w:sz w:val="24"/>
          <w:szCs w:val="24"/>
        </w:rPr>
        <w:t xml:space="preserve"> </w:t>
      </w:r>
      <w:r w:rsidR="009B4871">
        <w:rPr>
          <w:rFonts w:asciiTheme="minorHAnsi" w:hAnsiTheme="minorHAnsi" w:cstheme="minorHAnsi"/>
          <w:sz w:val="24"/>
          <w:szCs w:val="24"/>
        </w:rPr>
        <w:t>2022</w:t>
      </w:r>
      <w:r w:rsidR="001D1F7D">
        <w:rPr>
          <w:rFonts w:asciiTheme="minorHAnsi" w:hAnsiTheme="minorHAnsi" w:cstheme="minorHAnsi"/>
          <w:sz w:val="24"/>
          <w:szCs w:val="24"/>
        </w:rPr>
        <w:t xml:space="preserve"> yılında </w:t>
      </w:r>
      <w:r w:rsidR="009B4871">
        <w:rPr>
          <w:rFonts w:asciiTheme="minorHAnsi" w:hAnsiTheme="minorHAnsi" w:cstheme="minorHAnsi"/>
          <w:sz w:val="24"/>
          <w:szCs w:val="24"/>
        </w:rPr>
        <w:t>%82,</w:t>
      </w:r>
      <w:r w:rsidR="00972319">
        <w:rPr>
          <w:rFonts w:asciiTheme="minorHAnsi" w:hAnsiTheme="minorHAnsi" w:cstheme="minorHAnsi"/>
          <w:sz w:val="24"/>
          <w:szCs w:val="24"/>
        </w:rPr>
        <w:t>35</w:t>
      </w:r>
      <w:r w:rsidR="001D1F7D">
        <w:rPr>
          <w:rFonts w:asciiTheme="minorHAnsi" w:hAnsiTheme="minorHAnsi" w:cstheme="minorHAnsi"/>
          <w:sz w:val="24"/>
          <w:szCs w:val="24"/>
        </w:rPr>
        <w:t xml:space="preserve"> olan serbest</w:t>
      </w:r>
      <w:r w:rsidR="00CC78F3">
        <w:rPr>
          <w:rFonts w:asciiTheme="minorHAnsi" w:hAnsiTheme="minorHAnsi" w:cstheme="minorHAnsi"/>
          <w:sz w:val="24"/>
          <w:szCs w:val="24"/>
        </w:rPr>
        <w:t xml:space="preserve"> üretimin payı ise </w:t>
      </w:r>
      <w:r w:rsidR="009B4871">
        <w:rPr>
          <w:rFonts w:asciiTheme="minorHAnsi" w:hAnsiTheme="minorHAnsi" w:cstheme="minorHAnsi"/>
          <w:sz w:val="24"/>
          <w:szCs w:val="24"/>
        </w:rPr>
        <w:t xml:space="preserve">2023 </w:t>
      </w:r>
      <w:r w:rsidR="00CC78F3">
        <w:rPr>
          <w:rFonts w:asciiTheme="minorHAnsi" w:hAnsiTheme="minorHAnsi" w:cstheme="minorHAnsi"/>
          <w:sz w:val="24"/>
          <w:szCs w:val="24"/>
        </w:rPr>
        <w:t>yılında</w:t>
      </w:r>
      <w:r w:rsidR="00D232AF" w:rsidRPr="0074242A">
        <w:rPr>
          <w:rFonts w:asciiTheme="minorHAnsi" w:hAnsiTheme="minorHAnsi" w:cstheme="minorHAnsi"/>
          <w:sz w:val="24"/>
          <w:szCs w:val="24"/>
        </w:rPr>
        <w:t xml:space="preserve"> </w:t>
      </w:r>
      <w:r w:rsidR="009B4871">
        <w:rPr>
          <w:rFonts w:asciiTheme="minorHAnsi" w:hAnsiTheme="minorHAnsi" w:cstheme="minorHAnsi"/>
          <w:sz w:val="24"/>
          <w:szCs w:val="24"/>
        </w:rPr>
        <w:t>%84,</w:t>
      </w:r>
      <w:r w:rsidR="00972319">
        <w:rPr>
          <w:rFonts w:asciiTheme="minorHAnsi" w:hAnsiTheme="minorHAnsi" w:cstheme="minorHAnsi"/>
          <w:sz w:val="24"/>
          <w:szCs w:val="24"/>
        </w:rPr>
        <w:t>36’ya</w:t>
      </w:r>
      <w:r w:rsidR="001D1F7D">
        <w:rPr>
          <w:rFonts w:asciiTheme="minorHAnsi" w:hAnsiTheme="minorHAnsi" w:cstheme="minorHAnsi"/>
          <w:sz w:val="24"/>
          <w:szCs w:val="24"/>
        </w:rPr>
        <w:t xml:space="preserve"> </w:t>
      </w:r>
      <w:r w:rsidR="00836F47">
        <w:rPr>
          <w:rFonts w:asciiTheme="minorHAnsi" w:hAnsiTheme="minorHAnsi" w:cstheme="minorHAnsi"/>
          <w:sz w:val="24"/>
          <w:szCs w:val="24"/>
        </w:rPr>
        <w:t>yükselmiştir</w:t>
      </w:r>
      <w:r w:rsidR="001D1F7D">
        <w:rPr>
          <w:rFonts w:asciiTheme="minorHAnsi" w:hAnsiTheme="minorHAnsi" w:cstheme="minorHAnsi"/>
          <w:sz w:val="24"/>
          <w:szCs w:val="24"/>
        </w:rPr>
        <w:t>.</w:t>
      </w:r>
      <w:r w:rsidR="00D232AF" w:rsidRPr="0074242A">
        <w:rPr>
          <w:rFonts w:asciiTheme="minorHAnsi" w:hAnsiTheme="minorHAnsi" w:cstheme="minorHAnsi"/>
          <w:sz w:val="24"/>
          <w:szCs w:val="24"/>
        </w:rPr>
        <w:t xml:space="preserve"> </w:t>
      </w:r>
    </w:p>
    <w:p w:rsidR="000E0E5D" w:rsidRDefault="000E0E5D" w:rsidP="00E93600">
      <w:pPr>
        <w:pStyle w:val="Balk6"/>
      </w:pPr>
      <w:bookmarkStart w:id="173" w:name="_Ref404349355"/>
      <w:bookmarkStart w:id="174" w:name="_Toc432165729"/>
      <w:bookmarkStart w:id="175" w:name="_Toc450306996"/>
      <w:bookmarkStart w:id="176" w:name="_Toc450307107"/>
      <w:bookmarkStart w:id="177" w:name="_Toc450307913"/>
    </w:p>
    <w:p w:rsidR="00D232AF" w:rsidRPr="003B0618" w:rsidRDefault="00D232AF" w:rsidP="00E93600">
      <w:pPr>
        <w:pStyle w:val="Balk6"/>
      </w:pPr>
      <w:bookmarkStart w:id="178" w:name="_Toc168668993"/>
      <w:r w:rsidRPr="003B0618">
        <w:t xml:space="preserve">Şekil </w:t>
      </w:r>
      <w:r w:rsidR="008373FD">
        <w:t>1</w:t>
      </w:r>
      <w:r w:rsidRPr="003B0618">
        <w:fldChar w:fldCharType="begin"/>
      </w:r>
      <w:r w:rsidRPr="003B0618">
        <w:instrText xml:space="preserve"> STYLEREF 1 \s </w:instrText>
      </w:r>
      <w:r w:rsidRPr="003B0618">
        <w:fldChar w:fldCharType="end"/>
      </w:r>
      <w:r w:rsidR="00780DE7">
        <w:t>.</w:t>
      </w:r>
      <w:r w:rsidRPr="003B0618">
        <w:fldChar w:fldCharType="begin"/>
      </w:r>
      <w:r w:rsidRPr="003B0618">
        <w:instrText xml:space="preserve"> SEQ Şekil \* ARABIC \s 1 </w:instrText>
      </w:r>
      <w:r w:rsidRPr="003B0618">
        <w:fldChar w:fldCharType="separate"/>
      </w:r>
      <w:r w:rsidR="00301F7B">
        <w:rPr>
          <w:noProof/>
        </w:rPr>
        <w:t>6</w:t>
      </w:r>
      <w:r w:rsidRPr="003B0618">
        <w:fldChar w:fldCharType="end"/>
      </w:r>
      <w:bookmarkEnd w:id="173"/>
      <w:r w:rsidRPr="003B0618">
        <w:t xml:space="preserve">: Yıllar </w:t>
      </w:r>
      <w:r w:rsidR="00E559D1">
        <w:t>İtibarıyla</w:t>
      </w:r>
      <w:r w:rsidRPr="003B0618">
        <w:t xml:space="preserve"> </w:t>
      </w:r>
      <w:r w:rsidR="006F0C38">
        <w:t xml:space="preserve">Lisanslı </w:t>
      </w:r>
      <w:r w:rsidR="00D42D6D">
        <w:t>Elektrik Üretiminin</w:t>
      </w:r>
      <w:r w:rsidRPr="003B0618">
        <w:t xml:space="preserve"> Kamu-Özel Olarak Değişimi</w:t>
      </w:r>
      <w:r w:rsidR="00746644">
        <w:t xml:space="preserve"> </w:t>
      </w:r>
      <w:r w:rsidRPr="003B0618">
        <w:t>(%)</w:t>
      </w:r>
      <w:bookmarkEnd w:id="174"/>
      <w:bookmarkEnd w:id="175"/>
      <w:bookmarkEnd w:id="176"/>
      <w:bookmarkEnd w:id="177"/>
      <w:bookmarkEnd w:id="178"/>
    </w:p>
    <w:p w:rsidR="00D232AF" w:rsidRDefault="00972319"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92F58A5">
            <wp:extent cx="5342255" cy="2647785"/>
            <wp:effectExtent l="0" t="0" r="0" b="63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2230" cy="2652729"/>
                    </a:xfrm>
                    <a:prstGeom prst="rect">
                      <a:avLst/>
                    </a:prstGeom>
                    <a:noFill/>
                  </pic:spPr>
                </pic:pic>
              </a:graphicData>
            </a:graphic>
          </wp:inline>
        </w:drawing>
      </w:r>
    </w:p>
    <w:p w:rsidR="00D232AF" w:rsidRPr="00B73B70"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lastRenderedPageBreak/>
        <w:t>Şekil</w:t>
      </w:r>
      <w:r w:rsidR="001D1F7D" w:rsidRPr="00B73B70">
        <w:rPr>
          <w:rFonts w:asciiTheme="minorHAnsi" w:hAnsiTheme="minorHAnsi" w:cstheme="minorHAnsi"/>
          <w:sz w:val="24"/>
          <w:szCs w:val="24"/>
        </w:rPr>
        <w:t xml:space="preserve"> 1.6’dan</w:t>
      </w:r>
      <w:r w:rsidRPr="00B73B70">
        <w:rPr>
          <w:rFonts w:asciiTheme="minorHAnsi" w:hAnsiTheme="minorHAnsi" w:cstheme="minorHAnsi"/>
          <w:sz w:val="24"/>
          <w:szCs w:val="24"/>
        </w:rPr>
        <w:t xml:space="preserve"> görüldüğü üzere serbest üretimin payındaki yükseliş devam etmektedir. Bu artışın iki temel nedeni vardır. Öncelikle yeni yatırımların çok büyük kısmı serbest üretim şirketleri tarafından yapılmaktadır. İkinci</w:t>
      </w:r>
      <w:r w:rsidR="005657FF">
        <w:rPr>
          <w:rFonts w:asciiTheme="minorHAnsi" w:hAnsiTheme="minorHAnsi" w:cstheme="minorHAnsi"/>
          <w:sz w:val="24"/>
          <w:szCs w:val="24"/>
        </w:rPr>
        <w:t xml:space="preserve"> neden </w:t>
      </w:r>
      <w:r w:rsidRPr="00B73B70">
        <w:rPr>
          <w:rFonts w:asciiTheme="minorHAnsi" w:hAnsiTheme="minorHAnsi" w:cstheme="minorHAnsi"/>
          <w:sz w:val="24"/>
          <w:szCs w:val="24"/>
        </w:rPr>
        <w:t xml:space="preserve">ise </w:t>
      </w:r>
      <w:r w:rsidR="007514D4">
        <w:rPr>
          <w:rFonts w:asciiTheme="minorHAnsi" w:hAnsiTheme="minorHAnsi" w:cstheme="minorHAnsi"/>
          <w:sz w:val="24"/>
          <w:szCs w:val="24"/>
        </w:rPr>
        <w:t xml:space="preserve">yap işlet santrallerinin sözleşme sürelerinin </w:t>
      </w:r>
      <w:r w:rsidR="00EF7DC6">
        <w:rPr>
          <w:rFonts w:asciiTheme="minorHAnsi" w:hAnsiTheme="minorHAnsi" w:cstheme="minorHAnsi"/>
          <w:sz w:val="24"/>
          <w:szCs w:val="24"/>
        </w:rPr>
        <w:t>bitmesidir.</w:t>
      </w:r>
      <w:r w:rsidRPr="00B73B70">
        <w:rPr>
          <w:rFonts w:asciiTheme="minorHAnsi" w:hAnsiTheme="minorHAnsi" w:cstheme="minorHAnsi"/>
          <w:sz w:val="24"/>
          <w:szCs w:val="24"/>
        </w:rPr>
        <w:t xml:space="preserve"> </w:t>
      </w:r>
    </w:p>
    <w:p w:rsidR="003464B5" w:rsidRDefault="00D232AF" w:rsidP="00F62C99">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t xml:space="preserve">Türkiye </w:t>
      </w:r>
      <w:r w:rsidR="006F0C38" w:rsidRPr="00B73B70">
        <w:rPr>
          <w:rFonts w:asciiTheme="minorHAnsi" w:hAnsiTheme="minorHAnsi" w:cstheme="minorHAnsi"/>
          <w:sz w:val="24"/>
          <w:szCs w:val="24"/>
        </w:rPr>
        <w:t xml:space="preserve">lisanslı </w:t>
      </w:r>
      <w:r w:rsidR="00D42D6D"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 xml:space="preserve">üretiminin kaynaklara göre dağılımı </w:t>
      </w: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_Ref404349394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301F7B" w:rsidRPr="00B73B70">
        <w:rPr>
          <w:rFonts w:asciiTheme="minorHAnsi" w:hAnsiTheme="minorHAnsi" w:cstheme="minorHAnsi"/>
          <w:sz w:val="24"/>
          <w:szCs w:val="24"/>
        </w:rPr>
        <w:t xml:space="preserve">Şekil </w:t>
      </w:r>
      <w:r w:rsidR="008373FD" w:rsidRPr="00B73B70">
        <w:rPr>
          <w:rFonts w:asciiTheme="minorHAnsi" w:hAnsiTheme="minorHAnsi" w:cstheme="minorHAnsi"/>
          <w:sz w:val="24"/>
          <w:szCs w:val="24"/>
        </w:rPr>
        <w:t>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7</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verilmiştir. </w:t>
      </w:r>
      <w:r w:rsidR="006F0C38" w:rsidRPr="00B73B70">
        <w:rPr>
          <w:rFonts w:asciiTheme="minorHAnsi" w:hAnsiTheme="minorHAnsi" w:cstheme="minorHAnsi"/>
          <w:sz w:val="24"/>
          <w:szCs w:val="24"/>
        </w:rPr>
        <w:t>Lisanslı e</w:t>
      </w:r>
      <w:r w:rsidRPr="00B73B70">
        <w:rPr>
          <w:rFonts w:asciiTheme="minorHAnsi" w:hAnsiTheme="minorHAnsi" w:cstheme="minorHAnsi"/>
          <w:sz w:val="24"/>
          <w:szCs w:val="24"/>
        </w:rPr>
        <w:t xml:space="preserve">lektrik enerjisi üretiminde </w:t>
      </w:r>
      <w:r w:rsidR="00F62C99" w:rsidRPr="00F62C99">
        <w:rPr>
          <w:rFonts w:asciiTheme="minorHAnsi" w:hAnsiTheme="minorHAnsi" w:cstheme="minorHAnsi"/>
          <w:sz w:val="24"/>
          <w:szCs w:val="24"/>
        </w:rPr>
        <w:t xml:space="preserve">ithal kömür santrallerinin payı </w:t>
      </w:r>
      <w:r w:rsidR="00E32265">
        <w:rPr>
          <w:rFonts w:asciiTheme="minorHAnsi" w:hAnsiTheme="minorHAnsi" w:cstheme="minorHAnsi"/>
          <w:sz w:val="24"/>
          <w:szCs w:val="24"/>
        </w:rPr>
        <w:t>2022</w:t>
      </w:r>
      <w:r w:rsidR="00E32265" w:rsidRPr="00B73B70">
        <w:rPr>
          <w:rFonts w:asciiTheme="minorHAnsi" w:hAnsiTheme="minorHAnsi" w:cstheme="minorHAnsi"/>
          <w:sz w:val="24"/>
          <w:szCs w:val="24"/>
        </w:rPr>
        <w:t xml:space="preserve"> yılında</w:t>
      </w:r>
      <w:r w:rsidR="00E32265">
        <w:rPr>
          <w:rFonts w:asciiTheme="minorHAnsi" w:hAnsiTheme="minorHAnsi" w:cstheme="minorHAnsi"/>
          <w:sz w:val="24"/>
          <w:szCs w:val="24"/>
        </w:rPr>
        <w:t xml:space="preserve"> %20,</w:t>
      </w:r>
      <w:r w:rsidR="008B7A8A">
        <w:rPr>
          <w:rFonts w:asciiTheme="minorHAnsi" w:hAnsiTheme="minorHAnsi" w:cstheme="minorHAnsi"/>
          <w:sz w:val="24"/>
          <w:szCs w:val="24"/>
        </w:rPr>
        <w:t>28</w:t>
      </w:r>
      <w:r w:rsidR="00E32265">
        <w:rPr>
          <w:rFonts w:asciiTheme="minorHAnsi" w:hAnsiTheme="minorHAnsi" w:cstheme="minorHAnsi"/>
          <w:sz w:val="24"/>
          <w:szCs w:val="24"/>
        </w:rPr>
        <w:t xml:space="preserve"> </w:t>
      </w:r>
      <w:r w:rsidR="00F62C99" w:rsidRPr="00F62C99">
        <w:rPr>
          <w:rFonts w:asciiTheme="minorHAnsi" w:hAnsiTheme="minorHAnsi" w:cstheme="minorHAnsi"/>
          <w:sz w:val="24"/>
          <w:szCs w:val="24"/>
        </w:rPr>
        <w:t>iken</w:t>
      </w:r>
      <w:r w:rsidR="00E32265">
        <w:rPr>
          <w:rFonts w:asciiTheme="minorHAnsi" w:hAnsiTheme="minorHAnsi" w:cstheme="minorHAnsi"/>
          <w:sz w:val="24"/>
          <w:szCs w:val="24"/>
        </w:rPr>
        <w:t xml:space="preserve"> 2023 yılında 23,</w:t>
      </w:r>
      <w:r w:rsidR="008B7A8A">
        <w:rPr>
          <w:rFonts w:asciiTheme="minorHAnsi" w:hAnsiTheme="minorHAnsi" w:cstheme="minorHAnsi"/>
          <w:sz w:val="24"/>
          <w:szCs w:val="24"/>
        </w:rPr>
        <w:t>27’ye</w:t>
      </w:r>
      <w:r w:rsidR="00F62C99" w:rsidRPr="00F62C99">
        <w:rPr>
          <w:rFonts w:asciiTheme="minorHAnsi" w:hAnsiTheme="minorHAnsi" w:cstheme="minorHAnsi"/>
          <w:sz w:val="24"/>
          <w:szCs w:val="24"/>
        </w:rPr>
        <w:t xml:space="preserve"> yükselmiştir.</w:t>
      </w:r>
      <w:r w:rsidR="00F62C99">
        <w:rPr>
          <w:rFonts w:asciiTheme="minorHAnsi" w:hAnsiTheme="minorHAnsi" w:cstheme="minorHAnsi"/>
          <w:sz w:val="24"/>
          <w:szCs w:val="24"/>
        </w:rPr>
        <w:t xml:space="preserve"> Diğer taraftan, </w:t>
      </w:r>
      <w:r w:rsidRPr="00B73B70">
        <w:rPr>
          <w:rFonts w:asciiTheme="minorHAnsi" w:hAnsiTheme="minorHAnsi" w:cstheme="minorHAnsi"/>
          <w:sz w:val="24"/>
          <w:szCs w:val="24"/>
        </w:rPr>
        <w:t>doğal gaz yakıtlı santrallerin</w:t>
      </w:r>
      <w:r w:rsidR="00F62C99">
        <w:rPr>
          <w:rFonts w:asciiTheme="minorHAnsi" w:hAnsiTheme="minorHAnsi" w:cstheme="minorHAnsi"/>
          <w:sz w:val="24"/>
          <w:szCs w:val="24"/>
        </w:rPr>
        <w:t>in lisanslı elektrik üretimindeki</w:t>
      </w:r>
      <w:r w:rsidRPr="00B73B70">
        <w:rPr>
          <w:rFonts w:asciiTheme="minorHAnsi" w:hAnsiTheme="minorHAnsi" w:cstheme="minorHAnsi"/>
          <w:sz w:val="24"/>
          <w:szCs w:val="24"/>
        </w:rPr>
        <w:t xml:space="preserve"> payı </w:t>
      </w:r>
      <w:r w:rsidR="00E32265">
        <w:rPr>
          <w:rFonts w:asciiTheme="minorHAnsi" w:hAnsiTheme="minorHAnsi" w:cstheme="minorHAnsi"/>
          <w:sz w:val="24"/>
          <w:szCs w:val="24"/>
        </w:rPr>
        <w:t>2022</w:t>
      </w:r>
      <w:r w:rsidR="00F62C99">
        <w:rPr>
          <w:rFonts w:asciiTheme="minorHAnsi" w:hAnsiTheme="minorHAnsi" w:cstheme="minorHAnsi"/>
          <w:sz w:val="24"/>
          <w:szCs w:val="24"/>
        </w:rPr>
        <w:t xml:space="preserve"> yılında </w:t>
      </w:r>
      <w:r w:rsidR="00E32265">
        <w:rPr>
          <w:rFonts w:asciiTheme="minorHAnsi" w:hAnsiTheme="minorHAnsi" w:cstheme="minorHAnsi"/>
          <w:sz w:val="24"/>
          <w:szCs w:val="24"/>
        </w:rPr>
        <w:t>%</w:t>
      </w:r>
      <w:r w:rsidR="008B7A8A">
        <w:rPr>
          <w:rFonts w:asciiTheme="minorHAnsi" w:hAnsiTheme="minorHAnsi" w:cstheme="minorHAnsi"/>
          <w:sz w:val="24"/>
          <w:szCs w:val="24"/>
        </w:rPr>
        <w:t>23,61</w:t>
      </w:r>
      <w:r w:rsidR="00E32265">
        <w:rPr>
          <w:rFonts w:asciiTheme="minorHAnsi" w:hAnsiTheme="minorHAnsi" w:cstheme="minorHAnsi"/>
          <w:sz w:val="24"/>
          <w:szCs w:val="24"/>
        </w:rPr>
        <w:t xml:space="preserve"> </w:t>
      </w:r>
      <w:r w:rsidR="00D42D6D" w:rsidRPr="00F62C99">
        <w:rPr>
          <w:rFonts w:asciiTheme="minorHAnsi" w:hAnsiTheme="minorHAnsi" w:cstheme="minorHAnsi"/>
          <w:sz w:val="24"/>
          <w:szCs w:val="24"/>
        </w:rPr>
        <w:t xml:space="preserve">iken </w:t>
      </w:r>
      <w:r w:rsidR="00E32265">
        <w:rPr>
          <w:rFonts w:asciiTheme="minorHAnsi" w:hAnsiTheme="minorHAnsi" w:cstheme="minorHAnsi"/>
          <w:sz w:val="24"/>
          <w:szCs w:val="24"/>
        </w:rPr>
        <w:t>2023</w:t>
      </w:r>
      <w:r w:rsidR="00D42D6D" w:rsidRPr="00F62C99">
        <w:rPr>
          <w:rFonts w:asciiTheme="minorHAnsi" w:hAnsiTheme="minorHAnsi" w:cstheme="minorHAnsi"/>
          <w:sz w:val="24"/>
          <w:szCs w:val="24"/>
        </w:rPr>
        <w:t xml:space="preserve"> yılında </w:t>
      </w:r>
      <w:r w:rsidR="009E22F1" w:rsidRPr="00F62C99">
        <w:rPr>
          <w:rFonts w:asciiTheme="minorHAnsi" w:hAnsiTheme="minorHAnsi" w:cstheme="minorHAnsi"/>
          <w:sz w:val="24"/>
          <w:szCs w:val="24"/>
        </w:rPr>
        <w:t>%</w:t>
      </w:r>
      <w:r w:rsidR="008B7A8A">
        <w:rPr>
          <w:rFonts w:asciiTheme="minorHAnsi" w:hAnsiTheme="minorHAnsi" w:cstheme="minorHAnsi"/>
          <w:sz w:val="24"/>
          <w:szCs w:val="24"/>
        </w:rPr>
        <w:t>22,11’e</w:t>
      </w:r>
      <w:r w:rsidR="00E32265">
        <w:rPr>
          <w:rFonts w:asciiTheme="minorHAnsi" w:hAnsiTheme="minorHAnsi" w:cstheme="minorHAnsi"/>
          <w:sz w:val="24"/>
          <w:szCs w:val="24"/>
        </w:rPr>
        <w:t xml:space="preserve">, </w:t>
      </w:r>
      <w:r w:rsidR="00E32265" w:rsidRPr="00E32265">
        <w:rPr>
          <w:rFonts w:asciiTheme="minorHAnsi" w:hAnsiTheme="minorHAnsi" w:cstheme="minorHAnsi"/>
          <w:sz w:val="24"/>
          <w:szCs w:val="24"/>
        </w:rPr>
        <w:t xml:space="preserve">hidroelektrik santrallerin payı </w:t>
      </w:r>
      <w:r w:rsidR="00E32265">
        <w:rPr>
          <w:rFonts w:asciiTheme="minorHAnsi" w:hAnsiTheme="minorHAnsi" w:cstheme="minorHAnsi"/>
          <w:sz w:val="24"/>
          <w:szCs w:val="24"/>
        </w:rPr>
        <w:t>%21,</w:t>
      </w:r>
      <w:r w:rsidR="008B7A8A">
        <w:rPr>
          <w:rFonts w:asciiTheme="minorHAnsi" w:hAnsiTheme="minorHAnsi" w:cstheme="minorHAnsi"/>
          <w:sz w:val="24"/>
          <w:szCs w:val="24"/>
        </w:rPr>
        <w:t>34</w:t>
      </w:r>
      <w:r w:rsidR="00E32265">
        <w:rPr>
          <w:rFonts w:asciiTheme="minorHAnsi" w:hAnsiTheme="minorHAnsi" w:cstheme="minorHAnsi"/>
          <w:sz w:val="24"/>
          <w:szCs w:val="24"/>
        </w:rPr>
        <w:t xml:space="preserve"> iken %20,</w:t>
      </w:r>
      <w:r w:rsidR="008B7A8A">
        <w:rPr>
          <w:rFonts w:asciiTheme="minorHAnsi" w:hAnsiTheme="minorHAnsi" w:cstheme="minorHAnsi"/>
          <w:sz w:val="24"/>
          <w:szCs w:val="24"/>
        </w:rPr>
        <w:t>58</w:t>
      </w:r>
      <w:r w:rsidR="00E32265">
        <w:rPr>
          <w:rFonts w:asciiTheme="minorHAnsi" w:hAnsiTheme="minorHAnsi" w:cstheme="minorHAnsi"/>
          <w:sz w:val="24"/>
          <w:szCs w:val="24"/>
        </w:rPr>
        <w:t>’e,</w:t>
      </w:r>
      <w:r w:rsidR="00F62C99" w:rsidRPr="00F62C99">
        <w:rPr>
          <w:rFonts w:asciiTheme="minorHAnsi" w:hAnsiTheme="minorHAnsi" w:cstheme="minorHAnsi"/>
          <w:sz w:val="24"/>
          <w:szCs w:val="24"/>
        </w:rPr>
        <w:t xml:space="preserve"> </w:t>
      </w:r>
      <w:r w:rsidR="00E32265" w:rsidRPr="00F62C99">
        <w:rPr>
          <w:rFonts w:asciiTheme="minorHAnsi" w:hAnsiTheme="minorHAnsi" w:cstheme="minorHAnsi"/>
          <w:sz w:val="24"/>
          <w:szCs w:val="24"/>
        </w:rPr>
        <w:t>yerli kömür (linyit, taş kömürü ve asfaltit) santrallerinin payı %</w:t>
      </w:r>
      <w:r w:rsidR="00E32265">
        <w:rPr>
          <w:rFonts w:asciiTheme="minorHAnsi" w:hAnsiTheme="minorHAnsi" w:cstheme="minorHAnsi"/>
          <w:sz w:val="24"/>
          <w:szCs w:val="24"/>
        </w:rPr>
        <w:t>16,</w:t>
      </w:r>
      <w:r w:rsidR="008B7A8A">
        <w:rPr>
          <w:rFonts w:asciiTheme="minorHAnsi" w:hAnsiTheme="minorHAnsi" w:cstheme="minorHAnsi"/>
          <w:sz w:val="24"/>
          <w:szCs w:val="24"/>
        </w:rPr>
        <w:t>09</w:t>
      </w:r>
      <w:r w:rsidR="00E32265" w:rsidRPr="00F62C99">
        <w:rPr>
          <w:rFonts w:asciiTheme="minorHAnsi" w:hAnsiTheme="minorHAnsi" w:cstheme="minorHAnsi"/>
          <w:sz w:val="24"/>
          <w:szCs w:val="24"/>
        </w:rPr>
        <w:t xml:space="preserve"> iken %</w:t>
      </w:r>
      <w:r w:rsidR="00E32265">
        <w:rPr>
          <w:rFonts w:asciiTheme="minorHAnsi" w:hAnsiTheme="minorHAnsi" w:cstheme="minorHAnsi"/>
          <w:sz w:val="24"/>
          <w:szCs w:val="24"/>
        </w:rPr>
        <w:t>14,</w:t>
      </w:r>
      <w:r w:rsidR="008B7A8A">
        <w:rPr>
          <w:rFonts w:asciiTheme="minorHAnsi" w:hAnsiTheme="minorHAnsi" w:cstheme="minorHAnsi"/>
          <w:sz w:val="24"/>
          <w:szCs w:val="24"/>
        </w:rPr>
        <w:t>89’a</w:t>
      </w:r>
      <w:r w:rsidR="00E32265">
        <w:rPr>
          <w:rFonts w:asciiTheme="minorHAnsi" w:hAnsiTheme="minorHAnsi" w:cstheme="minorHAnsi"/>
          <w:sz w:val="24"/>
          <w:szCs w:val="24"/>
        </w:rPr>
        <w:t>, rüzgâr</w:t>
      </w:r>
      <w:r w:rsidR="00E32265" w:rsidRPr="00F62C99">
        <w:rPr>
          <w:rFonts w:asciiTheme="minorHAnsi" w:hAnsiTheme="minorHAnsi" w:cstheme="minorHAnsi"/>
          <w:sz w:val="24"/>
          <w:szCs w:val="24"/>
        </w:rPr>
        <w:t xml:space="preserve"> santrallerinin payı </w:t>
      </w:r>
      <w:r w:rsidR="00E32265" w:rsidRPr="00E32265">
        <w:rPr>
          <w:rFonts w:asciiTheme="minorHAnsi" w:hAnsiTheme="minorHAnsi" w:cstheme="minorHAnsi"/>
          <w:sz w:val="24"/>
          <w:szCs w:val="24"/>
        </w:rPr>
        <w:t>%11,</w:t>
      </w:r>
      <w:r w:rsidR="008B7A8A">
        <w:rPr>
          <w:rFonts w:asciiTheme="minorHAnsi" w:hAnsiTheme="minorHAnsi" w:cstheme="minorHAnsi"/>
          <w:sz w:val="24"/>
          <w:szCs w:val="24"/>
        </w:rPr>
        <w:t>12</w:t>
      </w:r>
      <w:r w:rsidR="00E32265">
        <w:rPr>
          <w:rFonts w:asciiTheme="minorHAnsi" w:hAnsiTheme="minorHAnsi" w:cstheme="minorHAnsi"/>
          <w:sz w:val="24"/>
          <w:szCs w:val="24"/>
        </w:rPr>
        <w:t xml:space="preserve"> </w:t>
      </w:r>
      <w:r w:rsidR="00E32265" w:rsidRPr="00F62C99">
        <w:rPr>
          <w:rFonts w:asciiTheme="minorHAnsi" w:hAnsiTheme="minorHAnsi" w:cstheme="minorHAnsi"/>
          <w:sz w:val="24"/>
          <w:szCs w:val="24"/>
        </w:rPr>
        <w:t>iken</w:t>
      </w:r>
      <w:r w:rsidR="00E32265">
        <w:rPr>
          <w:rFonts w:asciiTheme="minorHAnsi" w:hAnsiTheme="minorHAnsi" w:cstheme="minorHAnsi"/>
          <w:sz w:val="24"/>
          <w:szCs w:val="24"/>
        </w:rPr>
        <w:t xml:space="preserve"> %</w:t>
      </w:r>
      <w:r w:rsidR="008B7A8A">
        <w:rPr>
          <w:rFonts w:asciiTheme="minorHAnsi" w:hAnsiTheme="minorHAnsi" w:cstheme="minorHAnsi"/>
          <w:sz w:val="24"/>
          <w:szCs w:val="24"/>
        </w:rPr>
        <w:t>10,93’e,</w:t>
      </w:r>
      <w:r w:rsidR="00E32265" w:rsidRPr="00F62C99">
        <w:rPr>
          <w:rFonts w:asciiTheme="minorHAnsi" w:hAnsiTheme="minorHAnsi" w:cstheme="minorHAnsi"/>
          <w:sz w:val="24"/>
          <w:szCs w:val="24"/>
        </w:rPr>
        <w:t xml:space="preserve"> </w:t>
      </w:r>
      <w:r w:rsidR="008B7A8A" w:rsidRPr="00F62C99">
        <w:rPr>
          <w:rFonts w:asciiTheme="minorHAnsi" w:hAnsiTheme="minorHAnsi" w:cstheme="minorHAnsi"/>
          <w:sz w:val="24"/>
          <w:szCs w:val="24"/>
        </w:rPr>
        <w:t xml:space="preserve">jeotermal santrallerinin payı </w:t>
      </w:r>
      <w:r w:rsidR="008B7A8A">
        <w:rPr>
          <w:rFonts w:asciiTheme="minorHAnsi" w:hAnsiTheme="minorHAnsi" w:cstheme="minorHAnsi"/>
          <w:sz w:val="24"/>
          <w:szCs w:val="24"/>
        </w:rPr>
        <w:t xml:space="preserve">%3,56 </w:t>
      </w:r>
      <w:r w:rsidR="008B7A8A" w:rsidRPr="00F62C99">
        <w:rPr>
          <w:rFonts w:asciiTheme="minorHAnsi" w:hAnsiTheme="minorHAnsi" w:cstheme="minorHAnsi"/>
          <w:sz w:val="24"/>
          <w:szCs w:val="24"/>
        </w:rPr>
        <w:t>iken</w:t>
      </w:r>
      <w:r w:rsidR="008B7A8A">
        <w:rPr>
          <w:rFonts w:asciiTheme="minorHAnsi" w:hAnsiTheme="minorHAnsi" w:cstheme="minorHAnsi"/>
          <w:sz w:val="24"/>
          <w:szCs w:val="24"/>
        </w:rPr>
        <w:t xml:space="preserve"> %3,55’e</w:t>
      </w:r>
      <w:r w:rsidR="008B7A8A" w:rsidRPr="00F62C99">
        <w:rPr>
          <w:rFonts w:asciiTheme="minorHAnsi" w:hAnsiTheme="minorHAnsi" w:cstheme="minorHAnsi"/>
          <w:sz w:val="24"/>
          <w:szCs w:val="24"/>
        </w:rPr>
        <w:t xml:space="preserve"> </w:t>
      </w:r>
      <w:r w:rsidR="00E96EC1" w:rsidRPr="00F62C99">
        <w:rPr>
          <w:rFonts w:asciiTheme="minorHAnsi" w:hAnsiTheme="minorHAnsi" w:cstheme="minorHAnsi"/>
          <w:sz w:val="24"/>
          <w:szCs w:val="24"/>
        </w:rPr>
        <w:t>düşmüştür</w:t>
      </w:r>
      <w:r w:rsidR="009F6CC9" w:rsidRPr="00F62C99">
        <w:rPr>
          <w:rFonts w:asciiTheme="minorHAnsi" w:hAnsiTheme="minorHAnsi" w:cstheme="minorHAnsi"/>
          <w:sz w:val="24"/>
          <w:szCs w:val="24"/>
        </w:rPr>
        <w:t>.</w:t>
      </w:r>
      <w:r w:rsidR="008B7A8A" w:rsidRPr="008B7A8A">
        <w:rPr>
          <w:rFonts w:asciiTheme="minorHAnsi" w:hAnsiTheme="minorHAnsi" w:cstheme="minorHAnsi"/>
          <w:sz w:val="24"/>
          <w:szCs w:val="24"/>
        </w:rPr>
        <w:t xml:space="preserve"> </w:t>
      </w:r>
    </w:p>
    <w:p w:rsidR="00BD7A6A" w:rsidRDefault="00BD7A6A" w:rsidP="00E93600">
      <w:pPr>
        <w:pStyle w:val="Balk6"/>
      </w:pPr>
      <w:bookmarkStart w:id="179" w:name="_Ref404349394"/>
      <w:bookmarkStart w:id="180" w:name="_Toc432165730"/>
      <w:bookmarkStart w:id="181" w:name="_Toc450306997"/>
      <w:bookmarkStart w:id="182" w:name="_Toc450307108"/>
      <w:bookmarkStart w:id="183" w:name="_Toc450307914"/>
    </w:p>
    <w:p w:rsidR="00D232AF" w:rsidRPr="001827D9" w:rsidRDefault="00D232AF" w:rsidP="00E93600">
      <w:pPr>
        <w:pStyle w:val="Balk6"/>
      </w:pPr>
      <w:bookmarkStart w:id="184" w:name="_Toc168668994"/>
      <w:r w:rsidRPr="001827D9">
        <w:t xml:space="preserve">Şekil </w:t>
      </w:r>
      <w:r w:rsidR="008373FD">
        <w:t>1</w:t>
      </w:r>
      <w:r w:rsidRPr="001827D9">
        <w:fldChar w:fldCharType="begin"/>
      </w:r>
      <w:r w:rsidRPr="001827D9">
        <w:instrText xml:space="preserve"> STYLEREF 1 \s </w:instrText>
      </w:r>
      <w:r w:rsidRPr="001827D9">
        <w:fldChar w:fldCharType="end"/>
      </w:r>
      <w:r w:rsidR="00780DE7">
        <w:t>.</w:t>
      </w:r>
      <w:r w:rsidRPr="001827D9">
        <w:fldChar w:fldCharType="begin"/>
      </w:r>
      <w:r w:rsidRPr="001827D9">
        <w:instrText xml:space="preserve"> SEQ Şekil \* ARABIC \s 1 </w:instrText>
      </w:r>
      <w:r w:rsidRPr="001827D9">
        <w:fldChar w:fldCharType="separate"/>
      </w:r>
      <w:r w:rsidR="00301F7B">
        <w:rPr>
          <w:noProof/>
        </w:rPr>
        <w:t>7</w:t>
      </w:r>
      <w:r w:rsidRPr="001827D9">
        <w:fldChar w:fldCharType="end"/>
      </w:r>
      <w:bookmarkEnd w:id="179"/>
      <w:r w:rsidRPr="001827D9">
        <w:t xml:space="preserve">: </w:t>
      </w:r>
      <w:r w:rsidR="009B4871">
        <w:t>2023</w:t>
      </w:r>
      <w:r w:rsidRPr="001827D9">
        <w:t xml:space="preserve"> Yılı </w:t>
      </w:r>
      <w:r w:rsidR="006F0C38">
        <w:t xml:space="preserve">Lisanslı </w:t>
      </w:r>
      <w:r w:rsidR="006E3E07">
        <w:t xml:space="preserve">Elektrik </w:t>
      </w:r>
      <w:r w:rsidRPr="001827D9">
        <w:t>Üretiminin Kaynaklara Dağılımı</w:t>
      </w:r>
      <w:r w:rsidR="00E96EC1">
        <w:t xml:space="preserve"> </w:t>
      </w:r>
      <w:r w:rsidRPr="001827D9">
        <w:t>(%)</w:t>
      </w:r>
      <w:bookmarkEnd w:id="180"/>
      <w:bookmarkEnd w:id="181"/>
      <w:bookmarkEnd w:id="182"/>
      <w:bookmarkEnd w:id="183"/>
      <w:bookmarkEnd w:id="184"/>
    </w:p>
    <w:p w:rsidR="00D232AF" w:rsidRDefault="008B7A8A"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71D31FB">
            <wp:extent cx="5901690" cy="2997641"/>
            <wp:effectExtent l="0" t="0" r="381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28875" cy="3011449"/>
                    </a:xfrm>
                    <a:prstGeom prst="rect">
                      <a:avLst/>
                    </a:prstGeom>
                    <a:noFill/>
                  </pic:spPr>
                </pic:pic>
              </a:graphicData>
            </a:graphic>
          </wp:inline>
        </w:drawing>
      </w:r>
    </w:p>
    <w:p w:rsidR="00CC78F3" w:rsidRDefault="006F0C38" w:rsidP="00490B9D">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w:t>
      </w:r>
      <w:r w:rsidR="00CC78F3">
        <w:rPr>
          <w:rFonts w:asciiTheme="minorHAnsi" w:hAnsiTheme="minorHAnsi" w:cstheme="minorHAnsi"/>
          <w:sz w:val="24"/>
          <w:szCs w:val="24"/>
        </w:rPr>
        <w:t>lektr</w:t>
      </w:r>
      <w:r w:rsidR="00BE750C">
        <w:rPr>
          <w:rFonts w:asciiTheme="minorHAnsi" w:hAnsiTheme="minorHAnsi" w:cstheme="minorHAnsi"/>
          <w:sz w:val="24"/>
          <w:szCs w:val="24"/>
        </w:rPr>
        <w:t>ik üretiminin kaynak bazında 1990</w:t>
      </w:r>
      <w:r w:rsidR="00CC78F3">
        <w:rPr>
          <w:rFonts w:asciiTheme="minorHAnsi" w:hAnsiTheme="minorHAnsi" w:cstheme="minorHAnsi"/>
          <w:sz w:val="24"/>
          <w:szCs w:val="24"/>
        </w:rPr>
        <w:t xml:space="preserve"> yılından bu yana gelişimine Şekil 1.8’de yer verilmiştir. </w:t>
      </w:r>
      <w:r w:rsidR="00403684">
        <w:rPr>
          <w:rFonts w:asciiTheme="minorHAnsi" w:hAnsiTheme="minorHAnsi" w:cstheme="minorHAnsi"/>
          <w:sz w:val="24"/>
          <w:szCs w:val="24"/>
        </w:rPr>
        <w:t xml:space="preserve">2023 yılında </w:t>
      </w:r>
      <w:r w:rsidR="00F16947">
        <w:rPr>
          <w:rFonts w:asciiTheme="minorHAnsi" w:hAnsiTheme="minorHAnsi" w:cstheme="minorHAnsi"/>
          <w:sz w:val="24"/>
          <w:szCs w:val="24"/>
        </w:rPr>
        <w:t>jeotermal, rüzgâr, güneş ve biyokütle gibi yenilenebilir enerji kaynakların</w:t>
      </w:r>
      <w:r w:rsidR="000C0CEA">
        <w:rPr>
          <w:rFonts w:asciiTheme="minorHAnsi" w:hAnsiTheme="minorHAnsi" w:cstheme="minorHAnsi"/>
          <w:sz w:val="24"/>
          <w:szCs w:val="24"/>
        </w:rPr>
        <w:t xml:space="preserve">dan elektrik üretimi </w:t>
      </w:r>
      <w:r w:rsidR="00F16947">
        <w:rPr>
          <w:rFonts w:asciiTheme="minorHAnsi" w:hAnsiTheme="minorHAnsi" w:cstheme="minorHAnsi"/>
          <w:sz w:val="24"/>
          <w:szCs w:val="24"/>
        </w:rPr>
        <w:t>2022 yılına göre %</w:t>
      </w:r>
      <w:r w:rsidR="000C0CEA">
        <w:rPr>
          <w:rFonts w:asciiTheme="minorHAnsi" w:hAnsiTheme="minorHAnsi" w:cstheme="minorHAnsi"/>
          <w:sz w:val="24"/>
          <w:szCs w:val="24"/>
        </w:rPr>
        <w:t>1,81</w:t>
      </w:r>
      <w:r w:rsidR="00F16947">
        <w:rPr>
          <w:rFonts w:asciiTheme="minorHAnsi" w:hAnsiTheme="minorHAnsi" w:cstheme="minorHAnsi"/>
          <w:sz w:val="24"/>
          <w:szCs w:val="24"/>
        </w:rPr>
        <w:t xml:space="preserve"> oranında</w:t>
      </w:r>
      <w:r w:rsidR="00CC78F3">
        <w:rPr>
          <w:rFonts w:asciiTheme="minorHAnsi" w:hAnsiTheme="minorHAnsi" w:cstheme="minorHAnsi"/>
          <w:sz w:val="24"/>
          <w:szCs w:val="24"/>
        </w:rPr>
        <w:t xml:space="preserve"> </w:t>
      </w:r>
      <w:r w:rsidR="00F16947">
        <w:rPr>
          <w:rFonts w:asciiTheme="minorHAnsi" w:hAnsiTheme="minorHAnsi" w:cstheme="minorHAnsi"/>
          <w:sz w:val="24"/>
          <w:szCs w:val="24"/>
        </w:rPr>
        <w:t>azalmıştır</w:t>
      </w:r>
      <w:r w:rsidR="00CC78F3">
        <w:rPr>
          <w:rFonts w:asciiTheme="minorHAnsi" w:hAnsiTheme="minorHAnsi" w:cstheme="minorHAnsi"/>
          <w:sz w:val="24"/>
          <w:szCs w:val="24"/>
        </w:rPr>
        <w:t>.</w:t>
      </w:r>
    </w:p>
    <w:p w:rsidR="0022432A" w:rsidRDefault="0022432A" w:rsidP="00086013">
      <w:pPr>
        <w:pStyle w:val="Balk6"/>
      </w:pPr>
    </w:p>
    <w:p w:rsidR="000C0CEA" w:rsidRPr="000C0CEA" w:rsidRDefault="000C0CEA" w:rsidP="000C0CEA"/>
    <w:p w:rsidR="00E32265" w:rsidRDefault="00E32265" w:rsidP="00086013">
      <w:pPr>
        <w:pStyle w:val="Balk6"/>
      </w:pPr>
    </w:p>
    <w:p w:rsidR="00086013" w:rsidRDefault="00086013" w:rsidP="00086013">
      <w:pPr>
        <w:pStyle w:val="Balk6"/>
      </w:pPr>
      <w:bookmarkStart w:id="185" w:name="_Toc168668995"/>
      <w:r w:rsidRPr="001827D9">
        <w:lastRenderedPageBreak/>
        <w:t xml:space="preserve">Şekil </w:t>
      </w:r>
      <w:r w:rsidR="008373FD">
        <w:t>1</w:t>
      </w:r>
      <w:r w:rsidRPr="001827D9">
        <w:fldChar w:fldCharType="begin"/>
      </w:r>
      <w:r w:rsidRPr="001827D9">
        <w:instrText xml:space="preserve"> STYLEREF 1 \s </w:instrText>
      </w:r>
      <w:r w:rsidRPr="001827D9">
        <w:fldChar w:fldCharType="end"/>
      </w:r>
      <w:r>
        <w:t>.8</w:t>
      </w:r>
      <w:r w:rsidRPr="001827D9">
        <w:t xml:space="preserve">: </w:t>
      </w:r>
      <w:r w:rsidRPr="00086013">
        <w:t xml:space="preserve">Yıllar </w:t>
      </w:r>
      <w:r w:rsidR="00E559D1">
        <w:t>İtibarıyla</w:t>
      </w:r>
      <w:r w:rsidRPr="00086013">
        <w:t xml:space="preserve"> </w:t>
      </w:r>
      <w:r w:rsidR="006F0C38">
        <w:t xml:space="preserve">Lisanslı </w:t>
      </w:r>
      <w:r w:rsidRPr="00086013">
        <w:t>Elektrik Üretiminin Kaynak Bazında Gelişimi (</w:t>
      </w:r>
      <w:r>
        <w:t>GWh</w:t>
      </w:r>
      <w:r w:rsidRPr="00086013">
        <w:t>)</w:t>
      </w:r>
      <w:bookmarkEnd w:id="185"/>
      <w:r w:rsidRPr="001827D9">
        <w:t xml:space="preserve"> </w:t>
      </w:r>
    </w:p>
    <w:p w:rsidR="00441319" w:rsidRDefault="008B7A8A" w:rsidP="00441319">
      <w:r>
        <w:rPr>
          <w:noProof/>
          <w:lang w:eastAsia="tr-TR" w:bidi="ar-SA"/>
        </w:rPr>
        <w:drawing>
          <wp:inline distT="0" distB="0" distL="0" distR="0" wp14:anchorId="4DBBE6C6">
            <wp:extent cx="6040295" cy="2886324"/>
            <wp:effectExtent l="0" t="0" r="0" b="952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63641" cy="2897480"/>
                    </a:xfrm>
                    <a:prstGeom prst="rect">
                      <a:avLst/>
                    </a:prstGeom>
                    <a:noFill/>
                  </pic:spPr>
                </pic:pic>
              </a:graphicData>
            </a:graphic>
          </wp:inline>
        </w:drawing>
      </w:r>
    </w:p>
    <w:p w:rsidR="00F16947" w:rsidRDefault="00F16947" w:rsidP="00E762C7">
      <w:pPr>
        <w:spacing w:line="360" w:lineRule="auto"/>
        <w:ind w:firstLine="708"/>
        <w:jc w:val="both"/>
        <w:rPr>
          <w:rFonts w:asciiTheme="minorHAnsi" w:hAnsiTheme="minorHAnsi" w:cstheme="minorHAnsi"/>
          <w:sz w:val="24"/>
          <w:szCs w:val="24"/>
        </w:rPr>
      </w:pPr>
    </w:p>
    <w:p w:rsidR="0090413E" w:rsidRPr="00DD69F2" w:rsidRDefault="0090413E" w:rsidP="00E762C7">
      <w:pPr>
        <w:spacing w:line="360" w:lineRule="auto"/>
        <w:ind w:firstLine="708"/>
        <w:jc w:val="both"/>
        <w:rPr>
          <w:rFonts w:asciiTheme="minorHAnsi" w:hAnsiTheme="minorHAnsi" w:cstheme="minorHAnsi"/>
          <w:sz w:val="24"/>
          <w:szCs w:val="24"/>
        </w:rPr>
      </w:pPr>
      <w:r w:rsidRPr="00DD69F2">
        <w:rPr>
          <w:rFonts w:asciiTheme="minorHAnsi" w:hAnsiTheme="minorHAnsi" w:cstheme="minorHAnsi"/>
          <w:sz w:val="24"/>
          <w:szCs w:val="24"/>
        </w:rPr>
        <w:t xml:space="preserve">Türkiye </w:t>
      </w:r>
      <w:r w:rsidR="006F0C38" w:rsidRPr="00DD69F2">
        <w:rPr>
          <w:rFonts w:asciiTheme="minorHAnsi" w:hAnsiTheme="minorHAnsi" w:cstheme="minorHAnsi"/>
          <w:sz w:val="24"/>
          <w:szCs w:val="24"/>
        </w:rPr>
        <w:t xml:space="preserve">lisanslı </w:t>
      </w:r>
      <w:r w:rsidRPr="00DD69F2">
        <w:rPr>
          <w:rFonts w:asciiTheme="minorHAnsi" w:hAnsiTheme="minorHAnsi" w:cstheme="minorHAnsi"/>
          <w:sz w:val="24"/>
          <w:szCs w:val="24"/>
        </w:rPr>
        <w:t xml:space="preserve">elektrik üretiminin gün bazında gelişimi </w:t>
      </w:r>
      <w:r w:rsidR="008373FD" w:rsidRPr="00DD69F2">
        <w:rPr>
          <w:rFonts w:asciiTheme="minorHAnsi" w:hAnsiTheme="minorHAnsi" w:cstheme="minorHAnsi"/>
          <w:sz w:val="24"/>
          <w:szCs w:val="24"/>
        </w:rPr>
        <w:t>Şekil 1.9</w:t>
      </w:r>
      <w:r w:rsidRPr="00DD69F2">
        <w:rPr>
          <w:rFonts w:asciiTheme="minorHAnsi" w:hAnsiTheme="minorHAnsi" w:cstheme="minorHAnsi"/>
          <w:sz w:val="24"/>
          <w:szCs w:val="24"/>
        </w:rPr>
        <w:t>'d</w:t>
      </w:r>
      <w:r w:rsidR="00CC78F3" w:rsidRPr="00DD69F2">
        <w:rPr>
          <w:rFonts w:asciiTheme="minorHAnsi" w:hAnsiTheme="minorHAnsi" w:cstheme="minorHAnsi"/>
          <w:sz w:val="24"/>
          <w:szCs w:val="24"/>
        </w:rPr>
        <w:t>a</w:t>
      </w:r>
      <w:r w:rsidRPr="00DD69F2">
        <w:rPr>
          <w:rFonts w:asciiTheme="minorHAnsi" w:hAnsiTheme="minorHAnsi" w:cstheme="minorHAnsi"/>
          <w:sz w:val="24"/>
          <w:szCs w:val="24"/>
        </w:rPr>
        <w:t xml:space="preserve"> </w:t>
      </w:r>
      <w:r w:rsidR="00005725" w:rsidRPr="00DD69F2">
        <w:rPr>
          <w:rFonts w:asciiTheme="minorHAnsi" w:hAnsiTheme="minorHAnsi" w:cstheme="minorHAnsi"/>
          <w:sz w:val="24"/>
          <w:szCs w:val="24"/>
        </w:rPr>
        <w:t>gösterilmiştir</w:t>
      </w:r>
      <w:r w:rsidRPr="00DD69F2">
        <w:rPr>
          <w:rFonts w:asciiTheme="minorHAnsi" w:hAnsiTheme="minorHAnsi" w:cstheme="minorHAnsi"/>
          <w:sz w:val="24"/>
          <w:szCs w:val="24"/>
        </w:rPr>
        <w:t xml:space="preserve">. </w:t>
      </w:r>
      <w:r w:rsidR="006F0C38" w:rsidRPr="00DD69F2">
        <w:rPr>
          <w:rFonts w:asciiTheme="minorHAnsi" w:hAnsiTheme="minorHAnsi" w:cstheme="minorHAnsi"/>
          <w:sz w:val="24"/>
          <w:szCs w:val="24"/>
        </w:rPr>
        <w:t>Lisanslı e</w:t>
      </w:r>
      <w:r w:rsidR="00005725" w:rsidRPr="00DD69F2">
        <w:rPr>
          <w:rFonts w:asciiTheme="minorHAnsi" w:hAnsiTheme="minorHAnsi" w:cstheme="minorHAnsi"/>
          <w:sz w:val="24"/>
          <w:szCs w:val="24"/>
        </w:rPr>
        <w:t>lektrik üretimi en yüksek</w:t>
      </w:r>
      <w:r w:rsidR="009012E6" w:rsidRPr="00DD69F2">
        <w:rPr>
          <w:rFonts w:asciiTheme="minorHAnsi" w:hAnsiTheme="minorHAnsi" w:cstheme="minorHAnsi"/>
          <w:sz w:val="24"/>
          <w:szCs w:val="24"/>
        </w:rPr>
        <w:t xml:space="preserve"> </w:t>
      </w:r>
      <w:r w:rsidR="00072E04" w:rsidRPr="00DD69F2">
        <w:rPr>
          <w:rFonts w:asciiTheme="minorHAnsi" w:hAnsiTheme="minorHAnsi" w:cstheme="minorHAnsi"/>
          <w:sz w:val="24"/>
          <w:szCs w:val="24"/>
        </w:rPr>
        <w:t>Ağustos</w:t>
      </w:r>
      <w:r w:rsidR="00005725" w:rsidRPr="00DD69F2">
        <w:rPr>
          <w:rFonts w:asciiTheme="minorHAnsi" w:hAnsiTheme="minorHAnsi" w:cstheme="minorHAnsi"/>
          <w:sz w:val="24"/>
          <w:szCs w:val="24"/>
        </w:rPr>
        <w:t xml:space="preserve"> ayında, en düşük </w:t>
      </w:r>
      <w:r w:rsidR="00423C5F">
        <w:rPr>
          <w:rFonts w:asciiTheme="minorHAnsi" w:hAnsiTheme="minorHAnsi" w:cstheme="minorHAnsi"/>
          <w:sz w:val="24"/>
          <w:szCs w:val="24"/>
        </w:rPr>
        <w:t>Nisan</w:t>
      </w:r>
      <w:r w:rsidR="00864DCF" w:rsidRPr="00DD69F2">
        <w:rPr>
          <w:rFonts w:asciiTheme="minorHAnsi" w:hAnsiTheme="minorHAnsi" w:cstheme="minorHAnsi"/>
          <w:sz w:val="24"/>
          <w:szCs w:val="24"/>
        </w:rPr>
        <w:t xml:space="preserve"> </w:t>
      </w:r>
      <w:r w:rsidR="00005725" w:rsidRPr="00DD69F2">
        <w:rPr>
          <w:rFonts w:asciiTheme="minorHAnsi" w:hAnsiTheme="minorHAnsi" w:cstheme="minorHAnsi"/>
          <w:sz w:val="24"/>
          <w:szCs w:val="24"/>
        </w:rPr>
        <w:t xml:space="preserve">ayında gerçekleşmiştir. Gün bazında baktığımızda ise elektrik üretimi en yüksek </w:t>
      </w:r>
      <w:r w:rsidR="00423C5F">
        <w:rPr>
          <w:rFonts w:asciiTheme="minorHAnsi" w:hAnsiTheme="minorHAnsi" w:cstheme="minorHAnsi"/>
          <w:sz w:val="24"/>
          <w:szCs w:val="24"/>
        </w:rPr>
        <w:t>17</w:t>
      </w:r>
      <w:r w:rsidR="003455BA" w:rsidRPr="00DD69F2">
        <w:rPr>
          <w:rFonts w:asciiTheme="minorHAnsi" w:hAnsiTheme="minorHAnsi" w:cstheme="minorHAnsi"/>
          <w:sz w:val="24"/>
          <w:szCs w:val="24"/>
        </w:rPr>
        <w:t xml:space="preserve"> </w:t>
      </w:r>
      <w:r w:rsidR="000A3A3A" w:rsidRPr="00DD69F2">
        <w:rPr>
          <w:rFonts w:asciiTheme="minorHAnsi" w:hAnsiTheme="minorHAnsi" w:cstheme="minorHAnsi"/>
          <w:sz w:val="24"/>
          <w:szCs w:val="24"/>
        </w:rPr>
        <w:t>Ağustos</w:t>
      </w:r>
      <w:r w:rsidR="00005725" w:rsidRPr="00DD69F2">
        <w:rPr>
          <w:rFonts w:asciiTheme="minorHAnsi" w:hAnsiTheme="minorHAnsi" w:cstheme="minorHAnsi"/>
          <w:sz w:val="24"/>
          <w:szCs w:val="24"/>
        </w:rPr>
        <w:t xml:space="preserve"> </w:t>
      </w:r>
      <w:r w:rsidR="00423C5F">
        <w:rPr>
          <w:rFonts w:asciiTheme="minorHAnsi" w:hAnsiTheme="minorHAnsi" w:cstheme="minorHAnsi"/>
          <w:sz w:val="24"/>
          <w:szCs w:val="24"/>
        </w:rPr>
        <w:t>2023</w:t>
      </w:r>
      <w:r w:rsidR="00005725" w:rsidRPr="00DD69F2">
        <w:rPr>
          <w:rFonts w:asciiTheme="minorHAnsi" w:hAnsiTheme="minorHAnsi" w:cstheme="minorHAnsi"/>
          <w:sz w:val="24"/>
          <w:szCs w:val="24"/>
        </w:rPr>
        <w:t xml:space="preserve"> tarihinde, en düşük </w:t>
      </w:r>
      <w:r w:rsidR="00423C5F">
        <w:rPr>
          <w:rFonts w:asciiTheme="minorHAnsi" w:hAnsiTheme="minorHAnsi" w:cstheme="minorHAnsi"/>
          <w:sz w:val="24"/>
          <w:szCs w:val="24"/>
        </w:rPr>
        <w:t>21 Nisan 2023</w:t>
      </w:r>
      <w:r w:rsidR="00005725" w:rsidRPr="00DD69F2">
        <w:rPr>
          <w:rFonts w:asciiTheme="minorHAnsi" w:hAnsiTheme="minorHAnsi" w:cstheme="minorHAnsi"/>
          <w:sz w:val="24"/>
          <w:szCs w:val="24"/>
        </w:rPr>
        <w:t xml:space="preserve"> tarihinde gerçekleşmiştir.</w:t>
      </w:r>
    </w:p>
    <w:p w:rsidR="001009D8" w:rsidRDefault="001009D8" w:rsidP="00795827">
      <w:pPr>
        <w:pStyle w:val="Balk6"/>
      </w:pPr>
    </w:p>
    <w:p w:rsidR="00E504A5" w:rsidRDefault="00795827" w:rsidP="00E504A5">
      <w:pPr>
        <w:pStyle w:val="Balk6"/>
      </w:pPr>
      <w:bookmarkStart w:id="186" w:name="_Toc168668996"/>
      <w:r w:rsidRPr="00DD69F2">
        <w:t xml:space="preserve">Şekil </w:t>
      </w:r>
      <w:r w:rsidR="008373FD" w:rsidRPr="00DD69F2">
        <w:t>1</w:t>
      </w:r>
      <w:r w:rsidRPr="00DD69F2">
        <w:fldChar w:fldCharType="begin"/>
      </w:r>
      <w:r w:rsidRPr="00DD69F2">
        <w:instrText xml:space="preserve"> STYLEREF 1 \s </w:instrText>
      </w:r>
      <w:r w:rsidRPr="00DD69F2">
        <w:fldChar w:fldCharType="end"/>
      </w:r>
      <w:r w:rsidRPr="00DD69F2">
        <w:t>.</w:t>
      </w:r>
      <w:r w:rsidR="00762B64" w:rsidRPr="00DD69F2">
        <w:t>9</w:t>
      </w:r>
      <w:r w:rsidRPr="00DD69F2">
        <w:t xml:space="preserve">: </w:t>
      </w:r>
      <w:r w:rsidR="000B2F7E">
        <w:t>2023</w:t>
      </w:r>
      <w:r w:rsidRPr="00DD69F2">
        <w:t xml:space="preserve"> Yılı </w:t>
      </w:r>
      <w:r w:rsidR="006F0C38" w:rsidRPr="00DD69F2">
        <w:t xml:space="preserve">Lisanslı </w:t>
      </w:r>
      <w:r w:rsidRPr="00DD69F2">
        <w:t>Elektrik Üretiminin Gün Bazında Gelişimi (MWh)</w:t>
      </w:r>
      <w:bookmarkEnd w:id="186"/>
    </w:p>
    <w:p w:rsidR="00795827" w:rsidRPr="00E504A5" w:rsidRDefault="00423C5F" w:rsidP="00E504A5">
      <w:r>
        <w:rPr>
          <w:noProof/>
          <w:lang w:eastAsia="tr-TR" w:bidi="ar-SA"/>
        </w:rPr>
        <w:drawing>
          <wp:inline distT="0" distB="0" distL="0" distR="0" wp14:anchorId="60218014">
            <wp:extent cx="5829935" cy="2536466"/>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67162" cy="2552663"/>
                    </a:xfrm>
                    <a:prstGeom prst="rect">
                      <a:avLst/>
                    </a:prstGeom>
                    <a:noFill/>
                  </pic:spPr>
                </pic:pic>
              </a:graphicData>
            </a:graphic>
          </wp:inline>
        </w:drawing>
      </w:r>
    </w:p>
    <w:p w:rsidR="00F62E44" w:rsidRPr="00134318" w:rsidRDefault="006F0C38" w:rsidP="00643BC5">
      <w:pPr>
        <w:spacing w:line="360" w:lineRule="auto"/>
        <w:ind w:firstLine="708"/>
        <w:jc w:val="both"/>
        <w:rPr>
          <w:rFonts w:asciiTheme="minorHAnsi" w:hAnsiTheme="minorHAnsi" w:cstheme="minorHAnsi"/>
          <w:sz w:val="24"/>
          <w:szCs w:val="24"/>
        </w:rPr>
      </w:pPr>
      <w:r w:rsidRPr="00134318">
        <w:rPr>
          <w:rFonts w:asciiTheme="minorHAnsi" w:hAnsiTheme="minorHAnsi" w:cstheme="minorHAnsi"/>
          <w:sz w:val="24"/>
          <w:szCs w:val="24"/>
        </w:rPr>
        <w:t>Lisanslı e</w:t>
      </w:r>
      <w:r w:rsidR="00F62E44" w:rsidRPr="00134318">
        <w:rPr>
          <w:rFonts w:asciiTheme="minorHAnsi" w:hAnsiTheme="minorHAnsi" w:cstheme="minorHAnsi"/>
          <w:sz w:val="24"/>
          <w:szCs w:val="24"/>
        </w:rPr>
        <w:t>lektrik üretiminin il bazında dağılımı</w:t>
      </w:r>
      <w:r w:rsidR="00C02BC9" w:rsidRPr="00134318">
        <w:rPr>
          <w:rFonts w:asciiTheme="minorHAnsi" w:hAnsiTheme="minorHAnsi" w:cstheme="minorHAnsi"/>
          <w:sz w:val="24"/>
          <w:szCs w:val="24"/>
        </w:rPr>
        <w:t xml:space="preserve"> Tablo 1.2’de gösterilmiştir. </w:t>
      </w:r>
      <w:r w:rsidR="00643BC5">
        <w:rPr>
          <w:rFonts w:asciiTheme="minorHAnsi" w:hAnsiTheme="minorHAnsi" w:cstheme="minorHAnsi"/>
          <w:sz w:val="24"/>
          <w:szCs w:val="24"/>
        </w:rPr>
        <w:t>202</w:t>
      </w:r>
      <w:r w:rsidR="00867E23">
        <w:rPr>
          <w:rFonts w:asciiTheme="minorHAnsi" w:hAnsiTheme="minorHAnsi" w:cstheme="minorHAnsi"/>
          <w:sz w:val="24"/>
          <w:szCs w:val="24"/>
        </w:rPr>
        <w:t>3</w:t>
      </w:r>
      <w:r w:rsidR="00F62E44" w:rsidRPr="00134318">
        <w:rPr>
          <w:rFonts w:asciiTheme="minorHAnsi" w:hAnsiTheme="minorHAnsi" w:cstheme="minorHAnsi"/>
          <w:sz w:val="24"/>
          <w:szCs w:val="24"/>
        </w:rPr>
        <w:t xml:space="preserve"> yılında en yüksek elektrik üretimi sırasıyla </w:t>
      </w:r>
      <w:r w:rsidR="00867E23" w:rsidRPr="00134318">
        <w:rPr>
          <w:rFonts w:asciiTheme="minorHAnsi" w:hAnsiTheme="minorHAnsi" w:cstheme="minorHAnsi"/>
          <w:sz w:val="24"/>
          <w:szCs w:val="24"/>
        </w:rPr>
        <w:t xml:space="preserve">Adana, </w:t>
      </w:r>
      <w:r w:rsidR="00C02BC9" w:rsidRPr="00134318">
        <w:rPr>
          <w:rFonts w:asciiTheme="minorHAnsi" w:hAnsiTheme="minorHAnsi" w:cstheme="minorHAnsi"/>
          <w:sz w:val="24"/>
          <w:szCs w:val="24"/>
        </w:rPr>
        <w:t>Çanakkale</w:t>
      </w:r>
      <w:r w:rsidR="00643BC5">
        <w:rPr>
          <w:rFonts w:asciiTheme="minorHAnsi" w:hAnsiTheme="minorHAnsi" w:cstheme="minorHAnsi"/>
          <w:sz w:val="24"/>
          <w:szCs w:val="24"/>
        </w:rPr>
        <w:t>,</w:t>
      </w:r>
      <w:r w:rsidR="00643BC5" w:rsidRPr="00643BC5">
        <w:rPr>
          <w:rFonts w:asciiTheme="minorHAnsi" w:hAnsiTheme="minorHAnsi" w:cstheme="minorHAnsi"/>
          <w:sz w:val="24"/>
          <w:szCs w:val="24"/>
        </w:rPr>
        <w:t xml:space="preserve"> </w:t>
      </w:r>
      <w:r w:rsidR="00F1020C" w:rsidRPr="00134318">
        <w:rPr>
          <w:rFonts w:asciiTheme="minorHAnsi" w:hAnsiTheme="minorHAnsi" w:cstheme="minorHAnsi"/>
          <w:sz w:val="24"/>
          <w:szCs w:val="24"/>
        </w:rPr>
        <w:t>Zonguldak</w:t>
      </w:r>
      <w:r w:rsidR="00643BC5">
        <w:rPr>
          <w:rFonts w:asciiTheme="minorHAnsi" w:hAnsiTheme="minorHAnsi" w:cstheme="minorHAnsi"/>
          <w:sz w:val="24"/>
          <w:szCs w:val="24"/>
        </w:rPr>
        <w:t>,</w:t>
      </w:r>
      <w:r w:rsidR="00643BC5" w:rsidRPr="00643BC5">
        <w:rPr>
          <w:rFonts w:asciiTheme="minorHAnsi" w:hAnsiTheme="minorHAnsi" w:cstheme="minorHAnsi"/>
          <w:sz w:val="24"/>
          <w:szCs w:val="24"/>
        </w:rPr>
        <w:t xml:space="preserve"> </w:t>
      </w:r>
      <w:r w:rsidR="00643BC5">
        <w:rPr>
          <w:rFonts w:asciiTheme="minorHAnsi" w:hAnsiTheme="minorHAnsi" w:cstheme="minorHAnsi"/>
          <w:sz w:val="24"/>
          <w:szCs w:val="24"/>
        </w:rPr>
        <w:t>İzmir, Hatay,</w:t>
      </w:r>
      <w:r w:rsidR="00C02BC9" w:rsidRPr="00134318">
        <w:rPr>
          <w:rFonts w:asciiTheme="minorHAnsi" w:hAnsiTheme="minorHAnsi" w:cstheme="minorHAnsi"/>
          <w:sz w:val="24"/>
          <w:szCs w:val="24"/>
        </w:rPr>
        <w:t xml:space="preserve"> </w:t>
      </w:r>
      <w:r w:rsidR="00867E23">
        <w:rPr>
          <w:rFonts w:asciiTheme="minorHAnsi" w:hAnsiTheme="minorHAnsi" w:cstheme="minorHAnsi"/>
          <w:sz w:val="24"/>
          <w:szCs w:val="24"/>
        </w:rPr>
        <w:t xml:space="preserve">Manisa, </w:t>
      </w:r>
      <w:r w:rsidR="00FA698B">
        <w:rPr>
          <w:rFonts w:asciiTheme="minorHAnsi" w:hAnsiTheme="minorHAnsi" w:cstheme="minorHAnsi"/>
          <w:sz w:val="24"/>
          <w:szCs w:val="24"/>
        </w:rPr>
        <w:lastRenderedPageBreak/>
        <w:t>Balıkesir</w:t>
      </w:r>
      <w:r w:rsidR="00134318" w:rsidRPr="00134318">
        <w:rPr>
          <w:rFonts w:asciiTheme="minorHAnsi" w:hAnsiTheme="minorHAnsi" w:cstheme="minorHAnsi"/>
          <w:sz w:val="24"/>
          <w:szCs w:val="24"/>
        </w:rPr>
        <w:t xml:space="preserve"> </w:t>
      </w:r>
      <w:r w:rsidR="00FA698B">
        <w:rPr>
          <w:rFonts w:asciiTheme="minorHAnsi" w:hAnsiTheme="minorHAnsi" w:cstheme="minorHAnsi"/>
          <w:sz w:val="24"/>
          <w:szCs w:val="24"/>
        </w:rPr>
        <w:t xml:space="preserve">ve </w:t>
      </w:r>
      <w:r w:rsidR="00643BC5">
        <w:rPr>
          <w:rFonts w:asciiTheme="minorHAnsi" w:hAnsiTheme="minorHAnsi" w:cstheme="minorHAnsi"/>
          <w:sz w:val="24"/>
          <w:szCs w:val="24"/>
        </w:rPr>
        <w:t>Muğla</w:t>
      </w:r>
      <w:r w:rsidR="00F1020C" w:rsidRPr="00134318">
        <w:rPr>
          <w:rFonts w:asciiTheme="minorHAnsi" w:hAnsiTheme="minorHAnsi" w:cstheme="minorHAnsi"/>
          <w:sz w:val="24"/>
          <w:szCs w:val="24"/>
        </w:rPr>
        <w:t xml:space="preserve"> </w:t>
      </w:r>
      <w:r w:rsidR="00F62E44" w:rsidRPr="00134318">
        <w:rPr>
          <w:rFonts w:asciiTheme="minorHAnsi" w:hAnsiTheme="minorHAnsi" w:cstheme="minorHAnsi"/>
          <w:sz w:val="24"/>
          <w:szCs w:val="24"/>
        </w:rPr>
        <w:t xml:space="preserve">illerinde, en düşük elektrik üretimi de </w:t>
      </w:r>
      <w:r w:rsidR="00F706DD">
        <w:rPr>
          <w:rFonts w:asciiTheme="minorHAnsi" w:hAnsiTheme="minorHAnsi" w:cstheme="minorHAnsi"/>
          <w:sz w:val="24"/>
          <w:szCs w:val="24"/>
        </w:rPr>
        <w:t xml:space="preserve">Iğdır, </w:t>
      </w:r>
      <w:r w:rsidR="00867E23">
        <w:rPr>
          <w:rFonts w:asciiTheme="minorHAnsi" w:hAnsiTheme="minorHAnsi" w:cstheme="minorHAnsi"/>
          <w:sz w:val="24"/>
          <w:szCs w:val="24"/>
        </w:rPr>
        <w:t xml:space="preserve">Yozgat, Ağrı, Aksaray, Bartın ve </w:t>
      </w:r>
      <w:r w:rsidR="00F706DD">
        <w:rPr>
          <w:rFonts w:asciiTheme="minorHAnsi" w:hAnsiTheme="minorHAnsi" w:cstheme="minorHAnsi"/>
          <w:sz w:val="24"/>
          <w:szCs w:val="24"/>
        </w:rPr>
        <w:t xml:space="preserve">Bayburt </w:t>
      </w:r>
      <w:r w:rsidR="00F62E44" w:rsidRPr="00134318">
        <w:rPr>
          <w:rFonts w:asciiTheme="minorHAnsi" w:hAnsiTheme="minorHAnsi" w:cstheme="minorHAnsi"/>
          <w:sz w:val="24"/>
          <w:szCs w:val="24"/>
        </w:rPr>
        <w:t>illerinde gerçekleşmiştir.</w:t>
      </w:r>
    </w:p>
    <w:p w:rsidR="00251B6C" w:rsidRPr="00F1020C" w:rsidRDefault="008A5016" w:rsidP="00251B6C">
      <w:pPr>
        <w:pStyle w:val="Balk5"/>
      </w:pPr>
      <w:bookmarkStart w:id="187" w:name="_Toc168668946"/>
      <w:r w:rsidRPr="00134318">
        <w:t>Tablo</w:t>
      </w:r>
      <w:r w:rsidR="00251B6C" w:rsidRPr="00134318">
        <w:t xml:space="preserve"> </w:t>
      </w:r>
      <w:r w:rsidR="008373FD" w:rsidRPr="00134318">
        <w:t>1</w:t>
      </w:r>
      <w:r w:rsidR="00251B6C" w:rsidRPr="00134318">
        <w:fldChar w:fldCharType="begin"/>
      </w:r>
      <w:r w:rsidR="00251B6C" w:rsidRPr="00134318">
        <w:instrText xml:space="preserve"> STYLEREF 1 \s </w:instrText>
      </w:r>
      <w:r w:rsidR="00251B6C" w:rsidRPr="00134318">
        <w:fldChar w:fldCharType="end"/>
      </w:r>
      <w:r w:rsidR="00251B6C" w:rsidRPr="00134318">
        <w:t>.</w:t>
      </w:r>
      <w:r w:rsidRPr="00134318">
        <w:t>2</w:t>
      </w:r>
      <w:r w:rsidR="00251B6C" w:rsidRPr="00134318">
        <w:t xml:space="preserve">: </w:t>
      </w:r>
      <w:r w:rsidR="006F0C38" w:rsidRPr="00134318">
        <w:t xml:space="preserve">Lisanslı </w:t>
      </w:r>
      <w:r w:rsidR="00251B6C" w:rsidRPr="00134318">
        <w:t>Elektrik Üretiminin İl Bazında Dağılımı (</w:t>
      </w:r>
      <w:r w:rsidR="00124D1D">
        <w:t>G</w:t>
      </w:r>
      <w:r w:rsidR="00251B6C" w:rsidRPr="00134318">
        <w:t>Wh-%)</w:t>
      </w:r>
      <w:bookmarkEnd w:id="187"/>
    </w:p>
    <w:tbl>
      <w:tblPr>
        <w:tblW w:w="9356" w:type="dxa"/>
        <w:tblInd w:w="-10" w:type="dxa"/>
        <w:tblCellMar>
          <w:left w:w="70" w:type="dxa"/>
          <w:right w:w="70" w:type="dxa"/>
        </w:tblCellMar>
        <w:tblLook w:val="04A0" w:firstRow="1" w:lastRow="0" w:firstColumn="1" w:lastColumn="0" w:noHBand="0" w:noVBand="1"/>
      </w:tblPr>
      <w:tblGrid>
        <w:gridCol w:w="1920"/>
        <w:gridCol w:w="1700"/>
        <w:gridCol w:w="960"/>
        <w:gridCol w:w="1840"/>
        <w:gridCol w:w="1660"/>
        <w:gridCol w:w="1276"/>
      </w:tblGrid>
      <w:tr w:rsidR="00F706DD" w:rsidRPr="00F706DD" w:rsidTr="00F706DD">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İL ADI</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Üretim (GWh)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İL ADI</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Üretim (GWh)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Oran (%)</w:t>
            </w:r>
          </w:p>
        </w:tc>
      </w:tr>
      <w:tr w:rsidR="00F706DD" w:rsidRPr="00F706DD" w:rsidTr="00F706DD">
        <w:trPr>
          <w:trHeight w:val="5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ADANA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27.861,16</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8,99</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YALOVA</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1.562,86</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0,50</w:t>
            </w:r>
          </w:p>
        </w:tc>
      </w:tr>
      <w:tr w:rsidR="00F706DD" w:rsidRPr="00F706DD" w:rsidTr="00F706DD">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ÇANAKKALE</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27.552,07</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8,89</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ORDU</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1.530,55</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0,49</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ZONGULDAK</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21.462,61</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6,92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SİİRT</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1.484,92</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0,48</w:t>
            </w:r>
          </w:p>
        </w:tc>
      </w:tr>
      <w:tr w:rsidR="00F706DD" w:rsidRPr="00F706DD" w:rsidTr="00F706DD">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İZMİR</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13.425,43</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4,33</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AFYONKARAHİSAR</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1.309,56</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0,42</w:t>
            </w:r>
          </w:p>
        </w:tc>
      </w:tr>
      <w:tr w:rsidR="00F706DD" w:rsidRPr="00F706DD" w:rsidTr="00F706DD">
        <w:trPr>
          <w:trHeight w:val="18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HATAY</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13.170,73</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4,25</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ERZURUM</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1.286,87</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0,42</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MANİSA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12.371,65</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3,99</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RİZE</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1.204,20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0,39</w:t>
            </w:r>
          </w:p>
        </w:tc>
      </w:tr>
      <w:tr w:rsidR="00F706DD" w:rsidRPr="00F706DD" w:rsidTr="00F706DD">
        <w:trPr>
          <w:trHeight w:val="1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BALIKESİR</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10.601,25</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3,42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ESKİŞEHİR</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1.182,54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0,38</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MUĞLA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10.098,69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3,26</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ERZİNCAN</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1.129,67</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0,36</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İSTANBUL</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10.095,76</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3,26</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KARABÜK</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1.017,19</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0,33</w:t>
            </w:r>
          </w:p>
        </w:tc>
      </w:tr>
      <w:tr w:rsidR="00F706DD" w:rsidRPr="00F706DD" w:rsidTr="00F706DD">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SAMSUN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9.788,77</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3,16</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AMASYA</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897,20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0,29</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ANKARA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9.058,40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2,92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MUŞ</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729,92</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0,24</w:t>
            </w:r>
          </w:p>
        </w:tc>
      </w:tr>
      <w:tr w:rsidR="00F706DD" w:rsidRPr="00F706DD" w:rsidTr="00F706DD">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BURSA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8.147,01</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2,63</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KIRŞEHİR</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671,64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0,22</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KIRIKKALE</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7.979,16</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2,57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EDİRNE</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661,31</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0,21</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KIRKLARELİ</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7.661,20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2,47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SİNOP</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620,72</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0,20</w:t>
            </w:r>
          </w:p>
        </w:tc>
      </w:tr>
      <w:tr w:rsidR="00F706DD" w:rsidRPr="00F706DD" w:rsidTr="00F706DD">
        <w:trPr>
          <w:trHeight w:val="14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AYDIN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7.514,99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2,42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ADIYAMAN</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574,88</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0,19</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ELAZIĞ</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6.424,53</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2,07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GAZİANTEP</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567,85</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0,18</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KÜTAHYA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6.139,73</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1,98</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ARDAHAN</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554,66</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0,18</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KAHRAMANMARAŞ</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5.640,85</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1,82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KARS</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534,10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0,17</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DENİZLİ</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5.497,84</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ÇORUM</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497,90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0,16</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DİYARBAKIR</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5.446,60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1,76</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ISPARTA</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492,06</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0,16</w:t>
            </w:r>
          </w:p>
        </w:tc>
      </w:tr>
      <w:tr w:rsidR="00F706DD" w:rsidRPr="00F706DD" w:rsidTr="00F706DD">
        <w:trPr>
          <w:trHeight w:val="9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ANTALYA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5.255,49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1,70</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BİLECİK</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437,90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0,14</w:t>
            </w:r>
          </w:p>
        </w:tc>
      </w:tr>
      <w:tr w:rsidR="00F706DD" w:rsidRPr="00F706DD" w:rsidTr="00F706DD">
        <w:trPr>
          <w:trHeight w:val="1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ARTVİN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5.233,20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1,69</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TUNCELİ</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410,40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0,13</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KOCAELİ</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4.974,50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1,60</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DÜZCE</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389,64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0,13</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ŞANLIURFA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4.961,99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1,60</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MALATYA</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360,59</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0,12</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SAKARYA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4.369,27</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1,41</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UŞAK</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301,96</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0,10</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KONYA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4.127,31</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1,33</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VAN</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283,17</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0,09</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SİVAS</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4.045,53</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1,31</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BURDUR</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246,21</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0,08</w:t>
            </w:r>
          </w:p>
        </w:tc>
      </w:tr>
      <w:tr w:rsidR="00F706DD" w:rsidRPr="00F706DD" w:rsidTr="00F706DD">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BOLU</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3.007,93</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0,97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NİĞDE</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237,18</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0,08</w:t>
            </w:r>
          </w:p>
        </w:tc>
      </w:tr>
      <w:tr w:rsidR="00F706DD" w:rsidRPr="00F706DD" w:rsidTr="00F706DD">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MERSİN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2.917,77</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0,94</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NEVŞEHİR</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218,14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0,07</w:t>
            </w:r>
          </w:p>
        </w:tc>
      </w:tr>
      <w:tr w:rsidR="00F706DD" w:rsidRPr="00F706DD" w:rsidTr="00F706DD">
        <w:trPr>
          <w:trHeight w:val="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GİRESUN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2.592,70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0,84</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BİTLİS</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207,40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0,07</w:t>
            </w:r>
          </w:p>
        </w:tc>
      </w:tr>
      <w:tr w:rsidR="00F706DD" w:rsidRPr="00F706DD" w:rsidTr="00F706DD">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MARDİN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2.536,49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0,82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KASTAMONU</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180,74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0,06</w:t>
            </w:r>
          </w:p>
        </w:tc>
      </w:tr>
      <w:tr w:rsidR="00F706DD" w:rsidRPr="00F706DD" w:rsidTr="00F706DD">
        <w:trPr>
          <w:trHeight w:val="5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TOKAT</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2.374,69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0,77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BATMAN</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177,94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0,06</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BİNGÖL</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2.324,40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0,75</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ÇANKIRI</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153,45</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0,05</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OSMANİYE</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2.281,52</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0,74</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HAKKARİ</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134,70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0,04</w:t>
            </w:r>
          </w:p>
        </w:tc>
      </w:tr>
      <w:tr w:rsidR="00F706DD" w:rsidRPr="00F706DD" w:rsidTr="00F706DD">
        <w:trPr>
          <w:trHeight w:val="1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TEKİRDAĞ</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1.906,52</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0,62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BAYBURT</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132,53</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0,04</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KAYSERİ</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1.764,88</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0,57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BARTIN</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83,91</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0,03</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GÜMÜŞHANE</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1.725,29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0,56</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AKSARAY</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83,36</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0,03</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ŞIRNAK</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1.717,49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0,55</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AĞRI</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79,43</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0,03</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TRABZON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1.634,39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0,53</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YOZGAT</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73,24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0,02</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KARAMAN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1.564,94</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0,50</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bCs/>
                <w:color w:val="FFFFFF"/>
                <w:lang w:eastAsia="tr-TR" w:bidi="ar-SA"/>
              </w:rPr>
            </w:pPr>
            <w:r w:rsidRPr="00F706DD">
              <w:rPr>
                <w:rFonts w:ascii="Calibri" w:eastAsia="Times New Roman" w:hAnsi="Calibri" w:cs="Calibri"/>
                <w:bCs/>
                <w:color w:val="FFFFFF"/>
                <w:lang w:eastAsia="tr-TR" w:bidi="ar-SA"/>
              </w:rPr>
              <w:t>IĞDIR</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40,05</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0,01</w:t>
            </w:r>
          </w:p>
        </w:tc>
      </w:tr>
      <w:tr w:rsidR="00F706DD" w:rsidRPr="00F706DD" w:rsidTr="00F706DD">
        <w:trPr>
          <w:trHeight w:val="315"/>
        </w:trPr>
        <w:tc>
          <w:tcPr>
            <w:tcW w:w="1920" w:type="dxa"/>
            <w:tcBorders>
              <w:top w:val="nil"/>
              <w:left w:val="nil"/>
              <w:bottom w:val="nil"/>
              <w:right w:val="nil"/>
            </w:tcBorders>
            <w:shd w:val="clear" w:color="auto" w:fill="auto"/>
            <w:noWrap/>
            <w:vAlign w:val="bottom"/>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p>
        </w:tc>
        <w:tc>
          <w:tcPr>
            <w:tcW w:w="1700" w:type="dxa"/>
            <w:tcBorders>
              <w:top w:val="nil"/>
              <w:left w:val="nil"/>
              <w:bottom w:val="nil"/>
              <w:right w:val="nil"/>
            </w:tcBorders>
            <w:shd w:val="clear" w:color="auto" w:fill="auto"/>
            <w:noWrap/>
            <w:vAlign w:val="bottom"/>
            <w:hideMark/>
          </w:tcPr>
          <w:p w:rsidR="00F706DD" w:rsidRPr="00F706DD" w:rsidRDefault="00F706DD" w:rsidP="00F706DD">
            <w:pPr>
              <w:spacing w:after="0" w:line="240" w:lineRule="auto"/>
              <w:rPr>
                <w:rFonts w:ascii="Times New Roman" w:eastAsia="Times New Roman" w:hAnsi="Times New Roman" w:cs="Times New Roman"/>
                <w:sz w:val="20"/>
                <w:szCs w:val="20"/>
                <w:lang w:eastAsia="tr-TR" w:bidi="ar-SA"/>
              </w:rPr>
            </w:pPr>
          </w:p>
        </w:tc>
        <w:tc>
          <w:tcPr>
            <w:tcW w:w="960" w:type="dxa"/>
            <w:tcBorders>
              <w:top w:val="nil"/>
              <w:left w:val="nil"/>
              <w:bottom w:val="nil"/>
              <w:right w:val="nil"/>
            </w:tcBorders>
            <w:shd w:val="clear" w:color="auto" w:fill="auto"/>
            <w:noWrap/>
            <w:vAlign w:val="bottom"/>
            <w:hideMark/>
          </w:tcPr>
          <w:p w:rsidR="00F706DD" w:rsidRPr="00F706DD" w:rsidRDefault="00F706DD" w:rsidP="00F706DD">
            <w:pPr>
              <w:spacing w:after="0" w:line="240" w:lineRule="auto"/>
              <w:jc w:val="center"/>
              <w:rPr>
                <w:rFonts w:ascii="Times New Roman" w:eastAsia="Times New Roman" w:hAnsi="Times New Roman" w:cs="Times New Roman"/>
                <w:sz w:val="20"/>
                <w:szCs w:val="20"/>
                <w:lang w:eastAsia="tr-TR" w:bidi="ar-SA"/>
              </w:rPr>
            </w:pP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Genel Toplam</w:t>
            </w:r>
          </w:p>
        </w:tc>
        <w:tc>
          <w:tcPr>
            <w:tcW w:w="166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jc w:val="right"/>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309.997,21</w:t>
            </w:r>
          </w:p>
        </w:tc>
        <w:tc>
          <w:tcPr>
            <w:tcW w:w="1276"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100,00</w:t>
            </w:r>
          </w:p>
        </w:tc>
      </w:tr>
    </w:tbl>
    <w:p w:rsidR="00531863" w:rsidRDefault="00531863" w:rsidP="000437D7">
      <w:pPr>
        <w:spacing w:after="0" w:line="360" w:lineRule="auto"/>
        <w:ind w:firstLine="708"/>
        <w:jc w:val="both"/>
        <w:rPr>
          <w:rFonts w:asciiTheme="minorHAnsi" w:hAnsiTheme="minorHAnsi" w:cstheme="minorHAnsi"/>
          <w:sz w:val="24"/>
          <w:szCs w:val="24"/>
        </w:rPr>
      </w:pPr>
    </w:p>
    <w:p w:rsidR="00531863" w:rsidRDefault="00531863" w:rsidP="000437D7">
      <w:pPr>
        <w:spacing w:after="0" w:line="360" w:lineRule="auto"/>
        <w:ind w:firstLine="708"/>
        <w:jc w:val="both"/>
        <w:rPr>
          <w:rFonts w:asciiTheme="minorHAnsi" w:hAnsiTheme="minorHAnsi" w:cstheme="minorHAnsi"/>
          <w:sz w:val="24"/>
          <w:szCs w:val="24"/>
        </w:rPr>
      </w:pPr>
    </w:p>
    <w:p w:rsidR="00F62E44" w:rsidRDefault="00F62E44" w:rsidP="000437D7">
      <w:pPr>
        <w:spacing w:after="0" w:line="360" w:lineRule="auto"/>
        <w:ind w:firstLine="708"/>
        <w:jc w:val="both"/>
        <w:rPr>
          <w:rFonts w:asciiTheme="minorHAnsi" w:hAnsiTheme="minorHAnsi" w:cstheme="minorHAnsi"/>
          <w:sz w:val="24"/>
          <w:szCs w:val="24"/>
        </w:rPr>
      </w:pPr>
      <w:r w:rsidRPr="00ED6017">
        <w:rPr>
          <w:rFonts w:asciiTheme="minorHAnsi" w:hAnsiTheme="minorHAnsi" w:cstheme="minorHAnsi"/>
          <w:sz w:val="24"/>
          <w:szCs w:val="24"/>
        </w:rPr>
        <w:t>Şekil 1.</w:t>
      </w:r>
      <w:r w:rsidR="000A3A3A">
        <w:rPr>
          <w:rFonts w:asciiTheme="minorHAnsi" w:hAnsiTheme="minorHAnsi" w:cstheme="minorHAnsi"/>
          <w:sz w:val="24"/>
          <w:szCs w:val="24"/>
        </w:rPr>
        <w:t>10’da</w:t>
      </w:r>
      <w:r w:rsidRPr="00ED6017">
        <w:rPr>
          <w:rFonts w:asciiTheme="minorHAnsi" w:hAnsiTheme="minorHAnsi" w:cstheme="minorHAnsi"/>
          <w:sz w:val="24"/>
          <w:szCs w:val="24"/>
        </w:rPr>
        <w:t xml:space="preserve"> </w:t>
      </w:r>
      <w:r w:rsidR="00A8013B">
        <w:rPr>
          <w:rFonts w:asciiTheme="minorHAnsi" w:hAnsiTheme="minorHAnsi" w:cstheme="minorHAnsi"/>
          <w:sz w:val="24"/>
          <w:szCs w:val="24"/>
        </w:rPr>
        <w:t>2023</w:t>
      </w:r>
      <w:r w:rsidRPr="00ED6017">
        <w:rPr>
          <w:rFonts w:asciiTheme="minorHAnsi" w:hAnsiTheme="minorHAnsi" w:cstheme="minorHAnsi"/>
          <w:sz w:val="24"/>
          <w:szCs w:val="24"/>
        </w:rPr>
        <w:t xml:space="preserve"> yılı </w:t>
      </w:r>
      <w:r w:rsidR="006F0C38" w:rsidRPr="00ED6017">
        <w:rPr>
          <w:rFonts w:asciiTheme="minorHAnsi" w:hAnsiTheme="minorHAnsi" w:cstheme="minorHAnsi"/>
          <w:sz w:val="24"/>
          <w:szCs w:val="24"/>
        </w:rPr>
        <w:t xml:space="preserve">lisanslı </w:t>
      </w:r>
      <w:r w:rsidRPr="00ED6017">
        <w:rPr>
          <w:rFonts w:asciiTheme="minorHAnsi" w:hAnsiTheme="minorHAnsi" w:cstheme="minorHAnsi"/>
          <w:sz w:val="24"/>
          <w:szCs w:val="24"/>
        </w:rPr>
        <w:t xml:space="preserve">elektrik üretiminde en yüksek paya sahip ilk 10 şirketin payları gösterilmektedir. Şekilden de görüleceği üzere, ilk 10 şirket </w:t>
      </w:r>
      <w:r w:rsidR="00EF6DEB" w:rsidRPr="00ED6017">
        <w:rPr>
          <w:rFonts w:asciiTheme="minorHAnsi" w:hAnsiTheme="minorHAnsi" w:cstheme="minorHAnsi"/>
          <w:sz w:val="24"/>
          <w:szCs w:val="24"/>
        </w:rPr>
        <w:t xml:space="preserve">sırasıyla </w:t>
      </w:r>
      <w:r w:rsidR="00294965" w:rsidRPr="00ED6017">
        <w:rPr>
          <w:rFonts w:asciiTheme="minorHAnsi" w:hAnsiTheme="minorHAnsi" w:cstheme="minorHAnsi"/>
          <w:sz w:val="24"/>
          <w:szCs w:val="24"/>
        </w:rPr>
        <w:t>EÜAŞ,</w:t>
      </w:r>
      <w:r w:rsidR="00746644">
        <w:rPr>
          <w:rFonts w:asciiTheme="minorHAnsi" w:hAnsiTheme="minorHAnsi" w:cstheme="minorHAnsi"/>
          <w:sz w:val="24"/>
          <w:szCs w:val="24"/>
        </w:rPr>
        <w:t xml:space="preserve"> </w:t>
      </w:r>
      <w:r w:rsidR="001636B8">
        <w:rPr>
          <w:rFonts w:asciiTheme="minorHAnsi" w:hAnsiTheme="minorHAnsi" w:cstheme="minorHAnsi"/>
          <w:sz w:val="24"/>
          <w:szCs w:val="24"/>
        </w:rPr>
        <w:t>Eren En.</w:t>
      </w:r>
      <w:r w:rsidR="001636B8" w:rsidRPr="00ED6017">
        <w:rPr>
          <w:rFonts w:asciiTheme="minorHAnsi" w:hAnsiTheme="minorHAnsi" w:cstheme="minorHAnsi"/>
          <w:sz w:val="24"/>
          <w:szCs w:val="24"/>
        </w:rPr>
        <w:t>El</w:t>
      </w:r>
      <w:r w:rsidR="001636B8">
        <w:rPr>
          <w:rFonts w:asciiTheme="minorHAnsi" w:hAnsiTheme="minorHAnsi" w:cstheme="minorHAnsi"/>
          <w:sz w:val="24"/>
          <w:szCs w:val="24"/>
        </w:rPr>
        <w:t>.Ür.</w:t>
      </w:r>
      <w:r w:rsidR="001636B8" w:rsidRPr="00ED6017">
        <w:rPr>
          <w:rFonts w:asciiTheme="minorHAnsi" w:hAnsiTheme="minorHAnsi" w:cstheme="minorHAnsi"/>
          <w:sz w:val="24"/>
          <w:szCs w:val="24"/>
        </w:rPr>
        <w:t>A.Ş.</w:t>
      </w:r>
      <w:r w:rsidR="001703FC">
        <w:rPr>
          <w:rFonts w:asciiTheme="minorHAnsi" w:hAnsiTheme="minorHAnsi" w:cstheme="minorHAnsi"/>
          <w:sz w:val="24"/>
          <w:szCs w:val="24"/>
        </w:rPr>
        <w:t xml:space="preserve"> </w:t>
      </w:r>
      <w:r w:rsidR="001636B8">
        <w:rPr>
          <w:rFonts w:asciiTheme="minorHAnsi" w:hAnsiTheme="minorHAnsi" w:cstheme="minorHAnsi"/>
          <w:sz w:val="24"/>
          <w:szCs w:val="24"/>
        </w:rPr>
        <w:t xml:space="preserve">, </w:t>
      </w:r>
      <w:r w:rsidR="009E3703" w:rsidRPr="00ED6017">
        <w:rPr>
          <w:rFonts w:asciiTheme="minorHAnsi" w:hAnsiTheme="minorHAnsi" w:cstheme="minorHAnsi"/>
          <w:sz w:val="24"/>
          <w:szCs w:val="24"/>
        </w:rPr>
        <w:t>Enerjisa En</w:t>
      </w:r>
      <w:r w:rsidR="009E3703">
        <w:rPr>
          <w:rFonts w:asciiTheme="minorHAnsi" w:hAnsiTheme="minorHAnsi" w:cstheme="minorHAnsi"/>
          <w:sz w:val="24"/>
          <w:szCs w:val="24"/>
        </w:rPr>
        <w:t>.Ür.</w:t>
      </w:r>
      <w:r w:rsidR="009E3703" w:rsidRPr="00ED6017">
        <w:rPr>
          <w:rFonts w:asciiTheme="minorHAnsi" w:hAnsiTheme="minorHAnsi" w:cstheme="minorHAnsi"/>
          <w:sz w:val="24"/>
          <w:szCs w:val="24"/>
        </w:rPr>
        <w:t>A.Ş.</w:t>
      </w:r>
      <w:r w:rsidR="009E3703">
        <w:rPr>
          <w:rFonts w:asciiTheme="minorHAnsi" w:hAnsiTheme="minorHAnsi" w:cstheme="minorHAnsi"/>
          <w:sz w:val="24"/>
          <w:szCs w:val="24"/>
        </w:rPr>
        <w:t xml:space="preserve"> </w:t>
      </w:r>
      <w:r w:rsidR="00294965" w:rsidRPr="00ED6017">
        <w:rPr>
          <w:rFonts w:asciiTheme="minorHAnsi" w:hAnsiTheme="minorHAnsi" w:cstheme="minorHAnsi"/>
          <w:sz w:val="24"/>
          <w:szCs w:val="24"/>
        </w:rPr>
        <w:t xml:space="preserve">, </w:t>
      </w:r>
      <w:r w:rsidR="00A8013B">
        <w:rPr>
          <w:rFonts w:asciiTheme="minorHAnsi" w:hAnsiTheme="minorHAnsi" w:cstheme="minorHAnsi"/>
          <w:sz w:val="24"/>
          <w:szCs w:val="24"/>
        </w:rPr>
        <w:t xml:space="preserve">Emba El.Ür.A.Ş. , </w:t>
      </w:r>
      <w:r w:rsidR="00A8013B" w:rsidRPr="00ED6017">
        <w:rPr>
          <w:rFonts w:asciiTheme="minorHAnsi" w:hAnsiTheme="minorHAnsi" w:cstheme="minorHAnsi"/>
          <w:sz w:val="24"/>
          <w:szCs w:val="24"/>
        </w:rPr>
        <w:t>İskenderun En</w:t>
      </w:r>
      <w:r w:rsidR="00A8013B">
        <w:rPr>
          <w:rFonts w:asciiTheme="minorHAnsi" w:hAnsiTheme="minorHAnsi" w:cstheme="minorHAnsi"/>
          <w:sz w:val="24"/>
          <w:szCs w:val="24"/>
        </w:rPr>
        <w:t xml:space="preserve">.Ür.Ve Tic.A.Ş. , </w:t>
      </w:r>
      <w:r w:rsidR="00ED6017" w:rsidRPr="00ED6017">
        <w:rPr>
          <w:rFonts w:asciiTheme="minorHAnsi" w:hAnsiTheme="minorHAnsi" w:cstheme="minorHAnsi"/>
          <w:sz w:val="24"/>
          <w:szCs w:val="24"/>
        </w:rPr>
        <w:t>Cenal El</w:t>
      </w:r>
      <w:r w:rsidR="006F2D27">
        <w:rPr>
          <w:rFonts w:asciiTheme="minorHAnsi" w:hAnsiTheme="minorHAnsi" w:cstheme="minorHAnsi"/>
          <w:sz w:val="24"/>
          <w:szCs w:val="24"/>
        </w:rPr>
        <w:t>.Ür.</w:t>
      </w:r>
      <w:r w:rsidR="00ED6017" w:rsidRPr="00ED6017">
        <w:rPr>
          <w:rFonts w:asciiTheme="minorHAnsi" w:hAnsiTheme="minorHAnsi" w:cstheme="minorHAnsi"/>
          <w:sz w:val="24"/>
          <w:szCs w:val="24"/>
        </w:rPr>
        <w:t xml:space="preserve">A.Ş. , </w:t>
      </w:r>
      <w:r w:rsidR="00A8013B" w:rsidRPr="00ED6017">
        <w:rPr>
          <w:rFonts w:asciiTheme="minorHAnsi" w:hAnsiTheme="minorHAnsi" w:cstheme="minorHAnsi"/>
          <w:sz w:val="24"/>
          <w:szCs w:val="24"/>
        </w:rPr>
        <w:t>İçdaş El</w:t>
      </w:r>
      <w:r w:rsidR="00A8013B">
        <w:rPr>
          <w:rFonts w:asciiTheme="minorHAnsi" w:hAnsiTheme="minorHAnsi" w:cstheme="minorHAnsi"/>
          <w:sz w:val="24"/>
          <w:szCs w:val="24"/>
        </w:rPr>
        <w:t xml:space="preserve">.En.Ür.Ve Yat. </w:t>
      </w:r>
      <w:r w:rsidR="00A8013B" w:rsidRPr="00ED6017">
        <w:rPr>
          <w:rFonts w:asciiTheme="minorHAnsi" w:hAnsiTheme="minorHAnsi" w:cstheme="minorHAnsi"/>
          <w:sz w:val="24"/>
          <w:szCs w:val="24"/>
        </w:rPr>
        <w:t>A.Ş</w:t>
      </w:r>
      <w:r w:rsidR="00A8013B">
        <w:rPr>
          <w:rFonts w:asciiTheme="minorHAnsi" w:hAnsiTheme="minorHAnsi" w:cstheme="minorHAnsi"/>
          <w:sz w:val="24"/>
          <w:szCs w:val="24"/>
        </w:rPr>
        <w:t xml:space="preserve">. , </w:t>
      </w:r>
      <w:r w:rsidR="001636B8" w:rsidRPr="00ED6017">
        <w:rPr>
          <w:rFonts w:asciiTheme="minorHAnsi" w:hAnsiTheme="minorHAnsi" w:cstheme="minorHAnsi"/>
          <w:sz w:val="24"/>
          <w:szCs w:val="24"/>
        </w:rPr>
        <w:t>Atlas En</w:t>
      </w:r>
      <w:r w:rsidR="001636B8">
        <w:rPr>
          <w:rFonts w:asciiTheme="minorHAnsi" w:hAnsiTheme="minorHAnsi" w:cstheme="minorHAnsi"/>
          <w:sz w:val="24"/>
          <w:szCs w:val="24"/>
        </w:rPr>
        <w:t>.Ür.San.</w:t>
      </w:r>
      <w:r w:rsidR="001636B8" w:rsidRPr="00ED6017">
        <w:rPr>
          <w:rFonts w:asciiTheme="minorHAnsi" w:hAnsiTheme="minorHAnsi" w:cstheme="minorHAnsi"/>
          <w:sz w:val="24"/>
          <w:szCs w:val="24"/>
        </w:rPr>
        <w:t>A.Ş.</w:t>
      </w:r>
      <w:r w:rsidR="00A8013B">
        <w:rPr>
          <w:rFonts w:asciiTheme="minorHAnsi" w:hAnsiTheme="minorHAnsi" w:cstheme="minorHAnsi"/>
          <w:sz w:val="24"/>
          <w:szCs w:val="24"/>
        </w:rPr>
        <w:t xml:space="preserve"> ,</w:t>
      </w:r>
      <w:r w:rsidR="001636B8">
        <w:rPr>
          <w:rFonts w:asciiTheme="minorHAnsi" w:hAnsiTheme="minorHAnsi" w:cstheme="minorHAnsi"/>
          <w:sz w:val="24"/>
          <w:szCs w:val="24"/>
        </w:rPr>
        <w:t xml:space="preserve"> </w:t>
      </w:r>
      <w:r w:rsidR="001636B8" w:rsidRPr="00ED6017">
        <w:rPr>
          <w:rFonts w:asciiTheme="minorHAnsi" w:hAnsiTheme="minorHAnsi" w:cstheme="minorHAnsi"/>
          <w:sz w:val="24"/>
          <w:szCs w:val="24"/>
        </w:rPr>
        <w:t>Yeniköy Kemerköy El</w:t>
      </w:r>
      <w:r w:rsidR="001636B8">
        <w:rPr>
          <w:rFonts w:asciiTheme="minorHAnsi" w:hAnsiTheme="minorHAnsi" w:cstheme="minorHAnsi"/>
          <w:sz w:val="24"/>
          <w:szCs w:val="24"/>
        </w:rPr>
        <w:t>.Ür.Ve Tic.</w:t>
      </w:r>
      <w:r w:rsidR="001636B8" w:rsidRPr="00ED6017">
        <w:rPr>
          <w:rFonts w:asciiTheme="minorHAnsi" w:hAnsiTheme="minorHAnsi" w:cstheme="minorHAnsi"/>
          <w:sz w:val="24"/>
          <w:szCs w:val="24"/>
        </w:rPr>
        <w:t xml:space="preserve">A.Ş. </w:t>
      </w:r>
      <w:r w:rsidR="00A8013B">
        <w:rPr>
          <w:rFonts w:asciiTheme="minorHAnsi" w:hAnsiTheme="minorHAnsi" w:cstheme="minorHAnsi"/>
          <w:sz w:val="24"/>
          <w:szCs w:val="24"/>
        </w:rPr>
        <w:t>ve Hamitabat El.Ür.Ve Tic.A.Ş.</w:t>
      </w:r>
      <w:r w:rsidR="00814905">
        <w:rPr>
          <w:rFonts w:asciiTheme="minorHAnsi" w:hAnsiTheme="minorHAnsi" w:cstheme="minorHAnsi"/>
          <w:sz w:val="24"/>
          <w:szCs w:val="24"/>
        </w:rPr>
        <w:t xml:space="preserve"> </w:t>
      </w:r>
      <w:r w:rsidR="00EF6DEB" w:rsidRPr="00ED6017">
        <w:rPr>
          <w:rFonts w:asciiTheme="minorHAnsi" w:hAnsiTheme="minorHAnsi" w:cstheme="minorHAnsi"/>
          <w:sz w:val="24"/>
          <w:szCs w:val="24"/>
        </w:rPr>
        <w:t>olmuştur.</w:t>
      </w:r>
    </w:p>
    <w:p w:rsidR="000437D7" w:rsidRPr="00ED6017" w:rsidRDefault="000437D7" w:rsidP="000437D7">
      <w:pPr>
        <w:spacing w:after="0" w:line="360" w:lineRule="auto"/>
        <w:ind w:firstLine="708"/>
        <w:jc w:val="both"/>
        <w:rPr>
          <w:rFonts w:asciiTheme="minorHAnsi" w:hAnsiTheme="minorHAnsi" w:cstheme="minorHAnsi"/>
          <w:sz w:val="24"/>
          <w:szCs w:val="24"/>
        </w:rPr>
      </w:pPr>
    </w:p>
    <w:p w:rsidR="00724219" w:rsidRDefault="00724219" w:rsidP="000437D7">
      <w:pPr>
        <w:pStyle w:val="Balk6"/>
        <w:spacing w:before="240"/>
      </w:pPr>
      <w:bookmarkStart w:id="188" w:name="_Toc168668997"/>
      <w:r w:rsidRPr="00ED6017">
        <w:t xml:space="preserve">Şekil </w:t>
      </w:r>
      <w:r w:rsidR="00853F79">
        <w:t>1</w:t>
      </w:r>
      <w:r w:rsidRPr="00ED6017">
        <w:fldChar w:fldCharType="begin"/>
      </w:r>
      <w:r w:rsidRPr="00ED6017">
        <w:instrText xml:space="preserve"> STYLEREF 1 \s </w:instrText>
      </w:r>
      <w:r w:rsidRPr="00ED6017">
        <w:fldChar w:fldCharType="end"/>
      </w:r>
      <w:r w:rsidRPr="00ED6017">
        <w:t>.</w:t>
      </w:r>
      <w:r w:rsidR="00670CA4">
        <w:t>10</w:t>
      </w:r>
      <w:r w:rsidRPr="00ED6017">
        <w:t xml:space="preserve">: </w:t>
      </w:r>
      <w:r w:rsidR="00422641">
        <w:t>2023</w:t>
      </w:r>
      <w:r w:rsidRPr="00ED6017">
        <w:t xml:space="preserve"> Yılı </w:t>
      </w:r>
      <w:r w:rsidR="006F0C38" w:rsidRPr="00ED6017">
        <w:t xml:space="preserve">Lisanslı </w:t>
      </w:r>
      <w:r w:rsidRPr="00ED6017">
        <w:t>Elektrik Üretiminde İlk 10 Şirketin Payı</w:t>
      </w:r>
      <w:r w:rsidR="002E3711" w:rsidRPr="00ED6017">
        <w:t xml:space="preserve"> (%)</w:t>
      </w:r>
      <w:bookmarkEnd w:id="188"/>
    </w:p>
    <w:p w:rsidR="000437D7" w:rsidRPr="000437D7" w:rsidRDefault="000437D7" w:rsidP="000437D7"/>
    <w:p w:rsidR="00220363" w:rsidRDefault="00FE2B00" w:rsidP="00220363">
      <w:r>
        <w:rPr>
          <w:noProof/>
          <w:lang w:eastAsia="tr-TR" w:bidi="ar-SA"/>
        </w:rPr>
        <w:drawing>
          <wp:inline distT="0" distB="0" distL="0" distR="0" wp14:anchorId="4725719B">
            <wp:extent cx="5924550" cy="4039263"/>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5416" cy="4046671"/>
                    </a:xfrm>
                    <a:prstGeom prst="rect">
                      <a:avLst/>
                    </a:prstGeom>
                    <a:noFill/>
                  </pic:spPr>
                </pic:pic>
              </a:graphicData>
            </a:graphic>
          </wp:inline>
        </w:drawing>
      </w:r>
    </w:p>
    <w:p w:rsidR="00220363" w:rsidRPr="00220363" w:rsidRDefault="00220363" w:rsidP="00220363"/>
    <w:p w:rsidR="008D5E3E" w:rsidRDefault="008D5E3E" w:rsidP="008D5E3E">
      <w:pPr>
        <w:spacing w:line="360" w:lineRule="auto"/>
        <w:rPr>
          <w:rFonts w:asciiTheme="minorHAnsi" w:hAnsiTheme="minorHAnsi" w:cstheme="minorHAnsi"/>
          <w:sz w:val="24"/>
          <w:szCs w:val="24"/>
        </w:rPr>
      </w:pPr>
    </w:p>
    <w:p w:rsidR="00AD2A49" w:rsidRPr="00B41C5D" w:rsidRDefault="008D5E3E" w:rsidP="00AD2A49">
      <w:pPr>
        <w:pStyle w:val="11ilebalayanlar"/>
      </w:pPr>
      <w:r>
        <w:rPr>
          <w:rFonts w:asciiTheme="minorHAnsi" w:hAnsiTheme="minorHAnsi" w:cstheme="minorHAnsi"/>
        </w:rPr>
        <w:br w:type="page"/>
      </w:r>
      <w:bookmarkStart w:id="189" w:name="_Toc168646541"/>
      <w:r w:rsidR="00AD2A49">
        <w:lastRenderedPageBreak/>
        <w:t xml:space="preserve">1.3 </w:t>
      </w:r>
      <w:r w:rsidR="00A213A0">
        <w:t xml:space="preserve">Lisanslı </w:t>
      </w:r>
      <w:r w:rsidR="00AD2A49">
        <w:t>Kurulu Güç</w:t>
      </w:r>
      <w:bookmarkEnd w:id="189"/>
      <w:r w:rsidR="00AD2A49">
        <w:t xml:space="preserve"> </w:t>
      </w:r>
    </w:p>
    <w:p w:rsidR="00A32939" w:rsidRDefault="00A32939" w:rsidP="00AD2A49">
      <w:pPr>
        <w:rPr>
          <w:rFonts w:asciiTheme="minorHAnsi" w:hAnsiTheme="minorHAnsi" w:cstheme="minorHAnsi"/>
          <w:sz w:val="24"/>
          <w:szCs w:val="24"/>
        </w:rPr>
      </w:pPr>
    </w:p>
    <w:p w:rsidR="00627F94" w:rsidRDefault="00A213A0"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w:t>
      </w:r>
      <w:r w:rsidR="009223C6">
        <w:rPr>
          <w:rFonts w:asciiTheme="minorHAnsi" w:hAnsiTheme="minorHAnsi" w:cstheme="minorHAnsi"/>
          <w:sz w:val="24"/>
          <w:szCs w:val="24"/>
        </w:rPr>
        <w:t>kaynak</w:t>
      </w:r>
      <w:r w:rsidR="00D232AF" w:rsidRPr="0074242A">
        <w:rPr>
          <w:rFonts w:asciiTheme="minorHAnsi" w:hAnsiTheme="minorHAnsi" w:cstheme="minorHAnsi"/>
          <w:sz w:val="24"/>
          <w:szCs w:val="24"/>
        </w:rPr>
        <w:t xml:space="preserve"> türlerine göre dağılımı</w:t>
      </w:r>
      <w:r w:rsidR="000A3A3A">
        <w:rPr>
          <w:rFonts w:asciiTheme="minorHAnsi" w:hAnsiTheme="minorHAnsi" w:cstheme="minorHAnsi"/>
          <w:sz w:val="24"/>
          <w:szCs w:val="24"/>
        </w:rPr>
        <w:t xml:space="preserve"> Şekil 1.11</w:t>
      </w:r>
      <w:r w:rsidR="00D232AF" w:rsidRPr="0074242A">
        <w:rPr>
          <w:rFonts w:asciiTheme="minorHAnsi" w:hAnsiTheme="minorHAnsi" w:cstheme="minorHAnsi"/>
          <w:sz w:val="24"/>
          <w:szCs w:val="24"/>
        </w:rPr>
        <w:t xml:space="preserve">’de gösterilmiştir. </w:t>
      </w:r>
      <w:r w:rsidR="006F0C38">
        <w:rPr>
          <w:rFonts w:asciiTheme="minorHAnsi" w:hAnsiTheme="minorHAnsi" w:cstheme="minorHAnsi"/>
          <w:sz w:val="24"/>
          <w:szCs w:val="24"/>
        </w:rPr>
        <w:t>Lisanslı k</w:t>
      </w:r>
      <w:r w:rsidR="00CD5209">
        <w:rPr>
          <w:rFonts w:asciiTheme="minorHAnsi" w:hAnsiTheme="minorHAnsi" w:cstheme="minorHAnsi"/>
          <w:sz w:val="24"/>
          <w:szCs w:val="24"/>
        </w:rPr>
        <w:t xml:space="preserve">urulu güç içerisinde </w:t>
      </w:r>
      <w:r w:rsidR="00627F94">
        <w:rPr>
          <w:rFonts w:asciiTheme="minorHAnsi" w:hAnsiTheme="minorHAnsi" w:cstheme="minorHAnsi"/>
          <w:sz w:val="24"/>
          <w:szCs w:val="24"/>
        </w:rPr>
        <w:t>2022</w:t>
      </w:r>
      <w:r w:rsidR="00CD5209">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CD5209">
        <w:rPr>
          <w:rFonts w:asciiTheme="minorHAnsi" w:hAnsiTheme="minorHAnsi" w:cstheme="minorHAnsi"/>
          <w:sz w:val="24"/>
          <w:szCs w:val="24"/>
        </w:rPr>
        <w:t xml:space="preserve"> </w:t>
      </w:r>
      <w:r w:rsidR="00627F94" w:rsidRPr="008314E2">
        <w:rPr>
          <w:rFonts w:asciiTheme="minorHAnsi" w:hAnsiTheme="minorHAnsi" w:cstheme="minorHAnsi"/>
          <w:sz w:val="24"/>
          <w:szCs w:val="24"/>
        </w:rPr>
        <w:t>barajlı-hidroelektrik santrallerin payı</w:t>
      </w:r>
      <w:r w:rsidR="00627F94">
        <w:rPr>
          <w:rFonts w:asciiTheme="minorHAnsi" w:hAnsiTheme="minorHAnsi" w:cstheme="minorHAnsi"/>
          <w:sz w:val="24"/>
          <w:szCs w:val="24"/>
        </w:rPr>
        <w:t xml:space="preserve"> </w:t>
      </w:r>
      <w:r w:rsidR="00627F94" w:rsidRPr="008314E2">
        <w:rPr>
          <w:rFonts w:asciiTheme="minorHAnsi" w:hAnsiTheme="minorHAnsi" w:cstheme="minorHAnsi"/>
          <w:sz w:val="24"/>
          <w:szCs w:val="24"/>
        </w:rPr>
        <w:t>%</w:t>
      </w:r>
      <w:r w:rsidR="00627F94">
        <w:rPr>
          <w:rFonts w:asciiTheme="minorHAnsi" w:hAnsiTheme="minorHAnsi" w:cstheme="minorHAnsi"/>
          <w:sz w:val="24"/>
          <w:szCs w:val="24"/>
        </w:rPr>
        <w:t xml:space="preserve">24,46 iken </w:t>
      </w:r>
      <w:r w:rsidR="00865E75">
        <w:rPr>
          <w:rFonts w:asciiTheme="minorHAnsi" w:hAnsiTheme="minorHAnsi" w:cstheme="minorHAnsi"/>
          <w:sz w:val="24"/>
          <w:szCs w:val="24"/>
        </w:rPr>
        <w:t xml:space="preserve">2023 yılında </w:t>
      </w:r>
      <w:r w:rsidR="00627F94" w:rsidRPr="008314E2">
        <w:rPr>
          <w:rFonts w:asciiTheme="minorHAnsi" w:hAnsiTheme="minorHAnsi" w:cstheme="minorHAnsi"/>
          <w:sz w:val="24"/>
          <w:szCs w:val="24"/>
        </w:rPr>
        <w:t>%</w:t>
      </w:r>
      <w:r w:rsidR="00627F94">
        <w:rPr>
          <w:rFonts w:asciiTheme="minorHAnsi" w:hAnsiTheme="minorHAnsi" w:cstheme="minorHAnsi"/>
          <w:sz w:val="24"/>
          <w:szCs w:val="24"/>
        </w:rPr>
        <w:t>24,56’ya, %11,88 olan rüzgâr santrallerinin payı %12,16’ya, %1,54 olan güneş santrallerinin payı %1,73’e yükselmiştir.</w:t>
      </w:r>
    </w:p>
    <w:p w:rsidR="00B72BA3" w:rsidRDefault="00627F94"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Diğer taraftan 2022</w:t>
      </w:r>
      <w:r w:rsidRPr="00CD5209">
        <w:rPr>
          <w:rFonts w:asciiTheme="minorHAnsi" w:hAnsiTheme="minorHAnsi" w:cstheme="minorHAnsi"/>
          <w:sz w:val="24"/>
          <w:szCs w:val="24"/>
        </w:rPr>
        <w:t xml:space="preserve"> yılı sonu </w:t>
      </w:r>
      <w:r>
        <w:rPr>
          <w:rFonts w:asciiTheme="minorHAnsi" w:hAnsiTheme="minorHAnsi" w:cstheme="minorHAnsi"/>
          <w:sz w:val="24"/>
          <w:szCs w:val="24"/>
        </w:rPr>
        <w:t>itibarıyla</w:t>
      </w:r>
      <w:r w:rsidRPr="0074242A">
        <w:rPr>
          <w:rFonts w:asciiTheme="minorHAnsi" w:hAnsiTheme="minorHAnsi" w:cstheme="minorHAnsi"/>
          <w:sz w:val="24"/>
          <w:szCs w:val="24"/>
        </w:rPr>
        <w:t xml:space="preserve"> </w:t>
      </w:r>
      <w:r>
        <w:rPr>
          <w:rFonts w:asciiTheme="minorHAnsi" w:hAnsiTheme="minorHAnsi" w:cstheme="minorHAnsi"/>
          <w:sz w:val="24"/>
          <w:szCs w:val="24"/>
        </w:rPr>
        <w:t>lisanslı kurulu güç içerisinde</w:t>
      </w:r>
      <w:r w:rsidRPr="00B72BA3">
        <w:rPr>
          <w:rFonts w:asciiTheme="minorHAnsi" w:hAnsiTheme="minorHAnsi" w:cstheme="minorHAnsi"/>
          <w:sz w:val="24"/>
          <w:szCs w:val="24"/>
        </w:rPr>
        <w:t xml:space="preserve"> </w:t>
      </w:r>
      <w:r w:rsidR="00CD5209" w:rsidRPr="00B72BA3">
        <w:rPr>
          <w:rFonts w:asciiTheme="minorHAnsi" w:hAnsiTheme="minorHAnsi" w:cstheme="minorHAnsi"/>
          <w:sz w:val="24"/>
          <w:szCs w:val="24"/>
        </w:rPr>
        <w:t>doğal gaz santrallerinin</w:t>
      </w:r>
      <w:r w:rsidR="00CD5209" w:rsidRPr="00CD5209">
        <w:rPr>
          <w:rFonts w:asciiTheme="minorHAnsi" w:hAnsiTheme="minorHAnsi" w:cstheme="minorHAnsi"/>
          <w:sz w:val="24"/>
          <w:szCs w:val="24"/>
        </w:rPr>
        <w:t xml:space="preserve"> (sıvı ve doğal gaz yakıtlı santraller dahil) </w:t>
      </w:r>
      <w:r w:rsidR="00CD5209">
        <w:rPr>
          <w:rFonts w:asciiTheme="minorHAnsi" w:hAnsiTheme="minorHAnsi" w:cstheme="minorHAnsi"/>
          <w:sz w:val="24"/>
          <w:szCs w:val="24"/>
        </w:rPr>
        <w:t>payı %</w:t>
      </w:r>
      <w:r>
        <w:rPr>
          <w:rFonts w:asciiTheme="minorHAnsi" w:hAnsiTheme="minorHAnsi" w:cstheme="minorHAnsi"/>
          <w:sz w:val="24"/>
          <w:szCs w:val="24"/>
        </w:rPr>
        <w:t>26,52</w:t>
      </w:r>
      <w:r w:rsidR="00460941">
        <w:rPr>
          <w:rFonts w:asciiTheme="minorHAnsi" w:hAnsiTheme="minorHAnsi" w:cstheme="minorHAnsi"/>
          <w:sz w:val="24"/>
          <w:szCs w:val="24"/>
        </w:rPr>
        <w:t xml:space="preserve"> iken </w:t>
      </w:r>
      <w:r>
        <w:rPr>
          <w:rFonts w:asciiTheme="minorHAnsi" w:hAnsiTheme="minorHAnsi" w:cstheme="minorHAnsi"/>
          <w:sz w:val="24"/>
          <w:szCs w:val="24"/>
        </w:rPr>
        <w:t>2023</w:t>
      </w:r>
      <w:r w:rsidR="00460941">
        <w:rPr>
          <w:rFonts w:asciiTheme="minorHAnsi" w:hAnsiTheme="minorHAnsi" w:cstheme="minorHAnsi"/>
          <w:sz w:val="24"/>
          <w:szCs w:val="24"/>
        </w:rPr>
        <w:t xml:space="preserve"> yılında %</w:t>
      </w:r>
      <w:r>
        <w:rPr>
          <w:rFonts w:asciiTheme="minorHAnsi" w:hAnsiTheme="minorHAnsi" w:cstheme="minorHAnsi"/>
          <w:sz w:val="24"/>
          <w:szCs w:val="24"/>
        </w:rPr>
        <w:t>26,20</w:t>
      </w:r>
      <w:r w:rsidR="002D6020">
        <w:rPr>
          <w:rFonts w:asciiTheme="minorHAnsi" w:hAnsiTheme="minorHAnsi" w:cstheme="minorHAnsi"/>
          <w:sz w:val="24"/>
          <w:szCs w:val="24"/>
        </w:rPr>
        <w:t>’</w:t>
      </w:r>
      <w:r w:rsidR="00D83C90">
        <w:rPr>
          <w:rFonts w:asciiTheme="minorHAnsi" w:hAnsiTheme="minorHAnsi" w:cstheme="minorHAnsi"/>
          <w:sz w:val="24"/>
          <w:szCs w:val="24"/>
        </w:rPr>
        <w:t>y</w:t>
      </w:r>
      <w:r w:rsidR="008314E2">
        <w:rPr>
          <w:rFonts w:asciiTheme="minorHAnsi" w:hAnsiTheme="minorHAnsi" w:cstheme="minorHAnsi"/>
          <w:sz w:val="24"/>
          <w:szCs w:val="24"/>
        </w:rPr>
        <w:t>e</w:t>
      </w:r>
      <w:r w:rsidR="00460941">
        <w:rPr>
          <w:rFonts w:asciiTheme="minorHAnsi" w:hAnsiTheme="minorHAnsi" w:cstheme="minorHAnsi"/>
          <w:sz w:val="24"/>
          <w:szCs w:val="24"/>
        </w:rPr>
        <w:t xml:space="preserve">, </w:t>
      </w:r>
      <w:r>
        <w:rPr>
          <w:rFonts w:asciiTheme="minorHAnsi" w:hAnsiTheme="minorHAnsi" w:cstheme="minorHAnsi"/>
          <w:sz w:val="24"/>
          <w:szCs w:val="24"/>
        </w:rPr>
        <w:t>%10,90</w:t>
      </w:r>
      <w:r w:rsidRPr="00B72BA3">
        <w:rPr>
          <w:rFonts w:asciiTheme="minorHAnsi" w:hAnsiTheme="minorHAnsi" w:cstheme="minorHAnsi"/>
          <w:sz w:val="24"/>
          <w:szCs w:val="24"/>
        </w:rPr>
        <w:t xml:space="preserve"> olan ithal kömüre dayalı santrallerin payı </w:t>
      </w:r>
      <w:r>
        <w:rPr>
          <w:rFonts w:asciiTheme="minorHAnsi" w:hAnsiTheme="minorHAnsi" w:cstheme="minorHAnsi"/>
          <w:sz w:val="24"/>
          <w:szCs w:val="24"/>
        </w:rPr>
        <w:t>%10,77’ye ,</w:t>
      </w:r>
      <w:r w:rsidRPr="0074242A">
        <w:rPr>
          <w:rFonts w:asciiTheme="minorHAnsi" w:hAnsiTheme="minorHAnsi" w:cstheme="minorHAnsi"/>
          <w:sz w:val="24"/>
          <w:szCs w:val="24"/>
        </w:rPr>
        <w:t xml:space="preserve"> </w:t>
      </w:r>
      <w:r w:rsidR="00391AD2" w:rsidRPr="0074242A">
        <w:rPr>
          <w:rFonts w:asciiTheme="minorHAnsi" w:hAnsiTheme="minorHAnsi" w:cstheme="minorHAnsi"/>
          <w:sz w:val="24"/>
          <w:szCs w:val="24"/>
        </w:rPr>
        <w:t>%</w:t>
      </w:r>
      <w:r w:rsidR="00E4346F">
        <w:rPr>
          <w:rFonts w:asciiTheme="minorHAnsi" w:hAnsiTheme="minorHAnsi" w:cstheme="minorHAnsi"/>
          <w:sz w:val="24"/>
          <w:szCs w:val="24"/>
        </w:rPr>
        <w:t>10,</w:t>
      </w:r>
      <w:r>
        <w:rPr>
          <w:rFonts w:asciiTheme="minorHAnsi" w:hAnsiTheme="minorHAnsi" w:cstheme="minorHAnsi"/>
          <w:sz w:val="24"/>
          <w:szCs w:val="24"/>
        </w:rPr>
        <w:t>71</w:t>
      </w:r>
      <w:r w:rsidR="00391AD2" w:rsidRPr="0074242A">
        <w:rPr>
          <w:rFonts w:asciiTheme="minorHAnsi" w:hAnsiTheme="minorHAnsi" w:cstheme="minorHAnsi"/>
          <w:sz w:val="24"/>
          <w:szCs w:val="24"/>
        </w:rPr>
        <w:t xml:space="preserve"> </w:t>
      </w:r>
      <w:r w:rsidR="00391AD2">
        <w:rPr>
          <w:rFonts w:asciiTheme="minorHAnsi" w:hAnsiTheme="minorHAnsi" w:cstheme="minorHAnsi"/>
          <w:sz w:val="24"/>
          <w:szCs w:val="24"/>
        </w:rPr>
        <w:t xml:space="preserve">olan </w:t>
      </w:r>
      <w:r w:rsidR="00391AD2" w:rsidRPr="0074242A">
        <w:rPr>
          <w:rFonts w:asciiTheme="minorHAnsi" w:hAnsiTheme="minorHAnsi" w:cstheme="minorHAnsi"/>
          <w:sz w:val="24"/>
          <w:szCs w:val="24"/>
        </w:rPr>
        <w:t>linyit santraller</w:t>
      </w:r>
      <w:r w:rsidR="00391AD2">
        <w:rPr>
          <w:rFonts w:asciiTheme="minorHAnsi" w:hAnsiTheme="minorHAnsi" w:cstheme="minorHAnsi"/>
          <w:sz w:val="24"/>
          <w:szCs w:val="24"/>
        </w:rPr>
        <w:t xml:space="preserve">in payı % </w:t>
      </w:r>
      <w:r w:rsidR="00E4346F">
        <w:rPr>
          <w:rFonts w:asciiTheme="minorHAnsi" w:hAnsiTheme="minorHAnsi" w:cstheme="minorHAnsi"/>
          <w:sz w:val="24"/>
          <w:szCs w:val="24"/>
        </w:rPr>
        <w:t>10,</w:t>
      </w:r>
      <w:r>
        <w:rPr>
          <w:rFonts w:asciiTheme="minorHAnsi" w:hAnsiTheme="minorHAnsi" w:cstheme="minorHAnsi"/>
          <w:sz w:val="24"/>
          <w:szCs w:val="24"/>
        </w:rPr>
        <w:t>58’e</w:t>
      </w:r>
      <w:r w:rsidR="008314E2">
        <w:rPr>
          <w:rFonts w:asciiTheme="minorHAnsi" w:hAnsiTheme="minorHAnsi" w:cstheme="minorHAnsi"/>
          <w:sz w:val="24"/>
          <w:szCs w:val="24"/>
        </w:rPr>
        <w:t>,</w:t>
      </w:r>
      <w:r w:rsidR="00D02C4F">
        <w:rPr>
          <w:rFonts w:asciiTheme="minorHAnsi" w:hAnsiTheme="minorHAnsi" w:cstheme="minorHAnsi"/>
          <w:sz w:val="24"/>
          <w:szCs w:val="24"/>
        </w:rPr>
        <w:t xml:space="preserve"> </w:t>
      </w:r>
      <w:r>
        <w:rPr>
          <w:rFonts w:asciiTheme="minorHAnsi" w:hAnsiTheme="minorHAnsi" w:cstheme="minorHAnsi"/>
          <w:sz w:val="24"/>
          <w:szCs w:val="24"/>
        </w:rPr>
        <w:t>%8,70</w:t>
      </w:r>
      <w:r w:rsidR="00D02C4F">
        <w:rPr>
          <w:rFonts w:asciiTheme="minorHAnsi" w:hAnsiTheme="minorHAnsi" w:cstheme="minorHAnsi"/>
          <w:sz w:val="24"/>
          <w:szCs w:val="24"/>
        </w:rPr>
        <w:t xml:space="preserve"> olan akarsu-hidroelektrik santrallerinin payı </w:t>
      </w:r>
      <w:r>
        <w:rPr>
          <w:rFonts w:asciiTheme="minorHAnsi" w:hAnsiTheme="minorHAnsi" w:cstheme="minorHAnsi"/>
          <w:sz w:val="24"/>
          <w:szCs w:val="24"/>
        </w:rPr>
        <w:t>%8,62’ye</w:t>
      </w:r>
      <w:r w:rsidR="00D83C90">
        <w:rPr>
          <w:rFonts w:asciiTheme="minorHAnsi" w:hAnsiTheme="minorHAnsi" w:cstheme="minorHAnsi"/>
          <w:sz w:val="24"/>
          <w:szCs w:val="24"/>
        </w:rPr>
        <w:t>,</w:t>
      </w:r>
      <w:r w:rsidR="00D02C4F" w:rsidRPr="00B72BA3">
        <w:rPr>
          <w:rFonts w:asciiTheme="minorHAnsi" w:hAnsiTheme="minorHAnsi" w:cstheme="minorHAnsi"/>
          <w:sz w:val="24"/>
          <w:szCs w:val="24"/>
        </w:rPr>
        <w:t xml:space="preserve"> </w:t>
      </w:r>
      <w:r>
        <w:rPr>
          <w:rFonts w:asciiTheme="minorHAnsi" w:hAnsiTheme="minorHAnsi" w:cstheme="minorHAnsi"/>
          <w:sz w:val="24"/>
          <w:szCs w:val="24"/>
        </w:rPr>
        <w:t>%1,78</w:t>
      </w:r>
      <w:r w:rsidR="00D83C90">
        <w:rPr>
          <w:rFonts w:asciiTheme="minorHAnsi" w:hAnsiTheme="minorHAnsi" w:cstheme="minorHAnsi"/>
          <w:sz w:val="24"/>
          <w:szCs w:val="24"/>
        </w:rPr>
        <w:t xml:space="preserve"> olan jeotermal santrallerinin payı </w:t>
      </w:r>
      <w:r>
        <w:rPr>
          <w:rFonts w:asciiTheme="minorHAnsi" w:hAnsiTheme="minorHAnsi" w:cstheme="minorHAnsi"/>
          <w:sz w:val="24"/>
          <w:szCs w:val="24"/>
        </w:rPr>
        <w:t>%1,76’ya</w:t>
      </w:r>
      <w:r w:rsidR="00D83C90" w:rsidRPr="00B72BA3">
        <w:rPr>
          <w:rFonts w:asciiTheme="minorHAnsi" w:hAnsiTheme="minorHAnsi" w:cstheme="minorHAnsi"/>
          <w:sz w:val="24"/>
          <w:szCs w:val="24"/>
        </w:rPr>
        <w:t xml:space="preserve"> </w:t>
      </w:r>
      <w:r w:rsidR="00B72BA3" w:rsidRPr="00B72BA3">
        <w:rPr>
          <w:rFonts w:asciiTheme="minorHAnsi" w:hAnsiTheme="minorHAnsi" w:cstheme="minorHAnsi"/>
          <w:sz w:val="24"/>
          <w:szCs w:val="24"/>
        </w:rPr>
        <w:t>düşmüştür.</w:t>
      </w:r>
    </w:p>
    <w:p w:rsidR="00D232AF" w:rsidRDefault="00D232AF" w:rsidP="00B72BA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Yenilenebilir enerji kaynaklarının</w:t>
      </w:r>
      <w:r>
        <w:rPr>
          <w:rFonts w:asciiTheme="minorHAnsi" w:hAnsiTheme="minorHAnsi" w:cstheme="minorHAnsi"/>
          <w:sz w:val="24"/>
          <w:szCs w:val="24"/>
        </w:rPr>
        <w:t xml:space="preserve"> </w:t>
      </w:r>
      <w:r w:rsidRPr="0074242A">
        <w:rPr>
          <w:rFonts w:asciiTheme="minorHAnsi" w:hAnsiTheme="minorHAnsi" w:cstheme="minorHAnsi"/>
          <w:sz w:val="24"/>
          <w:szCs w:val="24"/>
        </w:rPr>
        <w:t xml:space="preserve">(hidrolik dahil) </w:t>
      </w:r>
      <w:r w:rsidR="00627F94">
        <w:rPr>
          <w:rFonts w:asciiTheme="minorHAnsi" w:hAnsiTheme="minorHAnsi" w:cstheme="minorHAnsi"/>
          <w:sz w:val="24"/>
          <w:szCs w:val="24"/>
        </w:rPr>
        <w:t>2022</w:t>
      </w:r>
      <w:r w:rsidR="00B0193A">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B0193A">
        <w:rPr>
          <w:rFonts w:asciiTheme="minorHAnsi" w:hAnsiTheme="minorHAnsi" w:cstheme="minorHAnsi"/>
          <w:sz w:val="24"/>
          <w:szCs w:val="24"/>
        </w:rPr>
        <w:t xml:space="preserve"> </w:t>
      </w:r>
      <w:r w:rsidRPr="0074242A">
        <w:rPr>
          <w:rFonts w:asciiTheme="minorHAnsi" w:hAnsiTheme="minorHAnsi" w:cstheme="minorHAnsi"/>
          <w:sz w:val="24"/>
          <w:szCs w:val="24"/>
        </w:rPr>
        <w:t xml:space="preserve">toplam kurulu güç içerisindeki payı </w:t>
      </w:r>
      <w:r w:rsidR="00627F94">
        <w:rPr>
          <w:rFonts w:asciiTheme="minorHAnsi" w:hAnsiTheme="minorHAnsi" w:cstheme="minorHAnsi"/>
          <w:sz w:val="24"/>
          <w:szCs w:val="24"/>
        </w:rPr>
        <w:t>%50,28</w:t>
      </w:r>
      <w:r w:rsidR="00B0193A">
        <w:rPr>
          <w:rFonts w:asciiTheme="minorHAnsi" w:hAnsiTheme="minorHAnsi" w:cstheme="minorHAnsi"/>
          <w:sz w:val="24"/>
          <w:szCs w:val="24"/>
        </w:rPr>
        <w:t xml:space="preserve"> iken</w:t>
      </w:r>
      <w:r w:rsidR="00B0193A" w:rsidRPr="0074242A">
        <w:rPr>
          <w:rFonts w:asciiTheme="minorHAnsi" w:hAnsiTheme="minorHAnsi" w:cstheme="minorHAnsi"/>
          <w:sz w:val="24"/>
          <w:szCs w:val="24"/>
        </w:rPr>
        <w:t xml:space="preserve"> </w:t>
      </w:r>
      <w:r w:rsidR="00627F94">
        <w:rPr>
          <w:rFonts w:asciiTheme="minorHAnsi" w:hAnsiTheme="minorHAnsi" w:cstheme="minorHAnsi"/>
          <w:sz w:val="24"/>
          <w:szCs w:val="24"/>
        </w:rPr>
        <w:t>2023</w:t>
      </w:r>
      <w:r w:rsidR="00D02C4F">
        <w:rPr>
          <w:rFonts w:asciiTheme="minorHAnsi" w:hAnsiTheme="minorHAnsi" w:cstheme="minorHAnsi"/>
          <w:sz w:val="24"/>
          <w:szCs w:val="24"/>
        </w:rPr>
        <w:t xml:space="preserve"> </w:t>
      </w:r>
      <w:r w:rsidR="00B4708B">
        <w:rPr>
          <w:rFonts w:asciiTheme="minorHAnsi" w:hAnsiTheme="minorHAnsi" w:cstheme="minorHAnsi"/>
          <w:sz w:val="24"/>
          <w:szCs w:val="24"/>
        </w:rPr>
        <w:t xml:space="preserve">yılında </w:t>
      </w:r>
      <w:r w:rsidR="00627F94">
        <w:rPr>
          <w:rFonts w:asciiTheme="minorHAnsi" w:hAnsiTheme="minorHAnsi" w:cstheme="minorHAnsi"/>
          <w:sz w:val="24"/>
          <w:szCs w:val="24"/>
        </w:rPr>
        <w:t>%50,87’ye</w:t>
      </w:r>
      <w:r w:rsidR="00B0193A">
        <w:rPr>
          <w:rFonts w:asciiTheme="minorHAnsi" w:hAnsiTheme="minorHAnsi" w:cstheme="minorHAnsi"/>
          <w:sz w:val="24"/>
          <w:szCs w:val="24"/>
        </w:rPr>
        <w:t xml:space="preserve"> </w:t>
      </w:r>
      <w:r w:rsidR="007E6C00">
        <w:rPr>
          <w:rFonts w:asciiTheme="minorHAnsi" w:hAnsiTheme="minorHAnsi" w:cstheme="minorHAnsi"/>
          <w:sz w:val="24"/>
          <w:szCs w:val="24"/>
        </w:rPr>
        <w:t>yükselmiştir</w:t>
      </w:r>
      <w:r w:rsidR="00CD5209">
        <w:rPr>
          <w:rFonts w:asciiTheme="minorHAnsi" w:hAnsiTheme="minorHAnsi" w:cstheme="minorHAnsi"/>
          <w:sz w:val="24"/>
          <w:szCs w:val="24"/>
        </w:rPr>
        <w:t>.</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Toplam termik kurulu gücün oranı ise </w:t>
      </w:r>
      <w:r w:rsidR="00627F94">
        <w:rPr>
          <w:rFonts w:asciiTheme="minorHAnsi" w:hAnsiTheme="minorHAnsi" w:cstheme="minorHAnsi"/>
          <w:sz w:val="24"/>
          <w:szCs w:val="24"/>
        </w:rPr>
        <w:t>2022</w:t>
      </w:r>
      <w:r w:rsidR="00B0193A">
        <w:rPr>
          <w:rFonts w:asciiTheme="minorHAnsi" w:hAnsiTheme="minorHAnsi" w:cstheme="minorHAnsi"/>
          <w:sz w:val="24"/>
          <w:szCs w:val="24"/>
        </w:rPr>
        <w:t xml:space="preserve"> yılında </w:t>
      </w:r>
      <w:r w:rsidR="00627F94">
        <w:rPr>
          <w:rFonts w:asciiTheme="minorHAnsi" w:hAnsiTheme="minorHAnsi" w:cstheme="minorHAnsi"/>
          <w:sz w:val="24"/>
          <w:szCs w:val="24"/>
        </w:rPr>
        <w:t>%49,72</w:t>
      </w:r>
      <w:r>
        <w:rPr>
          <w:rFonts w:asciiTheme="minorHAnsi" w:hAnsiTheme="minorHAnsi" w:cstheme="minorHAnsi"/>
          <w:sz w:val="24"/>
          <w:szCs w:val="24"/>
        </w:rPr>
        <w:t xml:space="preserve"> </w:t>
      </w:r>
      <w:r w:rsidR="00B0193A">
        <w:rPr>
          <w:rFonts w:asciiTheme="minorHAnsi" w:hAnsiTheme="minorHAnsi" w:cstheme="minorHAnsi"/>
          <w:sz w:val="24"/>
          <w:szCs w:val="24"/>
        </w:rPr>
        <w:t>iken</w:t>
      </w:r>
      <w:r w:rsidR="00635A25">
        <w:rPr>
          <w:rFonts w:asciiTheme="minorHAnsi" w:hAnsiTheme="minorHAnsi" w:cstheme="minorHAnsi"/>
          <w:sz w:val="24"/>
          <w:szCs w:val="24"/>
        </w:rPr>
        <w:t xml:space="preserve"> </w:t>
      </w:r>
      <w:r w:rsidR="00423C5F">
        <w:rPr>
          <w:rFonts w:asciiTheme="minorHAnsi" w:hAnsiTheme="minorHAnsi" w:cstheme="minorHAnsi"/>
          <w:sz w:val="24"/>
          <w:szCs w:val="24"/>
        </w:rPr>
        <w:t>2023</w:t>
      </w:r>
      <w:r w:rsidR="00635A25">
        <w:rPr>
          <w:rFonts w:asciiTheme="minorHAnsi" w:hAnsiTheme="minorHAnsi" w:cstheme="minorHAnsi"/>
          <w:sz w:val="24"/>
          <w:szCs w:val="24"/>
        </w:rPr>
        <w:t xml:space="preserve"> yılında</w:t>
      </w:r>
      <w:r w:rsidR="00B0193A">
        <w:rPr>
          <w:rFonts w:asciiTheme="minorHAnsi" w:hAnsiTheme="minorHAnsi" w:cstheme="minorHAnsi"/>
          <w:sz w:val="24"/>
          <w:szCs w:val="24"/>
        </w:rPr>
        <w:t xml:space="preserve"> </w:t>
      </w:r>
      <w:r w:rsidR="00627F94">
        <w:rPr>
          <w:rFonts w:asciiTheme="minorHAnsi" w:hAnsiTheme="minorHAnsi" w:cstheme="minorHAnsi"/>
          <w:sz w:val="24"/>
          <w:szCs w:val="24"/>
        </w:rPr>
        <w:t>%49,13’e</w:t>
      </w:r>
      <w:r w:rsidR="007D1804" w:rsidRPr="007D1804">
        <w:rPr>
          <w:rFonts w:asciiTheme="minorHAnsi" w:hAnsiTheme="minorHAnsi" w:cstheme="minorHAnsi"/>
          <w:sz w:val="24"/>
          <w:szCs w:val="24"/>
        </w:rPr>
        <w:t xml:space="preserve"> </w:t>
      </w:r>
      <w:r w:rsidR="007E6C00">
        <w:rPr>
          <w:rFonts w:asciiTheme="minorHAnsi" w:hAnsiTheme="minorHAnsi" w:cstheme="minorHAnsi"/>
          <w:sz w:val="24"/>
          <w:szCs w:val="24"/>
        </w:rPr>
        <w:t>düşmüştür</w:t>
      </w:r>
      <w:r w:rsidR="00B0193A">
        <w:rPr>
          <w:rFonts w:asciiTheme="minorHAnsi" w:hAnsiTheme="minorHAnsi" w:cstheme="minorHAnsi"/>
          <w:sz w:val="24"/>
          <w:szCs w:val="24"/>
        </w:rPr>
        <w:t>.</w:t>
      </w:r>
    </w:p>
    <w:p w:rsidR="00D232AF" w:rsidRDefault="00D232AF" w:rsidP="00E93600">
      <w:pPr>
        <w:pStyle w:val="Balk6"/>
      </w:pPr>
      <w:bookmarkStart w:id="190" w:name="_Ref402771121"/>
      <w:bookmarkStart w:id="191" w:name="_Ref402771116"/>
      <w:bookmarkStart w:id="192" w:name="_Toc432165731"/>
      <w:bookmarkStart w:id="193" w:name="_Toc450306998"/>
      <w:bookmarkStart w:id="194" w:name="_Toc450307109"/>
      <w:bookmarkStart w:id="195" w:name="_Toc450307915"/>
      <w:bookmarkStart w:id="196" w:name="_Toc168668998"/>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90"/>
      <w:r w:rsidR="00670CA4">
        <w:t>11</w:t>
      </w:r>
      <w:r w:rsidRPr="001827D9">
        <w:t xml:space="preserve">: </w:t>
      </w:r>
      <w:r w:rsidR="00627F94">
        <w:t>2023</w:t>
      </w:r>
      <w:r w:rsidRPr="001827D9">
        <w:t xml:space="preserve"> Yılı Sonu </w:t>
      </w:r>
      <w:r w:rsidR="00E559D1">
        <w:t>İtibarıyla</w:t>
      </w:r>
      <w:r w:rsidRPr="001827D9">
        <w:t xml:space="preserve"> </w:t>
      </w:r>
      <w:r w:rsidR="00A213A0">
        <w:t xml:space="preserve">Lisanslı </w:t>
      </w:r>
      <w:r w:rsidRPr="001827D9">
        <w:t>Kurulu Gücün Kaynaklara</w:t>
      </w:r>
      <w:r w:rsidR="003A414D">
        <w:t xml:space="preserve"> Göre</w:t>
      </w:r>
      <w:r w:rsidRPr="001827D9">
        <w:t xml:space="preserve"> Dağılımı</w:t>
      </w:r>
      <w:bookmarkEnd w:id="191"/>
      <w:r w:rsidR="00EF6DEB">
        <w:t xml:space="preserve"> </w:t>
      </w:r>
      <w:r w:rsidRPr="001827D9">
        <w:t>(%)</w:t>
      </w:r>
      <w:bookmarkEnd w:id="192"/>
      <w:bookmarkEnd w:id="193"/>
      <w:bookmarkEnd w:id="194"/>
      <w:bookmarkEnd w:id="195"/>
      <w:bookmarkEnd w:id="196"/>
    </w:p>
    <w:p w:rsidR="00391AD2" w:rsidRPr="00391AD2" w:rsidRDefault="00627F94" w:rsidP="00391AD2">
      <w:r>
        <w:rPr>
          <w:noProof/>
          <w:lang w:eastAsia="tr-TR" w:bidi="ar-SA"/>
        </w:rPr>
        <w:drawing>
          <wp:inline distT="0" distB="0" distL="0" distR="0" wp14:anchorId="63158581">
            <wp:extent cx="5753100" cy="2552369"/>
            <wp:effectExtent l="0" t="0" r="0" b="635"/>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95510" cy="2571184"/>
                    </a:xfrm>
                    <a:prstGeom prst="rect">
                      <a:avLst/>
                    </a:prstGeom>
                    <a:noFill/>
                  </pic:spPr>
                </pic:pic>
              </a:graphicData>
            </a:graphic>
          </wp:inline>
        </w:drawing>
      </w:r>
    </w:p>
    <w:p w:rsidR="00D232AF" w:rsidRDefault="00D232AF" w:rsidP="00D232AF">
      <w:pPr>
        <w:spacing w:line="360" w:lineRule="auto"/>
        <w:jc w:val="both"/>
        <w:rPr>
          <w:rFonts w:asciiTheme="minorHAnsi" w:hAnsiTheme="minorHAnsi" w:cstheme="minorHAnsi"/>
          <w:sz w:val="24"/>
          <w:szCs w:val="24"/>
        </w:rPr>
      </w:pPr>
    </w:p>
    <w:p w:rsidR="0002163B"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kuruluşlara </w:t>
      </w:r>
      <w:r w:rsidR="00D95A03">
        <w:rPr>
          <w:rFonts w:asciiTheme="minorHAnsi" w:hAnsiTheme="minorHAnsi" w:cstheme="minorHAnsi"/>
          <w:sz w:val="24"/>
          <w:szCs w:val="24"/>
        </w:rPr>
        <w:t xml:space="preserve">göre </w:t>
      </w:r>
      <w:r w:rsidR="00D232AF" w:rsidRPr="0074242A">
        <w:rPr>
          <w:rFonts w:asciiTheme="minorHAnsi" w:hAnsiTheme="minorHAnsi" w:cstheme="minorHAnsi"/>
          <w:sz w:val="24"/>
          <w:szCs w:val="24"/>
        </w:rPr>
        <w:t>dağılımı</w:t>
      </w:r>
      <w:r w:rsidR="00005725">
        <w:rPr>
          <w:rFonts w:asciiTheme="minorHAnsi" w:hAnsiTheme="minorHAnsi" w:cstheme="minorHAnsi"/>
          <w:sz w:val="24"/>
          <w:szCs w:val="24"/>
        </w:rPr>
        <w:t xml:space="preserve"> Şekil 1.</w:t>
      </w:r>
      <w:r w:rsidR="000A3A3A">
        <w:rPr>
          <w:rFonts w:asciiTheme="minorHAnsi" w:hAnsiTheme="minorHAnsi" w:cstheme="minorHAnsi"/>
          <w:sz w:val="24"/>
          <w:szCs w:val="24"/>
        </w:rPr>
        <w:t>12</w:t>
      </w:r>
      <w:r w:rsidR="00D232AF" w:rsidRPr="0074242A">
        <w:rPr>
          <w:rFonts w:asciiTheme="minorHAnsi" w:hAnsiTheme="minorHAnsi" w:cstheme="minorHAnsi"/>
          <w:sz w:val="24"/>
          <w:szCs w:val="24"/>
        </w:rPr>
        <w:t>’</w:t>
      </w:r>
      <w:r w:rsidR="000A3A3A">
        <w:rPr>
          <w:rFonts w:asciiTheme="minorHAnsi" w:hAnsiTheme="minorHAnsi" w:cstheme="minorHAnsi"/>
          <w:sz w:val="24"/>
          <w:szCs w:val="24"/>
        </w:rPr>
        <w:t>d</w:t>
      </w:r>
      <w:r w:rsidR="00005725">
        <w:rPr>
          <w:rFonts w:asciiTheme="minorHAnsi" w:hAnsiTheme="minorHAnsi" w:cstheme="minorHAnsi"/>
          <w:sz w:val="24"/>
          <w:szCs w:val="24"/>
        </w:rPr>
        <w:t>e</w:t>
      </w:r>
      <w:r w:rsidR="00D232AF" w:rsidRPr="0074242A">
        <w:rPr>
          <w:rFonts w:asciiTheme="minorHAnsi" w:hAnsiTheme="minorHAnsi" w:cstheme="minorHAnsi"/>
          <w:sz w:val="24"/>
          <w:szCs w:val="24"/>
        </w:rPr>
        <w:t xml:space="preserve"> gösterilmiştir. EÜAŞ </w:t>
      </w:r>
      <w:r w:rsidR="00E96EC1">
        <w:rPr>
          <w:rFonts w:asciiTheme="minorHAnsi" w:hAnsiTheme="minorHAnsi" w:cstheme="minorHAnsi"/>
          <w:sz w:val="24"/>
          <w:szCs w:val="24"/>
        </w:rPr>
        <w:t>s</w:t>
      </w:r>
      <w:r w:rsidR="00D232AF" w:rsidRPr="0074242A">
        <w:rPr>
          <w:rFonts w:asciiTheme="minorHAnsi" w:hAnsiTheme="minorHAnsi" w:cstheme="minorHAnsi"/>
          <w:sz w:val="24"/>
          <w:szCs w:val="24"/>
        </w:rPr>
        <w:t xml:space="preserve">antrallerinin toplam kurulu güçteki payı </w:t>
      </w:r>
      <w:r w:rsidR="006E4768">
        <w:rPr>
          <w:rFonts w:asciiTheme="minorHAnsi" w:hAnsiTheme="minorHAnsi" w:cstheme="minorHAnsi"/>
          <w:sz w:val="24"/>
          <w:szCs w:val="24"/>
        </w:rPr>
        <w:t>2022</w:t>
      </w:r>
      <w:r w:rsidR="005B3994">
        <w:rPr>
          <w:rFonts w:asciiTheme="minorHAnsi" w:hAnsiTheme="minorHAnsi" w:cstheme="minorHAnsi"/>
          <w:sz w:val="24"/>
          <w:szCs w:val="24"/>
        </w:rPr>
        <w:t xml:space="preserve"> yılında </w:t>
      </w:r>
      <w:r w:rsidR="006E4768">
        <w:rPr>
          <w:rFonts w:asciiTheme="minorHAnsi" w:hAnsiTheme="minorHAnsi" w:cstheme="minorHAnsi"/>
          <w:sz w:val="24"/>
          <w:szCs w:val="24"/>
        </w:rPr>
        <w:t>%22,09</w:t>
      </w:r>
      <w:r w:rsidR="00D232AF" w:rsidRPr="0074242A">
        <w:rPr>
          <w:rFonts w:asciiTheme="minorHAnsi" w:hAnsiTheme="minorHAnsi" w:cstheme="minorHAnsi"/>
          <w:sz w:val="24"/>
          <w:szCs w:val="24"/>
        </w:rPr>
        <w:t xml:space="preserve"> </w:t>
      </w:r>
      <w:r w:rsidR="006E4768">
        <w:rPr>
          <w:rFonts w:asciiTheme="minorHAnsi" w:hAnsiTheme="minorHAnsi" w:cstheme="minorHAnsi"/>
          <w:sz w:val="24"/>
          <w:szCs w:val="24"/>
        </w:rPr>
        <w:t>iken</w:t>
      </w:r>
      <w:r w:rsidR="005B3994">
        <w:rPr>
          <w:rFonts w:asciiTheme="minorHAnsi" w:hAnsiTheme="minorHAnsi" w:cstheme="minorHAnsi"/>
          <w:sz w:val="24"/>
          <w:szCs w:val="24"/>
        </w:rPr>
        <w:t xml:space="preserve"> </w:t>
      </w:r>
      <w:r w:rsidR="006E4768">
        <w:rPr>
          <w:rFonts w:asciiTheme="minorHAnsi" w:hAnsiTheme="minorHAnsi" w:cstheme="minorHAnsi"/>
          <w:sz w:val="24"/>
          <w:szCs w:val="24"/>
        </w:rPr>
        <w:t>2023</w:t>
      </w:r>
      <w:r w:rsidR="006E3E07">
        <w:rPr>
          <w:rFonts w:asciiTheme="minorHAnsi" w:hAnsiTheme="minorHAnsi" w:cstheme="minorHAnsi"/>
          <w:sz w:val="24"/>
          <w:szCs w:val="24"/>
        </w:rPr>
        <w:t xml:space="preserve"> yılında </w:t>
      </w:r>
      <w:r w:rsidR="006E4768">
        <w:rPr>
          <w:rFonts w:asciiTheme="minorHAnsi" w:hAnsiTheme="minorHAnsi" w:cstheme="minorHAnsi"/>
          <w:sz w:val="24"/>
          <w:szCs w:val="24"/>
        </w:rPr>
        <w:t xml:space="preserve">%22,21’e yükselmiştir. </w:t>
      </w:r>
    </w:p>
    <w:p w:rsidR="00D232AF" w:rsidRDefault="0002163B"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Diğer taraftan, s</w:t>
      </w:r>
      <w:r w:rsidR="00AF2947" w:rsidRPr="0074242A">
        <w:rPr>
          <w:rFonts w:asciiTheme="minorHAnsi" w:hAnsiTheme="minorHAnsi" w:cstheme="minorHAnsi"/>
          <w:sz w:val="24"/>
          <w:szCs w:val="24"/>
        </w:rPr>
        <w:t>erbest piyasa koşullarında faaliyet gös</w:t>
      </w:r>
      <w:r w:rsidR="00AF2947">
        <w:rPr>
          <w:rFonts w:asciiTheme="minorHAnsi" w:hAnsiTheme="minorHAnsi" w:cstheme="minorHAnsi"/>
          <w:sz w:val="24"/>
          <w:szCs w:val="24"/>
        </w:rPr>
        <w:t>teren serbe</w:t>
      </w:r>
      <w:r w:rsidR="00F814C6">
        <w:rPr>
          <w:rFonts w:asciiTheme="minorHAnsi" w:hAnsiTheme="minorHAnsi" w:cstheme="minorHAnsi"/>
          <w:sz w:val="24"/>
          <w:szCs w:val="24"/>
        </w:rPr>
        <w:t xml:space="preserve">st üretim şirketlerinin </w:t>
      </w:r>
      <w:r w:rsidR="006F6BCD">
        <w:rPr>
          <w:rFonts w:asciiTheme="minorHAnsi" w:hAnsiTheme="minorHAnsi" w:cstheme="minorHAnsi"/>
          <w:sz w:val="24"/>
          <w:szCs w:val="24"/>
        </w:rPr>
        <w:t xml:space="preserve">toplam kurulu güç içerisindeki payı </w:t>
      </w:r>
      <w:r w:rsidR="006E4768">
        <w:rPr>
          <w:rFonts w:asciiTheme="minorHAnsi" w:hAnsiTheme="minorHAnsi" w:cstheme="minorHAnsi"/>
          <w:sz w:val="24"/>
          <w:szCs w:val="24"/>
        </w:rPr>
        <w:t>2022</w:t>
      </w:r>
      <w:r w:rsidR="00AF2947">
        <w:rPr>
          <w:rFonts w:asciiTheme="minorHAnsi" w:hAnsiTheme="minorHAnsi" w:cstheme="minorHAnsi"/>
          <w:sz w:val="24"/>
          <w:szCs w:val="24"/>
        </w:rPr>
        <w:t xml:space="preserve"> yılında </w:t>
      </w:r>
      <w:r w:rsidR="006E4768">
        <w:rPr>
          <w:rFonts w:asciiTheme="minorHAnsi" w:hAnsiTheme="minorHAnsi" w:cstheme="minorHAnsi"/>
          <w:sz w:val="24"/>
          <w:szCs w:val="24"/>
        </w:rPr>
        <w:t xml:space="preserve">%74,37 </w:t>
      </w:r>
      <w:r w:rsidR="00AF2947">
        <w:rPr>
          <w:rFonts w:asciiTheme="minorHAnsi" w:hAnsiTheme="minorHAnsi" w:cstheme="minorHAnsi"/>
          <w:sz w:val="24"/>
          <w:szCs w:val="24"/>
        </w:rPr>
        <w:t xml:space="preserve">iken </w:t>
      </w:r>
      <w:r w:rsidR="006E4768">
        <w:rPr>
          <w:rFonts w:asciiTheme="minorHAnsi" w:hAnsiTheme="minorHAnsi" w:cstheme="minorHAnsi"/>
          <w:sz w:val="24"/>
          <w:szCs w:val="24"/>
        </w:rPr>
        <w:t>2023</w:t>
      </w:r>
      <w:r w:rsidR="00AF2947">
        <w:rPr>
          <w:rFonts w:asciiTheme="minorHAnsi" w:hAnsiTheme="minorHAnsi" w:cstheme="minorHAnsi"/>
          <w:sz w:val="24"/>
          <w:szCs w:val="24"/>
        </w:rPr>
        <w:t xml:space="preserve"> yılında %</w:t>
      </w:r>
      <w:r w:rsidR="006E4768">
        <w:rPr>
          <w:rFonts w:asciiTheme="minorHAnsi" w:hAnsiTheme="minorHAnsi" w:cstheme="minorHAnsi"/>
          <w:sz w:val="24"/>
          <w:szCs w:val="24"/>
        </w:rPr>
        <w:t>74,30’a</w:t>
      </w:r>
      <w:r w:rsidR="006F6BCD">
        <w:rPr>
          <w:rFonts w:asciiTheme="minorHAnsi" w:hAnsiTheme="minorHAnsi" w:cstheme="minorHAnsi"/>
          <w:sz w:val="24"/>
          <w:szCs w:val="24"/>
        </w:rPr>
        <w:t xml:space="preserve">, </w:t>
      </w:r>
      <w:r w:rsidR="006F6BCD" w:rsidRPr="0074242A">
        <w:rPr>
          <w:rFonts w:asciiTheme="minorHAnsi" w:hAnsiTheme="minorHAnsi" w:cstheme="minorHAnsi"/>
          <w:sz w:val="24"/>
          <w:szCs w:val="24"/>
        </w:rPr>
        <w:t>mevcut sözleşmeler kapsamında faaliyet gösteren santrallerin</w:t>
      </w:r>
      <w:r w:rsidR="006F6BCD">
        <w:rPr>
          <w:rFonts w:asciiTheme="minorHAnsi" w:hAnsiTheme="minorHAnsi" w:cstheme="minorHAnsi"/>
          <w:sz w:val="24"/>
          <w:szCs w:val="24"/>
        </w:rPr>
        <w:t xml:space="preserve"> payı da</w:t>
      </w:r>
      <w:r w:rsidR="006F6BCD" w:rsidRPr="0074242A">
        <w:rPr>
          <w:rFonts w:asciiTheme="minorHAnsi" w:hAnsiTheme="minorHAnsi" w:cstheme="minorHAnsi"/>
          <w:sz w:val="24"/>
          <w:szCs w:val="24"/>
        </w:rPr>
        <w:t xml:space="preserve"> </w:t>
      </w:r>
      <w:r w:rsidR="006F6BCD">
        <w:rPr>
          <w:rFonts w:asciiTheme="minorHAnsi" w:hAnsiTheme="minorHAnsi" w:cstheme="minorHAnsi"/>
          <w:sz w:val="24"/>
          <w:szCs w:val="24"/>
        </w:rPr>
        <w:t>%3,53 iken %3,49’a</w:t>
      </w:r>
      <w:r w:rsidR="00552CE8">
        <w:rPr>
          <w:rFonts w:asciiTheme="minorHAnsi" w:hAnsiTheme="minorHAnsi" w:cstheme="minorHAnsi"/>
          <w:sz w:val="24"/>
          <w:szCs w:val="24"/>
        </w:rPr>
        <w:t xml:space="preserve"> </w:t>
      </w:r>
      <w:r w:rsidR="006E4768">
        <w:rPr>
          <w:rFonts w:asciiTheme="minorHAnsi" w:hAnsiTheme="minorHAnsi" w:cstheme="minorHAnsi"/>
          <w:sz w:val="24"/>
          <w:szCs w:val="24"/>
        </w:rPr>
        <w:t>düşmüştür.</w:t>
      </w:r>
    </w:p>
    <w:p w:rsidR="00115CB2" w:rsidRDefault="00115CB2" w:rsidP="006E3E07">
      <w:pPr>
        <w:pStyle w:val="Balk6"/>
      </w:pPr>
      <w:bookmarkStart w:id="197" w:name="_Ref402771265"/>
      <w:bookmarkStart w:id="198" w:name="_Toc432165732"/>
      <w:bookmarkStart w:id="199" w:name="_Toc450306999"/>
      <w:bookmarkStart w:id="200" w:name="_Toc450307110"/>
      <w:bookmarkStart w:id="201" w:name="_Toc450307916"/>
    </w:p>
    <w:p w:rsidR="006E3E07" w:rsidRDefault="00D232AF" w:rsidP="006E3E07">
      <w:pPr>
        <w:pStyle w:val="Balk6"/>
      </w:pPr>
      <w:bookmarkStart w:id="202" w:name="_Toc168668999"/>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97"/>
      <w:r w:rsidR="00670CA4">
        <w:t>12</w:t>
      </w:r>
      <w:r w:rsidRPr="001827D9">
        <w:t xml:space="preserve">: </w:t>
      </w:r>
      <w:r w:rsidR="006E4768">
        <w:t>2023</w:t>
      </w:r>
      <w:r w:rsidR="00AF2947">
        <w:t xml:space="preserve"> </w:t>
      </w:r>
      <w:r w:rsidRPr="001827D9">
        <w:t xml:space="preserve">Yılı Sonu </w:t>
      </w:r>
      <w:r w:rsidR="00E559D1">
        <w:t>İtibarıyla</w:t>
      </w:r>
      <w:r w:rsidRPr="001827D9">
        <w:t xml:space="preserve"> </w:t>
      </w:r>
      <w:r w:rsidR="006F0C38">
        <w:t xml:space="preserve">Lisanslı </w:t>
      </w:r>
      <w:r w:rsidRPr="001827D9">
        <w:t>Kurulu Gücün Kuruluşlara</w:t>
      </w:r>
      <w:r w:rsidR="003A414D">
        <w:t xml:space="preserve"> Göre</w:t>
      </w:r>
      <w:r w:rsidRPr="001827D9">
        <w:t xml:space="preserve"> Dağılımı</w:t>
      </w:r>
      <w:r w:rsidR="00E96EC1">
        <w:t xml:space="preserve"> </w:t>
      </w:r>
      <w:r w:rsidRPr="001827D9">
        <w:t>(%)</w:t>
      </w:r>
      <w:bookmarkEnd w:id="198"/>
      <w:bookmarkEnd w:id="199"/>
      <w:bookmarkEnd w:id="200"/>
      <w:bookmarkEnd w:id="201"/>
      <w:bookmarkEnd w:id="202"/>
    </w:p>
    <w:p w:rsidR="005A4CA4" w:rsidRPr="005A4CA4" w:rsidRDefault="006F6BCD" w:rsidP="00F72DD6">
      <w:pPr>
        <w:jc w:val="center"/>
      </w:pPr>
      <w:r>
        <w:rPr>
          <w:noProof/>
          <w:lang w:eastAsia="tr-TR" w:bidi="ar-SA"/>
        </w:rPr>
        <w:drawing>
          <wp:inline distT="0" distB="0" distL="0" distR="0" wp14:anchorId="5516C6F3">
            <wp:extent cx="5376936" cy="2369489"/>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92818" cy="2376488"/>
                    </a:xfrm>
                    <a:prstGeom prst="rect">
                      <a:avLst/>
                    </a:prstGeom>
                    <a:noFill/>
                  </pic:spPr>
                </pic:pic>
              </a:graphicData>
            </a:graphic>
          </wp:inline>
        </w:drawing>
      </w:r>
    </w:p>
    <w:p w:rsidR="00115CB2" w:rsidRDefault="00115CB2" w:rsidP="00F72DD6">
      <w:pPr>
        <w:spacing w:line="360" w:lineRule="auto"/>
        <w:ind w:firstLine="708"/>
        <w:jc w:val="both"/>
        <w:rPr>
          <w:rFonts w:asciiTheme="minorHAnsi" w:hAnsiTheme="minorHAnsi" w:cstheme="minorHAnsi"/>
          <w:sz w:val="24"/>
          <w:szCs w:val="24"/>
        </w:rPr>
      </w:pPr>
    </w:p>
    <w:p w:rsidR="00EF6DEB" w:rsidRDefault="006F0C38" w:rsidP="00F72DD6">
      <w:pPr>
        <w:spacing w:line="360" w:lineRule="auto"/>
        <w:ind w:firstLine="708"/>
        <w:jc w:val="both"/>
        <w:rPr>
          <w:rFonts w:asciiTheme="minorHAnsi" w:hAnsiTheme="minorHAnsi" w:cstheme="minorHAnsi"/>
          <w:sz w:val="24"/>
          <w:szCs w:val="24"/>
        </w:rPr>
      </w:pPr>
      <w:r w:rsidRPr="00927185">
        <w:rPr>
          <w:rFonts w:asciiTheme="minorHAnsi" w:hAnsiTheme="minorHAnsi" w:cstheme="minorHAnsi"/>
          <w:sz w:val="24"/>
          <w:szCs w:val="24"/>
        </w:rPr>
        <w:t>Lisanslı k</w:t>
      </w:r>
      <w:r w:rsidR="00EF6DEB" w:rsidRPr="00927185">
        <w:rPr>
          <w:rFonts w:asciiTheme="minorHAnsi" w:hAnsiTheme="minorHAnsi" w:cstheme="minorHAnsi"/>
          <w:sz w:val="24"/>
          <w:szCs w:val="24"/>
        </w:rPr>
        <w:t xml:space="preserve">urulu gücün kaynak bazında </w:t>
      </w:r>
      <w:r w:rsidR="00326949" w:rsidRPr="00927185">
        <w:rPr>
          <w:rFonts w:asciiTheme="minorHAnsi" w:hAnsiTheme="minorHAnsi" w:cstheme="minorHAnsi"/>
          <w:sz w:val="24"/>
          <w:szCs w:val="24"/>
        </w:rPr>
        <w:t>2000</w:t>
      </w:r>
      <w:r w:rsidR="00EF6DEB" w:rsidRPr="00927185">
        <w:rPr>
          <w:rFonts w:asciiTheme="minorHAnsi" w:hAnsiTheme="minorHAnsi" w:cstheme="minorHAnsi"/>
          <w:sz w:val="24"/>
          <w:szCs w:val="24"/>
        </w:rPr>
        <w:t xml:space="preserve"> yılından bu yana gelişimine Şekil 1.</w:t>
      </w:r>
      <w:r w:rsidR="000A3A3A" w:rsidRPr="00927185">
        <w:rPr>
          <w:rFonts w:asciiTheme="minorHAnsi" w:hAnsiTheme="minorHAnsi" w:cstheme="minorHAnsi"/>
          <w:sz w:val="24"/>
          <w:szCs w:val="24"/>
        </w:rPr>
        <w:t>13</w:t>
      </w:r>
      <w:r w:rsidR="00EF6DEB" w:rsidRPr="00927185">
        <w:rPr>
          <w:rFonts w:asciiTheme="minorHAnsi" w:hAnsiTheme="minorHAnsi" w:cstheme="minorHAnsi"/>
          <w:sz w:val="24"/>
          <w:szCs w:val="24"/>
        </w:rPr>
        <w:t>’</w:t>
      </w:r>
      <w:r w:rsidR="00E96EC1" w:rsidRPr="00927185">
        <w:rPr>
          <w:rFonts w:asciiTheme="minorHAnsi" w:hAnsiTheme="minorHAnsi" w:cstheme="minorHAnsi"/>
          <w:sz w:val="24"/>
          <w:szCs w:val="24"/>
        </w:rPr>
        <w:t>t</w:t>
      </w:r>
      <w:r w:rsidR="00EF6DEB" w:rsidRPr="00927185">
        <w:rPr>
          <w:rFonts w:asciiTheme="minorHAnsi" w:hAnsiTheme="minorHAnsi" w:cstheme="minorHAnsi"/>
          <w:sz w:val="24"/>
          <w:szCs w:val="24"/>
        </w:rPr>
        <w:t xml:space="preserve">e yer verilmiştir. Şekilden de görüleceği üzere, jeotermal, </w:t>
      </w:r>
      <w:r w:rsidR="00426A57" w:rsidRPr="00927185">
        <w:rPr>
          <w:rFonts w:asciiTheme="minorHAnsi" w:hAnsiTheme="minorHAnsi" w:cstheme="minorHAnsi"/>
          <w:sz w:val="24"/>
          <w:szCs w:val="24"/>
        </w:rPr>
        <w:t>rüzgâr</w:t>
      </w:r>
      <w:r w:rsidR="00EF6DEB" w:rsidRPr="00927185">
        <w:rPr>
          <w:rFonts w:asciiTheme="minorHAnsi" w:hAnsiTheme="minorHAnsi" w:cstheme="minorHAnsi"/>
          <w:sz w:val="24"/>
          <w:szCs w:val="24"/>
        </w:rPr>
        <w:t>, güneş ve biyokütle kaynaklarının kurulu güç içerisindeki payı her geçen yıl artmıştır.</w:t>
      </w:r>
    </w:p>
    <w:p w:rsidR="006E4768" w:rsidRDefault="006E4768" w:rsidP="00D7729E">
      <w:pPr>
        <w:pStyle w:val="Balk6"/>
      </w:pPr>
    </w:p>
    <w:p w:rsidR="00D7729E" w:rsidRDefault="00D7729E" w:rsidP="00D7729E">
      <w:pPr>
        <w:pStyle w:val="Balk6"/>
      </w:pPr>
      <w:bookmarkStart w:id="203" w:name="_Toc168669000"/>
      <w:r w:rsidRPr="00E75EE2">
        <w:t xml:space="preserve">Şekil </w:t>
      </w:r>
      <w:r w:rsidR="00853F79">
        <w:t>1</w:t>
      </w:r>
      <w:r w:rsidRPr="00E75EE2">
        <w:fldChar w:fldCharType="begin"/>
      </w:r>
      <w:r w:rsidRPr="00E75EE2">
        <w:instrText xml:space="preserve"> STYLEREF 1 \s </w:instrText>
      </w:r>
      <w:r w:rsidRPr="00E75EE2">
        <w:fldChar w:fldCharType="end"/>
      </w:r>
      <w:r>
        <w:t>.</w:t>
      </w:r>
      <w:r w:rsidR="00670CA4">
        <w:t>13</w:t>
      </w:r>
      <w:r w:rsidRPr="00E75EE2">
        <w:t xml:space="preserve">: Yıllar </w:t>
      </w:r>
      <w:r w:rsidR="00E559D1">
        <w:t>İtibarıyla</w:t>
      </w:r>
      <w:r w:rsidRPr="00E75EE2">
        <w:t xml:space="preserve"> </w:t>
      </w:r>
      <w:r w:rsidR="006F0C38">
        <w:t xml:space="preserve">Lisanslı </w:t>
      </w:r>
      <w:r w:rsidR="00D42C94">
        <w:t xml:space="preserve">Kurulu Gücün </w:t>
      </w:r>
      <w:r w:rsidR="00C14C0D">
        <w:t xml:space="preserve">Kaynak Bazında </w:t>
      </w:r>
      <w:r>
        <w:t>Gelişimi</w:t>
      </w:r>
      <w:r w:rsidR="00D42C94">
        <w:t xml:space="preserve"> (MW)</w:t>
      </w:r>
      <w:bookmarkEnd w:id="203"/>
    </w:p>
    <w:p w:rsidR="00326949" w:rsidRPr="00326949" w:rsidRDefault="002C62B3" w:rsidP="00326949">
      <w:r>
        <w:rPr>
          <w:noProof/>
          <w:lang w:eastAsia="tr-TR" w:bidi="ar-SA"/>
        </w:rPr>
        <w:drawing>
          <wp:inline distT="0" distB="0" distL="0" distR="0" wp14:anchorId="25DFE549">
            <wp:extent cx="5716591" cy="2600077"/>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48465" cy="2614574"/>
                    </a:xfrm>
                    <a:prstGeom prst="rect">
                      <a:avLst/>
                    </a:prstGeom>
                    <a:noFill/>
                  </pic:spPr>
                </pic:pic>
              </a:graphicData>
            </a:graphic>
          </wp:inline>
        </w:drawing>
      </w:r>
    </w:p>
    <w:p w:rsidR="00005725" w:rsidRDefault="00EF6DEB" w:rsidP="00F72DD6">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Şekil 1.</w:t>
      </w:r>
      <w:r w:rsidR="000A3A3A">
        <w:rPr>
          <w:rFonts w:asciiTheme="minorHAnsi" w:hAnsiTheme="minorHAnsi" w:cstheme="minorHAnsi"/>
          <w:sz w:val="24"/>
          <w:szCs w:val="24"/>
        </w:rPr>
        <w:t>13</w:t>
      </w:r>
      <w:r>
        <w:rPr>
          <w:rFonts w:asciiTheme="minorHAnsi" w:hAnsiTheme="minorHAnsi" w:cstheme="minorHAnsi"/>
          <w:sz w:val="24"/>
          <w:szCs w:val="24"/>
        </w:rPr>
        <w:t xml:space="preserve">’e benzer şekilde </w:t>
      </w:r>
      <w:r w:rsidR="00326949">
        <w:rPr>
          <w:rFonts w:asciiTheme="minorHAnsi" w:hAnsiTheme="minorHAnsi" w:cstheme="minorHAnsi"/>
          <w:sz w:val="24"/>
          <w:szCs w:val="24"/>
        </w:rPr>
        <w:t>2000</w:t>
      </w:r>
      <w:r>
        <w:rPr>
          <w:rFonts w:asciiTheme="minorHAnsi" w:hAnsiTheme="minorHAnsi" w:cstheme="minorHAnsi"/>
          <w:sz w:val="24"/>
          <w:szCs w:val="24"/>
        </w:rPr>
        <w:t xml:space="preserve"> yılından bu yana </w:t>
      </w:r>
      <w:r w:rsidR="006F0C38">
        <w:rPr>
          <w:rFonts w:asciiTheme="minorHAnsi" w:hAnsiTheme="minorHAnsi" w:cstheme="minorHAnsi"/>
          <w:sz w:val="24"/>
          <w:szCs w:val="24"/>
        </w:rPr>
        <w:t xml:space="preserve">lisanslı </w:t>
      </w:r>
      <w:r>
        <w:rPr>
          <w:rFonts w:asciiTheme="minorHAnsi" w:hAnsiTheme="minorHAnsi" w:cstheme="minorHAnsi"/>
          <w:sz w:val="24"/>
          <w:szCs w:val="24"/>
        </w:rPr>
        <w:t>kurulu güçte kaynakların paylarının gelişimine de Şekil 1.</w:t>
      </w:r>
      <w:r w:rsidR="000A3A3A">
        <w:rPr>
          <w:rFonts w:asciiTheme="minorHAnsi" w:hAnsiTheme="minorHAnsi" w:cstheme="minorHAnsi"/>
          <w:sz w:val="24"/>
          <w:szCs w:val="24"/>
        </w:rPr>
        <w:t>14</w:t>
      </w:r>
      <w:r w:rsidR="006D7488">
        <w:rPr>
          <w:rFonts w:asciiTheme="minorHAnsi" w:hAnsiTheme="minorHAnsi" w:cstheme="minorHAnsi"/>
          <w:sz w:val="24"/>
          <w:szCs w:val="24"/>
        </w:rPr>
        <w:t>’</w:t>
      </w:r>
      <w:r w:rsidR="000A3A3A">
        <w:rPr>
          <w:rFonts w:asciiTheme="minorHAnsi" w:hAnsiTheme="minorHAnsi" w:cstheme="minorHAnsi"/>
          <w:sz w:val="24"/>
          <w:szCs w:val="24"/>
        </w:rPr>
        <w:t>d</w:t>
      </w:r>
      <w:r w:rsidR="006D7488">
        <w:rPr>
          <w:rFonts w:asciiTheme="minorHAnsi" w:hAnsiTheme="minorHAnsi" w:cstheme="minorHAnsi"/>
          <w:sz w:val="24"/>
          <w:szCs w:val="24"/>
        </w:rPr>
        <w:t>e</w:t>
      </w:r>
      <w:r>
        <w:rPr>
          <w:rFonts w:asciiTheme="minorHAnsi" w:hAnsiTheme="minorHAnsi" w:cstheme="minorHAnsi"/>
          <w:sz w:val="24"/>
          <w:szCs w:val="24"/>
        </w:rPr>
        <w:t xml:space="preserve"> yer verilmiştir. </w:t>
      </w:r>
    </w:p>
    <w:p w:rsidR="00D42C94" w:rsidRPr="00E75EE2" w:rsidRDefault="00D42C94" w:rsidP="00D42C94">
      <w:pPr>
        <w:pStyle w:val="Balk6"/>
      </w:pPr>
      <w:bookmarkStart w:id="204" w:name="_Toc168669001"/>
      <w:r w:rsidRPr="00E75EE2">
        <w:t xml:space="preserve">Şekil </w:t>
      </w:r>
      <w:r w:rsidR="00853F79">
        <w:t>1</w:t>
      </w:r>
      <w:r w:rsidRPr="00E75EE2">
        <w:fldChar w:fldCharType="begin"/>
      </w:r>
      <w:r w:rsidRPr="00E75EE2">
        <w:instrText xml:space="preserve"> STYLEREF 1 \s </w:instrText>
      </w:r>
      <w:r w:rsidRPr="00E75EE2">
        <w:fldChar w:fldCharType="end"/>
      </w:r>
      <w:r>
        <w:t>.</w:t>
      </w:r>
      <w:r w:rsidR="00670CA4">
        <w:t>14</w:t>
      </w:r>
      <w:r w:rsidRPr="00E75EE2">
        <w:t xml:space="preserve">: Yıllar </w:t>
      </w:r>
      <w:r w:rsidR="00E559D1">
        <w:t>İtibarıyla</w:t>
      </w:r>
      <w:r w:rsidRPr="00E75EE2">
        <w:t xml:space="preserve"> </w:t>
      </w:r>
      <w:r>
        <w:t>Kurulu Güçte Kaynakların Paylarının Gelişimi (%)</w:t>
      </w:r>
      <w:bookmarkEnd w:id="204"/>
    </w:p>
    <w:p w:rsidR="00D42C94" w:rsidRDefault="00115CB2" w:rsidP="00427642">
      <w:r>
        <w:rPr>
          <w:noProof/>
          <w:lang w:eastAsia="tr-TR" w:bidi="ar-SA"/>
        </w:rPr>
        <w:drawing>
          <wp:inline distT="0" distB="0" distL="0" distR="0" wp14:anchorId="01AA3293">
            <wp:extent cx="5644515" cy="2544417"/>
            <wp:effectExtent l="0" t="0" r="0" b="889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68335" cy="2555155"/>
                    </a:xfrm>
                    <a:prstGeom prst="rect">
                      <a:avLst/>
                    </a:prstGeom>
                    <a:noFill/>
                  </pic:spPr>
                </pic:pic>
              </a:graphicData>
            </a:graphic>
          </wp:inline>
        </w:drawing>
      </w:r>
    </w:p>
    <w:p w:rsidR="00C3495D" w:rsidRDefault="00C3495D" w:rsidP="000530C0">
      <w:pPr>
        <w:spacing w:line="360" w:lineRule="auto"/>
        <w:ind w:firstLine="708"/>
        <w:jc w:val="both"/>
        <w:rPr>
          <w:rFonts w:asciiTheme="minorHAnsi" w:hAnsiTheme="minorHAnsi" w:cstheme="minorHAnsi"/>
          <w:sz w:val="24"/>
          <w:szCs w:val="24"/>
        </w:rPr>
      </w:pPr>
    </w:p>
    <w:p w:rsidR="000530C0" w:rsidRPr="00066E4C" w:rsidRDefault="006F0C38" w:rsidP="000530C0">
      <w:pPr>
        <w:spacing w:line="360" w:lineRule="auto"/>
        <w:ind w:firstLine="708"/>
        <w:jc w:val="both"/>
        <w:rPr>
          <w:rFonts w:asciiTheme="minorHAnsi" w:hAnsiTheme="minorHAnsi" w:cstheme="minorHAnsi"/>
          <w:sz w:val="24"/>
          <w:szCs w:val="24"/>
        </w:rPr>
      </w:pPr>
      <w:r w:rsidRPr="00066E4C">
        <w:rPr>
          <w:rFonts w:asciiTheme="minorHAnsi" w:hAnsiTheme="minorHAnsi" w:cstheme="minorHAnsi"/>
          <w:sz w:val="24"/>
          <w:szCs w:val="24"/>
        </w:rPr>
        <w:t>Lisanslı k</w:t>
      </w:r>
      <w:r w:rsidR="000530C0" w:rsidRPr="00066E4C">
        <w:rPr>
          <w:rFonts w:asciiTheme="minorHAnsi" w:hAnsiTheme="minorHAnsi" w:cstheme="minorHAnsi"/>
          <w:sz w:val="24"/>
          <w:szCs w:val="24"/>
        </w:rPr>
        <w:t>urulu gücün il bazında dağılımı Tablo 1.3’</w:t>
      </w:r>
      <w:r w:rsidR="00E96EC1">
        <w:rPr>
          <w:rFonts w:asciiTheme="minorHAnsi" w:hAnsiTheme="minorHAnsi" w:cstheme="minorHAnsi"/>
          <w:sz w:val="24"/>
          <w:szCs w:val="24"/>
        </w:rPr>
        <w:t>t</w:t>
      </w:r>
      <w:r w:rsidR="000530C0" w:rsidRPr="00066E4C">
        <w:rPr>
          <w:rFonts w:asciiTheme="minorHAnsi" w:hAnsiTheme="minorHAnsi" w:cstheme="minorHAnsi"/>
          <w:sz w:val="24"/>
          <w:szCs w:val="24"/>
        </w:rPr>
        <w:t xml:space="preserve">e gösterilmiştir. </w:t>
      </w:r>
      <w:r w:rsidR="005B2355">
        <w:rPr>
          <w:rFonts w:asciiTheme="minorHAnsi" w:hAnsiTheme="minorHAnsi" w:cstheme="minorHAnsi"/>
          <w:sz w:val="24"/>
          <w:szCs w:val="24"/>
        </w:rPr>
        <w:t>2023</w:t>
      </w:r>
      <w:r w:rsidR="000530C0" w:rsidRPr="00066E4C">
        <w:rPr>
          <w:rFonts w:asciiTheme="minorHAnsi" w:hAnsiTheme="minorHAnsi" w:cstheme="minorHAnsi"/>
          <w:sz w:val="24"/>
          <w:szCs w:val="24"/>
        </w:rPr>
        <w:t xml:space="preserve"> yılında en yüksek kurulu güce sahip iller sırasıyla İzmir, </w:t>
      </w:r>
      <w:r w:rsidR="00B81618">
        <w:rPr>
          <w:rFonts w:asciiTheme="minorHAnsi" w:hAnsiTheme="minorHAnsi" w:cstheme="minorHAnsi"/>
          <w:sz w:val="24"/>
          <w:szCs w:val="24"/>
        </w:rPr>
        <w:t xml:space="preserve">Adana, </w:t>
      </w:r>
      <w:r w:rsidR="00923C54" w:rsidRPr="00066E4C">
        <w:rPr>
          <w:rFonts w:asciiTheme="minorHAnsi" w:hAnsiTheme="minorHAnsi" w:cstheme="minorHAnsi"/>
          <w:sz w:val="24"/>
          <w:szCs w:val="24"/>
        </w:rPr>
        <w:t>Çanakkale</w:t>
      </w:r>
      <w:r w:rsidR="00923C54">
        <w:rPr>
          <w:rFonts w:asciiTheme="minorHAnsi" w:hAnsiTheme="minorHAnsi" w:cstheme="minorHAnsi"/>
          <w:sz w:val="24"/>
          <w:szCs w:val="24"/>
        </w:rPr>
        <w:t xml:space="preserve">, </w:t>
      </w:r>
      <w:r w:rsidR="00432B57" w:rsidRPr="00066E4C">
        <w:rPr>
          <w:rFonts w:asciiTheme="minorHAnsi" w:hAnsiTheme="minorHAnsi" w:cstheme="minorHAnsi"/>
          <w:sz w:val="24"/>
          <w:szCs w:val="24"/>
        </w:rPr>
        <w:t>Kahramanmaraş</w:t>
      </w:r>
      <w:r w:rsidR="000530C0" w:rsidRPr="00066E4C">
        <w:rPr>
          <w:rFonts w:asciiTheme="minorHAnsi" w:hAnsiTheme="minorHAnsi" w:cstheme="minorHAnsi"/>
          <w:sz w:val="24"/>
          <w:szCs w:val="24"/>
        </w:rPr>
        <w:t xml:space="preserve">, </w:t>
      </w:r>
      <w:r w:rsidR="00B81618">
        <w:rPr>
          <w:rFonts w:asciiTheme="minorHAnsi" w:hAnsiTheme="minorHAnsi" w:cstheme="minorHAnsi"/>
          <w:sz w:val="24"/>
          <w:szCs w:val="24"/>
        </w:rPr>
        <w:t xml:space="preserve">İstanbul, </w:t>
      </w:r>
      <w:r w:rsidR="00923C54">
        <w:rPr>
          <w:rFonts w:asciiTheme="minorHAnsi" w:hAnsiTheme="minorHAnsi" w:cstheme="minorHAnsi"/>
          <w:sz w:val="24"/>
          <w:szCs w:val="24"/>
        </w:rPr>
        <w:t>Zonguldak</w:t>
      </w:r>
      <w:r w:rsidR="00B81618">
        <w:rPr>
          <w:rFonts w:asciiTheme="minorHAnsi" w:hAnsiTheme="minorHAnsi" w:cstheme="minorHAnsi"/>
          <w:sz w:val="24"/>
          <w:szCs w:val="24"/>
        </w:rPr>
        <w:t>, Şanlıurfa ve Samsun;</w:t>
      </w:r>
      <w:r w:rsidR="000530C0" w:rsidRPr="00066E4C">
        <w:rPr>
          <w:rFonts w:asciiTheme="minorHAnsi" w:hAnsiTheme="minorHAnsi" w:cstheme="minorHAnsi"/>
          <w:sz w:val="24"/>
          <w:szCs w:val="24"/>
        </w:rPr>
        <w:t xml:space="preserve"> en düşük </w:t>
      </w:r>
      <w:r w:rsidR="00432B57" w:rsidRPr="00066E4C">
        <w:rPr>
          <w:rFonts w:asciiTheme="minorHAnsi" w:hAnsiTheme="minorHAnsi" w:cstheme="minorHAnsi"/>
          <w:sz w:val="24"/>
          <w:szCs w:val="24"/>
        </w:rPr>
        <w:t>kurulu güce sahip iller</w:t>
      </w:r>
      <w:r w:rsidR="000530C0" w:rsidRPr="00066E4C">
        <w:rPr>
          <w:rFonts w:asciiTheme="minorHAnsi" w:hAnsiTheme="minorHAnsi" w:cstheme="minorHAnsi"/>
          <w:sz w:val="24"/>
          <w:szCs w:val="24"/>
        </w:rPr>
        <w:t xml:space="preserve"> de </w:t>
      </w:r>
      <w:r w:rsidR="00B81618">
        <w:rPr>
          <w:rFonts w:asciiTheme="minorHAnsi" w:hAnsiTheme="minorHAnsi" w:cstheme="minorHAnsi"/>
          <w:sz w:val="24"/>
          <w:szCs w:val="24"/>
        </w:rPr>
        <w:t xml:space="preserve">Iğdır, Bartın, </w:t>
      </w:r>
      <w:r w:rsidR="005B2355">
        <w:rPr>
          <w:rFonts w:asciiTheme="minorHAnsi" w:hAnsiTheme="minorHAnsi" w:cstheme="minorHAnsi"/>
          <w:sz w:val="24"/>
          <w:szCs w:val="24"/>
        </w:rPr>
        <w:t xml:space="preserve">Bayburt, Aksaray, </w:t>
      </w:r>
      <w:r w:rsidR="00B81618" w:rsidRPr="00066E4C">
        <w:rPr>
          <w:rFonts w:asciiTheme="minorHAnsi" w:hAnsiTheme="minorHAnsi" w:cstheme="minorHAnsi"/>
          <w:sz w:val="24"/>
          <w:szCs w:val="24"/>
        </w:rPr>
        <w:t>Ağrı</w:t>
      </w:r>
      <w:r w:rsidR="00B81618">
        <w:rPr>
          <w:rFonts w:asciiTheme="minorHAnsi" w:hAnsiTheme="minorHAnsi" w:cstheme="minorHAnsi"/>
          <w:sz w:val="24"/>
          <w:szCs w:val="24"/>
        </w:rPr>
        <w:t xml:space="preserve">, </w:t>
      </w:r>
      <w:r w:rsidR="005B2355">
        <w:rPr>
          <w:rFonts w:asciiTheme="minorHAnsi" w:hAnsiTheme="minorHAnsi" w:cstheme="minorHAnsi"/>
          <w:sz w:val="24"/>
          <w:szCs w:val="24"/>
        </w:rPr>
        <w:t xml:space="preserve">Batman, Çankırı ve Hakkari </w:t>
      </w:r>
      <w:r w:rsidR="00432B57" w:rsidRPr="00066E4C">
        <w:rPr>
          <w:rFonts w:asciiTheme="minorHAnsi" w:hAnsiTheme="minorHAnsi" w:cstheme="minorHAnsi"/>
          <w:sz w:val="24"/>
          <w:szCs w:val="24"/>
        </w:rPr>
        <w:t>olmuştur.</w:t>
      </w:r>
    </w:p>
    <w:p w:rsidR="009765A8" w:rsidRPr="00840F15" w:rsidRDefault="008A5016" w:rsidP="009765A8">
      <w:pPr>
        <w:pStyle w:val="Balk5"/>
      </w:pPr>
      <w:bookmarkStart w:id="205" w:name="_Toc168668947"/>
      <w:r w:rsidRPr="00840F15">
        <w:t>Tablo 1.3</w:t>
      </w:r>
      <w:r w:rsidR="009765A8" w:rsidRPr="00840F15">
        <w:t xml:space="preserve"> </w:t>
      </w:r>
      <w:r w:rsidR="006F0C38" w:rsidRPr="00840F15">
        <w:t>Lisanslı K</w:t>
      </w:r>
      <w:r w:rsidR="00B71E9E" w:rsidRPr="00840F15">
        <w:t xml:space="preserve">urulu Gücün </w:t>
      </w:r>
      <w:r w:rsidR="009765A8" w:rsidRPr="00840F15">
        <w:t>İl Bazında Dağılımı (MW-%)</w:t>
      </w:r>
      <w:bookmarkEnd w:id="205"/>
    </w:p>
    <w:tbl>
      <w:tblPr>
        <w:tblW w:w="9629" w:type="dxa"/>
        <w:tblCellMar>
          <w:left w:w="70" w:type="dxa"/>
          <w:right w:w="70" w:type="dxa"/>
        </w:tblCellMar>
        <w:tblLook w:val="04A0" w:firstRow="1" w:lastRow="0" w:firstColumn="1" w:lastColumn="0" w:noHBand="0" w:noVBand="1"/>
      </w:tblPr>
      <w:tblGrid>
        <w:gridCol w:w="1920"/>
        <w:gridCol w:w="1660"/>
        <w:gridCol w:w="1230"/>
        <w:gridCol w:w="1530"/>
        <w:gridCol w:w="1660"/>
        <w:gridCol w:w="1629"/>
      </w:tblGrid>
      <w:tr w:rsidR="002F2DD6" w:rsidRPr="00D7518F" w:rsidTr="00531863">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İL ADI</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Kurulu Güç (MW</w:t>
            </w:r>
          </w:p>
        </w:tc>
        <w:tc>
          <w:tcPr>
            <w:tcW w:w="1230" w:type="dxa"/>
            <w:tcBorders>
              <w:top w:val="single" w:sz="8" w:space="0" w:color="auto"/>
              <w:left w:val="nil"/>
              <w:bottom w:val="single" w:sz="8" w:space="0" w:color="auto"/>
              <w:right w:val="single" w:sz="8" w:space="0" w:color="auto"/>
            </w:tcBorders>
            <w:shd w:val="clear" w:color="000000" w:fill="FF000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Oran (%)</w:t>
            </w:r>
          </w:p>
        </w:tc>
        <w:tc>
          <w:tcPr>
            <w:tcW w:w="1530" w:type="dxa"/>
            <w:tcBorders>
              <w:top w:val="single" w:sz="8" w:space="0" w:color="auto"/>
              <w:left w:val="nil"/>
              <w:bottom w:val="single" w:sz="8" w:space="0" w:color="auto"/>
              <w:right w:val="single" w:sz="8" w:space="0" w:color="auto"/>
            </w:tcBorders>
            <w:shd w:val="clear" w:color="000000" w:fill="FF000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İL ADI</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Kurulu Güç (MW</w:t>
            </w:r>
          </w:p>
        </w:tc>
        <w:tc>
          <w:tcPr>
            <w:tcW w:w="1629" w:type="dxa"/>
            <w:tcBorders>
              <w:top w:val="single" w:sz="8" w:space="0" w:color="auto"/>
              <w:left w:val="nil"/>
              <w:bottom w:val="single" w:sz="8" w:space="0" w:color="auto"/>
              <w:right w:val="single" w:sz="8" w:space="0" w:color="auto"/>
            </w:tcBorders>
            <w:shd w:val="clear" w:color="000000" w:fill="FF000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Oran (%)</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İzmir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5.199,83</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5,40</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Sinop</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612,56</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0,64</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Adana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5.151,71</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5,35</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Erzurum</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571,97</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0,59</w:t>
            </w:r>
          </w:p>
        </w:tc>
      </w:tr>
      <w:tr w:rsidR="002F2DD6" w:rsidRPr="00D7518F" w:rsidTr="002F2DD6">
        <w:trPr>
          <w:trHeight w:val="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Çanakkale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4.666,25</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4,85</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Bolu</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537,99</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0,56</w:t>
            </w:r>
          </w:p>
        </w:tc>
      </w:tr>
      <w:tr w:rsidR="002F2DD6" w:rsidRPr="00D7518F" w:rsidTr="002F2DD6">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Kahramanmaraş</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4.410,92</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4,58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Ordu</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503,97</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0,52</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İstanbul</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3.522,95</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3,66</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Muş</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462,66</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0,48</w:t>
            </w:r>
          </w:p>
        </w:tc>
      </w:tr>
      <w:tr w:rsidR="002F2DD6" w:rsidRPr="00D7518F" w:rsidTr="002F2DD6">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Zonguldak</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3.377,11</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3,51</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Afyonkarahisar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447,67</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0,46</w:t>
            </w:r>
          </w:p>
        </w:tc>
      </w:tr>
      <w:tr w:rsidR="002F2DD6" w:rsidRPr="00D7518F" w:rsidTr="002F2DD6">
        <w:trPr>
          <w:trHeight w:val="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Şanlıurfa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3.309,72</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3,44</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Gaziantep</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444,26</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0,46</w:t>
            </w:r>
          </w:p>
        </w:tc>
      </w:tr>
      <w:tr w:rsidR="002F2DD6" w:rsidRPr="00D7518F" w:rsidTr="002F2DD6">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Samsun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3.254,54</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Şırnak</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425,92</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0,44</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Balıkesir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3.076,16</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3,19</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Çorum</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402,43</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0,42</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Bursa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2.982,73</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3,10</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Yalova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395,33</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0,41</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Manisa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2.968,62</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Rize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366,57</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0,38</w:t>
            </w:r>
          </w:p>
        </w:tc>
      </w:tr>
      <w:tr w:rsidR="002F2DD6" w:rsidRPr="00D7518F" w:rsidTr="002F2DD6">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Hatay</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2.887,01</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3,00</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Kırşehir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334,90</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0,35</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Sakarya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2.825,46</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2,93</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Erzincan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324,40</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0,34</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Elazığ</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2.467,13</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2,56</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Amasya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314,66</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0,33</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Artvin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2.436,70</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2,53</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Isparta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290,65</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0,30</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Ankara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2.422,70</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2,52</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Niğde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277,70</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0,29</w:t>
            </w:r>
          </w:p>
        </w:tc>
      </w:tr>
      <w:tr w:rsidR="002F2DD6" w:rsidRPr="00D7518F" w:rsidTr="002F2DD6">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Muğla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2.315,61</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2,40</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Adıyaman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258,64</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0,27</w:t>
            </w:r>
          </w:p>
        </w:tc>
      </w:tr>
      <w:tr w:rsidR="002F2DD6" w:rsidRPr="00D7518F" w:rsidTr="002F2DD6">
        <w:trPr>
          <w:trHeight w:val="1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lastRenderedPageBreak/>
              <w:t>Diyarbakır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2.260,86</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2,35</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Kars</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251,66</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0,26</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Kocaeli</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2.143,70</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2,23</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Ardahan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235,90</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0,24</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Kırıkkale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2.018,52</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2,10</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Bilecik</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205,18</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0,21</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Kırklareli</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1.900,01</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1,97</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Karabük</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185,97</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0,19</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Antalya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1.835,13</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1,91</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Edirne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181,01</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0,19</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Denizli</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1.747,89</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1,81</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Van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160,42</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0,17</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Aydın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1.624,88</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1,69</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Uşak</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158,35</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0,16</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Konya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1.617,70</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Kastamonu</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140,94</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r>
      <w:tr w:rsidR="002F2DD6" w:rsidRPr="00D7518F" w:rsidTr="005B2355">
        <w:trPr>
          <w:trHeight w:val="1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Tekirdağ</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1.516,75</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1,57</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Burdur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131,72</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0,14</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Mardin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1.423,09</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Düzce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126,16</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0,13</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Bingöl</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1.371,47</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1,42</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Malatya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117,74</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0,12</w:t>
            </w:r>
          </w:p>
        </w:tc>
      </w:tr>
      <w:tr w:rsidR="002F2DD6" w:rsidRPr="00D7518F" w:rsidTr="005B2355">
        <w:trPr>
          <w:trHeight w:val="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Kütahya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1.067,82</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1,11</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Tunceli</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106,95</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Osmaniye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1.060,89</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1,10</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Bitlis</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103,05</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Mersin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1.033,05</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1,07</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Nevşehir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89,13</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Sivas</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1.018,10</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Yozgat</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69,43</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0,07</w:t>
            </w:r>
          </w:p>
        </w:tc>
      </w:tr>
      <w:tr w:rsidR="002F2DD6" w:rsidRPr="00D7518F" w:rsidTr="005B2355">
        <w:trPr>
          <w:trHeight w:val="2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Giresun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907,28</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0,94</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Hakkari</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67,91</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0,07</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Siirt</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793,91</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0,82</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Çankırı</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65,92</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0,07</w:t>
            </w:r>
          </w:p>
        </w:tc>
      </w:tr>
      <w:tr w:rsidR="002F2DD6" w:rsidRPr="00D7518F" w:rsidTr="005B2355">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Kayseri</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706,17</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0,73</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Batman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63,24</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0,07</w:t>
            </w:r>
          </w:p>
        </w:tc>
      </w:tr>
      <w:tr w:rsidR="002F2DD6" w:rsidRPr="00D7518F" w:rsidTr="005B2355">
        <w:trPr>
          <w:trHeight w:val="2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Gümüşhane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697,53</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0,72</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Ağrı</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46,51</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0,05</w:t>
            </w:r>
          </w:p>
        </w:tc>
      </w:tr>
      <w:tr w:rsidR="002F2DD6" w:rsidRPr="00D7518F" w:rsidTr="005B2355">
        <w:trPr>
          <w:trHeight w:val="19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Tokat</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686,53</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0,71</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Aksaray</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40,30</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Karaman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679,19</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0,71</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Bayburt</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37,68</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Eskişehir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656,26</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Bartın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34,33</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r>
      <w:tr w:rsidR="002F2DD6" w:rsidRPr="00D7518F" w:rsidTr="002F2DD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Trabzon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650,75</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Iğdır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23,79</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r>
      <w:tr w:rsidR="002F2DD6" w:rsidRPr="00D7518F" w:rsidTr="002F2DD6">
        <w:trPr>
          <w:trHeight w:val="315"/>
        </w:trPr>
        <w:tc>
          <w:tcPr>
            <w:tcW w:w="1920" w:type="dxa"/>
            <w:tcBorders>
              <w:top w:val="nil"/>
              <w:left w:val="nil"/>
              <w:bottom w:val="nil"/>
              <w:right w:val="nil"/>
            </w:tcBorders>
            <w:shd w:val="clear" w:color="auto" w:fill="auto"/>
            <w:noWrap/>
            <w:vAlign w:val="bottom"/>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p>
        </w:tc>
        <w:tc>
          <w:tcPr>
            <w:tcW w:w="1660" w:type="dxa"/>
            <w:tcBorders>
              <w:top w:val="nil"/>
              <w:left w:val="nil"/>
              <w:bottom w:val="nil"/>
              <w:right w:val="nil"/>
            </w:tcBorders>
            <w:shd w:val="clear" w:color="auto" w:fill="auto"/>
            <w:noWrap/>
            <w:vAlign w:val="bottom"/>
            <w:hideMark/>
          </w:tcPr>
          <w:p w:rsidR="002F2DD6" w:rsidRPr="00D7518F" w:rsidRDefault="002F2DD6" w:rsidP="002F2DD6">
            <w:pPr>
              <w:spacing w:after="0" w:line="240" w:lineRule="auto"/>
              <w:rPr>
                <w:rFonts w:asciiTheme="minorHAnsi" w:eastAsia="Times New Roman" w:hAnsiTheme="minorHAnsi" w:cstheme="minorHAnsi"/>
                <w:sz w:val="20"/>
                <w:szCs w:val="20"/>
                <w:lang w:eastAsia="tr-TR" w:bidi="ar-SA"/>
              </w:rPr>
            </w:pPr>
          </w:p>
        </w:tc>
        <w:tc>
          <w:tcPr>
            <w:tcW w:w="1230" w:type="dxa"/>
            <w:tcBorders>
              <w:top w:val="nil"/>
              <w:left w:val="nil"/>
              <w:bottom w:val="nil"/>
              <w:right w:val="nil"/>
            </w:tcBorders>
            <w:shd w:val="clear" w:color="auto" w:fill="auto"/>
            <w:noWrap/>
            <w:vAlign w:val="bottom"/>
            <w:hideMark/>
          </w:tcPr>
          <w:p w:rsidR="002F2DD6" w:rsidRPr="00D7518F" w:rsidRDefault="002F2DD6" w:rsidP="002F2DD6">
            <w:pPr>
              <w:spacing w:after="0" w:line="240" w:lineRule="auto"/>
              <w:rPr>
                <w:rFonts w:asciiTheme="minorHAnsi" w:eastAsia="Times New Roman" w:hAnsiTheme="minorHAnsi" w:cstheme="minorHAnsi"/>
                <w:sz w:val="20"/>
                <w:szCs w:val="20"/>
                <w:lang w:eastAsia="tr-TR" w:bidi="ar-SA"/>
              </w:rPr>
            </w:pP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c>
          <w:tcPr>
            <w:tcW w:w="166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96.308,18</w:t>
            </w:r>
          </w:p>
        </w:tc>
        <w:tc>
          <w:tcPr>
            <w:tcW w:w="1629"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r>
    </w:tbl>
    <w:p w:rsidR="00923C54" w:rsidRDefault="00923C54" w:rsidP="00EF6DEB">
      <w:pPr>
        <w:spacing w:line="360" w:lineRule="auto"/>
        <w:ind w:firstLine="708"/>
        <w:jc w:val="both"/>
        <w:rPr>
          <w:rFonts w:asciiTheme="minorHAnsi" w:hAnsiTheme="minorHAnsi" w:cstheme="minorHAnsi"/>
          <w:sz w:val="24"/>
          <w:szCs w:val="24"/>
        </w:rPr>
      </w:pPr>
    </w:p>
    <w:p w:rsidR="00761C3A" w:rsidRDefault="00761C3A" w:rsidP="00EF6DEB">
      <w:pPr>
        <w:spacing w:line="360" w:lineRule="auto"/>
        <w:ind w:firstLine="708"/>
        <w:jc w:val="both"/>
        <w:rPr>
          <w:rFonts w:asciiTheme="minorHAnsi" w:hAnsiTheme="minorHAnsi" w:cstheme="minorHAnsi"/>
          <w:sz w:val="24"/>
          <w:szCs w:val="24"/>
          <w:highlight w:val="yellow"/>
        </w:rPr>
      </w:pPr>
    </w:p>
    <w:p w:rsidR="00EF6DEB" w:rsidRPr="00AF604A" w:rsidRDefault="00EF6DEB" w:rsidP="00E97076">
      <w:pPr>
        <w:spacing w:line="360" w:lineRule="auto"/>
        <w:ind w:firstLine="708"/>
        <w:jc w:val="both"/>
        <w:rPr>
          <w:rFonts w:asciiTheme="minorHAnsi" w:hAnsiTheme="minorHAnsi" w:cstheme="minorHAnsi"/>
          <w:sz w:val="24"/>
          <w:szCs w:val="24"/>
        </w:rPr>
      </w:pPr>
      <w:r w:rsidRPr="00761C3A">
        <w:rPr>
          <w:rFonts w:asciiTheme="minorHAnsi" w:hAnsiTheme="minorHAnsi" w:cstheme="minorHAnsi"/>
          <w:sz w:val="24"/>
          <w:szCs w:val="24"/>
        </w:rPr>
        <w:t>Şekil 1.</w:t>
      </w:r>
      <w:r w:rsidR="000A3A3A" w:rsidRPr="00761C3A">
        <w:rPr>
          <w:rFonts w:asciiTheme="minorHAnsi" w:hAnsiTheme="minorHAnsi" w:cstheme="minorHAnsi"/>
          <w:sz w:val="24"/>
          <w:szCs w:val="24"/>
        </w:rPr>
        <w:t>15’de</w:t>
      </w:r>
      <w:r w:rsidRPr="00761C3A">
        <w:rPr>
          <w:rFonts w:asciiTheme="minorHAnsi" w:hAnsiTheme="minorHAnsi" w:cstheme="minorHAnsi"/>
          <w:sz w:val="24"/>
          <w:szCs w:val="24"/>
        </w:rPr>
        <w:t xml:space="preserve"> </w:t>
      </w:r>
      <w:r w:rsidR="00E95AA9">
        <w:rPr>
          <w:rFonts w:asciiTheme="minorHAnsi" w:hAnsiTheme="minorHAnsi" w:cstheme="minorHAnsi"/>
          <w:sz w:val="24"/>
          <w:szCs w:val="24"/>
        </w:rPr>
        <w:t>2023</w:t>
      </w:r>
      <w:r w:rsidRPr="00761C3A">
        <w:rPr>
          <w:rFonts w:asciiTheme="minorHAnsi" w:hAnsiTheme="minorHAnsi" w:cstheme="minorHAnsi"/>
          <w:sz w:val="24"/>
          <w:szCs w:val="24"/>
        </w:rPr>
        <w:t xml:space="preserve"> yılı sonu </w:t>
      </w:r>
      <w:r w:rsidR="00E559D1" w:rsidRPr="00761C3A">
        <w:rPr>
          <w:rFonts w:asciiTheme="minorHAnsi" w:hAnsiTheme="minorHAnsi" w:cstheme="minorHAnsi"/>
          <w:sz w:val="24"/>
          <w:szCs w:val="24"/>
        </w:rPr>
        <w:t>itibarıyla</w:t>
      </w:r>
      <w:r w:rsidRPr="00761C3A">
        <w:rPr>
          <w:rFonts w:asciiTheme="minorHAnsi" w:hAnsiTheme="minorHAnsi" w:cstheme="minorHAnsi"/>
          <w:sz w:val="24"/>
          <w:szCs w:val="24"/>
        </w:rPr>
        <w:t xml:space="preserve"> </w:t>
      </w:r>
      <w:r w:rsidR="00F36B60" w:rsidRPr="00761C3A">
        <w:rPr>
          <w:rFonts w:asciiTheme="minorHAnsi" w:hAnsiTheme="minorHAnsi" w:cstheme="minorHAnsi"/>
          <w:sz w:val="24"/>
          <w:szCs w:val="24"/>
        </w:rPr>
        <w:t xml:space="preserve">lisanslı </w:t>
      </w:r>
      <w:r w:rsidRPr="00761C3A">
        <w:rPr>
          <w:rFonts w:asciiTheme="minorHAnsi" w:hAnsiTheme="minorHAnsi" w:cstheme="minorHAnsi"/>
          <w:sz w:val="24"/>
          <w:szCs w:val="24"/>
        </w:rPr>
        <w:t xml:space="preserve">kurulu güçte en yüksek paya sahip ilk 10 şirketin payları gösterilmektedir. </w:t>
      </w:r>
      <w:r w:rsidR="00792B8F" w:rsidRPr="00761C3A">
        <w:rPr>
          <w:rFonts w:asciiTheme="minorHAnsi" w:hAnsiTheme="minorHAnsi" w:cstheme="minorHAnsi"/>
          <w:sz w:val="24"/>
          <w:szCs w:val="24"/>
        </w:rPr>
        <w:t xml:space="preserve">Şekilden de görüleceği üzere, ilk 10 şirket sırasıyla EÜAŞ, </w:t>
      </w:r>
      <w:r w:rsidR="000A2DAA" w:rsidRPr="00761C3A">
        <w:rPr>
          <w:rFonts w:asciiTheme="minorHAnsi" w:hAnsiTheme="minorHAnsi" w:cstheme="minorHAnsi"/>
          <w:sz w:val="24"/>
          <w:szCs w:val="24"/>
        </w:rPr>
        <w:t xml:space="preserve">Enerjisa En.Ür.A.Ş. , </w:t>
      </w:r>
      <w:r w:rsidR="00BC3105" w:rsidRPr="00761C3A">
        <w:rPr>
          <w:rFonts w:asciiTheme="minorHAnsi" w:hAnsiTheme="minorHAnsi" w:cstheme="minorHAnsi"/>
          <w:sz w:val="24"/>
          <w:szCs w:val="24"/>
        </w:rPr>
        <w:t>Eren En</w:t>
      </w:r>
      <w:r w:rsidR="000A2DAA" w:rsidRPr="00761C3A">
        <w:rPr>
          <w:rFonts w:asciiTheme="minorHAnsi" w:hAnsiTheme="minorHAnsi" w:cstheme="minorHAnsi"/>
          <w:sz w:val="24"/>
          <w:szCs w:val="24"/>
        </w:rPr>
        <w:t>.El.Ür.</w:t>
      </w:r>
      <w:r w:rsidR="00BC3105" w:rsidRPr="00761C3A">
        <w:rPr>
          <w:rFonts w:asciiTheme="minorHAnsi" w:hAnsiTheme="minorHAnsi" w:cstheme="minorHAnsi"/>
          <w:sz w:val="24"/>
          <w:szCs w:val="24"/>
        </w:rPr>
        <w:t>A.Ş.</w:t>
      </w:r>
      <w:r w:rsidR="000A2DAA" w:rsidRPr="00761C3A">
        <w:rPr>
          <w:rFonts w:asciiTheme="minorHAnsi" w:hAnsiTheme="minorHAnsi" w:cstheme="minorHAnsi"/>
          <w:sz w:val="24"/>
          <w:szCs w:val="24"/>
        </w:rPr>
        <w:t xml:space="preserve"> </w:t>
      </w:r>
      <w:r w:rsidR="00BC3105" w:rsidRPr="00761C3A">
        <w:rPr>
          <w:rFonts w:asciiTheme="minorHAnsi" w:hAnsiTheme="minorHAnsi" w:cstheme="minorHAnsi"/>
          <w:sz w:val="24"/>
          <w:szCs w:val="24"/>
        </w:rPr>
        <w:t xml:space="preserve">, </w:t>
      </w:r>
      <w:r w:rsidR="00761C3A">
        <w:rPr>
          <w:rFonts w:asciiTheme="minorHAnsi" w:hAnsiTheme="minorHAnsi" w:cstheme="minorHAnsi"/>
          <w:sz w:val="24"/>
          <w:szCs w:val="24"/>
        </w:rPr>
        <w:t xml:space="preserve">Emba El.Ür.A.Ş. , </w:t>
      </w:r>
      <w:r w:rsidR="000A2DAA" w:rsidRPr="00761C3A">
        <w:rPr>
          <w:rFonts w:asciiTheme="minorHAnsi" w:hAnsiTheme="minorHAnsi" w:cstheme="minorHAnsi"/>
          <w:sz w:val="24"/>
          <w:szCs w:val="24"/>
        </w:rPr>
        <w:t xml:space="preserve"> </w:t>
      </w:r>
      <w:r w:rsidR="00761C3A" w:rsidRPr="00761C3A">
        <w:rPr>
          <w:rFonts w:asciiTheme="minorHAnsi" w:hAnsiTheme="minorHAnsi" w:cstheme="minorHAnsi"/>
          <w:sz w:val="24"/>
          <w:szCs w:val="24"/>
        </w:rPr>
        <w:t>İskenderun En.Ür.Ve Tic.A.Ş.</w:t>
      </w:r>
      <w:r w:rsidR="00761C3A">
        <w:rPr>
          <w:rFonts w:asciiTheme="minorHAnsi" w:hAnsiTheme="minorHAnsi" w:cstheme="minorHAnsi"/>
          <w:sz w:val="24"/>
          <w:szCs w:val="24"/>
        </w:rPr>
        <w:t xml:space="preserve"> , </w:t>
      </w:r>
      <w:r w:rsidR="00E97076">
        <w:rPr>
          <w:rFonts w:asciiTheme="minorHAnsi" w:hAnsiTheme="minorHAnsi" w:cstheme="minorHAnsi"/>
          <w:sz w:val="24"/>
          <w:szCs w:val="24"/>
        </w:rPr>
        <w:t xml:space="preserve">Hamitabat El.Ür.Ve Tic.A.Ş. , </w:t>
      </w:r>
      <w:r w:rsidR="00761C3A">
        <w:rPr>
          <w:rFonts w:asciiTheme="minorHAnsi" w:hAnsiTheme="minorHAnsi" w:cstheme="minorHAnsi"/>
          <w:sz w:val="24"/>
          <w:szCs w:val="24"/>
        </w:rPr>
        <w:t xml:space="preserve"> </w:t>
      </w:r>
      <w:r w:rsidR="00792B8F" w:rsidRPr="00761C3A">
        <w:rPr>
          <w:rFonts w:asciiTheme="minorHAnsi" w:hAnsiTheme="minorHAnsi" w:cstheme="minorHAnsi"/>
          <w:sz w:val="24"/>
          <w:szCs w:val="24"/>
        </w:rPr>
        <w:t>Gebze El</w:t>
      </w:r>
      <w:r w:rsidR="000A2DAA" w:rsidRPr="00761C3A">
        <w:rPr>
          <w:rFonts w:asciiTheme="minorHAnsi" w:hAnsiTheme="minorHAnsi" w:cstheme="minorHAnsi"/>
          <w:sz w:val="24"/>
          <w:szCs w:val="24"/>
        </w:rPr>
        <w:t xml:space="preserve">.Ür.Ltd.Şti. </w:t>
      </w:r>
      <w:r w:rsidR="00792B8F" w:rsidRPr="00761C3A">
        <w:rPr>
          <w:rFonts w:asciiTheme="minorHAnsi" w:hAnsiTheme="minorHAnsi" w:cstheme="minorHAnsi"/>
          <w:sz w:val="24"/>
          <w:szCs w:val="24"/>
        </w:rPr>
        <w:t>, İzmir El</w:t>
      </w:r>
      <w:r w:rsidR="000A2DAA" w:rsidRPr="00761C3A">
        <w:rPr>
          <w:rFonts w:asciiTheme="minorHAnsi" w:hAnsiTheme="minorHAnsi" w:cstheme="minorHAnsi"/>
          <w:sz w:val="24"/>
          <w:szCs w:val="24"/>
        </w:rPr>
        <w:t>.Ür.</w:t>
      </w:r>
      <w:r w:rsidR="00792B8F" w:rsidRPr="00761C3A">
        <w:rPr>
          <w:rFonts w:asciiTheme="minorHAnsi" w:hAnsiTheme="minorHAnsi" w:cstheme="minorHAnsi"/>
          <w:sz w:val="24"/>
          <w:szCs w:val="24"/>
        </w:rPr>
        <w:t xml:space="preserve">Ltd.Şti., </w:t>
      </w:r>
      <w:r w:rsidR="009F0320" w:rsidRPr="00761C3A">
        <w:rPr>
          <w:rFonts w:asciiTheme="minorHAnsi" w:hAnsiTheme="minorHAnsi" w:cstheme="minorHAnsi"/>
          <w:sz w:val="24"/>
          <w:szCs w:val="24"/>
        </w:rPr>
        <w:t>Afşin Elbistan El</w:t>
      </w:r>
      <w:r w:rsidR="000A2DAA" w:rsidRPr="00761C3A">
        <w:rPr>
          <w:rFonts w:asciiTheme="minorHAnsi" w:hAnsiTheme="minorHAnsi" w:cstheme="minorHAnsi"/>
          <w:sz w:val="24"/>
          <w:szCs w:val="24"/>
        </w:rPr>
        <w:t>.Ür.Ve</w:t>
      </w:r>
      <w:r w:rsidR="009F0320" w:rsidRPr="00761C3A">
        <w:rPr>
          <w:rFonts w:asciiTheme="minorHAnsi" w:hAnsiTheme="minorHAnsi" w:cstheme="minorHAnsi"/>
          <w:sz w:val="24"/>
          <w:szCs w:val="24"/>
        </w:rPr>
        <w:t xml:space="preserve"> Tic</w:t>
      </w:r>
      <w:r w:rsidR="000A2DAA" w:rsidRPr="00761C3A">
        <w:rPr>
          <w:rFonts w:asciiTheme="minorHAnsi" w:hAnsiTheme="minorHAnsi" w:cstheme="minorHAnsi"/>
          <w:sz w:val="24"/>
          <w:szCs w:val="24"/>
        </w:rPr>
        <w:t>.</w:t>
      </w:r>
      <w:r w:rsidR="009F0320" w:rsidRPr="00761C3A">
        <w:rPr>
          <w:rFonts w:asciiTheme="minorHAnsi" w:hAnsiTheme="minorHAnsi" w:cstheme="minorHAnsi"/>
          <w:sz w:val="24"/>
          <w:szCs w:val="24"/>
        </w:rPr>
        <w:t xml:space="preserve">A.Ş. </w:t>
      </w:r>
      <w:r w:rsidR="00761C3A">
        <w:rPr>
          <w:rFonts w:asciiTheme="minorHAnsi" w:hAnsiTheme="minorHAnsi" w:cstheme="minorHAnsi"/>
          <w:sz w:val="24"/>
          <w:szCs w:val="24"/>
        </w:rPr>
        <w:t>ve</w:t>
      </w:r>
      <w:r w:rsidR="009F0320" w:rsidRPr="00761C3A">
        <w:rPr>
          <w:rFonts w:asciiTheme="minorHAnsi" w:hAnsiTheme="minorHAnsi" w:cstheme="minorHAnsi"/>
          <w:sz w:val="24"/>
          <w:szCs w:val="24"/>
        </w:rPr>
        <w:t xml:space="preserve"> </w:t>
      </w:r>
      <w:r w:rsidR="000A2DAA" w:rsidRPr="00761C3A">
        <w:rPr>
          <w:rFonts w:asciiTheme="minorHAnsi" w:hAnsiTheme="minorHAnsi" w:cstheme="minorHAnsi"/>
          <w:sz w:val="24"/>
          <w:szCs w:val="24"/>
        </w:rPr>
        <w:t xml:space="preserve"> </w:t>
      </w:r>
      <w:r w:rsidR="00792B8F" w:rsidRPr="00761C3A">
        <w:rPr>
          <w:rFonts w:asciiTheme="minorHAnsi" w:hAnsiTheme="minorHAnsi" w:cstheme="minorHAnsi"/>
          <w:sz w:val="24"/>
          <w:szCs w:val="24"/>
        </w:rPr>
        <w:t>Cenal El</w:t>
      </w:r>
      <w:r w:rsidR="000A2DAA" w:rsidRPr="00761C3A">
        <w:rPr>
          <w:rFonts w:asciiTheme="minorHAnsi" w:hAnsiTheme="minorHAnsi" w:cstheme="minorHAnsi"/>
          <w:sz w:val="24"/>
          <w:szCs w:val="24"/>
        </w:rPr>
        <w:t>.Ür.</w:t>
      </w:r>
      <w:r w:rsidR="00792B8F" w:rsidRPr="00761C3A">
        <w:rPr>
          <w:rFonts w:asciiTheme="minorHAnsi" w:hAnsiTheme="minorHAnsi" w:cstheme="minorHAnsi"/>
          <w:sz w:val="24"/>
          <w:szCs w:val="24"/>
        </w:rPr>
        <w:t>A.Ş.,  olmuştur.</w:t>
      </w:r>
    </w:p>
    <w:p w:rsidR="006D7488" w:rsidRDefault="006D7488" w:rsidP="00B66CC5">
      <w:pPr>
        <w:pStyle w:val="Balk6"/>
      </w:pPr>
    </w:p>
    <w:p w:rsidR="00761C3A" w:rsidRDefault="00761C3A" w:rsidP="00F72DD6">
      <w:pPr>
        <w:pStyle w:val="Balk6"/>
        <w:jc w:val="left"/>
      </w:pPr>
    </w:p>
    <w:p w:rsidR="00761C3A" w:rsidRPr="00761C3A" w:rsidRDefault="00E97076" w:rsidP="00761C3A">
      <w:r>
        <w:rPr>
          <w:noProof/>
          <w:lang w:eastAsia="tr-TR" w:bidi="ar-SA"/>
        </w:rPr>
        <w:lastRenderedPageBreak/>
        <w:drawing>
          <wp:inline distT="0" distB="0" distL="0" distR="0" wp14:anchorId="58FD88EA">
            <wp:extent cx="5848218" cy="3331597"/>
            <wp:effectExtent l="0" t="0" r="635" b="254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872944" cy="3345683"/>
                    </a:xfrm>
                    <a:prstGeom prst="rect">
                      <a:avLst/>
                    </a:prstGeom>
                    <a:noFill/>
                  </pic:spPr>
                </pic:pic>
              </a:graphicData>
            </a:graphic>
          </wp:inline>
        </w:drawing>
      </w:r>
    </w:p>
    <w:p w:rsidR="006E3E07" w:rsidRDefault="00B66CC5" w:rsidP="00B66CC5">
      <w:pPr>
        <w:pStyle w:val="Balk6"/>
      </w:pPr>
      <w:bookmarkStart w:id="206" w:name="_Toc168669002"/>
      <w:r w:rsidRPr="00AF604A">
        <w:t xml:space="preserve">Şekil </w:t>
      </w:r>
      <w:r w:rsidR="00853F79">
        <w:t>1</w:t>
      </w:r>
      <w:r w:rsidRPr="00AF604A">
        <w:fldChar w:fldCharType="begin"/>
      </w:r>
      <w:r w:rsidRPr="00AF604A">
        <w:instrText xml:space="preserve"> STYLEREF 1 \s </w:instrText>
      </w:r>
      <w:r w:rsidRPr="00AF604A">
        <w:fldChar w:fldCharType="end"/>
      </w:r>
      <w:r w:rsidRPr="00AF604A">
        <w:t>.</w:t>
      </w:r>
      <w:r w:rsidR="00670CA4">
        <w:t>15</w:t>
      </w:r>
      <w:r w:rsidRPr="00AF604A">
        <w:t xml:space="preserve">: </w:t>
      </w:r>
      <w:r w:rsidR="00E97076">
        <w:t>2023</w:t>
      </w:r>
      <w:r w:rsidRPr="00AF604A">
        <w:t xml:space="preserve"> Yılı Sonu </w:t>
      </w:r>
      <w:r w:rsidR="00E559D1">
        <w:t>İtibarıyla</w:t>
      </w:r>
      <w:r w:rsidRPr="00AF604A">
        <w:t xml:space="preserve"> </w:t>
      </w:r>
      <w:r w:rsidR="00F36B60" w:rsidRPr="00AF604A">
        <w:t xml:space="preserve">Lisanslı </w:t>
      </w:r>
      <w:r w:rsidRPr="00AF604A">
        <w:t>Kurulu Güçte İlk 10 Şirketin Payı</w:t>
      </w:r>
      <w:r w:rsidR="002E3711" w:rsidRPr="00AF604A">
        <w:t xml:space="preserve"> (%)</w:t>
      </w:r>
      <w:bookmarkEnd w:id="206"/>
    </w:p>
    <w:p w:rsidR="00B66CC5" w:rsidRDefault="00B66CC5" w:rsidP="00D232AF"/>
    <w:p w:rsidR="009223C6" w:rsidRDefault="003A6741" w:rsidP="009223C6">
      <w:pPr>
        <w:pStyle w:val="11ilebalayanlar"/>
        <w:rPr>
          <w:rFonts w:asciiTheme="minorHAnsi" w:hAnsiTheme="minorHAnsi" w:cstheme="minorHAnsi"/>
          <w:b w:val="0"/>
          <w:color w:val="auto"/>
          <w:spacing w:val="0"/>
          <w:lang w:bidi="en-US"/>
        </w:rPr>
      </w:pPr>
      <w:bookmarkStart w:id="207" w:name="_Toc432164543"/>
      <w:r>
        <w:t xml:space="preserve"> </w:t>
      </w:r>
    </w:p>
    <w:p w:rsidR="00796EB1" w:rsidRDefault="00E778B8" w:rsidP="00E778B8">
      <w:pPr>
        <w:pStyle w:val="11ilebalayanlar"/>
      </w:pPr>
      <w:bookmarkStart w:id="208" w:name="_Toc168646542"/>
      <w:r w:rsidRPr="00FF0B39">
        <w:t>1.</w:t>
      </w:r>
      <w:r w:rsidR="00A32939" w:rsidRPr="00FF0B39">
        <w:t>4</w:t>
      </w:r>
      <w:r w:rsidRPr="00FF0B39">
        <w:t xml:space="preserve"> </w:t>
      </w:r>
      <w:r w:rsidR="00D232AF" w:rsidRPr="00FF0B39">
        <w:t>Lisanssız Üretim</w:t>
      </w:r>
      <w:bookmarkEnd w:id="208"/>
    </w:p>
    <w:p w:rsidR="006D7488" w:rsidRDefault="006D7488" w:rsidP="00E778B8">
      <w:pPr>
        <w:pStyle w:val="11ilebalayanlar"/>
      </w:pPr>
    </w:p>
    <w:p w:rsidR="00D232AF" w:rsidRDefault="00384A45" w:rsidP="00E778B8">
      <w:pPr>
        <w:pStyle w:val="11ilebalayanlar"/>
      </w:pPr>
      <w:r>
        <w:t xml:space="preserve"> </w:t>
      </w:r>
    </w:p>
    <w:bookmarkEnd w:id="207"/>
    <w:p w:rsidR="00126077" w:rsidRPr="00126077" w:rsidRDefault="00126077" w:rsidP="00F72DD6">
      <w:pPr>
        <w:spacing w:after="0" w:line="360" w:lineRule="auto"/>
        <w:ind w:firstLine="708"/>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w:t>
      </w:r>
      <w:r w:rsidR="008D2C50">
        <w:rPr>
          <w:rFonts w:asciiTheme="minorHAnsi" w:eastAsiaTheme="minorEastAsia" w:hAnsiTheme="minorHAnsi" w:cstheme="minorHAnsi"/>
          <w:sz w:val="24"/>
          <w:szCs w:val="24"/>
        </w:rPr>
        <w:t>maktad</w:t>
      </w:r>
      <w:r w:rsidRPr="00126077">
        <w:rPr>
          <w:rFonts w:asciiTheme="minorHAnsi" w:eastAsiaTheme="minorEastAsia" w:hAnsiTheme="minorHAnsi" w:cstheme="minorHAnsi"/>
          <w:sz w:val="24"/>
          <w:szCs w:val="24"/>
        </w:rPr>
        <w:t>ır</w:t>
      </w:r>
      <w:r w:rsidR="008D2C50">
        <w:rPr>
          <w:rFonts w:asciiTheme="minorHAnsi" w:eastAsiaTheme="minorEastAsia" w:hAnsiTheme="minorHAnsi" w:cstheme="minorHAnsi"/>
          <w:sz w:val="24"/>
          <w:szCs w:val="24"/>
        </w:rPr>
        <w:t>:</w:t>
      </w:r>
    </w:p>
    <w:p w:rsidR="00126077" w:rsidRPr="00126077" w:rsidRDefault="00126077" w:rsidP="00126077">
      <w:pPr>
        <w:spacing w:after="0" w:line="360" w:lineRule="auto"/>
        <w:jc w:val="both"/>
        <w:rPr>
          <w:rFonts w:asciiTheme="minorHAnsi" w:eastAsiaTheme="minorEastAsia" w:hAnsiTheme="minorHAnsi" w:cstheme="minorHAnsi"/>
          <w:sz w:val="24"/>
          <w:szCs w:val="24"/>
        </w:rPr>
      </w:pPr>
    </w:p>
    <w:p w:rsidR="00DF64C5" w:rsidRPr="00DF64C5" w:rsidRDefault="00126077" w:rsidP="00DF64C5">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rPr>
        <w:t>“</w:t>
      </w:r>
      <w:r w:rsidR="00DF64C5" w:rsidRPr="00DF64C5">
        <w:rPr>
          <w:rFonts w:asciiTheme="minorHAnsi" w:eastAsiaTheme="minorEastAsia" w:hAnsiTheme="minorHAnsi" w:cstheme="minorHAnsi"/>
          <w:sz w:val="24"/>
          <w:szCs w:val="24"/>
        </w:rPr>
        <w:t>a) İmdat grupları ve iletim ya da dağıtım sistemiyle bağlantı tesis etmeyen üretim tesisi</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t>b) Kurulu gücü azami bir megavatlık yenilenebilir enerji kaynaklarına dayalı üretim tesisi</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t>c) Belediyelerin katı atık tesisleri ile arıtma tesisi çamurlarının bertarafında kullanılmak üzere kurulan elektrik üretim tesisi</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t>ç) Mikrokojenerasyon tesisleri ile Bakanlıkça belirlenecek verimlilik değerini sağlayan kojenerasyon tesislerinden Kurulca belirlenecek olan kategoride olanları</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t>d) Ürettiği enerjinin tamamını iletim veya dağıtım sistemine vermeden kullanan, üretimi ve tüketimi aynı ölçüm noktasında olan, yenilenebilir enerji kaynaklarına dayalı üretim tesisi</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lastRenderedPageBreak/>
        <w:t>e) (Ek: 21/3/2018-7103/84 md.) Bakanlığın görüşü alınarak Kurulun belirleyeceği limitler ile usul ve esaslar çerçevesinde elektrik depolama ve talep tarafı katılımı kapsamında gerçekleştirilen piyasa faaliyetleri</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t>f) (Ek: 19/4/2018-7139/56 md.) Elektrik aboneliği Devlet Su İşleri Genel Müdürlüğüne veya sulama birliklerine ait tarımsal sulama amaçlı tesislerin elektrik ihtiyaçlarını karşılamak amacıyla, kurulu gücü tarımsal sulama tesisinin bağlantı anlaşmasındaki sözleşme gücü, birden fazla tesis için tesislerin sözleşme güçleri toplamı ile sınırlı olmak koşuluyla Devlet Su İşleri Genel Müdürlüğü tarafından veya DSİ’nin izniyle sulama birlikleri tarafından kurulan ve işletilen yenilenebilir enerji kayn</w:t>
      </w:r>
      <w:r w:rsidR="00AE12F2">
        <w:rPr>
          <w:rFonts w:asciiTheme="minorHAnsi" w:eastAsiaTheme="minorEastAsia" w:hAnsiTheme="minorHAnsi" w:cstheme="minorHAnsi"/>
          <w:sz w:val="24"/>
          <w:szCs w:val="24"/>
        </w:rPr>
        <w:t>aklarına dayalı üretim tesisi</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t>g) (Ek:25/11/2020-7257/35 md.) (Değişik:5/3/2022-7381/27 md.) Belediyeler ve bunların bağlı kuruluşları ile sanayi tesisleri ve tarımsal sulama amaçlı tesisler tarafından bağlantı anlaşmasındaki sözleşme gücünün iki katı ve diğer kişiler bağlantı anlaşmasındaki sözleşme gücü ile sınırlı olmak kaydıyla, yenilenebilir enerji kaynaklarına dayalı üretim tesisi</w:t>
      </w:r>
    </w:p>
    <w:p w:rsidR="007B286C" w:rsidRPr="009223C6" w:rsidRDefault="00DF64C5" w:rsidP="00DF64C5">
      <w:pPr>
        <w:spacing w:after="0" w:line="360" w:lineRule="auto"/>
        <w:jc w:val="both"/>
        <w:rPr>
          <w:rFonts w:asciiTheme="minorHAnsi" w:eastAsiaTheme="minorEastAsia" w:hAnsiTheme="minorHAnsi" w:cstheme="minorHAnsi"/>
          <w:i/>
          <w:sz w:val="24"/>
          <w:szCs w:val="24"/>
        </w:rPr>
      </w:pPr>
      <w:r w:rsidRPr="00DF64C5">
        <w:rPr>
          <w:rFonts w:asciiTheme="minorHAnsi" w:eastAsiaTheme="minorEastAsia" w:hAnsiTheme="minorHAnsi" w:cstheme="minorHAnsi"/>
          <w:sz w:val="24"/>
          <w:szCs w:val="24"/>
        </w:rPr>
        <w:t>ğ) (Ek:5/3/2022-7381/27 md.) Sulama birliklerinin işletme, bakım, onarım ve yönetim sorumluluğuna sahip olduğu taşınmazlar ile sulama birliği ve DSİ’nin mülkiyetinde veya tasarrufu altında bulunan diğer taşınmazlar üzerinde DSİ’nin uygun görüşüyle kurulan ve sulama birlikleri tarafından işletilen bağlantı anlaşmasındaki sözleşme gücü ile sınırlı olmak kaydıyla kurulan yenilenebilir enerji üretim tesisleri</w:t>
      </w:r>
      <w:r w:rsidR="001D5AE8">
        <w:rPr>
          <w:rFonts w:asciiTheme="minorHAnsi" w:eastAsiaTheme="minorEastAsia" w:hAnsiTheme="minorHAnsi" w:cstheme="minorHAnsi"/>
          <w:sz w:val="24"/>
          <w:szCs w:val="24"/>
        </w:rPr>
        <w:t>.</w:t>
      </w:r>
    </w:p>
    <w:p w:rsidR="00B1240A" w:rsidRDefault="00B1240A" w:rsidP="006342E1">
      <w:pPr>
        <w:spacing w:after="0" w:line="360" w:lineRule="auto"/>
        <w:ind w:firstLine="708"/>
        <w:jc w:val="both"/>
        <w:rPr>
          <w:rFonts w:asciiTheme="minorHAnsi" w:eastAsiaTheme="minorEastAsia" w:hAnsiTheme="minorHAnsi" w:cstheme="minorHAnsi"/>
          <w:sz w:val="24"/>
          <w:szCs w:val="24"/>
        </w:rPr>
      </w:pPr>
    </w:p>
    <w:p w:rsidR="00796EB1" w:rsidRPr="00670CA4" w:rsidRDefault="006342E1" w:rsidP="006342E1">
      <w:pPr>
        <w:spacing w:after="0" w:line="360" w:lineRule="auto"/>
        <w:ind w:firstLine="708"/>
        <w:jc w:val="both"/>
        <w:rPr>
          <w:rFonts w:asciiTheme="minorHAnsi" w:eastAsiaTheme="minorEastAsia" w:hAnsiTheme="minorHAnsi" w:cstheme="minorHAnsi"/>
          <w:sz w:val="24"/>
          <w:szCs w:val="24"/>
        </w:rPr>
      </w:pPr>
      <w:r w:rsidRPr="00670CA4">
        <w:rPr>
          <w:rFonts w:asciiTheme="minorHAnsi" w:eastAsiaTheme="minorEastAsia" w:hAnsiTheme="minorHAnsi" w:cstheme="minorHAnsi"/>
          <w:sz w:val="24"/>
          <w:szCs w:val="24"/>
        </w:rPr>
        <w:t xml:space="preserve">Lisanssız elektrik üretimi başvurularının </w:t>
      </w:r>
      <w:r w:rsidR="00DF64C5">
        <w:rPr>
          <w:rFonts w:asciiTheme="minorHAnsi" w:eastAsiaTheme="minorEastAsia" w:hAnsiTheme="minorHAnsi" w:cstheme="minorHAnsi"/>
          <w:sz w:val="24"/>
          <w:szCs w:val="24"/>
        </w:rPr>
        <w:t>2023</w:t>
      </w:r>
      <w:r w:rsidRPr="00670CA4">
        <w:rPr>
          <w:rFonts w:asciiTheme="minorHAnsi" w:eastAsiaTheme="minorEastAsia" w:hAnsiTheme="minorHAnsi" w:cstheme="minorHAnsi"/>
          <w:sz w:val="24"/>
          <w:szCs w:val="24"/>
        </w:rPr>
        <w:t xml:space="preserve"> yıl</w:t>
      </w:r>
      <w:r w:rsidR="00191D6E" w:rsidRPr="00670CA4">
        <w:rPr>
          <w:rFonts w:asciiTheme="minorHAnsi" w:eastAsiaTheme="minorEastAsia" w:hAnsiTheme="minorHAnsi" w:cstheme="minorHAnsi"/>
          <w:sz w:val="24"/>
          <w:szCs w:val="24"/>
        </w:rPr>
        <w:t>ı</w:t>
      </w:r>
      <w:r w:rsidRPr="00670CA4">
        <w:rPr>
          <w:rFonts w:asciiTheme="minorHAnsi" w:eastAsiaTheme="minorEastAsia" w:hAnsiTheme="minorHAnsi" w:cstheme="minorHAnsi"/>
          <w:sz w:val="24"/>
          <w:szCs w:val="24"/>
        </w:rPr>
        <w:t xml:space="preserve"> sonu </w:t>
      </w:r>
      <w:r w:rsidR="00E559D1">
        <w:rPr>
          <w:rFonts w:asciiTheme="minorHAnsi" w:eastAsiaTheme="minorEastAsia" w:hAnsiTheme="minorHAnsi" w:cstheme="minorHAnsi"/>
          <w:sz w:val="24"/>
          <w:szCs w:val="24"/>
        </w:rPr>
        <w:t>itibarıyla</w:t>
      </w:r>
      <w:r w:rsidRPr="00670CA4">
        <w:rPr>
          <w:rFonts w:asciiTheme="minorHAnsi" w:eastAsiaTheme="minorEastAsia" w:hAnsiTheme="minorHAnsi" w:cstheme="minorHAnsi"/>
          <w:sz w:val="24"/>
          <w:szCs w:val="24"/>
        </w:rPr>
        <w:t xml:space="preserve"> mevcut durumu Tablo 1.4’de gösterilmiştir.</w:t>
      </w:r>
    </w:p>
    <w:p w:rsidR="008A5016" w:rsidRPr="001827D9" w:rsidRDefault="008A5016" w:rsidP="008A5016">
      <w:pPr>
        <w:pStyle w:val="Balk5"/>
        <w:rPr>
          <w:rFonts w:eastAsiaTheme="minorEastAsia"/>
        </w:rPr>
      </w:pPr>
      <w:bookmarkStart w:id="209" w:name="_Toc168668948"/>
      <w:r w:rsidRPr="00670CA4">
        <w:t xml:space="preserve">Tablo </w:t>
      </w:r>
      <w:r w:rsidR="00853F79" w:rsidRPr="00670CA4">
        <w:t>1</w:t>
      </w:r>
      <w:r w:rsidRPr="00670CA4">
        <w:fldChar w:fldCharType="begin"/>
      </w:r>
      <w:r w:rsidRPr="00670CA4">
        <w:instrText xml:space="preserve"> STYLEREF 1 \s </w:instrText>
      </w:r>
      <w:r w:rsidRPr="00670CA4">
        <w:fldChar w:fldCharType="end"/>
      </w:r>
      <w:r w:rsidRPr="00670CA4">
        <w:t xml:space="preserve">.4: </w:t>
      </w:r>
      <w:r w:rsidR="00DF64C5">
        <w:t>2023</w:t>
      </w:r>
      <w:r w:rsidRPr="00670CA4">
        <w:t xml:space="preserve"> Yıl Sonu </w:t>
      </w:r>
      <w:r w:rsidR="00E559D1">
        <w:t>İtibarıyla</w:t>
      </w:r>
      <w:r w:rsidRPr="00670CA4">
        <w:t xml:space="preserve"> Lisanssız </w:t>
      </w:r>
      <w:r w:rsidR="006342E1" w:rsidRPr="00670CA4">
        <w:t xml:space="preserve">Elektrik </w:t>
      </w:r>
      <w:r w:rsidRPr="00670CA4">
        <w:t>Üretim</w:t>
      </w:r>
      <w:r w:rsidR="006342E1" w:rsidRPr="00670CA4">
        <w:t>i</w:t>
      </w:r>
      <w:r w:rsidRPr="00670CA4">
        <w:t xml:space="preserve"> Başvurularının Durumu </w:t>
      </w:r>
      <w:r w:rsidR="002E3711" w:rsidRPr="00670CA4">
        <w:t>(MWe)</w:t>
      </w:r>
      <w:bookmarkEnd w:id="209"/>
    </w:p>
    <w:tbl>
      <w:tblPr>
        <w:tblW w:w="9771" w:type="dxa"/>
        <w:tblCellMar>
          <w:left w:w="70" w:type="dxa"/>
          <w:right w:w="70" w:type="dxa"/>
        </w:tblCellMar>
        <w:tblLook w:val="04A0" w:firstRow="1" w:lastRow="0" w:firstColumn="1" w:lastColumn="0" w:noHBand="0" w:noVBand="1"/>
      </w:tblPr>
      <w:tblGrid>
        <w:gridCol w:w="2542"/>
        <w:gridCol w:w="992"/>
        <w:gridCol w:w="1134"/>
        <w:gridCol w:w="1134"/>
        <w:gridCol w:w="1329"/>
        <w:gridCol w:w="1618"/>
        <w:gridCol w:w="1276"/>
      </w:tblGrid>
      <w:tr w:rsidR="00DF64C5" w:rsidRPr="00D7518F" w:rsidTr="0000395B">
        <w:trPr>
          <w:trHeight w:val="315"/>
        </w:trPr>
        <w:tc>
          <w:tcPr>
            <w:tcW w:w="2542" w:type="dxa"/>
            <w:tcBorders>
              <w:top w:val="single" w:sz="8" w:space="0" w:color="auto"/>
              <w:left w:val="single" w:sz="8" w:space="0" w:color="auto"/>
              <w:bottom w:val="nil"/>
              <w:right w:val="single" w:sz="8" w:space="0" w:color="auto"/>
            </w:tcBorders>
            <w:shd w:val="clear" w:color="000000" w:fill="FF0000"/>
            <w:noWrap/>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Durum/Kaynak</w:t>
            </w:r>
          </w:p>
        </w:tc>
        <w:tc>
          <w:tcPr>
            <w:tcW w:w="992" w:type="dxa"/>
            <w:tcBorders>
              <w:top w:val="single" w:sz="8" w:space="0" w:color="auto"/>
              <w:left w:val="nil"/>
              <w:bottom w:val="nil"/>
              <w:right w:val="single" w:sz="8" w:space="0" w:color="auto"/>
            </w:tcBorders>
            <w:shd w:val="clear" w:color="000000" w:fill="FF0000"/>
            <w:noWrap/>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Biyokütle</w:t>
            </w:r>
          </w:p>
        </w:tc>
        <w:tc>
          <w:tcPr>
            <w:tcW w:w="1134" w:type="dxa"/>
            <w:tcBorders>
              <w:top w:val="single" w:sz="8" w:space="0" w:color="auto"/>
              <w:left w:val="nil"/>
              <w:bottom w:val="nil"/>
              <w:right w:val="single" w:sz="8" w:space="0" w:color="auto"/>
            </w:tcBorders>
            <w:shd w:val="clear" w:color="000000" w:fill="FF0000"/>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GÜNEŞ</w:t>
            </w:r>
          </w:p>
        </w:tc>
        <w:tc>
          <w:tcPr>
            <w:tcW w:w="1134" w:type="dxa"/>
            <w:tcBorders>
              <w:top w:val="single" w:sz="8" w:space="0" w:color="auto"/>
              <w:left w:val="nil"/>
              <w:bottom w:val="nil"/>
              <w:right w:val="single" w:sz="8" w:space="0" w:color="auto"/>
            </w:tcBorders>
            <w:shd w:val="clear" w:color="000000" w:fill="FF0000"/>
            <w:noWrap/>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Hidrolik</w:t>
            </w:r>
          </w:p>
        </w:tc>
        <w:tc>
          <w:tcPr>
            <w:tcW w:w="1276" w:type="dxa"/>
            <w:tcBorders>
              <w:top w:val="single" w:sz="8" w:space="0" w:color="auto"/>
              <w:left w:val="nil"/>
              <w:bottom w:val="nil"/>
              <w:right w:val="single" w:sz="8" w:space="0" w:color="auto"/>
            </w:tcBorders>
            <w:shd w:val="clear" w:color="000000" w:fill="FF0000"/>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Kojenerasyon</w:t>
            </w:r>
          </w:p>
        </w:tc>
        <w:tc>
          <w:tcPr>
            <w:tcW w:w="1417" w:type="dxa"/>
            <w:tcBorders>
              <w:top w:val="single" w:sz="8" w:space="0" w:color="auto"/>
              <w:left w:val="nil"/>
              <w:bottom w:val="nil"/>
              <w:right w:val="single" w:sz="8" w:space="0" w:color="auto"/>
            </w:tcBorders>
            <w:shd w:val="clear" w:color="000000" w:fill="FF0000"/>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Mikrojenerasyon</w:t>
            </w:r>
          </w:p>
        </w:tc>
        <w:tc>
          <w:tcPr>
            <w:tcW w:w="1276" w:type="dxa"/>
            <w:tcBorders>
              <w:top w:val="single" w:sz="8" w:space="0" w:color="auto"/>
              <w:left w:val="nil"/>
              <w:bottom w:val="nil"/>
              <w:right w:val="single" w:sz="8" w:space="0" w:color="auto"/>
            </w:tcBorders>
            <w:shd w:val="clear" w:color="000000" w:fill="FF0000"/>
            <w:noWrap/>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Rüzgar</w:t>
            </w:r>
          </w:p>
        </w:tc>
      </w:tr>
      <w:tr w:rsidR="00DF64C5" w:rsidRPr="00D7518F" w:rsidTr="0000395B">
        <w:trPr>
          <w:trHeight w:val="50"/>
        </w:trPr>
        <w:tc>
          <w:tcPr>
            <w:tcW w:w="2542" w:type="dxa"/>
            <w:tcBorders>
              <w:top w:val="single" w:sz="8" w:space="0" w:color="auto"/>
              <w:left w:val="single" w:sz="8" w:space="0" w:color="auto"/>
              <w:bottom w:val="single" w:sz="8" w:space="0" w:color="auto"/>
              <w:right w:val="single" w:sz="8" w:space="0" w:color="auto"/>
            </w:tcBorders>
            <w:shd w:val="clear" w:color="000000" w:fill="FF5050"/>
            <w:vAlign w:val="center"/>
            <w:hideMark/>
          </w:tcPr>
          <w:p w:rsidR="00DF64C5" w:rsidRPr="00D7518F" w:rsidRDefault="00DF64C5" w:rsidP="00DF64C5">
            <w:pPr>
              <w:spacing w:after="0" w:line="240" w:lineRule="auto"/>
              <w:rPr>
                <w:rFonts w:asciiTheme="minorHAnsi" w:eastAsia="Times New Roman" w:hAnsiTheme="minorHAnsi" w:cstheme="minorHAnsi"/>
                <w:color w:val="FFFFFF"/>
                <w:sz w:val="20"/>
                <w:szCs w:val="20"/>
                <w:lang w:eastAsia="tr-TR" w:bidi="ar-SA"/>
              </w:rPr>
            </w:pPr>
            <w:r w:rsidRPr="00D7518F">
              <w:rPr>
                <w:rFonts w:asciiTheme="minorHAnsi" w:eastAsia="Times New Roman" w:hAnsiTheme="minorHAnsi" w:cstheme="minorHAnsi"/>
                <w:color w:val="FFFFFF"/>
                <w:sz w:val="20"/>
                <w:szCs w:val="20"/>
                <w:lang w:eastAsia="tr-TR" w:bidi="ar-SA"/>
              </w:rPr>
              <w:t>Bağlantı anlaşması aşamasında</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4,86</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6.691,75</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5,08</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52,51</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0,05</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130,77</w:t>
            </w:r>
          </w:p>
        </w:tc>
      </w:tr>
      <w:tr w:rsidR="00DF64C5" w:rsidRPr="00D7518F" w:rsidTr="0000395B">
        <w:trPr>
          <w:trHeight w:val="164"/>
        </w:trPr>
        <w:tc>
          <w:tcPr>
            <w:tcW w:w="2542" w:type="dxa"/>
            <w:tcBorders>
              <w:top w:val="nil"/>
              <w:left w:val="single" w:sz="8" w:space="0" w:color="auto"/>
              <w:bottom w:val="single" w:sz="8" w:space="0" w:color="auto"/>
              <w:right w:val="single" w:sz="8" w:space="0" w:color="auto"/>
            </w:tcBorders>
            <w:shd w:val="clear" w:color="000000" w:fill="FF5050"/>
            <w:vAlign w:val="center"/>
            <w:hideMark/>
          </w:tcPr>
          <w:p w:rsidR="00DF64C5" w:rsidRPr="00D7518F" w:rsidRDefault="00DF64C5" w:rsidP="00DF64C5">
            <w:pPr>
              <w:spacing w:after="0" w:line="240" w:lineRule="auto"/>
              <w:rPr>
                <w:rFonts w:asciiTheme="minorHAnsi" w:eastAsia="Times New Roman" w:hAnsiTheme="minorHAnsi" w:cstheme="minorHAnsi"/>
                <w:color w:val="FFFFFF"/>
                <w:sz w:val="20"/>
                <w:szCs w:val="20"/>
                <w:lang w:eastAsia="tr-TR" w:bidi="ar-SA"/>
              </w:rPr>
            </w:pPr>
            <w:r w:rsidRPr="00D7518F">
              <w:rPr>
                <w:rFonts w:asciiTheme="minorHAnsi" w:eastAsia="Times New Roman" w:hAnsiTheme="minorHAnsi" w:cstheme="minorHAnsi"/>
                <w:color w:val="FFFFFF"/>
                <w:sz w:val="20"/>
                <w:szCs w:val="20"/>
                <w:lang w:eastAsia="tr-TR" w:bidi="ar-SA"/>
              </w:rPr>
              <w:t>Çağrı mektubu aşamasında</w:t>
            </w:r>
          </w:p>
        </w:tc>
        <w:tc>
          <w:tcPr>
            <w:tcW w:w="992"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7,23</w:t>
            </w:r>
          </w:p>
        </w:tc>
        <w:tc>
          <w:tcPr>
            <w:tcW w:w="1134"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10.812,33</w:t>
            </w:r>
          </w:p>
        </w:tc>
        <w:tc>
          <w:tcPr>
            <w:tcW w:w="1134"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0,49</w:t>
            </w:r>
          </w:p>
        </w:tc>
        <w:tc>
          <w:tcPr>
            <w:tcW w:w="1276"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15,98</w:t>
            </w:r>
          </w:p>
        </w:tc>
        <w:tc>
          <w:tcPr>
            <w:tcW w:w="1417"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 </w:t>
            </w:r>
          </w:p>
        </w:tc>
        <w:tc>
          <w:tcPr>
            <w:tcW w:w="1276"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318,03</w:t>
            </w:r>
          </w:p>
        </w:tc>
      </w:tr>
      <w:tr w:rsidR="00DF64C5" w:rsidRPr="00D7518F" w:rsidTr="0000395B">
        <w:trPr>
          <w:trHeight w:val="50"/>
        </w:trPr>
        <w:tc>
          <w:tcPr>
            <w:tcW w:w="2542" w:type="dxa"/>
            <w:tcBorders>
              <w:top w:val="nil"/>
              <w:left w:val="single" w:sz="8" w:space="0" w:color="auto"/>
              <w:bottom w:val="single" w:sz="8" w:space="0" w:color="auto"/>
              <w:right w:val="single" w:sz="8" w:space="0" w:color="auto"/>
            </w:tcBorders>
            <w:shd w:val="clear" w:color="000000" w:fill="FF5050"/>
            <w:vAlign w:val="center"/>
            <w:hideMark/>
          </w:tcPr>
          <w:p w:rsidR="00DF64C5" w:rsidRPr="00D7518F" w:rsidRDefault="00DF64C5" w:rsidP="00DF64C5">
            <w:pPr>
              <w:spacing w:after="0" w:line="240" w:lineRule="auto"/>
              <w:rPr>
                <w:rFonts w:asciiTheme="minorHAnsi" w:eastAsia="Times New Roman" w:hAnsiTheme="minorHAnsi" w:cstheme="minorHAnsi"/>
                <w:color w:val="FFFFFF"/>
                <w:sz w:val="20"/>
                <w:szCs w:val="20"/>
                <w:lang w:eastAsia="tr-TR" w:bidi="ar-SA"/>
              </w:rPr>
            </w:pPr>
            <w:r w:rsidRPr="00D7518F">
              <w:rPr>
                <w:rFonts w:asciiTheme="minorHAnsi" w:eastAsia="Times New Roman" w:hAnsiTheme="minorHAnsi" w:cstheme="minorHAnsi"/>
                <w:color w:val="FFFFFF"/>
                <w:sz w:val="20"/>
                <w:szCs w:val="20"/>
                <w:lang w:eastAsia="tr-TR" w:bidi="ar-SA"/>
              </w:rPr>
              <w:t>İptal edildi</w:t>
            </w:r>
          </w:p>
        </w:tc>
        <w:tc>
          <w:tcPr>
            <w:tcW w:w="992"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14,2</w:t>
            </w:r>
            <w:r w:rsidR="008D2C50" w:rsidRPr="00D7518F">
              <w:rPr>
                <w:rFonts w:asciiTheme="minorHAnsi" w:eastAsia="Times New Roman" w:hAnsiTheme="minorHAnsi" w:cstheme="minorHAnsi"/>
                <w:color w:val="000000"/>
                <w:sz w:val="20"/>
                <w:szCs w:val="20"/>
                <w:lang w:eastAsia="tr-TR" w:bidi="ar-SA"/>
              </w:rPr>
              <w:t>2</w:t>
            </w:r>
          </w:p>
        </w:tc>
        <w:tc>
          <w:tcPr>
            <w:tcW w:w="1134"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1.722,84</w:t>
            </w:r>
          </w:p>
        </w:tc>
        <w:tc>
          <w:tcPr>
            <w:tcW w:w="1134"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15,32</w:t>
            </w:r>
          </w:p>
        </w:tc>
        <w:tc>
          <w:tcPr>
            <w:tcW w:w="1276"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113,32</w:t>
            </w:r>
          </w:p>
        </w:tc>
        <w:tc>
          <w:tcPr>
            <w:tcW w:w="1417"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 </w:t>
            </w:r>
          </w:p>
        </w:tc>
        <w:tc>
          <w:tcPr>
            <w:tcW w:w="1276"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82,9</w:t>
            </w:r>
            <w:r w:rsidR="008D2C50" w:rsidRPr="00D7518F">
              <w:rPr>
                <w:rFonts w:asciiTheme="minorHAnsi" w:eastAsia="Times New Roman" w:hAnsiTheme="minorHAnsi" w:cstheme="minorHAnsi"/>
                <w:color w:val="000000"/>
                <w:sz w:val="20"/>
                <w:szCs w:val="20"/>
                <w:lang w:eastAsia="tr-TR" w:bidi="ar-SA"/>
              </w:rPr>
              <w:t>1</w:t>
            </w:r>
          </w:p>
        </w:tc>
      </w:tr>
    </w:tbl>
    <w:p w:rsidR="008A5016" w:rsidRDefault="008A5016" w:rsidP="00796EB1">
      <w:pPr>
        <w:spacing w:after="0" w:line="360" w:lineRule="auto"/>
        <w:rPr>
          <w:rFonts w:asciiTheme="minorHAnsi" w:eastAsiaTheme="minorEastAsia" w:hAnsiTheme="minorHAnsi" w:cstheme="minorHAnsi"/>
          <w:sz w:val="24"/>
          <w:szCs w:val="24"/>
        </w:rPr>
      </w:pPr>
    </w:p>
    <w:p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kurulu gücün kaynaklara göre da</w:t>
      </w:r>
      <w:r w:rsidR="00E71D7E">
        <w:rPr>
          <w:rFonts w:asciiTheme="minorHAnsi" w:hAnsiTheme="minorHAnsi" w:cstheme="minorHAnsi"/>
          <w:sz w:val="24"/>
          <w:szCs w:val="24"/>
        </w:rPr>
        <w:t xml:space="preserve">ğılımına </w:t>
      </w:r>
      <w:r w:rsidR="006322FB">
        <w:rPr>
          <w:rFonts w:asciiTheme="minorHAnsi" w:hAnsiTheme="minorHAnsi" w:cstheme="minorHAnsi"/>
          <w:sz w:val="24"/>
          <w:szCs w:val="24"/>
        </w:rPr>
        <w:t xml:space="preserve">ise </w:t>
      </w:r>
      <w:r w:rsidR="00E71D7E">
        <w:rPr>
          <w:rFonts w:asciiTheme="minorHAnsi" w:hAnsiTheme="minorHAnsi" w:cstheme="minorHAnsi"/>
          <w:sz w:val="24"/>
          <w:szCs w:val="24"/>
        </w:rPr>
        <w:t>Tablo 1.5 ile Şekil 1.</w:t>
      </w:r>
      <w:r w:rsidR="000A3A3A">
        <w:rPr>
          <w:rFonts w:asciiTheme="minorHAnsi" w:hAnsiTheme="minorHAnsi" w:cstheme="minorHAnsi"/>
          <w:sz w:val="24"/>
          <w:szCs w:val="24"/>
        </w:rPr>
        <w:t>16’da</w:t>
      </w:r>
      <w:r>
        <w:rPr>
          <w:rFonts w:asciiTheme="minorHAnsi" w:hAnsiTheme="minorHAnsi" w:cstheme="minorHAnsi"/>
          <w:sz w:val="24"/>
          <w:szCs w:val="24"/>
        </w:rPr>
        <w:t xml:space="preserve"> yer verilmiştir. Lisanssız elektrik üretiminde </w:t>
      </w:r>
      <w:r w:rsidR="00440F64">
        <w:rPr>
          <w:rFonts w:asciiTheme="minorHAnsi" w:hAnsiTheme="minorHAnsi" w:cstheme="minorHAnsi"/>
          <w:sz w:val="24"/>
          <w:szCs w:val="24"/>
        </w:rPr>
        <w:t>2022</w:t>
      </w:r>
      <w:r>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Pr>
          <w:rFonts w:asciiTheme="minorHAnsi" w:hAnsiTheme="minorHAnsi" w:cstheme="minorHAnsi"/>
          <w:sz w:val="24"/>
          <w:szCs w:val="24"/>
        </w:rPr>
        <w:t xml:space="preserve"> </w:t>
      </w:r>
      <w:r w:rsidR="00690323">
        <w:rPr>
          <w:rFonts w:asciiTheme="minorHAnsi" w:hAnsiTheme="minorHAnsi" w:cstheme="minorHAnsi"/>
          <w:sz w:val="24"/>
          <w:szCs w:val="24"/>
        </w:rPr>
        <w:t>10.028,60</w:t>
      </w:r>
      <w:r w:rsidR="00440F64">
        <w:rPr>
          <w:rFonts w:asciiTheme="minorHAnsi" w:hAnsiTheme="minorHAnsi" w:cstheme="minorHAnsi"/>
          <w:sz w:val="24"/>
          <w:szCs w:val="24"/>
        </w:rPr>
        <w:t xml:space="preserve"> </w:t>
      </w:r>
      <w:r>
        <w:rPr>
          <w:rFonts w:asciiTheme="minorHAnsi" w:hAnsiTheme="minorHAnsi" w:cstheme="minorHAnsi"/>
          <w:sz w:val="24"/>
          <w:szCs w:val="24"/>
        </w:rPr>
        <w:t>MWe olan işletme</w:t>
      </w:r>
      <w:r w:rsidR="008D2C50">
        <w:rPr>
          <w:rFonts w:asciiTheme="minorHAnsi" w:hAnsiTheme="minorHAnsi" w:cstheme="minorHAnsi"/>
          <w:sz w:val="24"/>
          <w:szCs w:val="24"/>
        </w:rPr>
        <w:t xml:space="preserve">deki </w:t>
      </w:r>
      <w:r>
        <w:rPr>
          <w:rFonts w:asciiTheme="minorHAnsi" w:hAnsiTheme="minorHAnsi" w:cstheme="minorHAnsi"/>
          <w:sz w:val="24"/>
          <w:szCs w:val="24"/>
        </w:rPr>
        <w:t xml:space="preserve">kapasite miktarı, </w:t>
      </w:r>
      <w:r w:rsidR="00440F64">
        <w:rPr>
          <w:rFonts w:asciiTheme="minorHAnsi" w:hAnsiTheme="minorHAnsi" w:cstheme="minorHAnsi"/>
          <w:sz w:val="24"/>
          <w:szCs w:val="24"/>
        </w:rPr>
        <w:t>2023</w:t>
      </w:r>
      <w:r w:rsidR="002B73FA">
        <w:rPr>
          <w:rFonts w:asciiTheme="minorHAnsi" w:hAnsiTheme="minorHAnsi" w:cstheme="minorHAnsi"/>
          <w:sz w:val="24"/>
          <w:szCs w:val="24"/>
        </w:rPr>
        <w:t xml:space="preserve"> </w:t>
      </w:r>
      <w:r>
        <w:rPr>
          <w:rFonts w:asciiTheme="minorHAnsi" w:hAnsiTheme="minorHAnsi" w:cstheme="minorHAnsi"/>
          <w:sz w:val="24"/>
          <w:szCs w:val="24"/>
        </w:rPr>
        <w:t xml:space="preserve">yılı sonu </w:t>
      </w:r>
      <w:r w:rsidR="00E559D1">
        <w:rPr>
          <w:rFonts w:asciiTheme="minorHAnsi" w:hAnsiTheme="minorHAnsi" w:cstheme="minorHAnsi"/>
          <w:sz w:val="24"/>
          <w:szCs w:val="24"/>
        </w:rPr>
        <w:t>itibarıyla</w:t>
      </w:r>
      <w:r>
        <w:rPr>
          <w:rFonts w:asciiTheme="minorHAnsi" w:hAnsiTheme="minorHAnsi" w:cstheme="minorHAnsi"/>
          <w:sz w:val="24"/>
          <w:szCs w:val="24"/>
        </w:rPr>
        <w:t xml:space="preserve"> </w:t>
      </w:r>
      <w:r w:rsidR="004A0557">
        <w:rPr>
          <w:rFonts w:asciiTheme="minorHAnsi" w:hAnsiTheme="minorHAnsi" w:cstheme="minorHAnsi"/>
          <w:sz w:val="24"/>
          <w:szCs w:val="24"/>
        </w:rPr>
        <w:t>%</w:t>
      </w:r>
      <w:r w:rsidR="00690323">
        <w:rPr>
          <w:rFonts w:asciiTheme="minorHAnsi" w:hAnsiTheme="minorHAnsi" w:cstheme="minorHAnsi"/>
          <w:sz w:val="24"/>
          <w:szCs w:val="24"/>
        </w:rPr>
        <w:t>30,03</w:t>
      </w:r>
      <w:r w:rsidR="00144419">
        <w:rPr>
          <w:rFonts w:asciiTheme="minorHAnsi" w:hAnsiTheme="minorHAnsi" w:cstheme="minorHAnsi"/>
          <w:sz w:val="24"/>
          <w:szCs w:val="24"/>
        </w:rPr>
        <w:t xml:space="preserve"> oranında</w:t>
      </w:r>
      <w:r>
        <w:rPr>
          <w:rFonts w:asciiTheme="minorHAnsi" w:hAnsiTheme="minorHAnsi" w:cstheme="minorHAnsi"/>
          <w:sz w:val="24"/>
          <w:szCs w:val="24"/>
        </w:rPr>
        <w:t xml:space="preserve"> artarak </w:t>
      </w:r>
      <w:r w:rsidR="00690323">
        <w:rPr>
          <w:rFonts w:asciiTheme="minorHAnsi" w:hAnsiTheme="minorHAnsi" w:cstheme="minorHAnsi"/>
          <w:sz w:val="24"/>
          <w:szCs w:val="24"/>
        </w:rPr>
        <w:t>13.040,53</w:t>
      </w:r>
      <w:r w:rsidR="00440F64">
        <w:rPr>
          <w:rFonts w:asciiTheme="minorHAnsi" w:hAnsiTheme="minorHAnsi" w:cstheme="minorHAnsi"/>
          <w:sz w:val="24"/>
          <w:szCs w:val="24"/>
        </w:rPr>
        <w:t xml:space="preserve"> </w:t>
      </w:r>
      <w:r>
        <w:rPr>
          <w:rFonts w:asciiTheme="minorHAnsi" w:hAnsiTheme="minorHAnsi" w:cstheme="minorHAnsi"/>
          <w:sz w:val="24"/>
          <w:szCs w:val="24"/>
        </w:rPr>
        <w:t xml:space="preserve">MWe olmuştur. En </w:t>
      </w:r>
      <w:r w:rsidR="003D2656">
        <w:rPr>
          <w:rFonts w:asciiTheme="minorHAnsi" w:hAnsiTheme="minorHAnsi" w:cstheme="minorHAnsi"/>
          <w:sz w:val="24"/>
          <w:szCs w:val="24"/>
        </w:rPr>
        <w:t>yüksek</w:t>
      </w:r>
      <w:r>
        <w:rPr>
          <w:rFonts w:asciiTheme="minorHAnsi" w:hAnsiTheme="minorHAnsi" w:cstheme="minorHAnsi"/>
          <w:sz w:val="24"/>
          <w:szCs w:val="24"/>
        </w:rPr>
        <w:t xml:space="preserve"> pay </w:t>
      </w:r>
      <w:r w:rsidR="00440F64">
        <w:rPr>
          <w:rFonts w:asciiTheme="minorHAnsi" w:hAnsiTheme="minorHAnsi" w:cstheme="minorHAnsi"/>
          <w:sz w:val="24"/>
          <w:szCs w:val="24"/>
        </w:rPr>
        <w:t xml:space="preserve">2023 </w:t>
      </w:r>
      <w:r w:rsidR="00144419">
        <w:rPr>
          <w:rFonts w:asciiTheme="minorHAnsi" w:hAnsiTheme="minorHAnsi" w:cstheme="minorHAnsi"/>
          <w:sz w:val="24"/>
          <w:szCs w:val="24"/>
        </w:rPr>
        <w:t xml:space="preserve">yılında </w:t>
      </w:r>
      <w:r w:rsidR="00440F64">
        <w:rPr>
          <w:rFonts w:asciiTheme="minorHAnsi" w:hAnsiTheme="minorHAnsi" w:cstheme="minorHAnsi"/>
          <w:sz w:val="24"/>
          <w:szCs w:val="24"/>
        </w:rPr>
        <w:t>%</w:t>
      </w:r>
      <w:r w:rsidR="00690323">
        <w:rPr>
          <w:rFonts w:asciiTheme="minorHAnsi" w:hAnsiTheme="minorHAnsi" w:cstheme="minorHAnsi"/>
          <w:sz w:val="24"/>
          <w:szCs w:val="24"/>
        </w:rPr>
        <w:t>94,58</w:t>
      </w:r>
      <w:r>
        <w:rPr>
          <w:rFonts w:asciiTheme="minorHAnsi" w:hAnsiTheme="minorHAnsi" w:cstheme="minorHAnsi"/>
          <w:sz w:val="24"/>
          <w:szCs w:val="24"/>
        </w:rPr>
        <w:t xml:space="preserve"> ile güneş santrallerine ait olup</w:t>
      </w:r>
      <w:r w:rsidR="00865E75">
        <w:rPr>
          <w:rFonts w:asciiTheme="minorHAnsi" w:hAnsiTheme="minorHAnsi" w:cstheme="minorHAnsi"/>
          <w:sz w:val="24"/>
          <w:szCs w:val="24"/>
        </w:rPr>
        <w:t>,</w:t>
      </w:r>
      <w:r>
        <w:rPr>
          <w:rFonts w:asciiTheme="minorHAnsi" w:hAnsiTheme="minorHAnsi" w:cstheme="minorHAnsi"/>
          <w:sz w:val="24"/>
          <w:szCs w:val="24"/>
        </w:rPr>
        <w:t xml:space="preserve"> bunu </w:t>
      </w:r>
      <w:r w:rsidR="004A0557">
        <w:rPr>
          <w:rFonts w:asciiTheme="minorHAnsi" w:hAnsiTheme="minorHAnsi" w:cstheme="minorHAnsi"/>
          <w:sz w:val="24"/>
          <w:szCs w:val="24"/>
        </w:rPr>
        <w:t>%</w:t>
      </w:r>
      <w:r w:rsidR="00690323">
        <w:rPr>
          <w:rFonts w:asciiTheme="minorHAnsi" w:hAnsiTheme="minorHAnsi" w:cstheme="minorHAnsi"/>
          <w:sz w:val="24"/>
          <w:szCs w:val="24"/>
        </w:rPr>
        <w:t>3,82</w:t>
      </w:r>
      <w:r>
        <w:rPr>
          <w:rFonts w:asciiTheme="minorHAnsi" w:hAnsiTheme="minorHAnsi" w:cstheme="minorHAnsi"/>
          <w:sz w:val="24"/>
          <w:szCs w:val="24"/>
        </w:rPr>
        <w:t xml:space="preserve"> ile doğal gaz, </w:t>
      </w:r>
      <w:r w:rsidR="001D5761">
        <w:rPr>
          <w:rFonts w:asciiTheme="minorHAnsi" w:hAnsiTheme="minorHAnsi" w:cstheme="minorHAnsi"/>
          <w:sz w:val="24"/>
          <w:szCs w:val="24"/>
        </w:rPr>
        <w:t>%</w:t>
      </w:r>
      <w:r w:rsidR="00690323">
        <w:rPr>
          <w:rFonts w:asciiTheme="minorHAnsi" w:hAnsiTheme="minorHAnsi" w:cstheme="minorHAnsi"/>
          <w:sz w:val="24"/>
          <w:szCs w:val="24"/>
        </w:rPr>
        <w:t>0,77</w:t>
      </w:r>
      <w:r>
        <w:rPr>
          <w:rFonts w:asciiTheme="minorHAnsi" w:hAnsiTheme="minorHAnsi" w:cstheme="minorHAnsi"/>
          <w:sz w:val="24"/>
          <w:szCs w:val="24"/>
        </w:rPr>
        <w:t xml:space="preserve"> ile de </w:t>
      </w:r>
      <w:r w:rsidR="00690323">
        <w:rPr>
          <w:rFonts w:asciiTheme="minorHAnsi" w:hAnsiTheme="minorHAnsi" w:cstheme="minorHAnsi"/>
          <w:sz w:val="24"/>
          <w:szCs w:val="24"/>
        </w:rPr>
        <w:t>rüzgar</w:t>
      </w:r>
      <w:r>
        <w:rPr>
          <w:rFonts w:asciiTheme="minorHAnsi" w:hAnsiTheme="minorHAnsi" w:cstheme="minorHAnsi"/>
          <w:sz w:val="24"/>
          <w:szCs w:val="24"/>
        </w:rPr>
        <w:t xml:space="preserve"> izlemektedir. </w:t>
      </w:r>
    </w:p>
    <w:p w:rsidR="00D232AF" w:rsidRPr="001827D9" w:rsidRDefault="00D232AF" w:rsidP="00524E38">
      <w:pPr>
        <w:pStyle w:val="Balk5"/>
        <w:rPr>
          <w:rFonts w:eastAsiaTheme="minorEastAsia"/>
        </w:rPr>
      </w:pPr>
      <w:bookmarkStart w:id="210" w:name="_Toc450300295"/>
      <w:bookmarkStart w:id="211" w:name="_Toc450309951"/>
      <w:bookmarkStart w:id="212" w:name="_Toc168668949"/>
      <w:r w:rsidRPr="001827D9">
        <w:lastRenderedPageBreak/>
        <w:t xml:space="preserve">Tablo </w:t>
      </w:r>
      <w:r w:rsidR="00853F79">
        <w:t>1</w:t>
      </w:r>
      <w:r w:rsidRPr="001827D9">
        <w:fldChar w:fldCharType="begin"/>
      </w:r>
      <w:r w:rsidRPr="001827D9">
        <w:instrText xml:space="preserve"> STYLEREF 1 \s </w:instrText>
      </w:r>
      <w:r w:rsidRPr="001827D9">
        <w:fldChar w:fldCharType="end"/>
      </w:r>
      <w:r w:rsidR="00780DE7">
        <w:t>.</w:t>
      </w:r>
      <w:r w:rsidR="008A5016">
        <w:t>5</w:t>
      </w:r>
      <w:r w:rsidRPr="001827D9">
        <w:t xml:space="preserve">: Lisanssız Kurulu Gücün Kaynaklara </w:t>
      </w:r>
      <w:r w:rsidR="003A414D">
        <w:t xml:space="preserve">Göre </w:t>
      </w:r>
      <w:r w:rsidRPr="001827D9">
        <w:t>Dağılımı (MWe</w:t>
      </w:r>
      <w:r w:rsidR="003464B5" w:rsidRPr="001827D9">
        <w:t>-</w:t>
      </w:r>
      <w:r w:rsidRPr="001827D9">
        <w:t>%)</w:t>
      </w:r>
      <w:bookmarkEnd w:id="210"/>
      <w:bookmarkEnd w:id="211"/>
      <w:bookmarkEnd w:id="212"/>
    </w:p>
    <w:tbl>
      <w:tblPr>
        <w:tblW w:w="9700" w:type="dxa"/>
        <w:tblInd w:w="-10" w:type="dxa"/>
        <w:tblCellMar>
          <w:left w:w="70" w:type="dxa"/>
          <w:right w:w="70" w:type="dxa"/>
        </w:tblCellMar>
        <w:tblLook w:val="04A0" w:firstRow="1" w:lastRow="0" w:firstColumn="1" w:lastColumn="0" w:noHBand="0" w:noVBand="1"/>
      </w:tblPr>
      <w:tblGrid>
        <w:gridCol w:w="2020"/>
        <w:gridCol w:w="2520"/>
        <w:gridCol w:w="1272"/>
        <w:gridCol w:w="2528"/>
        <w:gridCol w:w="1360"/>
      </w:tblGrid>
      <w:tr w:rsidR="00690323" w:rsidRPr="00690323" w:rsidTr="00690323">
        <w:trPr>
          <w:trHeight w:val="330"/>
        </w:trPr>
        <w:tc>
          <w:tcPr>
            <w:tcW w:w="20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bookmarkStart w:id="213" w:name="_Toc450307000"/>
            <w:bookmarkStart w:id="214" w:name="_Toc450307111"/>
            <w:bookmarkStart w:id="215" w:name="_Toc450307917"/>
            <w:r w:rsidRPr="00690323">
              <w:rPr>
                <w:rFonts w:ascii="Times New Roman" w:eastAsia="Times New Roman" w:hAnsi="Times New Roman" w:cs="Times New Roman"/>
                <w:b/>
                <w:bCs/>
                <w:color w:val="FFFFFF"/>
                <w:sz w:val="24"/>
                <w:szCs w:val="24"/>
                <w:lang w:eastAsia="tr-TR" w:bidi="ar-SA"/>
              </w:rPr>
              <w:t>Kaynak Türü</w:t>
            </w:r>
          </w:p>
        </w:tc>
        <w:tc>
          <w:tcPr>
            <w:tcW w:w="379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2022</w:t>
            </w:r>
          </w:p>
        </w:tc>
        <w:tc>
          <w:tcPr>
            <w:tcW w:w="388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2023</w:t>
            </w:r>
          </w:p>
        </w:tc>
      </w:tr>
      <w:tr w:rsidR="00690323" w:rsidRPr="00690323" w:rsidTr="00690323">
        <w:trPr>
          <w:trHeight w:val="630"/>
        </w:trPr>
        <w:tc>
          <w:tcPr>
            <w:tcW w:w="2020" w:type="dxa"/>
            <w:vMerge/>
            <w:tcBorders>
              <w:top w:val="single" w:sz="8" w:space="0" w:color="auto"/>
              <w:left w:val="single" w:sz="8" w:space="0" w:color="auto"/>
              <w:bottom w:val="nil"/>
              <w:right w:val="single" w:sz="8" w:space="0" w:color="auto"/>
            </w:tcBorders>
            <w:vAlign w:val="center"/>
            <w:hideMark/>
          </w:tcPr>
          <w:p w:rsidR="00690323" w:rsidRPr="00690323" w:rsidRDefault="00690323" w:rsidP="00690323">
            <w:pPr>
              <w:spacing w:after="0" w:line="240" w:lineRule="auto"/>
              <w:rPr>
                <w:rFonts w:ascii="Times New Roman" w:eastAsia="Times New Roman" w:hAnsi="Times New Roman" w:cs="Times New Roman"/>
                <w:b/>
                <w:bCs/>
                <w:color w:val="FFFFFF"/>
                <w:sz w:val="24"/>
                <w:szCs w:val="24"/>
                <w:lang w:eastAsia="tr-TR" w:bidi="ar-SA"/>
              </w:rPr>
            </w:pPr>
          </w:p>
        </w:tc>
        <w:tc>
          <w:tcPr>
            <w:tcW w:w="2520" w:type="dxa"/>
            <w:tcBorders>
              <w:top w:val="nil"/>
              <w:left w:val="nil"/>
              <w:bottom w:val="nil"/>
              <w:right w:val="single" w:sz="8" w:space="0" w:color="auto"/>
            </w:tcBorders>
            <w:shd w:val="clear" w:color="000000" w:fill="FF0000"/>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Kurulu Güç</w:t>
            </w:r>
            <w:r w:rsidRPr="00690323">
              <w:rPr>
                <w:rFonts w:ascii="Times New Roman" w:eastAsia="Times New Roman" w:hAnsi="Times New Roman" w:cs="Times New Roman"/>
                <w:b/>
                <w:bCs/>
                <w:color w:val="FFFFFF"/>
                <w:sz w:val="24"/>
                <w:szCs w:val="24"/>
                <w:lang w:eastAsia="tr-TR" w:bidi="ar-SA"/>
              </w:rPr>
              <w:br/>
              <w:t xml:space="preserve"> (MWe)</w:t>
            </w:r>
          </w:p>
        </w:tc>
        <w:tc>
          <w:tcPr>
            <w:tcW w:w="1272" w:type="dxa"/>
            <w:tcBorders>
              <w:top w:val="nil"/>
              <w:left w:val="nil"/>
              <w:bottom w:val="nil"/>
              <w:right w:val="single" w:sz="8" w:space="0" w:color="auto"/>
            </w:tcBorders>
            <w:shd w:val="clear" w:color="000000" w:fill="FF0000"/>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Oran</w:t>
            </w:r>
            <w:r w:rsidRPr="00690323">
              <w:rPr>
                <w:rFonts w:ascii="Times New Roman" w:eastAsia="Times New Roman" w:hAnsi="Times New Roman" w:cs="Times New Roman"/>
                <w:b/>
                <w:bCs/>
                <w:color w:val="FFFFFF"/>
                <w:sz w:val="24"/>
                <w:szCs w:val="24"/>
                <w:lang w:eastAsia="tr-TR" w:bidi="ar-SA"/>
              </w:rPr>
              <w:br/>
              <w:t>(%)</w:t>
            </w:r>
          </w:p>
        </w:tc>
        <w:tc>
          <w:tcPr>
            <w:tcW w:w="2528" w:type="dxa"/>
            <w:tcBorders>
              <w:top w:val="nil"/>
              <w:left w:val="nil"/>
              <w:bottom w:val="nil"/>
              <w:right w:val="single" w:sz="8" w:space="0" w:color="auto"/>
            </w:tcBorders>
            <w:shd w:val="clear" w:color="000000" w:fill="FF0000"/>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Kurulu Güç</w:t>
            </w:r>
            <w:r w:rsidRPr="00690323">
              <w:rPr>
                <w:rFonts w:ascii="Times New Roman" w:eastAsia="Times New Roman" w:hAnsi="Times New Roman" w:cs="Times New Roman"/>
                <w:b/>
                <w:bCs/>
                <w:color w:val="FFFFFF"/>
                <w:sz w:val="24"/>
                <w:szCs w:val="24"/>
                <w:lang w:eastAsia="tr-TR" w:bidi="ar-SA"/>
              </w:rPr>
              <w:br/>
              <w:t xml:space="preserve"> (MWe)</w:t>
            </w:r>
          </w:p>
        </w:tc>
        <w:tc>
          <w:tcPr>
            <w:tcW w:w="1360" w:type="dxa"/>
            <w:tcBorders>
              <w:top w:val="nil"/>
              <w:left w:val="nil"/>
              <w:bottom w:val="nil"/>
              <w:right w:val="single" w:sz="8" w:space="0" w:color="auto"/>
            </w:tcBorders>
            <w:shd w:val="clear" w:color="000000" w:fill="FF0000"/>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Oran</w:t>
            </w:r>
            <w:r w:rsidRPr="00690323">
              <w:rPr>
                <w:rFonts w:ascii="Times New Roman" w:eastAsia="Times New Roman" w:hAnsi="Times New Roman" w:cs="Times New Roman"/>
                <w:b/>
                <w:bCs/>
                <w:color w:val="FFFFFF"/>
                <w:sz w:val="24"/>
                <w:szCs w:val="24"/>
                <w:lang w:eastAsia="tr-TR" w:bidi="ar-SA"/>
              </w:rPr>
              <w:br/>
              <w:t>(%)</w:t>
            </w:r>
          </w:p>
        </w:tc>
      </w:tr>
      <w:tr w:rsidR="00690323" w:rsidRPr="00690323" w:rsidTr="00690323">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690323">
              <w:rPr>
                <w:rFonts w:ascii="Times New Roman" w:eastAsia="Times New Roman" w:hAnsi="Times New Roman" w:cs="Times New Roman"/>
                <w:color w:val="FFFFFF"/>
                <w:sz w:val="24"/>
                <w:szCs w:val="24"/>
                <w:lang w:eastAsia="tr-TR" w:bidi="ar-SA"/>
              </w:rPr>
              <w:t>Güneş</w:t>
            </w:r>
          </w:p>
        </w:tc>
        <w:tc>
          <w:tcPr>
            <w:tcW w:w="252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9.362,05</w:t>
            </w:r>
          </w:p>
        </w:tc>
        <w:tc>
          <w:tcPr>
            <w:tcW w:w="1272"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93,35</w:t>
            </w:r>
          </w:p>
        </w:tc>
        <w:tc>
          <w:tcPr>
            <w:tcW w:w="2528"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12.333,60</w:t>
            </w:r>
          </w:p>
        </w:tc>
        <w:tc>
          <w:tcPr>
            <w:tcW w:w="136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94,58</w:t>
            </w:r>
          </w:p>
        </w:tc>
      </w:tr>
      <w:tr w:rsidR="00690323" w:rsidRPr="00690323" w:rsidTr="00690323">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690323">
              <w:rPr>
                <w:rFonts w:ascii="Times New Roman" w:eastAsia="Times New Roman" w:hAnsi="Times New Roman" w:cs="Times New Roman"/>
                <w:color w:val="FFFFFF"/>
                <w:sz w:val="24"/>
                <w:szCs w:val="24"/>
                <w:lang w:eastAsia="tr-TR" w:bidi="ar-SA"/>
              </w:rPr>
              <w:t>Doğal gaz</w:t>
            </w:r>
          </w:p>
        </w:tc>
        <w:tc>
          <w:tcPr>
            <w:tcW w:w="252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481,80</w:t>
            </w:r>
          </w:p>
        </w:tc>
        <w:tc>
          <w:tcPr>
            <w:tcW w:w="1272"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4,80</w:t>
            </w:r>
          </w:p>
        </w:tc>
        <w:tc>
          <w:tcPr>
            <w:tcW w:w="2528"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497,81</w:t>
            </w:r>
          </w:p>
        </w:tc>
        <w:tc>
          <w:tcPr>
            <w:tcW w:w="136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3,82</w:t>
            </w:r>
          </w:p>
        </w:tc>
      </w:tr>
      <w:tr w:rsidR="00690323" w:rsidRPr="00690323" w:rsidTr="00690323">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690323">
              <w:rPr>
                <w:rFonts w:ascii="Times New Roman" w:eastAsia="Times New Roman" w:hAnsi="Times New Roman" w:cs="Times New Roman"/>
                <w:color w:val="FFFFFF"/>
                <w:sz w:val="24"/>
                <w:szCs w:val="24"/>
                <w:lang w:eastAsia="tr-TR" w:bidi="ar-SA"/>
              </w:rPr>
              <w:t>Rüzgâr</w:t>
            </w:r>
          </w:p>
        </w:tc>
        <w:tc>
          <w:tcPr>
            <w:tcW w:w="252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79,03</w:t>
            </w:r>
          </w:p>
        </w:tc>
        <w:tc>
          <w:tcPr>
            <w:tcW w:w="1272"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0,79</w:t>
            </w:r>
          </w:p>
        </w:tc>
        <w:tc>
          <w:tcPr>
            <w:tcW w:w="2528"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99,83</w:t>
            </w:r>
          </w:p>
        </w:tc>
        <w:tc>
          <w:tcPr>
            <w:tcW w:w="136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0,77</w:t>
            </w:r>
          </w:p>
        </w:tc>
      </w:tr>
      <w:tr w:rsidR="00690323" w:rsidRPr="00690323" w:rsidTr="00690323">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690323">
              <w:rPr>
                <w:rFonts w:ascii="Times New Roman" w:eastAsia="Times New Roman" w:hAnsi="Times New Roman" w:cs="Times New Roman"/>
                <w:color w:val="FFFFFF"/>
                <w:sz w:val="24"/>
                <w:szCs w:val="24"/>
                <w:lang w:eastAsia="tr-TR" w:bidi="ar-SA"/>
              </w:rPr>
              <w:t>Biyokütle</w:t>
            </w:r>
          </w:p>
        </w:tc>
        <w:tc>
          <w:tcPr>
            <w:tcW w:w="252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93,71</w:t>
            </w:r>
          </w:p>
        </w:tc>
        <w:tc>
          <w:tcPr>
            <w:tcW w:w="1272"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0,93</w:t>
            </w:r>
          </w:p>
        </w:tc>
        <w:tc>
          <w:tcPr>
            <w:tcW w:w="2528"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94,71</w:t>
            </w:r>
          </w:p>
        </w:tc>
        <w:tc>
          <w:tcPr>
            <w:tcW w:w="136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0,73</w:t>
            </w:r>
          </w:p>
        </w:tc>
      </w:tr>
      <w:tr w:rsidR="00690323" w:rsidRPr="00690323" w:rsidTr="00690323">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690323">
              <w:rPr>
                <w:rFonts w:ascii="Times New Roman" w:eastAsia="Times New Roman" w:hAnsi="Times New Roman" w:cs="Times New Roman"/>
                <w:color w:val="FFFFFF"/>
                <w:sz w:val="24"/>
                <w:szCs w:val="24"/>
                <w:lang w:eastAsia="tr-TR" w:bidi="ar-SA"/>
              </w:rPr>
              <w:t>Hidrolik</w:t>
            </w:r>
          </w:p>
        </w:tc>
        <w:tc>
          <w:tcPr>
            <w:tcW w:w="252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12,01</w:t>
            </w:r>
          </w:p>
        </w:tc>
        <w:tc>
          <w:tcPr>
            <w:tcW w:w="1272"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0,12</w:t>
            </w:r>
          </w:p>
        </w:tc>
        <w:tc>
          <w:tcPr>
            <w:tcW w:w="2528"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14,59</w:t>
            </w:r>
          </w:p>
        </w:tc>
        <w:tc>
          <w:tcPr>
            <w:tcW w:w="136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0,11</w:t>
            </w:r>
          </w:p>
        </w:tc>
      </w:tr>
      <w:tr w:rsidR="00690323" w:rsidRPr="00690323" w:rsidTr="00690323">
        <w:trPr>
          <w:trHeight w:val="5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Genel Toplam</w:t>
            </w:r>
          </w:p>
        </w:tc>
        <w:tc>
          <w:tcPr>
            <w:tcW w:w="2520" w:type="dxa"/>
            <w:tcBorders>
              <w:top w:val="nil"/>
              <w:left w:val="nil"/>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jc w:val="right"/>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10.028,60</w:t>
            </w:r>
          </w:p>
        </w:tc>
        <w:tc>
          <w:tcPr>
            <w:tcW w:w="1272" w:type="dxa"/>
            <w:tcBorders>
              <w:top w:val="nil"/>
              <w:left w:val="nil"/>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100,00</w:t>
            </w:r>
          </w:p>
        </w:tc>
        <w:tc>
          <w:tcPr>
            <w:tcW w:w="2528" w:type="dxa"/>
            <w:tcBorders>
              <w:top w:val="nil"/>
              <w:left w:val="nil"/>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jc w:val="right"/>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13.040,53</w:t>
            </w:r>
          </w:p>
        </w:tc>
        <w:tc>
          <w:tcPr>
            <w:tcW w:w="1360" w:type="dxa"/>
            <w:tcBorders>
              <w:top w:val="nil"/>
              <w:left w:val="nil"/>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100,00</w:t>
            </w:r>
          </w:p>
        </w:tc>
      </w:tr>
    </w:tbl>
    <w:p w:rsidR="004A0557" w:rsidRDefault="004A0557" w:rsidP="004A0557"/>
    <w:p w:rsidR="006F6BCD" w:rsidRDefault="006F6BCD" w:rsidP="00E93600">
      <w:pPr>
        <w:pStyle w:val="Balk6"/>
      </w:pPr>
    </w:p>
    <w:p w:rsidR="00D232AF" w:rsidRDefault="00D232AF" w:rsidP="00E93600">
      <w:pPr>
        <w:pStyle w:val="Balk6"/>
      </w:pPr>
      <w:bookmarkStart w:id="216" w:name="_Toc168669003"/>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r w:rsidR="00670CA4">
        <w:t>16</w:t>
      </w:r>
      <w:r w:rsidRPr="001827D9">
        <w:t xml:space="preserve">: </w:t>
      </w:r>
      <w:r w:rsidR="00DC2C52">
        <w:t>2023</w:t>
      </w:r>
      <w:r w:rsidR="005E0399">
        <w:t xml:space="preserve"> </w:t>
      </w:r>
      <w:r w:rsidRPr="001827D9">
        <w:t xml:space="preserve">Yılı Sonu </w:t>
      </w:r>
      <w:r w:rsidR="00E559D1">
        <w:t>İtibarıyla</w:t>
      </w:r>
      <w:r w:rsidRPr="001827D9">
        <w:t xml:space="preserve"> Lisanssız Kurulu Gücün Kaynaklara</w:t>
      </w:r>
      <w:r w:rsidR="003A414D">
        <w:t xml:space="preserve"> Göre</w:t>
      </w:r>
      <w:r w:rsidRPr="001827D9">
        <w:t xml:space="preserve"> </w:t>
      </w:r>
      <w:r w:rsidR="003D2596" w:rsidRPr="001827D9">
        <w:t>Dağılımı (</w:t>
      </w:r>
      <w:r w:rsidRPr="001827D9">
        <w:t>%)</w:t>
      </w:r>
      <w:bookmarkEnd w:id="213"/>
      <w:bookmarkEnd w:id="214"/>
      <w:bookmarkEnd w:id="215"/>
      <w:bookmarkEnd w:id="216"/>
    </w:p>
    <w:p w:rsidR="003464B5" w:rsidRPr="00F72DD6" w:rsidRDefault="00A72498" w:rsidP="00F72DD6">
      <w:pPr>
        <w:jc w:val="center"/>
      </w:pPr>
      <w:bookmarkStart w:id="217" w:name="_GoBack"/>
      <w:r>
        <w:rPr>
          <w:noProof/>
          <w:lang w:eastAsia="tr-TR" w:bidi="ar-SA"/>
        </w:rPr>
        <w:drawing>
          <wp:inline distT="0" distB="0" distL="0" distR="0" wp14:anchorId="0B9FBFCE">
            <wp:extent cx="6120765" cy="2997642"/>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29795" cy="3002065"/>
                    </a:xfrm>
                    <a:prstGeom prst="rect">
                      <a:avLst/>
                    </a:prstGeom>
                    <a:noFill/>
                  </pic:spPr>
                </pic:pic>
              </a:graphicData>
            </a:graphic>
          </wp:inline>
        </w:drawing>
      </w:r>
      <w:bookmarkEnd w:id="217"/>
    </w:p>
    <w:p w:rsidR="00106789" w:rsidRDefault="00106789" w:rsidP="00BB5EBB">
      <w:pPr>
        <w:spacing w:line="360" w:lineRule="auto"/>
        <w:ind w:firstLine="708"/>
        <w:jc w:val="both"/>
        <w:rPr>
          <w:rFonts w:asciiTheme="minorHAnsi" w:hAnsiTheme="minorHAnsi" w:cstheme="minorHAnsi"/>
          <w:sz w:val="24"/>
          <w:szCs w:val="24"/>
        </w:rPr>
      </w:pPr>
      <w:bookmarkStart w:id="218" w:name="_Toc450300296"/>
      <w:bookmarkStart w:id="219" w:name="_Toc450309952"/>
    </w:p>
    <w:p w:rsidR="00BB5EBB" w:rsidRDefault="00BB5EBB" w:rsidP="00BB5EBB">
      <w:pPr>
        <w:spacing w:line="360" w:lineRule="auto"/>
        <w:ind w:firstLine="708"/>
        <w:jc w:val="both"/>
        <w:rPr>
          <w:rFonts w:asciiTheme="minorHAnsi" w:hAnsiTheme="minorHAnsi" w:cstheme="minorHAnsi"/>
          <w:sz w:val="24"/>
          <w:szCs w:val="24"/>
        </w:rPr>
      </w:pPr>
      <w:r w:rsidRPr="00A34676">
        <w:rPr>
          <w:rFonts w:asciiTheme="minorHAnsi" w:hAnsiTheme="minorHAnsi" w:cstheme="minorHAnsi"/>
          <w:sz w:val="24"/>
          <w:szCs w:val="24"/>
        </w:rPr>
        <w:t xml:space="preserve">Lisanssız kurulu gücün il bazında dağılımı Tablo 1.6’da gösterilmiştir. </w:t>
      </w:r>
      <w:r w:rsidR="00106789">
        <w:rPr>
          <w:rFonts w:asciiTheme="minorHAnsi" w:hAnsiTheme="minorHAnsi" w:cstheme="minorHAnsi"/>
          <w:sz w:val="24"/>
          <w:szCs w:val="24"/>
        </w:rPr>
        <w:t>2022</w:t>
      </w:r>
      <w:r w:rsidRPr="00A34676">
        <w:rPr>
          <w:rFonts w:asciiTheme="minorHAnsi" w:hAnsiTheme="minorHAnsi" w:cstheme="minorHAnsi"/>
          <w:sz w:val="24"/>
          <w:szCs w:val="24"/>
        </w:rPr>
        <w:t xml:space="preserve"> yılında olduğu gibi </w:t>
      </w:r>
      <w:r w:rsidR="00106789">
        <w:rPr>
          <w:rFonts w:asciiTheme="minorHAnsi" w:hAnsiTheme="minorHAnsi" w:cstheme="minorHAnsi"/>
          <w:sz w:val="24"/>
          <w:szCs w:val="24"/>
        </w:rPr>
        <w:t>2023</w:t>
      </w:r>
      <w:r w:rsidRPr="00A34676">
        <w:rPr>
          <w:rFonts w:asciiTheme="minorHAnsi" w:hAnsiTheme="minorHAnsi" w:cstheme="minorHAnsi"/>
          <w:sz w:val="24"/>
          <w:szCs w:val="24"/>
        </w:rPr>
        <w:t xml:space="preserve"> yılında da en yüksek kurulu güç </w:t>
      </w:r>
      <w:r w:rsidR="00A01C80">
        <w:rPr>
          <w:rFonts w:asciiTheme="minorHAnsi" w:hAnsiTheme="minorHAnsi" w:cstheme="minorHAnsi"/>
          <w:sz w:val="24"/>
          <w:szCs w:val="24"/>
        </w:rPr>
        <w:t>886,71</w:t>
      </w:r>
      <w:r w:rsidRPr="00A34676">
        <w:rPr>
          <w:rFonts w:asciiTheme="minorHAnsi" w:hAnsiTheme="minorHAnsi" w:cstheme="minorHAnsi"/>
          <w:sz w:val="24"/>
          <w:szCs w:val="24"/>
        </w:rPr>
        <w:t xml:space="preserve"> MWe ile Konya ilinde yer almaktadır. Konya’yı sırasıyla </w:t>
      </w:r>
      <w:r w:rsidR="00A01C80">
        <w:rPr>
          <w:rFonts w:asciiTheme="minorHAnsi" w:hAnsiTheme="minorHAnsi" w:cstheme="minorHAnsi"/>
          <w:sz w:val="24"/>
          <w:szCs w:val="24"/>
        </w:rPr>
        <w:t>722,32</w:t>
      </w:r>
      <w:r w:rsidRPr="00A34676">
        <w:rPr>
          <w:rFonts w:asciiTheme="minorHAnsi" w:hAnsiTheme="minorHAnsi" w:cstheme="minorHAnsi"/>
          <w:sz w:val="24"/>
          <w:szCs w:val="24"/>
        </w:rPr>
        <w:t xml:space="preserve"> MWe ile </w:t>
      </w:r>
      <w:r w:rsidR="009B15FE">
        <w:rPr>
          <w:rFonts w:asciiTheme="minorHAnsi" w:hAnsiTheme="minorHAnsi" w:cstheme="minorHAnsi"/>
          <w:sz w:val="24"/>
          <w:szCs w:val="24"/>
        </w:rPr>
        <w:t>Ankara</w:t>
      </w:r>
      <w:r w:rsidRPr="00A34676">
        <w:rPr>
          <w:rFonts w:asciiTheme="minorHAnsi" w:hAnsiTheme="minorHAnsi" w:cstheme="minorHAnsi"/>
          <w:sz w:val="24"/>
          <w:szCs w:val="24"/>
        </w:rPr>
        <w:t xml:space="preserve">, </w:t>
      </w:r>
      <w:r w:rsidR="00A01C80">
        <w:rPr>
          <w:rFonts w:asciiTheme="minorHAnsi" w:hAnsiTheme="minorHAnsi" w:cstheme="minorHAnsi"/>
          <w:sz w:val="24"/>
          <w:szCs w:val="24"/>
        </w:rPr>
        <w:t>666,32</w:t>
      </w:r>
      <w:r w:rsidR="00A01C80" w:rsidRPr="00A34676">
        <w:rPr>
          <w:rFonts w:asciiTheme="minorHAnsi" w:hAnsiTheme="minorHAnsi" w:cstheme="minorHAnsi"/>
          <w:sz w:val="24"/>
          <w:szCs w:val="24"/>
        </w:rPr>
        <w:t xml:space="preserve"> MWe ile</w:t>
      </w:r>
      <w:r w:rsidR="00A01C80" w:rsidRPr="00E82AE1">
        <w:rPr>
          <w:rFonts w:asciiTheme="minorHAnsi" w:hAnsiTheme="minorHAnsi" w:cstheme="minorHAnsi"/>
          <w:sz w:val="24"/>
          <w:szCs w:val="24"/>
        </w:rPr>
        <w:t xml:space="preserve"> </w:t>
      </w:r>
      <w:r w:rsidR="00A01C80">
        <w:rPr>
          <w:rFonts w:asciiTheme="minorHAnsi" w:hAnsiTheme="minorHAnsi" w:cstheme="minorHAnsi"/>
          <w:sz w:val="24"/>
          <w:szCs w:val="24"/>
        </w:rPr>
        <w:t>Kayseri, 645,50 MWe ile İzmir, 583,93</w:t>
      </w:r>
      <w:r w:rsidR="00620328" w:rsidRPr="00A34676">
        <w:rPr>
          <w:rFonts w:asciiTheme="minorHAnsi" w:hAnsiTheme="minorHAnsi" w:cstheme="minorHAnsi"/>
          <w:sz w:val="24"/>
          <w:szCs w:val="24"/>
        </w:rPr>
        <w:t xml:space="preserve"> MWe ile </w:t>
      </w:r>
      <w:r w:rsidR="00106789">
        <w:rPr>
          <w:rFonts w:asciiTheme="minorHAnsi" w:hAnsiTheme="minorHAnsi" w:cstheme="minorHAnsi"/>
          <w:sz w:val="24"/>
          <w:szCs w:val="24"/>
        </w:rPr>
        <w:t>Gaziantep,</w:t>
      </w:r>
      <w:r w:rsidR="00106789" w:rsidRPr="00A34676">
        <w:rPr>
          <w:rFonts w:asciiTheme="minorHAnsi" w:hAnsiTheme="minorHAnsi" w:cstheme="minorHAnsi"/>
          <w:sz w:val="24"/>
          <w:szCs w:val="24"/>
        </w:rPr>
        <w:t xml:space="preserve"> </w:t>
      </w:r>
      <w:r w:rsidR="00A01C80">
        <w:rPr>
          <w:rFonts w:asciiTheme="minorHAnsi" w:hAnsiTheme="minorHAnsi" w:cstheme="minorHAnsi"/>
          <w:sz w:val="24"/>
          <w:szCs w:val="24"/>
        </w:rPr>
        <w:t xml:space="preserve">502,94 </w:t>
      </w:r>
      <w:r w:rsidR="00106789">
        <w:rPr>
          <w:rFonts w:asciiTheme="minorHAnsi" w:hAnsiTheme="minorHAnsi" w:cstheme="minorHAnsi"/>
          <w:sz w:val="24"/>
          <w:szCs w:val="24"/>
        </w:rPr>
        <w:t>MWe ile</w:t>
      </w:r>
      <w:r w:rsidR="00106789" w:rsidRPr="00A34676">
        <w:rPr>
          <w:rFonts w:asciiTheme="minorHAnsi" w:hAnsiTheme="minorHAnsi" w:cstheme="minorHAnsi"/>
          <w:sz w:val="24"/>
          <w:szCs w:val="24"/>
        </w:rPr>
        <w:t xml:space="preserve"> </w:t>
      </w:r>
      <w:r w:rsidR="00E82AE1" w:rsidRPr="00A34676">
        <w:rPr>
          <w:rFonts w:asciiTheme="minorHAnsi" w:hAnsiTheme="minorHAnsi" w:cstheme="minorHAnsi"/>
          <w:sz w:val="24"/>
          <w:szCs w:val="24"/>
        </w:rPr>
        <w:t>Şanlıurfa</w:t>
      </w:r>
      <w:r w:rsidRPr="00A34676">
        <w:rPr>
          <w:rFonts w:asciiTheme="minorHAnsi" w:hAnsiTheme="minorHAnsi" w:cstheme="minorHAnsi"/>
          <w:sz w:val="24"/>
          <w:szCs w:val="24"/>
        </w:rPr>
        <w:t xml:space="preserve">, </w:t>
      </w:r>
      <w:r w:rsidR="00A01C80">
        <w:rPr>
          <w:rFonts w:asciiTheme="minorHAnsi" w:hAnsiTheme="minorHAnsi" w:cstheme="minorHAnsi"/>
          <w:sz w:val="24"/>
          <w:szCs w:val="24"/>
        </w:rPr>
        <w:t>423,64</w:t>
      </w:r>
      <w:r w:rsidR="00620328" w:rsidRPr="00A34676">
        <w:rPr>
          <w:rFonts w:asciiTheme="minorHAnsi" w:hAnsiTheme="minorHAnsi" w:cstheme="minorHAnsi"/>
          <w:sz w:val="24"/>
          <w:szCs w:val="24"/>
        </w:rPr>
        <w:t xml:space="preserve"> MWe ile </w:t>
      </w:r>
      <w:r w:rsidR="00A01C80">
        <w:rPr>
          <w:rFonts w:asciiTheme="minorHAnsi" w:hAnsiTheme="minorHAnsi" w:cstheme="minorHAnsi"/>
          <w:sz w:val="24"/>
          <w:szCs w:val="24"/>
        </w:rPr>
        <w:t xml:space="preserve">Manisa </w:t>
      </w:r>
      <w:r w:rsidRPr="00A34676">
        <w:rPr>
          <w:rFonts w:asciiTheme="minorHAnsi" w:hAnsiTheme="minorHAnsi" w:cstheme="minorHAnsi"/>
          <w:sz w:val="24"/>
          <w:szCs w:val="24"/>
        </w:rPr>
        <w:t>izlemektedir. Toplam lisanssız kurulu gücün yaklaşık %</w:t>
      </w:r>
      <w:r w:rsidR="00A01C80">
        <w:rPr>
          <w:rFonts w:asciiTheme="minorHAnsi" w:hAnsiTheme="minorHAnsi" w:cstheme="minorHAnsi"/>
          <w:sz w:val="24"/>
          <w:szCs w:val="24"/>
        </w:rPr>
        <w:t>34’ü</w:t>
      </w:r>
      <w:r w:rsidRPr="00A34676">
        <w:rPr>
          <w:rFonts w:asciiTheme="minorHAnsi" w:hAnsiTheme="minorHAnsi" w:cstheme="minorHAnsi"/>
          <w:sz w:val="24"/>
          <w:szCs w:val="24"/>
        </w:rPr>
        <w:t xml:space="preserve"> bu </w:t>
      </w:r>
      <w:r w:rsidR="003D2656">
        <w:rPr>
          <w:rFonts w:asciiTheme="minorHAnsi" w:hAnsiTheme="minorHAnsi" w:cstheme="minorHAnsi"/>
          <w:sz w:val="24"/>
          <w:szCs w:val="24"/>
        </w:rPr>
        <w:t>7</w:t>
      </w:r>
      <w:r w:rsidR="00BF46AB">
        <w:rPr>
          <w:rFonts w:asciiTheme="minorHAnsi" w:hAnsiTheme="minorHAnsi" w:cstheme="minorHAnsi"/>
          <w:sz w:val="24"/>
          <w:szCs w:val="24"/>
        </w:rPr>
        <w:t xml:space="preserve"> ilde yer almaktadır. </w:t>
      </w:r>
    </w:p>
    <w:p w:rsidR="00AC0074" w:rsidRDefault="00AC0074" w:rsidP="00524E38">
      <w:pPr>
        <w:pStyle w:val="Balk5"/>
      </w:pPr>
    </w:p>
    <w:p w:rsidR="00D232AF" w:rsidRDefault="00D232AF" w:rsidP="00524E38">
      <w:pPr>
        <w:pStyle w:val="Balk5"/>
      </w:pPr>
      <w:bookmarkStart w:id="220" w:name="_Toc168668950"/>
      <w:r w:rsidRPr="00924BC7">
        <w:lastRenderedPageBreak/>
        <w:t xml:space="preserve">Tablo </w:t>
      </w:r>
      <w:r w:rsidR="00853F79">
        <w:t>1</w:t>
      </w:r>
      <w:r w:rsidRPr="00924BC7">
        <w:fldChar w:fldCharType="begin"/>
      </w:r>
      <w:r w:rsidRPr="00924BC7">
        <w:instrText xml:space="preserve"> STYLEREF 1 \s </w:instrText>
      </w:r>
      <w:r w:rsidRPr="00924BC7">
        <w:fldChar w:fldCharType="end"/>
      </w:r>
      <w:r w:rsidR="00780DE7" w:rsidRPr="00924BC7">
        <w:t>.</w:t>
      </w:r>
      <w:r w:rsidR="00796EB1" w:rsidRPr="00924BC7">
        <w:t>6</w:t>
      </w:r>
      <w:r w:rsidRPr="00924BC7">
        <w:t>: Lisanssız Kurulu Gü</w:t>
      </w:r>
      <w:r w:rsidR="00A34676">
        <w:t>cün İllere Göre Dağılımı (MWe-</w:t>
      </w:r>
      <w:r w:rsidRPr="00924BC7">
        <w:t>%)</w:t>
      </w:r>
      <w:bookmarkEnd w:id="218"/>
      <w:bookmarkEnd w:id="219"/>
      <w:bookmarkEnd w:id="220"/>
    </w:p>
    <w:tbl>
      <w:tblPr>
        <w:tblW w:w="9781" w:type="dxa"/>
        <w:tblInd w:w="-10" w:type="dxa"/>
        <w:tblCellMar>
          <w:left w:w="70" w:type="dxa"/>
          <w:right w:w="70" w:type="dxa"/>
        </w:tblCellMar>
        <w:tblLook w:val="04A0" w:firstRow="1" w:lastRow="0" w:firstColumn="1" w:lastColumn="0" w:noHBand="0" w:noVBand="1"/>
      </w:tblPr>
      <w:tblGrid>
        <w:gridCol w:w="2500"/>
        <w:gridCol w:w="1753"/>
        <w:gridCol w:w="1984"/>
        <w:gridCol w:w="1701"/>
        <w:gridCol w:w="1843"/>
      </w:tblGrid>
      <w:tr w:rsidR="00A01C80" w:rsidRPr="00A01C80" w:rsidTr="00A01C80">
        <w:trPr>
          <w:trHeight w:val="137"/>
          <w:tblHeader/>
        </w:trPr>
        <w:tc>
          <w:tcPr>
            <w:tcW w:w="25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İLLER</w:t>
            </w:r>
          </w:p>
        </w:tc>
        <w:tc>
          <w:tcPr>
            <w:tcW w:w="373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2022</w:t>
            </w:r>
          </w:p>
        </w:tc>
        <w:tc>
          <w:tcPr>
            <w:tcW w:w="354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2023</w:t>
            </w:r>
          </w:p>
        </w:tc>
      </w:tr>
      <w:tr w:rsidR="00A01C80" w:rsidRPr="00A01C80" w:rsidTr="00A01C80">
        <w:trPr>
          <w:trHeight w:val="496"/>
          <w:tblHeader/>
        </w:trPr>
        <w:tc>
          <w:tcPr>
            <w:tcW w:w="2500" w:type="dxa"/>
            <w:vMerge/>
            <w:tcBorders>
              <w:top w:val="single" w:sz="8" w:space="0" w:color="auto"/>
              <w:left w:val="single" w:sz="8" w:space="0" w:color="auto"/>
              <w:bottom w:val="nil"/>
              <w:right w:val="single" w:sz="8" w:space="0" w:color="auto"/>
            </w:tcBorders>
            <w:vAlign w:val="center"/>
            <w:hideMark/>
          </w:tcPr>
          <w:p w:rsidR="00A01C80" w:rsidRPr="00A01C80" w:rsidRDefault="00A01C80" w:rsidP="00A01C80">
            <w:pPr>
              <w:spacing w:after="0" w:line="240" w:lineRule="auto"/>
              <w:rPr>
                <w:rFonts w:ascii="Times New Roman" w:eastAsia="Times New Roman" w:hAnsi="Times New Roman" w:cs="Times New Roman"/>
                <w:b/>
                <w:bCs/>
                <w:color w:val="FFFFFF"/>
                <w:sz w:val="24"/>
                <w:szCs w:val="24"/>
                <w:lang w:eastAsia="tr-TR" w:bidi="ar-SA"/>
              </w:rPr>
            </w:pPr>
          </w:p>
        </w:tc>
        <w:tc>
          <w:tcPr>
            <w:tcW w:w="1753" w:type="dxa"/>
            <w:tcBorders>
              <w:top w:val="nil"/>
              <w:left w:val="nil"/>
              <w:bottom w:val="nil"/>
              <w:right w:val="single" w:sz="8" w:space="0" w:color="auto"/>
            </w:tcBorders>
            <w:shd w:val="clear" w:color="000000" w:fill="FF0000"/>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Kurulu Güç</w:t>
            </w:r>
            <w:r w:rsidRPr="00A01C80">
              <w:rPr>
                <w:rFonts w:ascii="Times New Roman" w:eastAsia="Times New Roman" w:hAnsi="Times New Roman" w:cs="Times New Roman"/>
                <w:b/>
                <w:bCs/>
                <w:color w:val="FFFFFF"/>
                <w:sz w:val="24"/>
                <w:szCs w:val="24"/>
                <w:lang w:eastAsia="tr-TR" w:bidi="ar-SA"/>
              </w:rPr>
              <w:br/>
              <w:t xml:space="preserve"> (MWe)</w:t>
            </w:r>
          </w:p>
        </w:tc>
        <w:tc>
          <w:tcPr>
            <w:tcW w:w="1984" w:type="dxa"/>
            <w:tcBorders>
              <w:top w:val="nil"/>
              <w:left w:val="nil"/>
              <w:bottom w:val="nil"/>
              <w:right w:val="single" w:sz="8" w:space="0" w:color="auto"/>
            </w:tcBorders>
            <w:shd w:val="clear" w:color="000000" w:fill="FF0000"/>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Toplam İçindeki</w:t>
            </w:r>
            <w:r w:rsidRPr="00A01C80">
              <w:rPr>
                <w:rFonts w:ascii="Times New Roman" w:eastAsia="Times New Roman" w:hAnsi="Times New Roman" w:cs="Times New Roman"/>
                <w:b/>
                <w:bCs/>
                <w:color w:val="FFFFFF"/>
                <w:sz w:val="24"/>
                <w:szCs w:val="24"/>
                <w:lang w:eastAsia="tr-TR" w:bidi="ar-SA"/>
              </w:rPr>
              <w:br/>
              <w:t xml:space="preserve"> Payı (%)</w:t>
            </w:r>
          </w:p>
        </w:tc>
        <w:tc>
          <w:tcPr>
            <w:tcW w:w="1701" w:type="dxa"/>
            <w:tcBorders>
              <w:top w:val="nil"/>
              <w:left w:val="nil"/>
              <w:bottom w:val="nil"/>
              <w:right w:val="single" w:sz="8" w:space="0" w:color="auto"/>
            </w:tcBorders>
            <w:shd w:val="clear" w:color="000000" w:fill="FF0000"/>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Kurulu Güç</w:t>
            </w:r>
            <w:r w:rsidRPr="00A01C80">
              <w:rPr>
                <w:rFonts w:ascii="Times New Roman" w:eastAsia="Times New Roman" w:hAnsi="Times New Roman" w:cs="Times New Roman"/>
                <w:b/>
                <w:bCs/>
                <w:color w:val="FFFFFF"/>
                <w:sz w:val="24"/>
                <w:szCs w:val="24"/>
                <w:lang w:eastAsia="tr-TR" w:bidi="ar-SA"/>
              </w:rPr>
              <w:br/>
              <w:t xml:space="preserve"> (MWe)</w:t>
            </w:r>
          </w:p>
        </w:tc>
        <w:tc>
          <w:tcPr>
            <w:tcW w:w="1843" w:type="dxa"/>
            <w:tcBorders>
              <w:top w:val="nil"/>
              <w:left w:val="nil"/>
              <w:bottom w:val="nil"/>
              <w:right w:val="single" w:sz="8" w:space="0" w:color="auto"/>
            </w:tcBorders>
            <w:shd w:val="clear" w:color="000000" w:fill="FF0000"/>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Toplam İçindeki</w:t>
            </w:r>
            <w:r w:rsidRPr="00A01C80">
              <w:rPr>
                <w:rFonts w:ascii="Times New Roman" w:eastAsia="Times New Roman" w:hAnsi="Times New Roman" w:cs="Times New Roman"/>
                <w:b/>
                <w:bCs/>
                <w:color w:val="FFFFFF"/>
                <w:sz w:val="24"/>
                <w:szCs w:val="24"/>
                <w:lang w:eastAsia="tr-TR" w:bidi="ar-SA"/>
              </w:rPr>
              <w:br/>
              <w:t xml:space="preserve"> Payı (%)</w:t>
            </w:r>
          </w:p>
        </w:tc>
      </w:tr>
      <w:tr w:rsidR="00A01C80" w:rsidRPr="00A01C80" w:rsidTr="005F6C98">
        <w:trPr>
          <w:trHeight w:val="14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Adana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247,09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308,59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2,37</w:t>
            </w:r>
          </w:p>
        </w:tc>
      </w:tr>
      <w:tr w:rsidR="00A01C80" w:rsidRPr="00A01C80" w:rsidTr="005F6C98">
        <w:trPr>
          <w:trHeight w:val="12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Adıyaman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140,85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146,09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1,12</w:t>
            </w:r>
          </w:p>
        </w:tc>
      </w:tr>
      <w:tr w:rsidR="00A01C80" w:rsidRPr="00A01C80" w:rsidTr="005F6C98">
        <w:trPr>
          <w:trHeight w:val="11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Afyonkarahisar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326,73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3,26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406,57</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Ağrı</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18,43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18,43</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0,14</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Aksaray</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132,02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165,01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1,27</w:t>
            </w:r>
          </w:p>
        </w:tc>
      </w:tr>
      <w:tr w:rsidR="00A01C80" w:rsidRPr="00A01C80" w:rsidTr="005F6C98">
        <w:trPr>
          <w:trHeight w:val="7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Amasya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49,95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0,50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61,36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0,47</w:t>
            </w:r>
          </w:p>
        </w:tc>
      </w:tr>
      <w:tr w:rsidR="00A01C80" w:rsidRPr="00A01C80" w:rsidTr="005F6C98">
        <w:trPr>
          <w:trHeight w:val="6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Ankara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564,79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5,63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722,32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5,54</w:t>
            </w:r>
          </w:p>
        </w:tc>
      </w:tr>
      <w:tr w:rsidR="00A01C80" w:rsidRPr="00A01C80" w:rsidTr="005F6C98">
        <w:trPr>
          <w:trHeight w:val="19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Antalya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257,15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2,56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317,38</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2,43</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Ardahan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4,39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4,39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0,03</w:t>
            </w:r>
          </w:p>
        </w:tc>
      </w:tr>
      <w:tr w:rsidR="00A01C80" w:rsidRPr="00A01C80" w:rsidTr="005F6C98">
        <w:trPr>
          <w:trHeight w:val="17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Artvin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0,00</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Aydın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160,64</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219,59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1,68</w:t>
            </w:r>
          </w:p>
        </w:tc>
      </w:tr>
      <w:tr w:rsidR="00A01C80" w:rsidRPr="00A01C80" w:rsidTr="005F6C98">
        <w:trPr>
          <w:trHeight w:val="13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Balıkesir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184,37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282,46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2,17</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Bartın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6,52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15,12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Batman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23,93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29,41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0,23</w:t>
            </w:r>
          </w:p>
        </w:tc>
      </w:tr>
      <w:tr w:rsidR="00A01C80" w:rsidRPr="00A01C80" w:rsidTr="005F6C98">
        <w:trPr>
          <w:trHeight w:val="9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Bayburt</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15,07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15,70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0,12</w:t>
            </w:r>
          </w:p>
        </w:tc>
      </w:tr>
      <w:tr w:rsidR="00A01C80" w:rsidRPr="00A01C80" w:rsidTr="005F6C98">
        <w:trPr>
          <w:trHeight w:val="9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Bilecik</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103,75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139,36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1,07</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Bingöl</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31,04</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35,63</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0,27</w:t>
            </w:r>
          </w:p>
        </w:tc>
      </w:tr>
      <w:tr w:rsidR="00A01C80" w:rsidRPr="00A01C80" w:rsidTr="005F6C98">
        <w:trPr>
          <w:trHeight w:val="20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Bitlis</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32,20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38,41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0,29</w:t>
            </w:r>
          </w:p>
        </w:tc>
      </w:tr>
      <w:tr w:rsidR="00A01C80" w:rsidRPr="00A01C80" w:rsidTr="005F6C98">
        <w:trPr>
          <w:trHeight w:val="5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Bolu</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27,90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41,90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Burdur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104,60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151,59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1,16</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Bursa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205,50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367,91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2,82</w:t>
            </w:r>
          </w:p>
        </w:tc>
      </w:tr>
      <w:tr w:rsidR="00A01C80" w:rsidRPr="00A01C80" w:rsidTr="005F6C98">
        <w:trPr>
          <w:trHeight w:val="16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Çanakkale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46,63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63,45</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0,49</w:t>
            </w:r>
          </w:p>
        </w:tc>
      </w:tr>
      <w:tr w:rsidR="00A01C80" w:rsidRPr="00A01C80" w:rsidTr="005F6C98">
        <w:trPr>
          <w:trHeight w:val="28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Çankırı</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73,20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0,73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98,66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0,76</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Çorum</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150,26</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171,86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1,32</w:t>
            </w:r>
          </w:p>
        </w:tc>
      </w:tr>
      <w:tr w:rsidR="00A01C80" w:rsidRPr="00A01C80" w:rsidTr="005F6C98">
        <w:trPr>
          <w:trHeight w:val="2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Denizli</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241,97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368,10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2,82</w:t>
            </w:r>
          </w:p>
        </w:tc>
      </w:tr>
      <w:tr w:rsidR="00A01C80" w:rsidRPr="00A01C80" w:rsidTr="005F6C98">
        <w:trPr>
          <w:trHeight w:val="11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Diyarbakır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146,88</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202,64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1,55</w:t>
            </w:r>
          </w:p>
        </w:tc>
      </w:tr>
      <w:tr w:rsidR="00A01C80" w:rsidRPr="00A01C80" w:rsidTr="005F6C98">
        <w:trPr>
          <w:trHeight w:val="89"/>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Düzce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11,06</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29,63</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0,23</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Edirne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17,87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26,80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0,21</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Elazığ</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221,39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2,21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263,28</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Erzincan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50,91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0,51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58,19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0,45</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Erzurum</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108,69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117,55</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0,90</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Eskişehir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186,81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242,79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1,86</w:t>
            </w:r>
          </w:p>
        </w:tc>
      </w:tr>
      <w:tr w:rsidR="00A01C80" w:rsidRPr="00A01C80" w:rsidTr="005F6C98">
        <w:trPr>
          <w:trHeight w:val="15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Gaziantep</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397,60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3,96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583,93</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4,48</w:t>
            </w:r>
          </w:p>
        </w:tc>
      </w:tr>
      <w:tr w:rsidR="00A01C80" w:rsidRPr="00A01C80" w:rsidTr="005F6C98">
        <w:trPr>
          <w:trHeight w:val="28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Giresun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7,29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0,07</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18,31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0,14</w:t>
            </w:r>
          </w:p>
        </w:tc>
      </w:tr>
      <w:tr w:rsidR="00A01C80" w:rsidRPr="00A01C80" w:rsidTr="005F6C98">
        <w:trPr>
          <w:trHeight w:val="26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Gümüşhane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2,98</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5,28</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0,04</w:t>
            </w:r>
          </w:p>
        </w:tc>
      </w:tr>
      <w:tr w:rsidR="00A01C80" w:rsidRPr="00A01C80" w:rsidTr="005F6C98">
        <w:trPr>
          <w:trHeight w:val="24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Hakkari</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0,00</w:t>
            </w:r>
          </w:p>
        </w:tc>
      </w:tr>
      <w:tr w:rsidR="00A01C80" w:rsidRPr="00A01C80" w:rsidTr="005F6C98">
        <w:trPr>
          <w:trHeight w:val="10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Hatay</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45,70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65,19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0,50</w:t>
            </w:r>
          </w:p>
        </w:tc>
      </w:tr>
      <w:tr w:rsidR="00A01C80" w:rsidRPr="00A01C80" w:rsidTr="005F6C98">
        <w:trPr>
          <w:trHeight w:val="22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Iğdır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0,01</w:t>
            </w:r>
          </w:p>
        </w:tc>
      </w:tr>
      <w:tr w:rsidR="00A01C80" w:rsidRPr="00A01C80" w:rsidTr="005F6C98">
        <w:trPr>
          <w:trHeight w:val="6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Isparta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223,92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2,23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362,91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2,78</w:t>
            </w:r>
          </w:p>
        </w:tc>
      </w:tr>
      <w:tr w:rsidR="00A01C80" w:rsidRPr="00A01C80" w:rsidTr="005F6C98">
        <w:trPr>
          <w:trHeight w:val="59"/>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İstanbul</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149,57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1,49</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216,19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1,66</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İzmir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473,20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4,72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645,50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4,95</w:t>
            </w:r>
          </w:p>
        </w:tc>
      </w:tr>
      <w:tr w:rsidR="00A01C80" w:rsidRPr="00A01C80" w:rsidTr="00A01C80">
        <w:trPr>
          <w:trHeight w:val="33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Kahramanmaraş</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346,23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3,45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376,05</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2,88</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lastRenderedPageBreak/>
              <w:t>Karabük</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14,61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29,78</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0,23</w:t>
            </w:r>
          </w:p>
        </w:tc>
      </w:tr>
      <w:tr w:rsidR="00A01C80" w:rsidRPr="00A01C80" w:rsidTr="005F6C98">
        <w:trPr>
          <w:trHeight w:val="233"/>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Karaman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102,85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140,39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1,08</w:t>
            </w:r>
          </w:p>
        </w:tc>
      </w:tr>
      <w:tr w:rsidR="00A01C80" w:rsidRPr="00A01C80" w:rsidTr="005F6C98">
        <w:trPr>
          <w:trHeight w:val="9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Kars</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5,74</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6,74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0,05</w:t>
            </w:r>
          </w:p>
        </w:tc>
      </w:tr>
      <w:tr w:rsidR="00A01C80" w:rsidRPr="00A01C80" w:rsidTr="005F6C98">
        <w:trPr>
          <w:trHeight w:val="21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Kastamonu</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18,53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32,34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0,25</w:t>
            </w:r>
          </w:p>
        </w:tc>
      </w:tr>
      <w:tr w:rsidR="00A01C80" w:rsidRPr="00A01C80" w:rsidTr="005F6C98">
        <w:trPr>
          <w:trHeight w:val="6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Kayseri</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518,80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5,17</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666,32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5,11</w:t>
            </w:r>
          </w:p>
        </w:tc>
      </w:tr>
      <w:tr w:rsidR="00A01C80" w:rsidRPr="00A01C80" w:rsidTr="005F6C98">
        <w:trPr>
          <w:trHeight w:val="19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Kırıkkale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56,02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0,56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69,25</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0,53</w:t>
            </w:r>
          </w:p>
        </w:tc>
      </w:tr>
      <w:tr w:rsidR="00A01C80" w:rsidRPr="00A01C80" w:rsidTr="005F6C98">
        <w:trPr>
          <w:trHeight w:val="169"/>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Kırklareli</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27,35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0,27</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48,34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0,37</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Kırşehir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61,60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0,61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80,29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0,62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Kilis</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34,91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49,81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0,38</w:t>
            </w:r>
          </w:p>
        </w:tc>
      </w:tr>
      <w:tr w:rsidR="00A01C80" w:rsidRPr="00A01C80" w:rsidTr="005F6C98">
        <w:trPr>
          <w:trHeight w:val="28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Kocaeli</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83,50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0,83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123,33</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0,95</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Konya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754,58</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7,52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886,71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6,80</w:t>
            </w:r>
          </w:p>
        </w:tc>
      </w:tr>
      <w:tr w:rsidR="00A01C80" w:rsidRPr="00A01C80" w:rsidTr="005F6C98">
        <w:trPr>
          <w:trHeight w:val="11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Kütahya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136,25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164,62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1,26</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Malatya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150,51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173,79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1,33</w:t>
            </w:r>
          </w:p>
        </w:tc>
      </w:tr>
      <w:tr w:rsidR="00A01C80" w:rsidRPr="00A01C80" w:rsidTr="00A01C80">
        <w:trPr>
          <w:trHeight w:val="33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Manisa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317,49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3,17</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423,64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3,25</w:t>
            </w:r>
          </w:p>
        </w:tc>
      </w:tr>
      <w:tr w:rsidR="00A01C80" w:rsidRPr="00A01C80" w:rsidTr="005F6C98">
        <w:trPr>
          <w:trHeight w:val="16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Mardin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24,87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40,59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0,31</w:t>
            </w:r>
          </w:p>
        </w:tc>
      </w:tr>
      <w:tr w:rsidR="00A01C80" w:rsidRPr="00A01C80" w:rsidTr="005F6C98">
        <w:trPr>
          <w:trHeight w:val="1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Mersin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278,74</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2,78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314,36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2,41</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Muğla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125,14</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156,92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1,20</w:t>
            </w:r>
          </w:p>
        </w:tc>
      </w:tr>
      <w:tr w:rsidR="00A01C80" w:rsidRPr="00A01C80" w:rsidTr="005F6C98">
        <w:trPr>
          <w:trHeight w:val="13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Muş</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13,23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20,26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0,16</w:t>
            </w:r>
          </w:p>
        </w:tc>
      </w:tr>
      <w:tr w:rsidR="00A01C80" w:rsidRPr="00A01C80" w:rsidTr="005F6C98">
        <w:trPr>
          <w:trHeight w:val="10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Nevşehir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162,23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176,62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1,35</w:t>
            </w:r>
          </w:p>
        </w:tc>
      </w:tr>
      <w:tr w:rsidR="00A01C80" w:rsidRPr="00A01C80" w:rsidTr="005F6C98">
        <w:trPr>
          <w:trHeight w:val="239"/>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Niğde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145,85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179,71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1,38</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Ordu</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7,99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7,99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0,06</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Osmaniye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164,41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178,92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1,37</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Rize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3,24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Sakarya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36,11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67,80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0,52</w:t>
            </w:r>
          </w:p>
        </w:tc>
      </w:tr>
      <w:tr w:rsidR="00A01C80" w:rsidRPr="00A01C80" w:rsidTr="005F6C98">
        <w:trPr>
          <w:trHeight w:val="17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Samsun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46,09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60,80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0,47</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Siirt</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9,13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0,09</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11,54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0,09</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Sinop</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0,86</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2,91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Sivas</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184,74</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209,37</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1,61</w:t>
            </w:r>
          </w:p>
        </w:tc>
      </w:tr>
      <w:tr w:rsidR="00A01C80" w:rsidRPr="00A01C80" w:rsidTr="005F6C98">
        <w:trPr>
          <w:trHeight w:val="27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Şanlıurfa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415,81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4,15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502,94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3,86</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Şırnak</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22,38</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26,96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0,21</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Tekirdağ</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78,52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0,78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160,66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1,23</w:t>
            </w:r>
          </w:p>
        </w:tc>
      </w:tr>
      <w:tr w:rsidR="00A01C80" w:rsidRPr="00A01C80" w:rsidTr="005F6C98">
        <w:trPr>
          <w:trHeight w:val="23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Tokat</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71,92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0,72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87,44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0,67</w:t>
            </w:r>
          </w:p>
        </w:tc>
      </w:tr>
      <w:tr w:rsidR="00A01C80" w:rsidRPr="00A01C80" w:rsidTr="005F6C98">
        <w:trPr>
          <w:trHeight w:val="8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Trabzon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9,35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0,09</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17,64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0,14</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Tunceli</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r>
      <w:tr w:rsidR="00A01C80" w:rsidRPr="00A01C80" w:rsidTr="005F6C98">
        <w:trPr>
          <w:trHeight w:val="6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Uşak</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174,66</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208,25</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1,60</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Van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39,90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49,07</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0,38</w:t>
            </w:r>
          </w:p>
        </w:tc>
      </w:tr>
      <w:tr w:rsidR="00A01C80" w:rsidRPr="00A01C80" w:rsidTr="005F6C98">
        <w:trPr>
          <w:trHeight w:val="16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Yalova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9,46</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0,09</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11,54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0,09</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Yozgat</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164,17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201,77</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1,55</w:t>
            </w:r>
          </w:p>
        </w:tc>
      </w:tr>
      <w:tr w:rsidR="00A01C80" w:rsidRPr="00A01C80" w:rsidTr="005F6C98">
        <w:trPr>
          <w:trHeight w:val="14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Zonguldak</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17,02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0,17</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38,87</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0,30</w:t>
            </w:r>
          </w:p>
        </w:tc>
      </w:tr>
      <w:tr w:rsidR="00A01C80" w:rsidRPr="00A01C80" w:rsidTr="005F6C98">
        <w:trPr>
          <w:trHeight w:val="42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Genel Toplam</w:t>
            </w:r>
          </w:p>
        </w:tc>
        <w:tc>
          <w:tcPr>
            <w:tcW w:w="1753" w:type="dxa"/>
            <w:tcBorders>
              <w:top w:val="nil"/>
              <w:left w:val="nil"/>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jc w:val="right"/>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10.028,60</w:t>
            </w:r>
          </w:p>
        </w:tc>
        <w:tc>
          <w:tcPr>
            <w:tcW w:w="1984" w:type="dxa"/>
            <w:tcBorders>
              <w:top w:val="nil"/>
              <w:left w:val="nil"/>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jc w:val="right"/>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13.040,53</w:t>
            </w:r>
          </w:p>
        </w:tc>
        <w:tc>
          <w:tcPr>
            <w:tcW w:w="1843" w:type="dxa"/>
            <w:tcBorders>
              <w:top w:val="nil"/>
              <w:left w:val="nil"/>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100,00</w:t>
            </w:r>
          </w:p>
        </w:tc>
      </w:tr>
    </w:tbl>
    <w:p w:rsidR="006C7E75" w:rsidRDefault="006C7E75" w:rsidP="006C7E75"/>
    <w:p w:rsidR="006D2ED8" w:rsidRDefault="009B742E" w:rsidP="006D2ED8">
      <w:pPr>
        <w:spacing w:line="360" w:lineRule="auto"/>
        <w:ind w:firstLine="708"/>
        <w:jc w:val="both"/>
        <w:rPr>
          <w:rFonts w:asciiTheme="minorHAnsi" w:hAnsiTheme="minorHAnsi" w:cstheme="minorHAnsi"/>
          <w:sz w:val="24"/>
          <w:szCs w:val="24"/>
        </w:rPr>
      </w:pPr>
      <w:bookmarkStart w:id="221" w:name="_Toc450300297"/>
      <w:bookmarkStart w:id="222" w:name="_Toc450309953"/>
      <w:r>
        <w:rPr>
          <w:rFonts w:asciiTheme="minorHAnsi" w:hAnsiTheme="minorHAnsi" w:cstheme="minorHAnsi"/>
          <w:sz w:val="24"/>
          <w:szCs w:val="24"/>
        </w:rPr>
        <w:lastRenderedPageBreak/>
        <w:t>Brüt l</w:t>
      </w:r>
      <w:r w:rsidR="00AE72FE" w:rsidRPr="006D2ED8">
        <w:rPr>
          <w:rFonts w:asciiTheme="minorHAnsi" w:hAnsiTheme="minorHAnsi" w:cstheme="minorHAnsi"/>
          <w:sz w:val="24"/>
          <w:szCs w:val="24"/>
        </w:rPr>
        <w:t>isanssız elektrik üretiminin kaynak bazında da</w:t>
      </w:r>
      <w:r w:rsidR="001F0F8D" w:rsidRPr="006D2ED8">
        <w:rPr>
          <w:rFonts w:asciiTheme="minorHAnsi" w:hAnsiTheme="minorHAnsi" w:cstheme="minorHAnsi"/>
          <w:sz w:val="24"/>
          <w:szCs w:val="24"/>
        </w:rPr>
        <w:t>ğılımına Tablo 1.7 ile Şekil 1.</w:t>
      </w:r>
      <w:r w:rsidR="000A3A3A" w:rsidRPr="006D2ED8">
        <w:rPr>
          <w:rFonts w:asciiTheme="minorHAnsi" w:hAnsiTheme="minorHAnsi" w:cstheme="minorHAnsi"/>
          <w:sz w:val="24"/>
          <w:szCs w:val="24"/>
        </w:rPr>
        <w:t>17’de</w:t>
      </w:r>
      <w:r w:rsidR="00AE72FE" w:rsidRPr="006D2ED8">
        <w:rPr>
          <w:rFonts w:asciiTheme="minorHAnsi" w:hAnsiTheme="minorHAnsi" w:cstheme="minorHAnsi"/>
          <w:sz w:val="24"/>
          <w:szCs w:val="24"/>
        </w:rPr>
        <w:t xml:space="preserve"> yer verilmiştir. </w:t>
      </w:r>
      <w:r>
        <w:rPr>
          <w:rFonts w:asciiTheme="minorHAnsi" w:hAnsiTheme="minorHAnsi" w:cstheme="minorHAnsi"/>
          <w:sz w:val="24"/>
          <w:szCs w:val="24"/>
        </w:rPr>
        <w:t>2022</w:t>
      </w:r>
      <w:r w:rsidR="00AE72FE" w:rsidRPr="006D2ED8">
        <w:rPr>
          <w:rFonts w:asciiTheme="minorHAnsi" w:hAnsiTheme="minorHAnsi" w:cstheme="minorHAnsi"/>
          <w:sz w:val="24"/>
          <w:szCs w:val="24"/>
        </w:rPr>
        <w:t xml:space="preserve"> yılında lisanssız elektrik üretimi kapsamında şebekeye verilen enerji miktarı </w:t>
      </w:r>
      <w:r>
        <w:rPr>
          <w:rFonts w:asciiTheme="minorHAnsi" w:hAnsiTheme="minorHAnsi" w:cstheme="minorHAnsi"/>
          <w:sz w:val="24"/>
          <w:szCs w:val="24"/>
        </w:rPr>
        <w:t>12.673,21</w:t>
      </w:r>
      <w:r w:rsidR="009B15FE" w:rsidRPr="006D2ED8">
        <w:rPr>
          <w:rFonts w:asciiTheme="minorHAnsi" w:hAnsiTheme="minorHAnsi" w:cstheme="minorHAnsi"/>
          <w:sz w:val="24"/>
          <w:szCs w:val="24"/>
        </w:rPr>
        <w:t xml:space="preserve"> </w:t>
      </w:r>
      <w:r w:rsidR="006D2ED8">
        <w:rPr>
          <w:rFonts w:asciiTheme="minorHAnsi" w:hAnsiTheme="minorHAnsi" w:cstheme="minorHAnsi"/>
          <w:sz w:val="24"/>
          <w:szCs w:val="24"/>
        </w:rPr>
        <w:t>G</w:t>
      </w:r>
      <w:r w:rsidR="00BB5EBB" w:rsidRPr="006D2ED8">
        <w:rPr>
          <w:rFonts w:asciiTheme="minorHAnsi" w:hAnsiTheme="minorHAnsi" w:cstheme="minorHAnsi"/>
          <w:sz w:val="24"/>
          <w:szCs w:val="24"/>
        </w:rPr>
        <w:t xml:space="preserve">Wh </w:t>
      </w:r>
      <w:r w:rsidR="0057047D" w:rsidRPr="006D2ED8">
        <w:rPr>
          <w:rFonts w:asciiTheme="minorHAnsi" w:hAnsiTheme="minorHAnsi" w:cstheme="minorHAnsi"/>
          <w:sz w:val="24"/>
          <w:szCs w:val="24"/>
        </w:rPr>
        <w:t xml:space="preserve">iken </w:t>
      </w:r>
      <w:r>
        <w:rPr>
          <w:rFonts w:asciiTheme="minorHAnsi" w:hAnsiTheme="minorHAnsi" w:cstheme="minorHAnsi"/>
          <w:sz w:val="24"/>
          <w:szCs w:val="24"/>
        </w:rPr>
        <w:t>2023</w:t>
      </w:r>
      <w:r w:rsidR="00AE72FE" w:rsidRPr="006D2ED8">
        <w:rPr>
          <w:rFonts w:asciiTheme="minorHAnsi" w:hAnsiTheme="minorHAnsi" w:cstheme="minorHAnsi"/>
          <w:sz w:val="24"/>
          <w:szCs w:val="24"/>
        </w:rPr>
        <w:t xml:space="preserve"> yılında</w:t>
      </w:r>
      <w:r w:rsidR="008D2C50">
        <w:rPr>
          <w:rFonts w:asciiTheme="minorHAnsi" w:hAnsiTheme="minorHAnsi" w:cstheme="minorHAnsi"/>
          <w:sz w:val="24"/>
          <w:szCs w:val="24"/>
        </w:rPr>
        <w:t xml:space="preserve"> %16,76’lık</w:t>
      </w:r>
      <w:r w:rsidR="008D2C50" w:rsidRPr="006D2ED8">
        <w:rPr>
          <w:rFonts w:asciiTheme="minorHAnsi" w:hAnsiTheme="minorHAnsi" w:cstheme="minorHAnsi"/>
          <w:sz w:val="24"/>
          <w:szCs w:val="24"/>
        </w:rPr>
        <w:t xml:space="preserve"> artışla</w:t>
      </w:r>
      <w:r w:rsidR="00AE72FE" w:rsidRPr="006D2ED8">
        <w:rPr>
          <w:rFonts w:asciiTheme="minorHAnsi" w:hAnsiTheme="minorHAnsi" w:cstheme="minorHAnsi"/>
          <w:sz w:val="24"/>
          <w:szCs w:val="24"/>
        </w:rPr>
        <w:t xml:space="preserve"> </w:t>
      </w:r>
      <w:r>
        <w:rPr>
          <w:rFonts w:asciiTheme="minorHAnsi" w:hAnsiTheme="minorHAnsi" w:cstheme="minorHAnsi"/>
          <w:sz w:val="24"/>
          <w:szCs w:val="24"/>
        </w:rPr>
        <w:t>14.796,64</w:t>
      </w:r>
      <w:r w:rsidR="0057047D" w:rsidRPr="006D2ED8">
        <w:rPr>
          <w:rFonts w:asciiTheme="minorHAnsi" w:hAnsiTheme="minorHAnsi" w:cstheme="minorHAnsi"/>
          <w:sz w:val="24"/>
          <w:szCs w:val="24"/>
        </w:rPr>
        <w:t xml:space="preserve"> </w:t>
      </w:r>
      <w:r w:rsidR="006D2ED8">
        <w:rPr>
          <w:rFonts w:asciiTheme="minorHAnsi" w:hAnsiTheme="minorHAnsi" w:cstheme="minorHAnsi"/>
          <w:sz w:val="24"/>
          <w:szCs w:val="24"/>
        </w:rPr>
        <w:t>G</w:t>
      </w:r>
      <w:r w:rsidR="00AE72FE" w:rsidRPr="006D2ED8">
        <w:rPr>
          <w:rFonts w:asciiTheme="minorHAnsi" w:hAnsiTheme="minorHAnsi" w:cstheme="minorHAnsi"/>
          <w:sz w:val="24"/>
          <w:szCs w:val="24"/>
        </w:rPr>
        <w:t xml:space="preserve">Wh olmuştur. Bunun </w:t>
      </w:r>
      <w:r w:rsidR="006D2ED8">
        <w:rPr>
          <w:rFonts w:asciiTheme="minorHAnsi" w:hAnsiTheme="minorHAnsi" w:cstheme="minorHAnsi"/>
          <w:sz w:val="24"/>
          <w:szCs w:val="24"/>
        </w:rPr>
        <w:t>%97,</w:t>
      </w:r>
      <w:r>
        <w:rPr>
          <w:rFonts w:asciiTheme="minorHAnsi" w:hAnsiTheme="minorHAnsi" w:cstheme="minorHAnsi"/>
          <w:sz w:val="24"/>
          <w:szCs w:val="24"/>
        </w:rPr>
        <w:t>62’si</w:t>
      </w:r>
      <w:r w:rsidR="00113471" w:rsidRPr="006D2ED8">
        <w:rPr>
          <w:rFonts w:asciiTheme="minorHAnsi" w:hAnsiTheme="minorHAnsi" w:cstheme="minorHAnsi"/>
          <w:sz w:val="24"/>
          <w:szCs w:val="24"/>
        </w:rPr>
        <w:t xml:space="preserve"> </w:t>
      </w:r>
      <w:r w:rsidR="00AE72FE" w:rsidRPr="006D2ED8">
        <w:rPr>
          <w:rFonts w:asciiTheme="minorHAnsi" w:hAnsiTheme="minorHAnsi" w:cstheme="minorHAnsi"/>
          <w:sz w:val="24"/>
          <w:szCs w:val="24"/>
        </w:rPr>
        <w:t>güneşten,</w:t>
      </w:r>
      <w:r w:rsidR="001703FC">
        <w:rPr>
          <w:rFonts w:asciiTheme="minorHAnsi" w:hAnsiTheme="minorHAnsi" w:cstheme="minorHAnsi"/>
          <w:sz w:val="24"/>
          <w:szCs w:val="24"/>
        </w:rPr>
        <w:t xml:space="preserve"> </w:t>
      </w:r>
      <w:r w:rsidR="006D2ED8">
        <w:rPr>
          <w:rFonts w:asciiTheme="minorHAnsi" w:hAnsiTheme="minorHAnsi" w:cstheme="minorHAnsi"/>
          <w:sz w:val="24"/>
          <w:szCs w:val="24"/>
        </w:rPr>
        <w:t>%1,</w:t>
      </w:r>
      <w:r>
        <w:rPr>
          <w:rFonts w:asciiTheme="minorHAnsi" w:hAnsiTheme="minorHAnsi" w:cstheme="minorHAnsi"/>
          <w:sz w:val="24"/>
          <w:szCs w:val="24"/>
        </w:rPr>
        <w:t>16’sı</w:t>
      </w:r>
      <w:r w:rsidR="006D2ED8">
        <w:rPr>
          <w:rFonts w:asciiTheme="minorHAnsi" w:hAnsiTheme="minorHAnsi" w:cstheme="minorHAnsi"/>
          <w:sz w:val="24"/>
          <w:szCs w:val="24"/>
        </w:rPr>
        <w:t xml:space="preserve"> </w:t>
      </w:r>
      <w:r w:rsidR="00426A57">
        <w:rPr>
          <w:rFonts w:asciiTheme="minorHAnsi" w:hAnsiTheme="minorHAnsi" w:cstheme="minorHAnsi"/>
          <w:sz w:val="24"/>
          <w:szCs w:val="24"/>
        </w:rPr>
        <w:t>rüzgâr</w:t>
      </w:r>
      <w:r w:rsidR="006D2ED8">
        <w:rPr>
          <w:rFonts w:asciiTheme="minorHAnsi" w:hAnsiTheme="minorHAnsi" w:cstheme="minorHAnsi"/>
          <w:sz w:val="24"/>
          <w:szCs w:val="24"/>
        </w:rPr>
        <w:t>dan,</w:t>
      </w:r>
      <w:r w:rsidR="00AE72FE" w:rsidRPr="006D2ED8">
        <w:rPr>
          <w:rFonts w:asciiTheme="minorHAnsi" w:hAnsiTheme="minorHAnsi" w:cstheme="minorHAnsi"/>
          <w:sz w:val="24"/>
          <w:szCs w:val="24"/>
        </w:rPr>
        <w:t xml:space="preserve"> %</w:t>
      </w:r>
      <w:r>
        <w:rPr>
          <w:rFonts w:asciiTheme="minorHAnsi" w:hAnsiTheme="minorHAnsi" w:cstheme="minorHAnsi"/>
          <w:sz w:val="24"/>
          <w:szCs w:val="24"/>
        </w:rPr>
        <w:t>0,59’</w:t>
      </w:r>
      <w:r w:rsidR="00865E75">
        <w:rPr>
          <w:rFonts w:asciiTheme="minorHAnsi" w:hAnsiTheme="minorHAnsi" w:cstheme="minorHAnsi"/>
          <w:sz w:val="24"/>
          <w:szCs w:val="24"/>
        </w:rPr>
        <w:t>u</w:t>
      </w:r>
      <w:r w:rsidR="006D2ED8">
        <w:rPr>
          <w:rFonts w:asciiTheme="minorHAnsi" w:hAnsiTheme="minorHAnsi" w:cstheme="minorHAnsi"/>
          <w:sz w:val="24"/>
          <w:szCs w:val="24"/>
        </w:rPr>
        <w:t xml:space="preserve"> </w:t>
      </w:r>
      <w:r w:rsidR="00AE72FE" w:rsidRPr="006D2ED8">
        <w:rPr>
          <w:rFonts w:asciiTheme="minorHAnsi" w:hAnsiTheme="minorHAnsi" w:cstheme="minorHAnsi"/>
          <w:sz w:val="24"/>
          <w:szCs w:val="24"/>
        </w:rPr>
        <w:t>biyokütleden</w:t>
      </w:r>
      <w:r w:rsidR="00EB41D9">
        <w:rPr>
          <w:rFonts w:asciiTheme="minorHAnsi" w:hAnsiTheme="minorHAnsi" w:cstheme="minorHAnsi"/>
          <w:sz w:val="24"/>
          <w:szCs w:val="24"/>
        </w:rPr>
        <w:t xml:space="preserve"> </w:t>
      </w:r>
      <w:r w:rsidR="00AE72FE" w:rsidRPr="006D2ED8">
        <w:rPr>
          <w:rFonts w:asciiTheme="minorHAnsi" w:hAnsiTheme="minorHAnsi" w:cstheme="minorHAnsi"/>
          <w:sz w:val="24"/>
          <w:szCs w:val="24"/>
        </w:rPr>
        <w:t>üretilmiştir.</w:t>
      </w:r>
    </w:p>
    <w:p w:rsidR="00D232AF" w:rsidRDefault="00D232AF" w:rsidP="00F72DD6">
      <w:pPr>
        <w:pStyle w:val="Balk5"/>
        <w:spacing w:after="0"/>
      </w:pPr>
      <w:bookmarkStart w:id="223" w:name="_Toc168668951"/>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796EB1">
        <w:t>7</w:t>
      </w:r>
      <w:r w:rsidRPr="001827D9">
        <w:t xml:space="preserve">: Lisanssız Elektrik Üretiminin </w:t>
      </w:r>
      <w:r w:rsidR="00DF0FC6">
        <w:t>Kaynaklara Göre Dağılımı (MWh-</w:t>
      </w:r>
      <w:r w:rsidRPr="001827D9">
        <w:t>%)</w:t>
      </w:r>
      <w:bookmarkEnd w:id="221"/>
      <w:bookmarkEnd w:id="222"/>
      <w:bookmarkEnd w:id="223"/>
    </w:p>
    <w:tbl>
      <w:tblPr>
        <w:tblW w:w="9660" w:type="dxa"/>
        <w:tblCellMar>
          <w:left w:w="70" w:type="dxa"/>
          <w:right w:w="70" w:type="dxa"/>
        </w:tblCellMar>
        <w:tblLook w:val="04A0" w:firstRow="1" w:lastRow="0" w:firstColumn="1" w:lastColumn="0" w:noHBand="0" w:noVBand="1"/>
      </w:tblPr>
      <w:tblGrid>
        <w:gridCol w:w="1840"/>
        <w:gridCol w:w="2140"/>
        <w:gridCol w:w="1200"/>
        <w:gridCol w:w="2140"/>
        <w:gridCol w:w="900"/>
        <w:gridCol w:w="1440"/>
      </w:tblGrid>
      <w:tr w:rsidR="009B742E" w:rsidRPr="009B742E" w:rsidTr="009B742E">
        <w:trPr>
          <w:trHeight w:val="330"/>
        </w:trPr>
        <w:tc>
          <w:tcPr>
            <w:tcW w:w="184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 xml:space="preserve">Kaynak Türü </w:t>
            </w:r>
          </w:p>
        </w:tc>
        <w:tc>
          <w:tcPr>
            <w:tcW w:w="33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2022</w:t>
            </w:r>
          </w:p>
        </w:tc>
        <w:tc>
          <w:tcPr>
            <w:tcW w:w="30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2023</w:t>
            </w:r>
          </w:p>
        </w:tc>
        <w:tc>
          <w:tcPr>
            <w:tcW w:w="1440" w:type="dxa"/>
            <w:vMerge w:val="restart"/>
            <w:tcBorders>
              <w:top w:val="nil"/>
              <w:left w:val="nil"/>
              <w:bottom w:val="nil"/>
              <w:right w:val="nil"/>
            </w:tcBorders>
            <w:shd w:val="clear" w:color="000000" w:fill="FF0000"/>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2021-2022  Değişimi (%)</w:t>
            </w:r>
          </w:p>
        </w:tc>
      </w:tr>
      <w:tr w:rsidR="009B742E" w:rsidRPr="009B742E" w:rsidTr="009B742E">
        <w:trPr>
          <w:trHeight w:val="915"/>
        </w:trPr>
        <w:tc>
          <w:tcPr>
            <w:tcW w:w="1840" w:type="dxa"/>
            <w:vMerge/>
            <w:tcBorders>
              <w:top w:val="single" w:sz="8" w:space="0" w:color="auto"/>
              <w:left w:val="single" w:sz="8" w:space="0" w:color="auto"/>
              <w:bottom w:val="nil"/>
              <w:right w:val="single" w:sz="8" w:space="0" w:color="auto"/>
            </w:tcBorders>
            <w:vAlign w:val="center"/>
            <w:hideMark/>
          </w:tcPr>
          <w:p w:rsidR="009B742E" w:rsidRPr="009B742E" w:rsidRDefault="009B742E" w:rsidP="009B742E">
            <w:pPr>
              <w:spacing w:after="0" w:line="240" w:lineRule="auto"/>
              <w:rPr>
                <w:rFonts w:ascii="Times New Roman" w:eastAsia="Times New Roman" w:hAnsi="Times New Roman" w:cs="Times New Roman"/>
                <w:b/>
                <w:bCs/>
                <w:color w:val="FFFFFF"/>
                <w:sz w:val="24"/>
                <w:szCs w:val="24"/>
                <w:lang w:eastAsia="tr-TR" w:bidi="ar-SA"/>
              </w:rPr>
            </w:pPr>
          </w:p>
        </w:tc>
        <w:tc>
          <w:tcPr>
            <w:tcW w:w="2140" w:type="dxa"/>
            <w:tcBorders>
              <w:top w:val="nil"/>
              <w:left w:val="nil"/>
              <w:bottom w:val="nil"/>
              <w:right w:val="single" w:sz="8" w:space="0" w:color="auto"/>
            </w:tcBorders>
            <w:shd w:val="clear" w:color="000000" w:fill="FF0000"/>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Lisanssız Üretim (GWh)</w:t>
            </w:r>
          </w:p>
        </w:tc>
        <w:tc>
          <w:tcPr>
            <w:tcW w:w="1200" w:type="dxa"/>
            <w:tcBorders>
              <w:top w:val="nil"/>
              <w:left w:val="nil"/>
              <w:bottom w:val="nil"/>
              <w:right w:val="single" w:sz="8" w:space="0" w:color="auto"/>
            </w:tcBorders>
            <w:shd w:val="clear" w:color="000000" w:fill="FF0000"/>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Oran (%)</w:t>
            </w:r>
          </w:p>
        </w:tc>
        <w:tc>
          <w:tcPr>
            <w:tcW w:w="2140" w:type="dxa"/>
            <w:tcBorders>
              <w:top w:val="nil"/>
              <w:left w:val="nil"/>
              <w:bottom w:val="nil"/>
              <w:right w:val="single" w:sz="8" w:space="0" w:color="auto"/>
            </w:tcBorders>
            <w:shd w:val="clear" w:color="000000" w:fill="FF0000"/>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Lisanssız Üretim (GWh)</w:t>
            </w:r>
          </w:p>
        </w:tc>
        <w:tc>
          <w:tcPr>
            <w:tcW w:w="900" w:type="dxa"/>
            <w:tcBorders>
              <w:top w:val="nil"/>
              <w:left w:val="nil"/>
              <w:bottom w:val="nil"/>
              <w:right w:val="single" w:sz="8" w:space="0" w:color="auto"/>
            </w:tcBorders>
            <w:shd w:val="clear" w:color="000000" w:fill="FF0000"/>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Oran (%)</w:t>
            </w:r>
          </w:p>
        </w:tc>
        <w:tc>
          <w:tcPr>
            <w:tcW w:w="1440" w:type="dxa"/>
            <w:vMerge/>
            <w:tcBorders>
              <w:top w:val="nil"/>
              <w:left w:val="nil"/>
              <w:bottom w:val="nil"/>
              <w:right w:val="nil"/>
            </w:tcBorders>
            <w:vAlign w:val="center"/>
            <w:hideMark/>
          </w:tcPr>
          <w:p w:rsidR="009B742E" w:rsidRPr="009B742E" w:rsidRDefault="009B742E" w:rsidP="009B742E">
            <w:pPr>
              <w:spacing w:after="0" w:line="240" w:lineRule="auto"/>
              <w:rPr>
                <w:rFonts w:ascii="Times New Roman" w:eastAsia="Times New Roman" w:hAnsi="Times New Roman" w:cs="Times New Roman"/>
                <w:b/>
                <w:bCs/>
                <w:color w:val="FFFFFF"/>
                <w:sz w:val="24"/>
                <w:szCs w:val="24"/>
                <w:lang w:eastAsia="tr-TR" w:bidi="ar-SA"/>
              </w:rPr>
            </w:pPr>
          </w:p>
        </w:tc>
      </w:tr>
      <w:tr w:rsidR="009B742E" w:rsidRPr="009B742E" w:rsidTr="000D51D3">
        <w:trPr>
          <w:trHeight w:val="13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rPr>
                <w:rFonts w:ascii="Times New Roman" w:eastAsia="Times New Roman" w:hAnsi="Times New Roman" w:cs="Times New Roman"/>
                <w:color w:val="FFFFFF"/>
                <w:sz w:val="24"/>
                <w:szCs w:val="24"/>
                <w:lang w:eastAsia="tr-TR" w:bidi="ar-SA"/>
              </w:rPr>
            </w:pPr>
            <w:r w:rsidRPr="009B742E">
              <w:rPr>
                <w:rFonts w:ascii="Times New Roman" w:eastAsia="Times New Roman" w:hAnsi="Times New Roman" w:cs="Times New Roman"/>
                <w:color w:val="FFFFFF"/>
                <w:sz w:val="24"/>
                <w:szCs w:val="24"/>
                <w:lang w:eastAsia="tr-TR" w:bidi="ar-SA"/>
              </w:rPr>
              <w:t>Güneş</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12.315,93</w:t>
            </w:r>
          </w:p>
        </w:tc>
        <w:tc>
          <w:tcPr>
            <w:tcW w:w="120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97,18</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14.444,62</w:t>
            </w:r>
          </w:p>
        </w:tc>
        <w:tc>
          <w:tcPr>
            <w:tcW w:w="90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97,62</w:t>
            </w:r>
          </w:p>
        </w:tc>
        <w:tc>
          <w:tcPr>
            <w:tcW w:w="144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17,28</w:t>
            </w:r>
          </w:p>
        </w:tc>
      </w:tr>
      <w:tr w:rsidR="009B742E" w:rsidRPr="009B742E" w:rsidTr="000D51D3">
        <w:trPr>
          <w:trHeight w:val="5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rPr>
                <w:rFonts w:ascii="Times New Roman" w:eastAsia="Times New Roman" w:hAnsi="Times New Roman" w:cs="Times New Roman"/>
                <w:color w:val="FFFFFF"/>
                <w:sz w:val="24"/>
                <w:szCs w:val="24"/>
                <w:lang w:eastAsia="tr-TR" w:bidi="ar-SA"/>
              </w:rPr>
            </w:pPr>
            <w:r w:rsidRPr="009B742E">
              <w:rPr>
                <w:rFonts w:ascii="Times New Roman" w:eastAsia="Times New Roman" w:hAnsi="Times New Roman" w:cs="Times New Roman"/>
                <w:color w:val="FFFFFF"/>
                <w:sz w:val="24"/>
                <w:szCs w:val="24"/>
                <w:lang w:eastAsia="tr-TR" w:bidi="ar-SA"/>
              </w:rPr>
              <w:t>Biyokütle</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129,56</w:t>
            </w:r>
          </w:p>
        </w:tc>
        <w:tc>
          <w:tcPr>
            <w:tcW w:w="120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1,02</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86,67</w:t>
            </w:r>
          </w:p>
        </w:tc>
        <w:tc>
          <w:tcPr>
            <w:tcW w:w="90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0,59</w:t>
            </w:r>
          </w:p>
        </w:tc>
        <w:tc>
          <w:tcPr>
            <w:tcW w:w="144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-33,11</w:t>
            </w:r>
          </w:p>
        </w:tc>
      </w:tr>
      <w:tr w:rsidR="009B742E" w:rsidRPr="009B742E" w:rsidTr="000D51D3">
        <w:trPr>
          <w:trHeight w:val="5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rPr>
                <w:rFonts w:ascii="Times New Roman" w:eastAsia="Times New Roman" w:hAnsi="Times New Roman" w:cs="Times New Roman"/>
                <w:color w:val="FFFFFF"/>
                <w:sz w:val="24"/>
                <w:szCs w:val="24"/>
                <w:lang w:eastAsia="tr-TR" w:bidi="ar-SA"/>
              </w:rPr>
            </w:pPr>
            <w:r w:rsidRPr="009B742E">
              <w:rPr>
                <w:rFonts w:ascii="Times New Roman" w:eastAsia="Times New Roman" w:hAnsi="Times New Roman" w:cs="Times New Roman"/>
                <w:color w:val="FFFFFF"/>
                <w:sz w:val="24"/>
                <w:szCs w:val="24"/>
                <w:lang w:eastAsia="tr-TR" w:bidi="ar-SA"/>
              </w:rPr>
              <w:t>Rüzgar</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149,55</w:t>
            </w:r>
          </w:p>
        </w:tc>
        <w:tc>
          <w:tcPr>
            <w:tcW w:w="120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1,18</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172,26</w:t>
            </w:r>
          </w:p>
        </w:tc>
        <w:tc>
          <w:tcPr>
            <w:tcW w:w="90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1,16</w:t>
            </w:r>
          </w:p>
        </w:tc>
        <w:tc>
          <w:tcPr>
            <w:tcW w:w="144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15,18</w:t>
            </w:r>
          </w:p>
        </w:tc>
      </w:tr>
      <w:tr w:rsidR="009B742E" w:rsidRPr="009B742E" w:rsidTr="000D51D3">
        <w:trPr>
          <w:trHeight w:val="5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rPr>
                <w:rFonts w:ascii="Times New Roman" w:eastAsia="Times New Roman" w:hAnsi="Times New Roman" w:cs="Times New Roman"/>
                <w:color w:val="FFFFFF"/>
                <w:sz w:val="24"/>
                <w:szCs w:val="24"/>
                <w:lang w:eastAsia="tr-TR" w:bidi="ar-SA"/>
              </w:rPr>
            </w:pPr>
            <w:r w:rsidRPr="009B742E">
              <w:rPr>
                <w:rFonts w:ascii="Times New Roman" w:eastAsia="Times New Roman" w:hAnsi="Times New Roman" w:cs="Times New Roman"/>
                <w:color w:val="FFFFFF"/>
                <w:sz w:val="24"/>
                <w:szCs w:val="24"/>
                <w:lang w:eastAsia="tr-TR" w:bidi="ar-SA"/>
              </w:rPr>
              <w:t>Hidrolik</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54,67</w:t>
            </w:r>
          </w:p>
        </w:tc>
        <w:tc>
          <w:tcPr>
            <w:tcW w:w="120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0,43</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69,41</w:t>
            </w:r>
          </w:p>
        </w:tc>
        <w:tc>
          <w:tcPr>
            <w:tcW w:w="90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0,47</w:t>
            </w:r>
          </w:p>
        </w:tc>
        <w:tc>
          <w:tcPr>
            <w:tcW w:w="144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26,96</w:t>
            </w:r>
          </w:p>
        </w:tc>
      </w:tr>
      <w:tr w:rsidR="009B742E" w:rsidRPr="009B742E" w:rsidTr="000D51D3">
        <w:trPr>
          <w:trHeight w:val="5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rPr>
                <w:rFonts w:ascii="Times New Roman" w:eastAsia="Times New Roman" w:hAnsi="Times New Roman" w:cs="Times New Roman"/>
                <w:color w:val="FFFFFF"/>
                <w:sz w:val="24"/>
                <w:szCs w:val="24"/>
                <w:lang w:eastAsia="tr-TR" w:bidi="ar-SA"/>
              </w:rPr>
            </w:pPr>
            <w:r w:rsidRPr="009B742E">
              <w:rPr>
                <w:rFonts w:ascii="Times New Roman" w:eastAsia="Times New Roman" w:hAnsi="Times New Roman" w:cs="Times New Roman"/>
                <w:color w:val="FFFFFF"/>
                <w:sz w:val="24"/>
                <w:szCs w:val="24"/>
                <w:lang w:eastAsia="tr-TR" w:bidi="ar-SA"/>
              </w:rPr>
              <w:t>Doğal gaz</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23,50</w:t>
            </w:r>
          </w:p>
        </w:tc>
        <w:tc>
          <w:tcPr>
            <w:tcW w:w="120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0,19</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23,69</w:t>
            </w:r>
          </w:p>
        </w:tc>
        <w:tc>
          <w:tcPr>
            <w:tcW w:w="90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0,16</w:t>
            </w:r>
          </w:p>
        </w:tc>
        <w:tc>
          <w:tcPr>
            <w:tcW w:w="144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0,81</w:t>
            </w:r>
          </w:p>
        </w:tc>
      </w:tr>
      <w:tr w:rsidR="009B742E" w:rsidRPr="009B742E" w:rsidTr="009B742E">
        <w:trPr>
          <w:trHeight w:val="33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rPr>
                <w:rFonts w:ascii="Times New Roman" w:eastAsia="Times New Roman" w:hAnsi="Times New Roman" w:cs="Times New Roman"/>
                <w:color w:val="FFFFFF"/>
                <w:sz w:val="24"/>
                <w:szCs w:val="24"/>
                <w:lang w:eastAsia="tr-TR" w:bidi="ar-SA"/>
              </w:rPr>
            </w:pPr>
            <w:r w:rsidRPr="009B742E">
              <w:rPr>
                <w:rFonts w:ascii="Times New Roman" w:eastAsia="Times New Roman" w:hAnsi="Times New Roman" w:cs="Times New Roman"/>
                <w:color w:val="FFFFFF"/>
                <w:sz w:val="24"/>
                <w:szCs w:val="24"/>
                <w:lang w:eastAsia="tr-TR" w:bidi="ar-SA"/>
              </w:rPr>
              <w:t>Genel Toplam</w:t>
            </w:r>
          </w:p>
        </w:tc>
        <w:tc>
          <w:tcPr>
            <w:tcW w:w="2140" w:type="dxa"/>
            <w:tcBorders>
              <w:top w:val="nil"/>
              <w:left w:val="nil"/>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jc w:val="right"/>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12.673,21</w:t>
            </w:r>
          </w:p>
        </w:tc>
        <w:tc>
          <w:tcPr>
            <w:tcW w:w="1200" w:type="dxa"/>
            <w:tcBorders>
              <w:top w:val="nil"/>
              <w:left w:val="nil"/>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100,00</w:t>
            </w:r>
          </w:p>
        </w:tc>
        <w:tc>
          <w:tcPr>
            <w:tcW w:w="2140" w:type="dxa"/>
            <w:tcBorders>
              <w:top w:val="nil"/>
              <w:left w:val="nil"/>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jc w:val="right"/>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14.796,64</w:t>
            </w:r>
          </w:p>
        </w:tc>
        <w:tc>
          <w:tcPr>
            <w:tcW w:w="900" w:type="dxa"/>
            <w:tcBorders>
              <w:top w:val="nil"/>
              <w:left w:val="nil"/>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100,00</w:t>
            </w:r>
          </w:p>
        </w:tc>
        <w:tc>
          <w:tcPr>
            <w:tcW w:w="1440" w:type="dxa"/>
            <w:tcBorders>
              <w:top w:val="nil"/>
              <w:left w:val="nil"/>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16,76</w:t>
            </w:r>
          </w:p>
        </w:tc>
      </w:tr>
    </w:tbl>
    <w:p w:rsidR="00F72DD6" w:rsidRPr="00F72DD6" w:rsidRDefault="00F72DD6" w:rsidP="00F72DD6">
      <w:pPr>
        <w:spacing w:line="240" w:lineRule="auto"/>
      </w:pPr>
    </w:p>
    <w:p w:rsidR="000D51D3" w:rsidRDefault="000D51D3" w:rsidP="00AE72FE">
      <w:pPr>
        <w:pStyle w:val="Balk6"/>
      </w:pPr>
    </w:p>
    <w:p w:rsidR="00AE72FE" w:rsidRPr="001827D9" w:rsidRDefault="00AE72FE" w:rsidP="00AE72FE">
      <w:pPr>
        <w:pStyle w:val="Balk6"/>
      </w:pPr>
      <w:bookmarkStart w:id="224" w:name="_Toc168669004"/>
      <w:r w:rsidRPr="001827D9">
        <w:t xml:space="preserve">Şekil </w:t>
      </w:r>
      <w:r w:rsidR="00853F79">
        <w:t>1</w:t>
      </w:r>
      <w:r w:rsidRPr="001827D9">
        <w:fldChar w:fldCharType="begin"/>
      </w:r>
      <w:r w:rsidRPr="001827D9">
        <w:instrText xml:space="preserve"> STYLEREF 1 \s </w:instrText>
      </w:r>
      <w:r w:rsidRPr="001827D9">
        <w:fldChar w:fldCharType="end"/>
      </w:r>
      <w:r>
        <w:t>.</w:t>
      </w:r>
      <w:r w:rsidR="00670CA4">
        <w:t>17</w:t>
      </w:r>
      <w:r w:rsidRPr="001827D9">
        <w:t xml:space="preserve">: </w:t>
      </w:r>
      <w:r w:rsidR="009B742E">
        <w:t>2023</w:t>
      </w:r>
      <w:r w:rsidRPr="001827D9">
        <w:t xml:space="preserve"> Yılı Sonu </w:t>
      </w:r>
      <w:r w:rsidR="00E559D1">
        <w:t>İtibarıyla</w:t>
      </w:r>
      <w:r w:rsidRPr="001827D9">
        <w:t xml:space="preserve"> Lisanssız </w:t>
      </w:r>
      <w:r>
        <w:t>Elektrik Üretimin</w:t>
      </w:r>
      <w:r w:rsidR="00645D6E">
        <w:t>in</w:t>
      </w:r>
      <w:r w:rsidRPr="001827D9">
        <w:t xml:space="preserve"> Kaynaklara</w:t>
      </w:r>
      <w:r>
        <w:t xml:space="preserve"> Göre</w:t>
      </w:r>
      <w:r w:rsidRPr="001827D9">
        <w:t xml:space="preserve"> Dağılımı</w:t>
      </w:r>
      <w:r w:rsidR="001703FC">
        <w:t xml:space="preserve"> </w:t>
      </w:r>
      <w:r w:rsidRPr="001827D9">
        <w:t>(%)</w:t>
      </w:r>
      <w:bookmarkEnd w:id="224"/>
    </w:p>
    <w:p w:rsidR="00AA05E6" w:rsidRDefault="009B742E" w:rsidP="001A4444">
      <w:pPr>
        <w:jc w:val="center"/>
      </w:pPr>
      <w:r>
        <w:rPr>
          <w:noProof/>
          <w:lang w:eastAsia="tr-TR" w:bidi="ar-SA"/>
        </w:rPr>
        <w:drawing>
          <wp:inline distT="0" distB="0" distL="0" distR="0" wp14:anchorId="67F754E4">
            <wp:extent cx="5572520" cy="2361538"/>
            <wp:effectExtent l="0" t="0" r="0" b="127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92908" cy="2370178"/>
                    </a:xfrm>
                    <a:prstGeom prst="rect">
                      <a:avLst/>
                    </a:prstGeom>
                    <a:noFill/>
                  </pic:spPr>
                </pic:pic>
              </a:graphicData>
            </a:graphic>
          </wp:inline>
        </w:drawing>
      </w:r>
    </w:p>
    <w:p w:rsidR="000D51D3" w:rsidRDefault="000D51D3" w:rsidP="00EB41D9">
      <w:pPr>
        <w:spacing w:line="360" w:lineRule="auto"/>
        <w:ind w:firstLine="708"/>
        <w:jc w:val="both"/>
        <w:rPr>
          <w:rFonts w:asciiTheme="minorHAnsi" w:hAnsiTheme="minorHAnsi" w:cstheme="minorHAnsi"/>
          <w:sz w:val="24"/>
          <w:szCs w:val="24"/>
        </w:rPr>
      </w:pPr>
    </w:p>
    <w:p w:rsidR="00924BC7" w:rsidRPr="008C3539" w:rsidRDefault="00AE72FE" w:rsidP="00EB41D9">
      <w:pPr>
        <w:spacing w:line="360" w:lineRule="auto"/>
        <w:ind w:firstLine="708"/>
        <w:jc w:val="both"/>
        <w:rPr>
          <w:rFonts w:asciiTheme="minorHAnsi" w:hAnsiTheme="minorHAnsi" w:cstheme="minorHAnsi"/>
          <w:sz w:val="24"/>
          <w:szCs w:val="24"/>
        </w:rPr>
      </w:pPr>
      <w:r w:rsidRPr="008C3539">
        <w:rPr>
          <w:rFonts w:asciiTheme="minorHAnsi" w:hAnsiTheme="minorHAnsi" w:cstheme="minorHAnsi"/>
          <w:sz w:val="24"/>
          <w:szCs w:val="24"/>
        </w:rPr>
        <w:t>Lisanssız elektrik üretimi</w:t>
      </w:r>
      <w:r w:rsidR="00EB41D9">
        <w:rPr>
          <w:rFonts w:asciiTheme="minorHAnsi" w:hAnsiTheme="minorHAnsi" w:cstheme="minorHAnsi"/>
          <w:sz w:val="24"/>
          <w:szCs w:val="24"/>
        </w:rPr>
        <w:t xml:space="preserve"> kapsamında i</w:t>
      </w:r>
      <w:r w:rsidR="00EB41D9" w:rsidRPr="00EB41D9">
        <w:rPr>
          <w:rFonts w:asciiTheme="minorHAnsi" w:hAnsiTheme="minorHAnsi" w:cstheme="minorHAnsi"/>
          <w:sz w:val="24"/>
          <w:szCs w:val="24"/>
        </w:rPr>
        <w:t>htiyaç fazlası olarak sisteme verilen enerji miktarı (MWh)</w:t>
      </w:r>
      <w:r w:rsidRPr="008C3539">
        <w:rPr>
          <w:rFonts w:asciiTheme="minorHAnsi" w:hAnsiTheme="minorHAnsi" w:cstheme="minorHAnsi"/>
          <w:sz w:val="24"/>
          <w:szCs w:val="24"/>
        </w:rPr>
        <w:t xml:space="preserve"> ile sisteme verilen enerjinin illere göre dağılımına </w:t>
      </w:r>
      <w:r w:rsidR="000D51D3">
        <w:rPr>
          <w:rFonts w:asciiTheme="minorHAnsi" w:hAnsiTheme="minorHAnsi" w:cstheme="minorHAnsi"/>
          <w:sz w:val="24"/>
          <w:szCs w:val="24"/>
        </w:rPr>
        <w:t xml:space="preserve">ise </w:t>
      </w:r>
      <w:r w:rsidRPr="008C3539">
        <w:rPr>
          <w:rFonts w:asciiTheme="minorHAnsi" w:hAnsiTheme="minorHAnsi" w:cstheme="minorHAnsi"/>
          <w:sz w:val="24"/>
          <w:szCs w:val="24"/>
        </w:rPr>
        <w:t xml:space="preserve">Tablo 1.8’de yer verilmiş olup en yüksek üretim </w:t>
      </w:r>
      <w:r w:rsidR="0047180A">
        <w:rPr>
          <w:rFonts w:asciiTheme="minorHAnsi" w:hAnsiTheme="minorHAnsi" w:cstheme="minorHAnsi"/>
          <w:sz w:val="24"/>
          <w:szCs w:val="24"/>
        </w:rPr>
        <w:t>2022</w:t>
      </w:r>
      <w:r w:rsidRPr="008C3539">
        <w:rPr>
          <w:rFonts w:asciiTheme="minorHAnsi" w:hAnsiTheme="minorHAnsi" w:cstheme="minorHAnsi"/>
          <w:sz w:val="24"/>
          <w:szCs w:val="24"/>
        </w:rPr>
        <w:t xml:space="preserve"> yılında </w:t>
      </w:r>
      <w:r w:rsidR="00FD7840" w:rsidRPr="008C3539">
        <w:rPr>
          <w:rFonts w:asciiTheme="minorHAnsi" w:hAnsiTheme="minorHAnsi" w:cstheme="minorHAnsi"/>
          <w:sz w:val="24"/>
          <w:szCs w:val="24"/>
        </w:rPr>
        <w:t xml:space="preserve">olduğu gibi </w:t>
      </w:r>
      <w:r w:rsidR="0047180A">
        <w:rPr>
          <w:rFonts w:asciiTheme="minorHAnsi" w:hAnsiTheme="minorHAnsi" w:cstheme="minorHAnsi"/>
          <w:sz w:val="24"/>
          <w:szCs w:val="24"/>
        </w:rPr>
        <w:t>2023</w:t>
      </w:r>
      <w:r w:rsidR="00FD7840" w:rsidRPr="008C3539">
        <w:rPr>
          <w:rFonts w:asciiTheme="minorHAnsi" w:hAnsiTheme="minorHAnsi" w:cstheme="minorHAnsi"/>
          <w:sz w:val="24"/>
          <w:szCs w:val="24"/>
        </w:rPr>
        <w:t xml:space="preserve"> yılında da</w:t>
      </w:r>
      <w:r w:rsidR="0007441C" w:rsidRPr="008C3539">
        <w:rPr>
          <w:rFonts w:asciiTheme="minorHAnsi" w:hAnsiTheme="minorHAnsi" w:cstheme="minorHAnsi"/>
          <w:sz w:val="24"/>
          <w:szCs w:val="24"/>
        </w:rPr>
        <w:t xml:space="preserve"> Konya</w:t>
      </w:r>
      <w:r w:rsidR="00F87F33" w:rsidRPr="008C3539">
        <w:rPr>
          <w:rFonts w:asciiTheme="minorHAnsi" w:hAnsiTheme="minorHAnsi" w:cstheme="minorHAnsi"/>
          <w:sz w:val="24"/>
          <w:szCs w:val="24"/>
        </w:rPr>
        <w:t>’da</w:t>
      </w:r>
      <w:r w:rsidR="0007441C" w:rsidRP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gerçekleşmiştir</w:t>
      </w:r>
      <w:r w:rsidR="0007441C" w:rsidRPr="008C3539">
        <w:rPr>
          <w:rFonts w:asciiTheme="minorHAnsi" w:hAnsiTheme="minorHAnsi" w:cstheme="minorHAnsi"/>
          <w:sz w:val="24"/>
          <w:szCs w:val="24"/>
        </w:rPr>
        <w:t xml:space="preserve">. </w:t>
      </w:r>
      <w:r w:rsidRPr="008C3539">
        <w:rPr>
          <w:rFonts w:asciiTheme="minorHAnsi" w:hAnsiTheme="minorHAnsi" w:cstheme="minorHAnsi"/>
          <w:sz w:val="24"/>
          <w:szCs w:val="24"/>
        </w:rPr>
        <w:t xml:space="preserve"> Konya</w:t>
      </w:r>
      <w:r w:rsidR="0047180A">
        <w:rPr>
          <w:rFonts w:asciiTheme="minorHAnsi" w:hAnsiTheme="minorHAnsi" w:cstheme="minorHAnsi"/>
          <w:sz w:val="24"/>
          <w:szCs w:val="24"/>
        </w:rPr>
        <w:t xml:space="preserve">’yı </w:t>
      </w:r>
      <w:r w:rsidR="008C052D" w:rsidRPr="008C3539">
        <w:rPr>
          <w:rFonts w:asciiTheme="minorHAnsi" w:hAnsiTheme="minorHAnsi" w:cstheme="minorHAnsi"/>
          <w:sz w:val="24"/>
          <w:szCs w:val="24"/>
        </w:rPr>
        <w:t xml:space="preserve">Şanlıurfa, </w:t>
      </w:r>
      <w:r w:rsidR="008C3539" w:rsidRPr="008C3539">
        <w:rPr>
          <w:rFonts w:asciiTheme="minorHAnsi" w:hAnsiTheme="minorHAnsi" w:cstheme="minorHAnsi"/>
          <w:sz w:val="24"/>
          <w:szCs w:val="24"/>
        </w:rPr>
        <w:t>Ankara,</w:t>
      </w:r>
      <w:r w:rsid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 xml:space="preserve">Kayseri, </w:t>
      </w:r>
      <w:r w:rsidR="008C3539" w:rsidRPr="008C3539">
        <w:rPr>
          <w:rFonts w:asciiTheme="minorHAnsi" w:hAnsiTheme="minorHAnsi" w:cstheme="minorHAnsi"/>
          <w:sz w:val="24"/>
          <w:szCs w:val="24"/>
        </w:rPr>
        <w:t>İzmir</w:t>
      </w:r>
      <w:r w:rsidR="008C3539">
        <w:rPr>
          <w:rFonts w:asciiTheme="minorHAnsi" w:hAnsiTheme="minorHAnsi" w:cstheme="minorHAnsi"/>
          <w:sz w:val="24"/>
          <w:szCs w:val="24"/>
        </w:rPr>
        <w:t>,</w:t>
      </w:r>
      <w:r w:rsidR="008C3539" w:rsidRPr="008C3539">
        <w:rPr>
          <w:rFonts w:asciiTheme="minorHAnsi" w:hAnsiTheme="minorHAnsi" w:cstheme="minorHAnsi"/>
          <w:sz w:val="24"/>
          <w:szCs w:val="24"/>
        </w:rPr>
        <w:t xml:space="preserve"> </w:t>
      </w:r>
      <w:r w:rsidR="001B4DEA">
        <w:rPr>
          <w:rFonts w:asciiTheme="minorHAnsi" w:hAnsiTheme="minorHAnsi" w:cstheme="minorHAnsi"/>
          <w:sz w:val="24"/>
          <w:szCs w:val="24"/>
        </w:rPr>
        <w:t>Afyonkarahisar</w:t>
      </w:r>
      <w:r w:rsidR="0047180A">
        <w:rPr>
          <w:rFonts w:asciiTheme="minorHAnsi" w:hAnsiTheme="minorHAnsi" w:cstheme="minorHAnsi"/>
          <w:sz w:val="24"/>
          <w:szCs w:val="24"/>
        </w:rPr>
        <w:t>,</w:t>
      </w:r>
      <w:r w:rsidR="0007441C" w:rsidRPr="008C3539">
        <w:rPr>
          <w:rFonts w:asciiTheme="minorHAnsi" w:hAnsiTheme="minorHAnsi" w:cstheme="minorHAnsi"/>
          <w:sz w:val="24"/>
          <w:szCs w:val="24"/>
        </w:rPr>
        <w:t xml:space="preserve"> </w:t>
      </w:r>
      <w:r w:rsidR="0047180A">
        <w:rPr>
          <w:rFonts w:asciiTheme="minorHAnsi" w:hAnsiTheme="minorHAnsi" w:cstheme="minorHAnsi"/>
          <w:sz w:val="24"/>
          <w:szCs w:val="24"/>
        </w:rPr>
        <w:t xml:space="preserve">Manisa </w:t>
      </w:r>
      <w:r w:rsidR="001B4DEA">
        <w:rPr>
          <w:rFonts w:asciiTheme="minorHAnsi" w:hAnsiTheme="minorHAnsi" w:cstheme="minorHAnsi"/>
          <w:sz w:val="24"/>
          <w:szCs w:val="24"/>
        </w:rPr>
        <w:t xml:space="preserve">ve </w:t>
      </w:r>
      <w:r w:rsidR="00BC3EB6">
        <w:rPr>
          <w:rFonts w:asciiTheme="minorHAnsi" w:hAnsiTheme="minorHAnsi" w:cstheme="minorHAnsi"/>
          <w:sz w:val="24"/>
          <w:szCs w:val="24"/>
        </w:rPr>
        <w:t>Kahramanmaraş</w:t>
      </w:r>
      <w:r w:rsidR="001B4DEA">
        <w:rPr>
          <w:rFonts w:asciiTheme="minorHAnsi" w:hAnsiTheme="minorHAnsi" w:cstheme="minorHAnsi"/>
          <w:sz w:val="24"/>
          <w:szCs w:val="24"/>
        </w:rPr>
        <w:t xml:space="preserve"> </w:t>
      </w:r>
      <w:r w:rsidR="0047180A">
        <w:rPr>
          <w:rFonts w:asciiTheme="minorHAnsi" w:hAnsiTheme="minorHAnsi" w:cstheme="minorHAnsi"/>
          <w:sz w:val="24"/>
          <w:szCs w:val="24"/>
        </w:rPr>
        <w:t>illeri takip etmektedir</w:t>
      </w:r>
      <w:r w:rsidRPr="008C3539">
        <w:rPr>
          <w:rFonts w:asciiTheme="minorHAnsi" w:hAnsiTheme="minorHAnsi" w:cstheme="minorHAnsi"/>
          <w:sz w:val="24"/>
          <w:szCs w:val="24"/>
        </w:rPr>
        <w:t xml:space="preserve">. </w:t>
      </w:r>
      <w:bookmarkStart w:id="225" w:name="_Toc450300298"/>
      <w:bookmarkStart w:id="226" w:name="_Toc450309954"/>
      <w:r w:rsidR="001B4DEA">
        <w:rPr>
          <w:rFonts w:asciiTheme="minorHAnsi" w:hAnsiTheme="minorHAnsi" w:cstheme="minorHAnsi"/>
          <w:sz w:val="24"/>
          <w:szCs w:val="24"/>
        </w:rPr>
        <w:t>İhtiyaç fazlası toplam lisanssız elektrik üretiminin</w:t>
      </w:r>
      <w:r w:rsidR="001B4DEA" w:rsidRPr="001B4DEA">
        <w:rPr>
          <w:rFonts w:asciiTheme="minorHAnsi" w:hAnsiTheme="minorHAnsi" w:cstheme="minorHAnsi"/>
          <w:sz w:val="24"/>
          <w:szCs w:val="24"/>
        </w:rPr>
        <w:t xml:space="preserve"> yaklaşık %</w:t>
      </w:r>
      <w:r w:rsidR="0047180A">
        <w:rPr>
          <w:rFonts w:asciiTheme="minorHAnsi" w:hAnsiTheme="minorHAnsi" w:cstheme="minorHAnsi"/>
          <w:sz w:val="24"/>
          <w:szCs w:val="24"/>
        </w:rPr>
        <w:t>40’ı</w:t>
      </w:r>
      <w:r w:rsidR="001B4DEA" w:rsidRPr="001B4DEA">
        <w:rPr>
          <w:rFonts w:asciiTheme="minorHAnsi" w:hAnsiTheme="minorHAnsi" w:cstheme="minorHAnsi"/>
          <w:sz w:val="24"/>
          <w:szCs w:val="24"/>
        </w:rPr>
        <w:t xml:space="preserve"> bu </w:t>
      </w:r>
      <w:r w:rsidR="000F4C18">
        <w:rPr>
          <w:rFonts w:asciiTheme="minorHAnsi" w:hAnsiTheme="minorHAnsi" w:cstheme="minorHAnsi"/>
          <w:sz w:val="24"/>
          <w:szCs w:val="24"/>
        </w:rPr>
        <w:t>8</w:t>
      </w:r>
      <w:r w:rsidR="001B4DEA" w:rsidRPr="001B4DEA">
        <w:rPr>
          <w:rFonts w:asciiTheme="minorHAnsi" w:hAnsiTheme="minorHAnsi" w:cstheme="minorHAnsi"/>
          <w:sz w:val="24"/>
          <w:szCs w:val="24"/>
        </w:rPr>
        <w:t xml:space="preserve"> ilde yer almaktadır.</w:t>
      </w:r>
    </w:p>
    <w:p w:rsidR="00D232AF" w:rsidRPr="001827D9" w:rsidRDefault="00D232AF" w:rsidP="00524E38">
      <w:pPr>
        <w:pStyle w:val="Balk5"/>
      </w:pPr>
      <w:bookmarkStart w:id="227" w:name="_Toc168668952"/>
      <w:r w:rsidRPr="008C3539">
        <w:lastRenderedPageBreak/>
        <w:t xml:space="preserve">Tablo </w:t>
      </w:r>
      <w:r w:rsidR="00853F79" w:rsidRPr="008C3539">
        <w:t>1</w:t>
      </w:r>
      <w:r w:rsidRPr="008C3539">
        <w:fldChar w:fldCharType="begin"/>
      </w:r>
      <w:r w:rsidRPr="008C3539">
        <w:instrText xml:space="preserve"> STYLEREF 1 \s </w:instrText>
      </w:r>
      <w:r w:rsidRPr="008C3539">
        <w:fldChar w:fldCharType="end"/>
      </w:r>
      <w:r w:rsidR="00780DE7" w:rsidRPr="008C3539">
        <w:t>.</w:t>
      </w:r>
      <w:r w:rsidR="00796EB1" w:rsidRPr="008C3539">
        <w:t>8</w:t>
      </w:r>
      <w:r w:rsidRPr="008C3539">
        <w:t xml:space="preserve">: </w:t>
      </w:r>
      <w:r w:rsidR="00EB41D9">
        <w:t>İ</w:t>
      </w:r>
      <w:r w:rsidR="00EB41D9" w:rsidRPr="00EB41D9">
        <w:t xml:space="preserve">htiyaç Fazlası Olarak </w:t>
      </w:r>
      <w:r w:rsidR="00EB41D9">
        <w:t xml:space="preserve">Sisteme Verilen Enerji Miktarının </w:t>
      </w:r>
      <w:r w:rsidR="00BB6205" w:rsidRPr="008C3539">
        <w:t>İllere Göre Dağılımı (</w:t>
      </w:r>
      <w:r w:rsidR="00972319">
        <w:t>G</w:t>
      </w:r>
      <w:r w:rsidR="00BB6205" w:rsidRPr="008C3539">
        <w:t>W</w:t>
      </w:r>
      <w:r w:rsidR="00DF0FC6" w:rsidRPr="008C3539">
        <w:t>h</w:t>
      </w:r>
      <w:r w:rsidR="00BB6205" w:rsidRPr="008C3539">
        <w:t>-</w:t>
      </w:r>
      <w:r w:rsidRPr="008C3539">
        <w:t>%)</w:t>
      </w:r>
      <w:bookmarkEnd w:id="225"/>
      <w:bookmarkEnd w:id="226"/>
      <w:bookmarkEnd w:id="227"/>
    </w:p>
    <w:tbl>
      <w:tblPr>
        <w:tblW w:w="9488" w:type="dxa"/>
        <w:tblCellMar>
          <w:left w:w="70" w:type="dxa"/>
          <w:right w:w="70" w:type="dxa"/>
        </w:tblCellMar>
        <w:tblLook w:val="04A0" w:firstRow="1" w:lastRow="0" w:firstColumn="1" w:lastColumn="0" w:noHBand="0" w:noVBand="1"/>
      </w:tblPr>
      <w:tblGrid>
        <w:gridCol w:w="2219"/>
        <w:gridCol w:w="2465"/>
        <w:gridCol w:w="1134"/>
        <w:gridCol w:w="2551"/>
        <w:gridCol w:w="1418"/>
      </w:tblGrid>
      <w:tr w:rsidR="0047180A" w:rsidRPr="00D7518F" w:rsidTr="0047180A">
        <w:trPr>
          <w:trHeight w:val="127"/>
          <w:tblHeader/>
        </w:trPr>
        <w:tc>
          <w:tcPr>
            <w:tcW w:w="19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İLLER</w:t>
            </w:r>
          </w:p>
        </w:tc>
        <w:tc>
          <w:tcPr>
            <w:tcW w:w="359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2022</w:t>
            </w:r>
          </w:p>
        </w:tc>
        <w:tc>
          <w:tcPr>
            <w:tcW w:w="396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2023</w:t>
            </w:r>
          </w:p>
        </w:tc>
      </w:tr>
      <w:tr w:rsidR="0047180A" w:rsidRPr="00D7518F" w:rsidTr="0047180A">
        <w:trPr>
          <w:trHeight w:val="501"/>
          <w:tblHeader/>
        </w:trPr>
        <w:tc>
          <w:tcPr>
            <w:tcW w:w="1920" w:type="dxa"/>
            <w:vMerge/>
            <w:tcBorders>
              <w:top w:val="single" w:sz="8" w:space="0" w:color="auto"/>
              <w:left w:val="single" w:sz="8" w:space="0" w:color="auto"/>
              <w:bottom w:val="nil"/>
              <w:right w:val="single" w:sz="8" w:space="0" w:color="auto"/>
            </w:tcBorders>
            <w:vAlign w:val="center"/>
            <w:hideMark/>
          </w:tcPr>
          <w:p w:rsidR="0047180A" w:rsidRPr="00D7518F" w:rsidRDefault="0047180A" w:rsidP="0047180A">
            <w:pPr>
              <w:spacing w:after="0" w:line="240" w:lineRule="auto"/>
              <w:rPr>
                <w:rFonts w:asciiTheme="minorHAnsi" w:eastAsia="Times New Roman" w:hAnsiTheme="minorHAnsi" w:cstheme="minorHAnsi"/>
                <w:b/>
                <w:bCs/>
                <w:color w:val="FFFFFF"/>
                <w:lang w:eastAsia="tr-TR" w:bidi="ar-SA"/>
              </w:rPr>
            </w:pPr>
          </w:p>
        </w:tc>
        <w:tc>
          <w:tcPr>
            <w:tcW w:w="2465" w:type="dxa"/>
            <w:tcBorders>
              <w:top w:val="nil"/>
              <w:left w:val="nil"/>
              <w:bottom w:val="nil"/>
              <w:right w:val="single" w:sz="8" w:space="0" w:color="auto"/>
            </w:tcBorders>
            <w:shd w:val="clear" w:color="000000" w:fill="FF0000"/>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İhtiyaç fazlası olarak sisteme verilen enerji miktarı (GWh)</w:t>
            </w:r>
          </w:p>
        </w:tc>
        <w:tc>
          <w:tcPr>
            <w:tcW w:w="1134" w:type="dxa"/>
            <w:tcBorders>
              <w:top w:val="nil"/>
              <w:left w:val="nil"/>
              <w:bottom w:val="nil"/>
              <w:right w:val="single" w:sz="8" w:space="0" w:color="auto"/>
            </w:tcBorders>
            <w:shd w:val="clear" w:color="000000" w:fill="FF000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Oran (%)</w:t>
            </w:r>
          </w:p>
        </w:tc>
        <w:tc>
          <w:tcPr>
            <w:tcW w:w="2551" w:type="dxa"/>
            <w:tcBorders>
              <w:top w:val="nil"/>
              <w:left w:val="nil"/>
              <w:bottom w:val="nil"/>
              <w:right w:val="single" w:sz="8" w:space="0" w:color="auto"/>
            </w:tcBorders>
            <w:shd w:val="clear" w:color="000000" w:fill="FF0000"/>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İhtiyaç fazlası olarak sisteme verilen enerji miktarı  (GWh)</w:t>
            </w:r>
          </w:p>
        </w:tc>
        <w:tc>
          <w:tcPr>
            <w:tcW w:w="1418" w:type="dxa"/>
            <w:tcBorders>
              <w:top w:val="nil"/>
              <w:left w:val="nil"/>
              <w:bottom w:val="nil"/>
              <w:right w:val="single" w:sz="8" w:space="0" w:color="auto"/>
            </w:tcBorders>
            <w:shd w:val="clear" w:color="000000" w:fill="FF000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Oran (%)</w:t>
            </w:r>
          </w:p>
        </w:tc>
      </w:tr>
      <w:tr w:rsidR="0047180A" w:rsidRPr="00D7518F" w:rsidTr="0047180A">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KONYA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1.109,49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9,05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1.134,07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8,97</w:t>
            </w:r>
          </w:p>
        </w:tc>
      </w:tr>
      <w:tr w:rsidR="0047180A" w:rsidRPr="00D7518F" w:rsidTr="0047180A">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ŞANLIURFA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689,48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707,19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5,59</w:t>
            </w:r>
          </w:p>
        </w:tc>
      </w:tr>
      <w:tr w:rsidR="0047180A" w:rsidRPr="00D7518F" w:rsidTr="0047180A">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ANKARA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635,30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5,18</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667,68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5,28</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KAYSERİ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623,64</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5,09</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623,57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4,93</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İZMİR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596,12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517,79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4,10</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AFYONKARAHİSAR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466,93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478,93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3,79</w:t>
            </w:r>
          </w:p>
        </w:tc>
      </w:tr>
      <w:tr w:rsidR="0047180A" w:rsidRPr="00D7518F" w:rsidTr="0047180A">
        <w:trPr>
          <w:trHeight w:val="13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MANİSA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461,23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447,32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3,54</w:t>
            </w:r>
          </w:p>
        </w:tc>
      </w:tr>
      <w:tr w:rsidR="0047180A" w:rsidRPr="00D7518F" w:rsidTr="0047180A">
        <w:trPr>
          <w:trHeight w:val="1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KAHRAMANMARAŞ</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401,59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3,28</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441,62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3,49</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ELAZIĞ</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316,62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2,58</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350,97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2,78</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ESKİŞEHİR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342,54</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2,79</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334,65</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2,65</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GAZİANTEP</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296,68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317,52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2,51</w:t>
            </w:r>
          </w:p>
        </w:tc>
      </w:tr>
      <w:tr w:rsidR="0047180A" w:rsidRPr="00D7518F" w:rsidTr="0047180A">
        <w:trPr>
          <w:trHeight w:val="1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DENİZLİ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311,38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2,54</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315,50</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2,50</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MERSİN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310,82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2,54</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312,88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2,47</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ISPARTA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262,83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2,14</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312,28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2,47</w:t>
            </w:r>
          </w:p>
        </w:tc>
      </w:tr>
      <w:tr w:rsidR="0047180A" w:rsidRPr="00D7518F" w:rsidTr="0047180A">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ANTALYA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301,41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304,68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2,41</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ADANA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238,61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263,64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2,09</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ÇORUM</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223,70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241,37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1,91</w:t>
            </w:r>
          </w:p>
        </w:tc>
      </w:tr>
      <w:tr w:rsidR="0047180A" w:rsidRPr="00D7518F" w:rsidTr="0047180A">
        <w:trPr>
          <w:trHeight w:val="8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NEVŞEHİR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247,31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240,17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1,90</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AYDIN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233,32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235,73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1,86</w:t>
            </w:r>
          </w:p>
        </w:tc>
      </w:tr>
      <w:tr w:rsidR="0047180A" w:rsidRPr="00D7518F" w:rsidTr="0047180A">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DİYARBAKIR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205,40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1,68</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232,13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1,84</w:t>
            </w:r>
          </w:p>
        </w:tc>
      </w:tr>
      <w:tr w:rsidR="0047180A" w:rsidRPr="00D7518F" w:rsidTr="0047180A">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MALATYA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209,26</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230,24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1,82</w:t>
            </w:r>
          </w:p>
        </w:tc>
      </w:tr>
      <w:tr w:rsidR="0047180A" w:rsidRPr="00D7518F" w:rsidTr="0047180A">
        <w:trPr>
          <w:trHeight w:val="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NİĞDE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221,06</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225,63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1,78</w:t>
            </w:r>
          </w:p>
        </w:tc>
      </w:tr>
      <w:tr w:rsidR="0047180A" w:rsidRPr="00D7518F" w:rsidTr="0047180A">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KÜTAHYA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216,35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214,52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1,70</w:t>
            </w:r>
          </w:p>
        </w:tc>
      </w:tr>
      <w:tr w:rsidR="0047180A" w:rsidRPr="00D7518F" w:rsidTr="0047180A">
        <w:trPr>
          <w:trHeight w:val="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BALIKESİR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210,33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212,56</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1,68</w:t>
            </w:r>
          </w:p>
        </w:tc>
      </w:tr>
      <w:tr w:rsidR="0047180A" w:rsidRPr="00D7518F" w:rsidTr="0047180A">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ADIYAMAN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220,75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206,42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1,63</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MUĞLA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204,43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1,67</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203,16</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1,61</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ERZURUM</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177,97</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191,40</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1,51</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AKSARAY</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192,19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1,57</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185,94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1,47</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UŞAK</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175,84</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1,43</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171,40</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1,36</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BURDUR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141,91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152,12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1,20</w:t>
            </w:r>
          </w:p>
        </w:tc>
      </w:tr>
      <w:tr w:rsidR="0047180A" w:rsidRPr="00D7518F" w:rsidTr="0047180A">
        <w:trPr>
          <w:trHeight w:val="1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SİVAS</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139,05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1,13</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150,89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1,19</w:t>
            </w:r>
          </w:p>
        </w:tc>
      </w:tr>
      <w:tr w:rsidR="0047180A" w:rsidRPr="00D7518F" w:rsidTr="0047180A">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KARAMAN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141,41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149,66</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1,18</w:t>
            </w:r>
          </w:p>
        </w:tc>
      </w:tr>
      <w:tr w:rsidR="0047180A" w:rsidRPr="00D7518F" w:rsidTr="0047180A">
        <w:trPr>
          <w:trHeight w:val="1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BİLECİK</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145,92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1,19</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141,22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1,12</w:t>
            </w:r>
          </w:p>
        </w:tc>
      </w:tr>
      <w:tr w:rsidR="0047180A" w:rsidRPr="00D7518F" w:rsidTr="0047180A">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YOZGAT</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123,86</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132,08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1,04</w:t>
            </w:r>
          </w:p>
        </w:tc>
      </w:tr>
      <w:tr w:rsidR="0047180A" w:rsidRPr="00D7518F" w:rsidTr="0047180A">
        <w:trPr>
          <w:trHeight w:val="2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OSMANİYE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129,57</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130,63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BURSA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99,46</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105,71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0,84</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KIRŞEHİR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104,28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105,63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0,84</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ÇANKIRI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100,95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102,82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0,81</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ERZİNCAN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88,62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95,29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0,75</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KIRIKKALE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91,42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92,94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0,74</w:t>
            </w:r>
          </w:p>
        </w:tc>
      </w:tr>
      <w:tr w:rsidR="0047180A" w:rsidRPr="00D7518F" w:rsidTr="0047180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VAN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64,15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73,16</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0,58</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AMASYA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61,34</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68,55</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0,54</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ÇANAKKALE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64,71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0,53</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64,74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0,51</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TOKAT</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48,66</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56,64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0,45</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lastRenderedPageBreak/>
              <w:t>BİTLİS</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54,90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53,77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0,43</w:t>
            </w:r>
          </w:p>
        </w:tc>
      </w:tr>
      <w:tr w:rsidR="0047180A" w:rsidRPr="00D7518F" w:rsidTr="0047180A">
        <w:trPr>
          <w:trHeight w:val="13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KİLİS</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44,87</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0,37</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50,67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0,40</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HATAY</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51,51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48,64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0,38</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SAMSUN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42,89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46,32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0,37</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MARDİN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40,51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0,33</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44,22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0,35</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ŞIRNAK</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42,47</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42,68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0,34</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BİNGÖL</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37,98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41,72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0,33</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BATMAN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35,01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0,29</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37,73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0,30</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AĞRI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30,49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34,19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0,27</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BAYBURT</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26,09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31,72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47180A" w:rsidRPr="00D7518F" w:rsidTr="00EF4BA8">
        <w:trPr>
          <w:trHeight w:val="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KOCAELİ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29,08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0,24</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31,38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47180A" w:rsidRPr="00D7518F" w:rsidTr="00EF4BA8">
        <w:trPr>
          <w:trHeight w:val="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İSTANBUL</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18,90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22,42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0,18</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TEKİRDAĞ</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10,79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22,12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0,17</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KASTAMONU</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13,81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18,91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KARABÜK</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18,43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18,60</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r>
      <w:tr w:rsidR="0047180A" w:rsidRPr="00D7518F" w:rsidTr="00EF4BA8">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EDİRNE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12,17</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15,78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0,12</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MUŞ</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8,76</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0,07</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15,01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0,12</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SİİRT</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13,31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13,83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GİRESUN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9,45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0,08</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13,49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BOLU</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9,13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0,07</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13,29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SAKARYA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12,01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0,10</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KARS</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11,68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RİZE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12,50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0,08</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ZONGULDAK</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9,98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0,08</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ARDAHAN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6,70</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0,05</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KIRKLARELİ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4,59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r>
      <w:tr w:rsidR="0047180A" w:rsidRPr="00D7518F" w:rsidTr="00EF4BA8">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YALOVA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9,75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0,08</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DÜZCE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0,74</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4,20</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0,03</w:t>
            </w:r>
          </w:p>
        </w:tc>
      </w:tr>
      <w:tr w:rsidR="0047180A" w:rsidRPr="00D7518F" w:rsidTr="00EF4BA8">
        <w:trPr>
          <w:trHeight w:val="14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GÜMÜŞHANE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0,03</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TRABZON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TUNCELİ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r>
      <w:tr w:rsidR="0047180A" w:rsidRPr="00D7518F" w:rsidTr="00EF4BA8">
        <w:trPr>
          <w:trHeight w:val="12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IĞDIR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2,77</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r>
      <w:tr w:rsidR="0047180A" w:rsidRPr="00D7518F" w:rsidTr="00EF4BA8">
        <w:trPr>
          <w:trHeight w:val="1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SİNOP</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r>
      <w:tr w:rsidR="0047180A" w:rsidRPr="00D7518F" w:rsidTr="00EF4BA8">
        <w:trPr>
          <w:trHeight w:val="2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ORDU</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r>
      <w:tr w:rsidR="0047180A" w:rsidRPr="00D7518F" w:rsidTr="00EF4BA8">
        <w:trPr>
          <w:trHeight w:val="9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BARTIN</w:t>
            </w:r>
          </w:p>
        </w:tc>
        <w:tc>
          <w:tcPr>
            <w:tcW w:w="2465" w:type="dxa"/>
            <w:tcBorders>
              <w:top w:val="nil"/>
              <w:left w:val="nil"/>
              <w:bottom w:val="nil"/>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2551" w:type="dxa"/>
            <w:tcBorders>
              <w:top w:val="nil"/>
              <w:left w:val="nil"/>
              <w:bottom w:val="nil"/>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HAKKARİ</w:t>
            </w:r>
          </w:p>
        </w:tc>
        <w:tc>
          <w:tcPr>
            <w:tcW w:w="2465" w:type="dxa"/>
            <w:tcBorders>
              <w:top w:val="single" w:sz="8" w:space="0" w:color="auto"/>
              <w:left w:val="nil"/>
              <w:bottom w:val="nil"/>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2551" w:type="dxa"/>
            <w:tcBorders>
              <w:top w:val="single" w:sz="8" w:space="0" w:color="auto"/>
              <w:left w:val="nil"/>
              <w:bottom w:val="nil"/>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ARTVİN</w:t>
            </w:r>
          </w:p>
        </w:tc>
        <w:tc>
          <w:tcPr>
            <w:tcW w:w="2465" w:type="dxa"/>
            <w:tcBorders>
              <w:top w:val="single" w:sz="8" w:space="0" w:color="auto"/>
              <w:left w:val="nil"/>
              <w:bottom w:val="nil"/>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2551" w:type="dxa"/>
            <w:tcBorders>
              <w:top w:val="single" w:sz="8" w:space="0" w:color="auto"/>
              <w:left w:val="nil"/>
              <w:bottom w:val="nil"/>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r>
      <w:tr w:rsidR="0047180A" w:rsidRPr="00D7518F" w:rsidTr="00EF4BA8">
        <w:trPr>
          <w:trHeight w:val="5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c>
          <w:tcPr>
            <w:tcW w:w="2465" w:type="dxa"/>
            <w:tcBorders>
              <w:top w:val="single" w:sz="8" w:space="0" w:color="auto"/>
              <w:left w:val="nil"/>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12.260,96</w:t>
            </w:r>
          </w:p>
        </w:tc>
        <w:tc>
          <w:tcPr>
            <w:tcW w:w="1134" w:type="dxa"/>
            <w:tcBorders>
              <w:top w:val="nil"/>
              <w:left w:val="nil"/>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c>
          <w:tcPr>
            <w:tcW w:w="2551" w:type="dxa"/>
            <w:tcBorders>
              <w:top w:val="single" w:sz="8" w:space="0" w:color="auto"/>
              <w:left w:val="nil"/>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12.641,57</w:t>
            </w:r>
          </w:p>
        </w:tc>
        <w:tc>
          <w:tcPr>
            <w:tcW w:w="1418" w:type="dxa"/>
            <w:tcBorders>
              <w:top w:val="nil"/>
              <w:left w:val="nil"/>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r>
    </w:tbl>
    <w:p w:rsidR="00620328" w:rsidRDefault="00620328" w:rsidP="00AE72FE">
      <w:pPr>
        <w:spacing w:line="360" w:lineRule="auto"/>
        <w:ind w:firstLine="708"/>
        <w:jc w:val="both"/>
        <w:rPr>
          <w:rFonts w:asciiTheme="minorHAnsi" w:hAnsiTheme="minorHAnsi" w:cstheme="minorHAnsi"/>
          <w:sz w:val="24"/>
          <w:szCs w:val="24"/>
        </w:rPr>
      </w:pPr>
    </w:p>
    <w:p w:rsidR="00AE72FE" w:rsidRDefault="00890227" w:rsidP="004D08B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2023</w:t>
      </w:r>
      <w:r w:rsidR="001F3EAD">
        <w:rPr>
          <w:rFonts w:asciiTheme="minorHAnsi" w:hAnsiTheme="minorHAnsi" w:cstheme="minorHAnsi"/>
          <w:sz w:val="24"/>
          <w:szCs w:val="24"/>
        </w:rPr>
        <w:t xml:space="preserve"> yılı </w:t>
      </w:r>
      <w:r w:rsidR="00AE72FE" w:rsidRPr="00AE72FE">
        <w:rPr>
          <w:rFonts w:asciiTheme="minorHAnsi" w:hAnsiTheme="minorHAnsi" w:cstheme="minorHAnsi"/>
          <w:sz w:val="24"/>
          <w:szCs w:val="24"/>
        </w:rPr>
        <w:t xml:space="preserve">sonu </w:t>
      </w:r>
      <w:r w:rsidR="00E559D1">
        <w:rPr>
          <w:rFonts w:asciiTheme="minorHAnsi" w:hAnsiTheme="minorHAnsi" w:cstheme="minorHAnsi"/>
          <w:sz w:val="24"/>
          <w:szCs w:val="24"/>
        </w:rPr>
        <w:t>itibarıyla</w:t>
      </w:r>
      <w:r w:rsidR="00AE72FE" w:rsidRPr="00AE72FE">
        <w:rPr>
          <w:rFonts w:asciiTheme="minorHAnsi" w:hAnsiTheme="minorHAnsi" w:cstheme="minorHAnsi"/>
          <w:sz w:val="24"/>
          <w:szCs w:val="24"/>
        </w:rPr>
        <w:t xml:space="preserve"> lisanssız elektrik üretimi kapsamında yapılan ödeme miktarının kaynaklara göre dağılımı Tablo 1.9’da gösterilmiştir.</w:t>
      </w:r>
      <w:r w:rsidR="00AE72FE">
        <w:rPr>
          <w:rFonts w:asciiTheme="minorHAnsi" w:hAnsiTheme="minorHAnsi" w:cstheme="minorHAnsi"/>
          <w:sz w:val="24"/>
          <w:szCs w:val="24"/>
        </w:rPr>
        <w:t xml:space="preserve"> </w:t>
      </w:r>
      <w:r w:rsidR="001F3EAD">
        <w:rPr>
          <w:rFonts w:asciiTheme="minorHAnsi" w:hAnsiTheme="minorHAnsi" w:cstheme="minorHAnsi"/>
          <w:sz w:val="24"/>
          <w:szCs w:val="24"/>
        </w:rPr>
        <w:t>Ö</w:t>
      </w:r>
      <w:r w:rsidR="001106B4">
        <w:rPr>
          <w:rFonts w:asciiTheme="minorHAnsi" w:hAnsiTheme="minorHAnsi" w:cstheme="minorHAnsi"/>
          <w:sz w:val="24"/>
          <w:szCs w:val="24"/>
        </w:rPr>
        <w:t xml:space="preserve">deme miktarının </w:t>
      </w:r>
      <w:r>
        <w:rPr>
          <w:rFonts w:asciiTheme="minorHAnsi" w:hAnsiTheme="minorHAnsi" w:cstheme="minorHAnsi"/>
          <w:sz w:val="24"/>
          <w:szCs w:val="24"/>
        </w:rPr>
        <w:t>%98,64’ünü</w:t>
      </w:r>
      <w:r w:rsidR="00AE72FE">
        <w:rPr>
          <w:rFonts w:asciiTheme="minorHAnsi" w:hAnsiTheme="minorHAnsi" w:cstheme="minorHAnsi"/>
          <w:sz w:val="24"/>
          <w:szCs w:val="24"/>
        </w:rPr>
        <w:t xml:space="preserve"> güneş oluşturmaktadır. </w:t>
      </w:r>
    </w:p>
    <w:p w:rsidR="001E4C08" w:rsidRDefault="001E4C08" w:rsidP="001E4C08">
      <w:pPr>
        <w:pStyle w:val="Balk5"/>
      </w:pPr>
      <w:bookmarkStart w:id="228" w:name="_Toc168668953"/>
      <w:r w:rsidRPr="006B70C4">
        <w:lastRenderedPageBreak/>
        <w:t xml:space="preserve">Tablo </w:t>
      </w:r>
      <w:r w:rsidR="00853F79">
        <w:t>1</w:t>
      </w:r>
      <w:r w:rsidRPr="006B70C4">
        <w:fldChar w:fldCharType="begin"/>
      </w:r>
      <w:r w:rsidRPr="006B70C4">
        <w:instrText xml:space="preserve"> STYLEREF 1 \s </w:instrText>
      </w:r>
      <w:r w:rsidRPr="006B70C4">
        <w:fldChar w:fldCharType="end"/>
      </w:r>
      <w:r w:rsidRPr="006B70C4">
        <w:t>.</w:t>
      </w:r>
      <w:r w:rsidR="00796EB1" w:rsidRPr="006B70C4">
        <w:t>9</w:t>
      </w:r>
      <w:r w:rsidRPr="006B70C4">
        <w:t>: Lisanssız Elektrik Üretimi</w:t>
      </w:r>
      <w:r w:rsidR="00EB6C0A" w:rsidRPr="006B70C4">
        <w:t xml:space="preserve"> Kapsamında Yapılan Ödeme Miktarının</w:t>
      </w:r>
      <w:r w:rsidRPr="006B70C4">
        <w:t xml:space="preserve"> Kaynaklara Göre Dağılımı (</w:t>
      </w:r>
      <w:r w:rsidR="00EB6C0A" w:rsidRPr="006B70C4">
        <w:t>TL</w:t>
      </w:r>
      <w:r w:rsidRPr="006B70C4">
        <w:t>-%)</w:t>
      </w:r>
      <w:bookmarkEnd w:id="228"/>
    </w:p>
    <w:tbl>
      <w:tblPr>
        <w:tblW w:w="9881" w:type="dxa"/>
        <w:tblCellMar>
          <w:left w:w="70" w:type="dxa"/>
          <w:right w:w="70" w:type="dxa"/>
        </w:tblCellMar>
        <w:tblLook w:val="04A0" w:firstRow="1" w:lastRow="0" w:firstColumn="1" w:lastColumn="0" w:noHBand="0" w:noVBand="1"/>
      </w:tblPr>
      <w:tblGrid>
        <w:gridCol w:w="1696"/>
        <w:gridCol w:w="2547"/>
        <w:gridCol w:w="1032"/>
        <w:gridCol w:w="2512"/>
        <w:gridCol w:w="862"/>
        <w:gridCol w:w="1240"/>
      </w:tblGrid>
      <w:tr w:rsidR="00890227" w:rsidRPr="00D7518F" w:rsidTr="00890227">
        <w:trPr>
          <w:trHeight w:val="294"/>
        </w:trPr>
        <w:tc>
          <w:tcPr>
            <w:tcW w:w="1696"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Kaynak Türü</w:t>
            </w:r>
          </w:p>
        </w:tc>
        <w:tc>
          <w:tcPr>
            <w:tcW w:w="357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2022</w:t>
            </w:r>
          </w:p>
        </w:tc>
        <w:tc>
          <w:tcPr>
            <w:tcW w:w="337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2023</w:t>
            </w:r>
          </w:p>
        </w:tc>
        <w:tc>
          <w:tcPr>
            <w:tcW w:w="1232" w:type="dxa"/>
            <w:vMerge w:val="restart"/>
            <w:tcBorders>
              <w:top w:val="single" w:sz="8" w:space="0" w:color="auto"/>
              <w:left w:val="nil"/>
              <w:bottom w:val="nil"/>
              <w:right w:val="single" w:sz="8" w:space="0" w:color="auto"/>
            </w:tcBorders>
            <w:shd w:val="clear" w:color="000000" w:fill="FF0000"/>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Değişim (%)</w:t>
            </w:r>
            <w:r w:rsidRPr="00D7518F">
              <w:rPr>
                <w:rFonts w:asciiTheme="minorHAnsi" w:eastAsia="Times New Roman" w:hAnsiTheme="minorHAnsi" w:cstheme="minorHAnsi"/>
                <w:b/>
                <w:bCs/>
                <w:color w:val="FFFFFF"/>
                <w:lang w:eastAsia="tr-TR" w:bidi="ar-SA"/>
              </w:rPr>
              <w:br/>
              <w:t>2022→2023</w:t>
            </w:r>
          </w:p>
        </w:tc>
      </w:tr>
      <w:tr w:rsidR="00890227" w:rsidRPr="00D7518F" w:rsidTr="00890227">
        <w:trPr>
          <w:trHeight w:val="1135"/>
        </w:trPr>
        <w:tc>
          <w:tcPr>
            <w:tcW w:w="1696" w:type="dxa"/>
            <w:vMerge/>
            <w:tcBorders>
              <w:top w:val="single" w:sz="8" w:space="0" w:color="auto"/>
              <w:left w:val="single" w:sz="8" w:space="0" w:color="auto"/>
              <w:bottom w:val="nil"/>
              <w:right w:val="single" w:sz="8" w:space="0" w:color="auto"/>
            </w:tcBorders>
            <w:vAlign w:val="center"/>
            <w:hideMark/>
          </w:tcPr>
          <w:p w:rsidR="00890227" w:rsidRPr="00D7518F" w:rsidRDefault="00890227" w:rsidP="00890227">
            <w:pPr>
              <w:spacing w:after="0" w:line="240" w:lineRule="auto"/>
              <w:rPr>
                <w:rFonts w:asciiTheme="minorHAnsi" w:eastAsia="Times New Roman" w:hAnsiTheme="minorHAnsi" w:cstheme="minorHAnsi"/>
                <w:b/>
                <w:bCs/>
                <w:color w:val="FFFFFF"/>
                <w:lang w:eastAsia="tr-TR" w:bidi="ar-SA"/>
              </w:rPr>
            </w:pPr>
          </w:p>
        </w:tc>
        <w:tc>
          <w:tcPr>
            <w:tcW w:w="2547" w:type="dxa"/>
            <w:tcBorders>
              <w:top w:val="nil"/>
              <w:left w:val="nil"/>
              <w:bottom w:val="nil"/>
              <w:right w:val="single" w:sz="8" w:space="0" w:color="auto"/>
            </w:tcBorders>
            <w:shd w:val="clear" w:color="000000" w:fill="FF0000"/>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İhtiyaç fazlası satın alınan</w:t>
            </w:r>
            <w:r w:rsidRPr="00D7518F">
              <w:rPr>
                <w:rFonts w:asciiTheme="minorHAnsi" w:eastAsia="Times New Roman" w:hAnsiTheme="minorHAnsi" w:cstheme="minorHAnsi"/>
                <w:b/>
                <w:bCs/>
                <w:color w:val="FFFFFF"/>
                <w:lang w:eastAsia="tr-TR" w:bidi="ar-SA"/>
              </w:rPr>
              <w:br/>
              <w:t xml:space="preserve"> enerji miktarı için yapılan</w:t>
            </w:r>
            <w:r w:rsidRPr="00D7518F">
              <w:rPr>
                <w:rFonts w:asciiTheme="minorHAnsi" w:eastAsia="Times New Roman" w:hAnsiTheme="minorHAnsi" w:cstheme="minorHAnsi"/>
                <w:b/>
                <w:bCs/>
                <w:color w:val="FFFFFF"/>
                <w:lang w:eastAsia="tr-TR" w:bidi="ar-SA"/>
              </w:rPr>
              <w:br/>
              <w:t xml:space="preserve"> ödeme miktarı (TL)</w:t>
            </w:r>
          </w:p>
        </w:tc>
        <w:tc>
          <w:tcPr>
            <w:tcW w:w="1032" w:type="dxa"/>
            <w:tcBorders>
              <w:top w:val="nil"/>
              <w:left w:val="nil"/>
              <w:bottom w:val="nil"/>
              <w:right w:val="single" w:sz="8" w:space="0" w:color="auto"/>
            </w:tcBorders>
            <w:shd w:val="clear" w:color="000000" w:fill="FF000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Oran (%)</w:t>
            </w:r>
          </w:p>
        </w:tc>
        <w:tc>
          <w:tcPr>
            <w:tcW w:w="2512" w:type="dxa"/>
            <w:tcBorders>
              <w:top w:val="nil"/>
              <w:left w:val="nil"/>
              <w:bottom w:val="nil"/>
              <w:right w:val="single" w:sz="8" w:space="0" w:color="auto"/>
            </w:tcBorders>
            <w:shd w:val="clear" w:color="000000" w:fill="FF0000"/>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İhtiyaç fazlası satın alınan</w:t>
            </w:r>
            <w:r w:rsidRPr="00D7518F">
              <w:rPr>
                <w:rFonts w:asciiTheme="minorHAnsi" w:eastAsia="Times New Roman" w:hAnsiTheme="minorHAnsi" w:cstheme="minorHAnsi"/>
                <w:b/>
                <w:bCs/>
                <w:color w:val="FFFFFF"/>
                <w:lang w:eastAsia="tr-TR" w:bidi="ar-SA"/>
              </w:rPr>
              <w:br/>
              <w:t xml:space="preserve"> enerji miktarı için yapılan</w:t>
            </w:r>
            <w:r w:rsidRPr="00D7518F">
              <w:rPr>
                <w:rFonts w:asciiTheme="minorHAnsi" w:eastAsia="Times New Roman" w:hAnsiTheme="minorHAnsi" w:cstheme="minorHAnsi"/>
                <w:b/>
                <w:bCs/>
                <w:color w:val="FFFFFF"/>
                <w:lang w:eastAsia="tr-TR" w:bidi="ar-SA"/>
              </w:rPr>
              <w:br/>
              <w:t xml:space="preserve"> ödeme miktarı (TL)</w:t>
            </w:r>
          </w:p>
        </w:tc>
        <w:tc>
          <w:tcPr>
            <w:tcW w:w="862" w:type="dxa"/>
            <w:tcBorders>
              <w:top w:val="nil"/>
              <w:left w:val="nil"/>
              <w:bottom w:val="nil"/>
              <w:right w:val="single" w:sz="8" w:space="0" w:color="auto"/>
            </w:tcBorders>
            <w:shd w:val="clear" w:color="000000" w:fill="FF000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Oran (%)</w:t>
            </w:r>
          </w:p>
        </w:tc>
        <w:tc>
          <w:tcPr>
            <w:tcW w:w="1232" w:type="dxa"/>
            <w:vMerge/>
            <w:tcBorders>
              <w:top w:val="single" w:sz="8" w:space="0" w:color="auto"/>
              <w:left w:val="nil"/>
              <w:bottom w:val="nil"/>
              <w:right w:val="single" w:sz="8" w:space="0" w:color="auto"/>
            </w:tcBorders>
            <w:vAlign w:val="center"/>
            <w:hideMark/>
          </w:tcPr>
          <w:p w:rsidR="00890227" w:rsidRPr="00D7518F" w:rsidRDefault="00890227" w:rsidP="00890227">
            <w:pPr>
              <w:spacing w:after="0" w:line="240" w:lineRule="auto"/>
              <w:rPr>
                <w:rFonts w:asciiTheme="minorHAnsi" w:eastAsia="Times New Roman" w:hAnsiTheme="minorHAnsi" w:cstheme="minorHAnsi"/>
                <w:b/>
                <w:bCs/>
                <w:color w:val="FFFFFF"/>
                <w:lang w:eastAsia="tr-TR" w:bidi="ar-SA"/>
              </w:rPr>
            </w:pPr>
          </w:p>
        </w:tc>
      </w:tr>
      <w:tr w:rsidR="00890227" w:rsidRPr="00D7518F" w:rsidTr="00890227">
        <w:trPr>
          <w:trHeight w:val="294"/>
        </w:trPr>
        <w:tc>
          <w:tcPr>
            <w:tcW w:w="1696" w:type="dxa"/>
            <w:tcBorders>
              <w:top w:val="nil"/>
              <w:left w:val="single" w:sz="8" w:space="0" w:color="auto"/>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 xml:space="preserve">Güneş </w:t>
            </w:r>
          </w:p>
        </w:tc>
        <w:tc>
          <w:tcPr>
            <w:tcW w:w="2547" w:type="dxa"/>
            <w:tcBorders>
              <w:top w:val="single" w:sz="8" w:space="0" w:color="auto"/>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26.391.834.615,16</w:t>
            </w:r>
          </w:p>
        </w:tc>
        <w:tc>
          <w:tcPr>
            <w:tcW w:w="1032" w:type="dxa"/>
            <w:tcBorders>
              <w:top w:val="single" w:sz="8" w:space="0" w:color="auto"/>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98,16</w:t>
            </w:r>
          </w:p>
        </w:tc>
        <w:tc>
          <w:tcPr>
            <w:tcW w:w="2512" w:type="dxa"/>
            <w:tcBorders>
              <w:top w:val="single" w:sz="8" w:space="0" w:color="auto"/>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38.514.042.488,81</w:t>
            </w:r>
          </w:p>
        </w:tc>
        <w:tc>
          <w:tcPr>
            <w:tcW w:w="862" w:type="dxa"/>
            <w:tcBorders>
              <w:top w:val="single" w:sz="8" w:space="0" w:color="auto"/>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98,64</w:t>
            </w:r>
          </w:p>
        </w:tc>
        <w:tc>
          <w:tcPr>
            <w:tcW w:w="12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45,93</w:t>
            </w:r>
          </w:p>
        </w:tc>
      </w:tr>
      <w:tr w:rsidR="00890227" w:rsidRPr="00D7518F" w:rsidTr="00890227">
        <w:trPr>
          <w:trHeight w:val="294"/>
        </w:trPr>
        <w:tc>
          <w:tcPr>
            <w:tcW w:w="1696" w:type="dxa"/>
            <w:tcBorders>
              <w:top w:val="nil"/>
              <w:left w:val="single" w:sz="8" w:space="0" w:color="auto"/>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Biyokütle</w:t>
            </w:r>
          </w:p>
        </w:tc>
        <w:tc>
          <w:tcPr>
            <w:tcW w:w="2547"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277.815.737,06</w:t>
            </w:r>
          </w:p>
        </w:tc>
        <w:tc>
          <w:tcPr>
            <w:tcW w:w="10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w:t>
            </w:r>
          </w:p>
        </w:tc>
        <w:tc>
          <w:tcPr>
            <w:tcW w:w="251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271.566.188,86</w:t>
            </w:r>
          </w:p>
        </w:tc>
        <w:tc>
          <w:tcPr>
            <w:tcW w:w="86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0,70</w:t>
            </w:r>
          </w:p>
        </w:tc>
        <w:tc>
          <w:tcPr>
            <w:tcW w:w="12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-2,25</w:t>
            </w:r>
          </w:p>
        </w:tc>
      </w:tr>
      <w:tr w:rsidR="00890227" w:rsidRPr="00D7518F" w:rsidTr="00890227">
        <w:trPr>
          <w:trHeight w:val="294"/>
        </w:trPr>
        <w:tc>
          <w:tcPr>
            <w:tcW w:w="1696" w:type="dxa"/>
            <w:tcBorders>
              <w:top w:val="nil"/>
              <w:left w:val="single" w:sz="8" w:space="0" w:color="auto"/>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Rüzgar</w:t>
            </w:r>
          </w:p>
        </w:tc>
        <w:tc>
          <w:tcPr>
            <w:tcW w:w="2547"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158.985.360,26</w:t>
            </w:r>
          </w:p>
        </w:tc>
        <w:tc>
          <w:tcPr>
            <w:tcW w:w="10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0,59</w:t>
            </w:r>
          </w:p>
        </w:tc>
        <w:tc>
          <w:tcPr>
            <w:tcW w:w="251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202.504.637,51</w:t>
            </w:r>
          </w:p>
        </w:tc>
        <w:tc>
          <w:tcPr>
            <w:tcW w:w="86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0,52</w:t>
            </w:r>
          </w:p>
        </w:tc>
        <w:tc>
          <w:tcPr>
            <w:tcW w:w="12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27,37</w:t>
            </w:r>
          </w:p>
        </w:tc>
      </w:tr>
      <w:tr w:rsidR="00890227" w:rsidRPr="00D7518F" w:rsidTr="00890227">
        <w:trPr>
          <w:trHeight w:val="294"/>
        </w:trPr>
        <w:tc>
          <w:tcPr>
            <w:tcW w:w="1696" w:type="dxa"/>
            <w:tcBorders>
              <w:top w:val="nil"/>
              <w:left w:val="single" w:sz="8" w:space="0" w:color="auto"/>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Hidrolik</w:t>
            </w:r>
          </w:p>
        </w:tc>
        <w:tc>
          <w:tcPr>
            <w:tcW w:w="2547"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56.936.889,32</w:t>
            </w:r>
          </w:p>
        </w:tc>
        <w:tc>
          <w:tcPr>
            <w:tcW w:w="10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0,21</w:t>
            </w:r>
          </w:p>
        </w:tc>
        <w:tc>
          <w:tcPr>
            <w:tcW w:w="251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56.559.527,24</w:t>
            </w:r>
          </w:p>
        </w:tc>
        <w:tc>
          <w:tcPr>
            <w:tcW w:w="86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0,14</w:t>
            </w:r>
          </w:p>
        </w:tc>
        <w:tc>
          <w:tcPr>
            <w:tcW w:w="12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-0,66</w:t>
            </w:r>
          </w:p>
        </w:tc>
      </w:tr>
      <w:tr w:rsidR="00890227" w:rsidRPr="00D7518F" w:rsidTr="00890227">
        <w:trPr>
          <w:trHeight w:val="294"/>
        </w:trPr>
        <w:tc>
          <w:tcPr>
            <w:tcW w:w="1696" w:type="dxa"/>
            <w:tcBorders>
              <w:top w:val="nil"/>
              <w:left w:val="single" w:sz="8" w:space="0" w:color="auto"/>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c>
          <w:tcPr>
            <w:tcW w:w="2547" w:type="dxa"/>
            <w:tcBorders>
              <w:top w:val="nil"/>
              <w:left w:val="nil"/>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26.885.572.601,80</w:t>
            </w:r>
          </w:p>
        </w:tc>
        <w:tc>
          <w:tcPr>
            <w:tcW w:w="1032" w:type="dxa"/>
            <w:tcBorders>
              <w:top w:val="nil"/>
              <w:left w:val="nil"/>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c>
          <w:tcPr>
            <w:tcW w:w="2512" w:type="dxa"/>
            <w:tcBorders>
              <w:top w:val="nil"/>
              <w:left w:val="nil"/>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39.044.672.842,40</w:t>
            </w:r>
          </w:p>
        </w:tc>
        <w:tc>
          <w:tcPr>
            <w:tcW w:w="862" w:type="dxa"/>
            <w:tcBorders>
              <w:top w:val="nil"/>
              <w:left w:val="nil"/>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c>
          <w:tcPr>
            <w:tcW w:w="1232" w:type="dxa"/>
            <w:tcBorders>
              <w:top w:val="nil"/>
              <w:left w:val="nil"/>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45,23</w:t>
            </w:r>
          </w:p>
        </w:tc>
      </w:tr>
    </w:tbl>
    <w:p w:rsidR="00094A61" w:rsidRDefault="00094A61" w:rsidP="00EB6C0A"/>
    <w:p w:rsidR="00FD38FD" w:rsidRDefault="00FD38FD" w:rsidP="00E778B8">
      <w:pPr>
        <w:pStyle w:val="11ilebalayanlar"/>
      </w:pPr>
    </w:p>
    <w:p w:rsidR="00D232AF" w:rsidRDefault="00E778B8" w:rsidP="00E778B8">
      <w:pPr>
        <w:pStyle w:val="11ilebalayanlar"/>
      </w:pPr>
      <w:bookmarkStart w:id="229" w:name="_Toc168646543"/>
      <w:r w:rsidRPr="0058616F">
        <w:t>1.</w:t>
      </w:r>
      <w:r w:rsidR="00A32939" w:rsidRPr="0058616F">
        <w:t>5</w:t>
      </w:r>
      <w:r w:rsidRPr="0058616F">
        <w:t xml:space="preserve"> </w:t>
      </w:r>
      <w:r w:rsidR="007D649D" w:rsidRPr="0058616F">
        <w:t xml:space="preserve">Fatura Esaslı Elektrik </w:t>
      </w:r>
      <w:r w:rsidR="00D232AF" w:rsidRPr="0058616F">
        <w:t>Tüketim</w:t>
      </w:r>
      <w:r w:rsidR="007D649D" w:rsidRPr="0058616F">
        <w:t>i</w:t>
      </w:r>
      <w:r w:rsidR="008966B6" w:rsidRPr="0058616F">
        <w:t xml:space="preserve"> ve Tüketici Sayısı</w:t>
      </w:r>
      <w:bookmarkEnd w:id="229"/>
    </w:p>
    <w:p w:rsidR="00C1059A" w:rsidRDefault="00C1059A" w:rsidP="00E778B8">
      <w:pPr>
        <w:pStyle w:val="11ilebalayanlar"/>
      </w:pPr>
    </w:p>
    <w:p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dahil değildir. </w:t>
      </w:r>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nci maddesi kapsamında üretim lisansı sahibi tüzel kişilerin, tesislerinde ürettiği enerjiyi iletim veya dağıtım sistemine </w:t>
      </w:r>
      <w:r w:rsidR="003D2656">
        <w:rPr>
          <w:rFonts w:asciiTheme="minorHAnsi" w:hAnsiTheme="minorHAnsi" w:cstheme="minorHAnsi"/>
          <w:sz w:val="24"/>
          <w:szCs w:val="24"/>
        </w:rPr>
        <w:t>aktarmadan</w:t>
      </w:r>
      <w:r w:rsidRPr="007F401D">
        <w:rPr>
          <w:rFonts w:asciiTheme="minorHAnsi" w:hAnsiTheme="minorHAnsi" w:cstheme="minorHAnsi"/>
          <w:sz w:val="24"/>
          <w:szCs w:val="24"/>
        </w:rPr>
        <w:t xml:space="preserve"> sahip olduğu, kiraladığı, finansal kiralama yoluyla edindiği veya işletme hakkını devraldığı tüketim tesislerinin ihtiyacını karşılamak için gerçekleştirdiği üretim, nihai tüketiciye satış olarak değerlendirilmediği için, </w:t>
      </w:r>
      <w:r w:rsidR="00DA1AD2" w:rsidRPr="00DA1AD2">
        <w:rPr>
          <w:rFonts w:asciiTheme="minorHAnsi" w:hAnsiTheme="minorHAnsi" w:cstheme="minorHAnsi"/>
          <w:sz w:val="24"/>
          <w:szCs w:val="24"/>
        </w:rPr>
        <w:t>bu kapsamda yapılan elektrik enerjisi tüketimleri faturalanan tüketim rakamlarına dahil edilmemiştir. Ayrıca, üretim tesislerinin kendi ihtiyaçları için sistemden çektikleri elektrik enerjisi miktarları da faturalanan tüketim değeri içerisinde yer almamaktadır.</w:t>
      </w:r>
      <w:r w:rsidR="00DA1AD2">
        <w:rPr>
          <w:rFonts w:asciiTheme="minorHAnsi" w:hAnsiTheme="minorHAnsi" w:cstheme="minorHAnsi"/>
          <w:sz w:val="24"/>
          <w:szCs w:val="24"/>
        </w:rPr>
        <w:t xml:space="preserve"> </w:t>
      </w:r>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rsidR="001F37B1" w:rsidRDefault="002E14E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2023</w:t>
      </w:r>
      <w:r w:rsidR="00D232AF" w:rsidRPr="002A13A1">
        <w:rPr>
          <w:rFonts w:asciiTheme="minorHAnsi" w:hAnsiTheme="minorHAnsi" w:cstheme="minorHAnsi"/>
          <w:sz w:val="24"/>
          <w:szCs w:val="24"/>
        </w:rPr>
        <w:t xml:space="preserve"> yılında faturalanan tüketim miktarına ilişkin veriler aşağıdaki </w:t>
      </w:r>
      <w:r w:rsidR="004A65F5">
        <w:rPr>
          <w:rFonts w:asciiTheme="minorHAnsi" w:hAnsiTheme="minorHAnsi" w:cstheme="minorHAnsi"/>
          <w:sz w:val="24"/>
          <w:szCs w:val="24"/>
        </w:rPr>
        <w:t>Tablo 1.10’da</w:t>
      </w:r>
      <w:r w:rsidR="00D232AF" w:rsidRPr="002A13A1">
        <w:rPr>
          <w:rFonts w:asciiTheme="minorHAnsi" w:hAnsiTheme="minorHAnsi" w:cstheme="minorHAnsi"/>
          <w:sz w:val="24"/>
          <w:szCs w:val="24"/>
        </w:rPr>
        <w:t xml:space="preserve"> gösterilmektedir. </w:t>
      </w:r>
      <w:r w:rsidR="006D6299">
        <w:rPr>
          <w:rFonts w:asciiTheme="minorHAnsi" w:hAnsiTheme="minorHAnsi" w:cstheme="minorHAnsi"/>
          <w:sz w:val="24"/>
          <w:szCs w:val="24"/>
        </w:rPr>
        <w:t>255,07</w:t>
      </w:r>
      <w:r w:rsidR="00D232AF">
        <w:rPr>
          <w:rFonts w:asciiTheme="minorHAnsi" w:hAnsiTheme="minorHAnsi" w:cstheme="minorHAnsi"/>
          <w:sz w:val="24"/>
          <w:szCs w:val="24"/>
        </w:rPr>
        <w:t xml:space="preserve"> TWh</w:t>
      </w:r>
      <w:r w:rsidR="00E71B49">
        <w:rPr>
          <w:rFonts w:asciiTheme="minorHAnsi" w:hAnsiTheme="minorHAnsi" w:cstheme="minorHAnsi"/>
          <w:sz w:val="24"/>
          <w:szCs w:val="24"/>
        </w:rPr>
        <w:t>’lik</w:t>
      </w:r>
      <w:r w:rsidR="00D232AF">
        <w:rPr>
          <w:rFonts w:asciiTheme="minorHAnsi" w:hAnsiTheme="minorHAnsi" w:cstheme="minorHAnsi"/>
          <w:sz w:val="24"/>
          <w:szCs w:val="24"/>
        </w:rPr>
        <w:t xml:space="preserve"> satışı gerçekleştirilen elektriğin </w:t>
      </w:r>
      <w:r w:rsidR="002334AC">
        <w:rPr>
          <w:rFonts w:asciiTheme="minorHAnsi" w:hAnsiTheme="minorHAnsi" w:cstheme="minorHAnsi"/>
          <w:sz w:val="24"/>
          <w:szCs w:val="24"/>
        </w:rPr>
        <w:t>%24,0</w:t>
      </w:r>
      <w:r w:rsidR="006D6299">
        <w:rPr>
          <w:rFonts w:asciiTheme="minorHAnsi" w:hAnsiTheme="minorHAnsi" w:cstheme="minorHAnsi"/>
          <w:sz w:val="24"/>
          <w:szCs w:val="24"/>
        </w:rPr>
        <w:t>4’üne</w:t>
      </w:r>
      <w:r w:rsidR="001F37B1">
        <w:rPr>
          <w:rFonts w:asciiTheme="minorHAnsi" w:hAnsiTheme="minorHAnsi" w:cstheme="minorHAnsi"/>
          <w:sz w:val="24"/>
          <w:szCs w:val="24"/>
        </w:rPr>
        <w:t xml:space="preserve"> tekabül eden </w:t>
      </w:r>
      <w:r w:rsidR="002334AC">
        <w:rPr>
          <w:rFonts w:asciiTheme="minorHAnsi" w:hAnsiTheme="minorHAnsi" w:cstheme="minorHAnsi"/>
          <w:sz w:val="24"/>
          <w:szCs w:val="24"/>
        </w:rPr>
        <w:t>61</w:t>
      </w:r>
      <w:r w:rsidR="006D6299">
        <w:rPr>
          <w:rFonts w:asciiTheme="minorHAnsi" w:hAnsiTheme="minorHAnsi" w:cstheme="minorHAnsi"/>
          <w:sz w:val="24"/>
          <w:szCs w:val="24"/>
        </w:rPr>
        <w:t>,3</w:t>
      </w:r>
      <w:r w:rsidR="00D232AF">
        <w:rPr>
          <w:rFonts w:asciiTheme="minorHAnsi" w:hAnsiTheme="minorHAnsi" w:cstheme="minorHAnsi"/>
          <w:sz w:val="24"/>
          <w:szCs w:val="24"/>
        </w:rPr>
        <w:t xml:space="preserve"> TWh’lik kısmı iletim</w:t>
      </w:r>
      <w:r w:rsidR="009E231E">
        <w:rPr>
          <w:rFonts w:asciiTheme="minorHAnsi" w:hAnsiTheme="minorHAnsi" w:cstheme="minorHAnsi"/>
          <w:sz w:val="24"/>
          <w:szCs w:val="24"/>
        </w:rPr>
        <w:t xml:space="preserve"> </w:t>
      </w:r>
      <w:r w:rsidR="00D232AF">
        <w:rPr>
          <w:rFonts w:asciiTheme="minorHAnsi" w:hAnsiTheme="minorHAnsi" w:cstheme="minorHAnsi"/>
          <w:sz w:val="24"/>
          <w:szCs w:val="24"/>
        </w:rPr>
        <w:t xml:space="preserve">gerilim seviyesinden bağlı tüketicilere, </w:t>
      </w:r>
      <w:r w:rsidR="002334AC">
        <w:rPr>
          <w:rFonts w:asciiTheme="minorHAnsi" w:hAnsiTheme="minorHAnsi" w:cstheme="minorHAnsi"/>
          <w:sz w:val="24"/>
          <w:szCs w:val="24"/>
        </w:rPr>
        <w:t>%75,9</w:t>
      </w:r>
      <w:r w:rsidR="006D6299">
        <w:rPr>
          <w:rFonts w:asciiTheme="minorHAnsi" w:hAnsiTheme="minorHAnsi" w:cstheme="minorHAnsi"/>
          <w:sz w:val="24"/>
          <w:szCs w:val="24"/>
        </w:rPr>
        <w:t>6’sına</w:t>
      </w:r>
      <w:r w:rsidR="005A45B8">
        <w:rPr>
          <w:rFonts w:asciiTheme="minorHAnsi" w:hAnsiTheme="minorHAnsi" w:cstheme="minorHAnsi"/>
          <w:sz w:val="24"/>
          <w:szCs w:val="24"/>
        </w:rPr>
        <w:t xml:space="preserve"> </w:t>
      </w:r>
      <w:r w:rsidR="001F37B1">
        <w:rPr>
          <w:rFonts w:asciiTheme="minorHAnsi" w:hAnsiTheme="minorHAnsi" w:cstheme="minorHAnsi"/>
          <w:sz w:val="24"/>
          <w:szCs w:val="24"/>
        </w:rPr>
        <w:t>tekabül eden</w:t>
      </w:r>
      <w:r w:rsidR="00D232AF">
        <w:rPr>
          <w:rFonts w:asciiTheme="minorHAnsi" w:hAnsiTheme="minorHAnsi" w:cstheme="minorHAnsi"/>
          <w:sz w:val="24"/>
          <w:szCs w:val="24"/>
        </w:rPr>
        <w:t xml:space="preserve"> </w:t>
      </w:r>
      <w:r w:rsidR="006D6299">
        <w:rPr>
          <w:rFonts w:asciiTheme="minorHAnsi" w:hAnsiTheme="minorHAnsi" w:cstheme="minorHAnsi"/>
          <w:sz w:val="24"/>
          <w:szCs w:val="24"/>
        </w:rPr>
        <w:t>193,7</w:t>
      </w:r>
      <w:r w:rsidR="00D232AF">
        <w:rPr>
          <w:rFonts w:asciiTheme="minorHAnsi" w:hAnsiTheme="minorHAnsi" w:cstheme="minorHAnsi"/>
          <w:sz w:val="24"/>
          <w:szCs w:val="24"/>
        </w:rPr>
        <w:t xml:space="preserve"> TWh’lik kısmı ise dağıtım gerilim seviyesinden bağlı tüketicilere satılmıştır. </w:t>
      </w:r>
    </w:p>
    <w:p w:rsidR="00D232AF"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S</w:t>
      </w:r>
      <w:r w:rsidR="00D232AF">
        <w:rPr>
          <w:rFonts w:asciiTheme="minorHAnsi" w:hAnsiTheme="minorHAnsi" w:cstheme="minorHAnsi"/>
          <w:sz w:val="24"/>
          <w:szCs w:val="24"/>
        </w:rPr>
        <w:t xml:space="preserve">erbest tüketicilere </w:t>
      </w:r>
      <w:r w:rsidR="00AE6E4C">
        <w:rPr>
          <w:rFonts w:asciiTheme="minorHAnsi" w:hAnsiTheme="minorHAnsi" w:cstheme="minorHAnsi"/>
          <w:sz w:val="24"/>
          <w:szCs w:val="24"/>
        </w:rPr>
        <w:t>123,7</w:t>
      </w:r>
      <w:r>
        <w:rPr>
          <w:rFonts w:asciiTheme="minorHAnsi" w:hAnsiTheme="minorHAnsi" w:cstheme="minorHAnsi"/>
          <w:sz w:val="24"/>
          <w:szCs w:val="24"/>
        </w:rPr>
        <w:t xml:space="preserve"> TWh</w:t>
      </w:r>
      <w:r w:rsidR="00E71B49">
        <w:rPr>
          <w:rFonts w:asciiTheme="minorHAnsi" w:hAnsiTheme="minorHAnsi" w:cstheme="minorHAnsi"/>
          <w:sz w:val="24"/>
          <w:szCs w:val="24"/>
        </w:rPr>
        <w:t>’lik</w:t>
      </w:r>
      <w:r>
        <w:rPr>
          <w:rFonts w:asciiTheme="minorHAnsi" w:hAnsiTheme="minorHAnsi" w:cstheme="minorHAnsi"/>
          <w:sz w:val="24"/>
          <w:szCs w:val="24"/>
        </w:rPr>
        <w:t xml:space="preserve">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w:t>
      </w:r>
      <w:r w:rsidR="00954907">
        <w:rPr>
          <w:rFonts w:asciiTheme="minorHAnsi" w:hAnsiTheme="minorHAnsi" w:cstheme="minorHAnsi"/>
          <w:sz w:val="24"/>
          <w:szCs w:val="24"/>
        </w:rPr>
        <w:t>abonelerin</w:t>
      </w:r>
      <w:r w:rsidR="00862B8D">
        <w:rPr>
          <w:rFonts w:asciiTheme="minorHAnsi" w:hAnsiTheme="minorHAnsi" w:cstheme="minorHAnsi"/>
          <w:sz w:val="24"/>
          <w:szCs w:val="24"/>
        </w:rPr>
        <w:t xml:space="preserve"> (serbest tüketici olmayan ve serbest t</w:t>
      </w:r>
      <w:r w:rsidR="007048A3">
        <w:rPr>
          <w:rFonts w:asciiTheme="minorHAnsi" w:hAnsiTheme="minorHAnsi" w:cstheme="minorHAnsi"/>
          <w:sz w:val="24"/>
          <w:szCs w:val="24"/>
        </w:rPr>
        <w:t>üketici hakkını kullanmayanlar ile genel aydınlatma abonelerinin</w:t>
      </w:r>
      <w:r w:rsidR="00862B8D">
        <w:rPr>
          <w:rFonts w:asciiTheme="minorHAnsi" w:hAnsiTheme="minorHAnsi" w:cstheme="minorHAnsi"/>
          <w:sz w:val="24"/>
          <w:szCs w:val="24"/>
        </w:rPr>
        <w:t>)</w:t>
      </w:r>
      <w:r w:rsidR="00954907">
        <w:rPr>
          <w:rFonts w:asciiTheme="minorHAnsi" w:hAnsiTheme="minorHAnsi" w:cstheme="minorHAnsi"/>
          <w:sz w:val="24"/>
          <w:szCs w:val="24"/>
        </w:rPr>
        <w:t xml:space="preserve"> </w:t>
      </w:r>
      <w:r w:rsidR="00D232AF">
        <w:rPr>
          <w:rFonts w:asciiTheme="minorHAnsi" w:hAnsiTheme="minorHAnsi" w:cstheme="minorHAnsi"/>
          <w:sz w:val="24"/>
          <w:szCs w:val="24"/>
        </w:rPr>
        <w:t xml:space="preserve">tüketimi ise </w:t>
      </w:r>
      <w:r w:rsidR="00AE6E4C">
        <w:rPr>
          <w:rFonts w:asciiTheme="minorHAnsi" w:hAnsiTheme="minorHAnsi" w:cstheme="minorHAnsi"/>
          <w:sz w:val="24"/>
          <w:szCs w:val="24"/>
        </w:rPr>
        <w:t>131,3</w:t>
      </w:r>
      <w:r w:rsidR="00D232AF">
        <w:rPr>
          <w:rFonts w:asciiTheme="minorHAnsi" w:hAnsiTheme="minorHAnsi" w:cstheme="minorHAnsi"/>
          <w:sz w:val="24"/>
          <w:szCs w:val="24"/>
        </w:rPr>
        <w:t xml:space="preserve"> TWh olarak gerçekleşmiştir. Buna göre serbest tüketicilerin faturalanan tüketimdeki payı </w:t>
      </w:r>
      <w:r w:rsidR="002334AC">
        <w:rPr>
          <w:rFonts w:asciiTheme="minorHAnsi" w:hAnsiTheme="minorHAnsi" w:cstheme="minorHAnsi"/>
          <w:sz w:val="24"/>
          <w:szCs w:val="24"/>
        </w:rPr>
        <w:t>%</w:t>
      </w:r>
      <w:r w:rsidR="00AE6E4C">
        <w:rPr>
          <w:rFonts w:asciiTheme="minorHAnsi" w:hAnsiTheme="minorHAnsi" w:cstheme="minorHAnsi"/>
          <w:sz w:val="24"/>
          <w:szCs w:val="24"/>
        </w:rPr>
        <w:t>48,5</w:t>
      </w:r>
      <w:r w:rsidR="00D232AF">
        <w:rPr>
          <w:rFonts w:asciiTheme="minorHAnsi" w:hAnsiTheme="minorHAnsi" w:cstheme="minorHAnsi"/>
          <w:sz w:val="24"/>
          <w:szCs w:val="24"/>
        </w:rPr>
        <w:t xml:space="preserve"> olurken, abonelerin payı ise </w:t>
      </w:r>
      <w:r w:rsidR="002334AC">
        <w:rPr>
          <w:rFonts w:asciiTheme="minorHAnsi" w:hAnsiTheme="minorHAnsi" w:cstheme="minorHAnsi"/>
          <w:sz w:val="24"/>
          <w:szCs w:val="24"/>
        </w:rPr>
        <w:t>%</w:t>
      </w:r>
      <w:r w:rsidR="00AE6E4C">
        <w:rPr>
          <w:rFonts w:asciiTheme="minorHAnsi" w:hAnsiTheme="minorHAnsi" w:cstheme="minorHAnsi"/>
          <w:sz w:val="24"/>
          <w:szCs w:val="24"/>
        </w:rPr>
        <w:t xml:space="preserve">51,5 </w:t>
      </w:r>
      <w:r w:rsidR="00D232AF">
        <w:rPr>
          <w:rFonts w:asciiTheme="minorHAnsi" w:hAnsiTheme="minorHAnsi" w:cstheme="minorHAnsi"/>
          <w:sz w:val="24"/>
          <w:szCs w:val="24"/>
        </w:rPr>
        <w:t>olarak gerçekleşmiştir.</w:t>
      </w:r>
    </w:p>
    <w:p w:rsidR="00D232AF" w:rsidRPr="002E1E0A" w:rsidRDefault="00D232AF" w:rsidP="00524E38">
      <w:pPr>
        <w:pStyle w:val="Balk5"/>
      </w:pPr>
      <w:bookmarkStart w:id="230" w:name="_Toc450300299"/>
      <w:bookmarkStart w:id="231" w:name="_Toc450309955"/>
      <w:bookmarkStart w:id="232" w:name="_Toc168668954"/>
      <w:r w:rsidRPr="002E1E0A">
        <w:lastRenderedPageBreak/>
        <w:t xml:space="preserve">Tablo </w:t>
      </w:r>
      <w:r w:rsidR="00853F79">
        <w:t>1</w:t>
      </w:r>
      <w:r w:rsidRPr="002E1E0A">
        <w:fldChar w:fldCharType="begin"/>
      </w:r>
      <w:r w:rsidRPr="002E1E0A">
        <w:instrText xml:space="preserve"> STYLEREF 1 \s </w:instrText>
      </w:r>
      <w:r w:rsidRPr="002E1E0A">
        <w:fldChar w:fldCharType="end"/>
      </w:r>
      <w:r w:rsidR="00780DE7">
        <w:t>.</w:t>
      </w:r>
      <w:r w:rsidR="00796EB1">
        <w:t>10</w:t>
      </w:r>
      <w:r w:rsidRPr="002E1E0A">
        <w:t>:</w:t>
      </w:r>
      <w:r w:rsidR="00CB3E58">
        <w:t xml:space="preserve"> </w:t>
      </w:r>
      <w:r w:rsidR="0071247F">
        <w:t>2023</w:t>
      </w:r>
      <w:r w:rsidR="001F37B1">
        <w:t xml:space="preserve"> </w:t>
      </w:r>
      <w:r w:rsidR="00CB3E58">
        <w:t>Yılında</w:t>
      </w:r>
      <w:r w:rsidRPr="002E1E0A">
        <w:t xml:space="preserve"> </w:t>
      </w:r>
      <w:r w:rsidR="002E3711">
        <w:t>S</w:t>
      </w:r>
      <w:r w:rsidR="002E3711" w:rsidRPr="002E1E0A">
        <w:t xml:space="preserve">erbest </w:t>
      </w:r>
      <w:r w:rsidR="002E3711" w:rsidRPr="00524E38">
        <w:t>Tüketici</w:t>
      </w:r>
      <w:r w:rsidR="002E3711" w:rsidRPr="002E1E0A">
        <w:t xml:space="preserve"> </w:t>
      </w:r>
      <w:r w:rsidR="00C34E95">
        <w:t>v</w:t>
      </w:r>
      <w:r w:rsidR="002E3711" w:rsidRPr="002E1E0A">
        <w:t xml:space="preserve">e Abonelere Yapılan Satışlar </w:t>
      </w:r>
      <w:r w:rsidRPr="002E1E0A">
        <w:t>(</w:t>
      </w:r>
      <w:r w:rsidR="00C87126">
        <w:t>G</w:t>
      </w:r>
      <w:r w:rsidRPr="002E1E0A">
        <w:t>Wh)</w:t>
      </w:r>
      <w:bookmarkEnd w:id="230"/>
      <w:bookmarkEnd w:id="231"/>
      <w:bookmarkEnd w:id="232"/>
    </w:p>
    <w:tbl>
      <w:tblPr>
        <w:tblW w:w="9346" w:type="dxa"/>
        <w:tblCellMar>
          <w:left w:w="70" w:type="dxa"/>
          <w:right w:w="70" w:type="dxa"/>
        </w:tblCellMar>
        <w:tblLook w:val="04A0" w:firstRow="1" w:lastRow="0" w:firstColumn="1" w:lastColumn="0" w:noHBand="0" w:noVBand="1"/>
      </w:tblPr>
      <w:tblGrid>
        <w:gridCol w:w="2180"/>
        <w:gridCol w:w="2488"/>
        <w:gridCol w:w="2552"/>
        <w:gridCol w:w="2126"/>
      </w:tblGrid>
      <w:tr w:rsidR="00AE6E4C" w:rsidRPr="00AE6E4C" w:rsidTr="00AC0074">
        <w:trPr>
          <w:trHeight w:val="988"/>
        </w:trPr>
        <w:tc>
          <w:tcPr>
            <w:tcW w:w="218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E6E4C" w:rsidRPr="00AE6E4C" w:rsidRDefault="00AE6E4C" w:rsidP="00AE6E4C">
            <w:pPr>
              <w:spacing w:after="0" w:line="240" w:lineRule="auto"/>
              <w:rPr>
                <w:rFonts w:ascii="Times New Roman" w:eastAsia="Times New Roman" w:hAnsi="Times New Roman" w:cs="Times New Roman"/>
                <w:b/>
                <w:bCs/>
                <w:color w:val="FFFFFF"/>
                <w:sz w:val="24"/>
                <w:szCs w:val="24"/>
                <w:lang w:eastAsia="tr-TR" w:bidi="ar-SA"/>
              </w:rPr>
            </w:pPr>
            <w:r w:rsidRPr="00AE6E4C">
              <w:rPr>
                <w:rFonts w:ascii="Times New Roman" w:eastAsia="Times New Roman" w:hAnsi="Times New Roman" w:cs="Times New Roman"/>
                <w:b/>
                <w:bCs/>
                <w:color w:val="FFFFFF"/>
                <w:sz w:val="24"/>
                <w:szCs w:val="24"/>
                <w:lang w:eastAsia="tr-TR" w:bidi="ar-SA"/>
              </w:rPr>
              <w:t> Tüketici Türü</w:t>
            </w:r>
          </w:p>
        </w:tc>
        <w:tc>
          <w:tcPr>
            <w:tcW w:w="2488" w:type="dxa"/>
            <w:tcBorders>
              <w:top w:val="single" w:sz="8" w:space="0" w:color="auto"/>
              <w:left w:val="nil"/>
              <w:bottom w:val="single" w:sz="8" w:space="0" w:color="auto"/>
              <w:right w:val="single" w:sz="8" w:space="0" w:color="auto"/>
            </w:tcBorders>
            <w:shd w:val="clear" w:color="000000" w:fill="FF0000"/>
            <w:vAlign w:val="center"/>
            <w:hideMark/>
          </w:tcPr>
          <w:p w:rsidR="00AE6E4C" w:rsidRPr="00AE6E4C" w:rsidRDefault="00AE6E4C" w:rsidP="00AE6E4C">
            <w:pPr>
              <w:spacing w:after="0" w:line="240" w:lineRule="auto"/>
              <w:jc w:val="center"/>
              <w:rPr>
                <w:rFonts w:ascii="Times New Roman" w:eastAsia="Times New Roman" w:hAnsi="Times New Roman" w:cs="Times New Roman"/>
                <w:b/>
                <w:bCs/>
                <w:color w:val="FFFFFF"/>
                <w:sz w:val="24"/>
                <w:szCs w:val="24"/>
                <w:lang w:eastAsia="tr-TR" w:bidi="ar-SA"/>
              </w:rPr>
            </w:pPr>
            <w:r w:rsidRPr="00AE6E4C">
              <w:rPr>
                <w:rFonts w:ascii="Times New Roman" w:eastAsia="Times New Roman" w:hAnsi="Times New Roman" w:cs="Times New Roman"/>
                <w:b/>
                <w:bCs/>
                <w:color w:val="FFFFFF"/>
                <w:sz w:val="24"/>
                <w:szCs w:val="24"/>
                <w:lang w:eastAsia="tr-TR" w:bidi="ar-SA"/>
              </w:rPr>
              <w:t>Dağıtım Gerilim Seviyesinden Bağlı Tüketicilerin Tüketim Miktarı (GWh)</w:t>
            </w:r>
          </w:p>
        </w:tc>
        <w:tc>
          <w:tcPr>
            <w:tcW w:w="2552" w:type="dxa"/>
            <w:tcBorders>
              <w:top w:val="single" w:sz="8" w:space="0" w:color="auto"/>
              <w:left w:val="nil"/>
              <w:bottom w:val="single" w:sz="8" w:space="0" w:color="auto"/>
              <w:right w:val="single" w:sz="8" w:space="0" w:color="auto"/>
            </w:tcBorders>
            <w:shd w:val="clear" w:color="000000" w:fill="FF0000"/>
            <w:vAlign w:val="center"/>
            <w:hideMark/>
          </w:tcPr>
          <w:p w:rsidR="00AE6E4C" w:rsidRPr="00AE6E4C" w:rsidRDefault="00AE6E4C" w:rsidP="00AE6E4C">
            <w:pPr>
              <w:spacing w:after="0" w:line="240" w:lineRule="auto"/>
              <w:jc w:val="center"/>
              <w:rPr>
                <w:rFonts w:ascii="Times New Roman" w:eastAsia="Times New Roman" w:hAnsi="Times New Roman" w:cs="Times New Roman"/>
                <w:b/>
                <w:bCs/>
                <w:color w:val="FFFFFF"/>
                <w:sz w:val="24"/>
                <w:szCs w:val="24"/>
                <w:lang w:eastAsia="tr-TR" w:bidi="ar-SA"/>
              </w:rPr>
            </w:pPr>
            <w:r w:rsidRPr="00AE6E4C">
              <w:rPr>
                <w:rFonts w:ascii="Times New Roman" w:eastAsia="Times New Roman" w:hAnsi="Times New Roman" w:cs="Times New Roman"/>
                <w:b/>
                <w:bCs/>
                <w:color w:val="FFFFFF"/>
                <w:sz w:val="24"/>
                <w:szCs w:val="24"/>
                <w:lang w:eastAsia="tr-TR" w:bidi="ar-SA"/>
              </w:rPr>
              <w:t>İletim Gerilim Seviyesinden Bağlı Tüketicilerin Tüketim Miktarı (GWh)</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rsidR="00AE6E4C" w:rsidRPr="00AE6E4C" w:rsidRDefault="00AE6E4C" w:rsidP="00AE6E4C">
            <w:pPr>
              <w:spacing w:after="0" w:line="240" w:lineRule="auto"/>
              <w:jc w:val="center"/>
              <w:rPr>
                <w:rFonts w:ascii="Times New Roman" w:eastAsia="Times New Roman" w:hAnsi="Times New Roman" w:cs="Times New Roman"/>
                <w:b/>
                <w:bCs/>
                <w:color w:val="FFFFFF"/>
                <w:sz w:val="24"/>
                <w:szCs w:val="24"/>
                <w:lang w:eastAsia="tr-TR" w:bidi="ar-SA"/>
              </w:rPr>
            </w:pPr>
            <w:r w:rsidRPr="00AE6E4C">
              <w:rPr>
                <w:rFonts w:ascii="Times New Roman" w:eastAsia="Times New Roman" w:hAnsi="Times New Roman" w:cs="Times New Roman"/>
                <w:b/>
                <w:bCs/>
                <w:color w:val="FFFFFF"/>
                <w:sz w:val="24"/>
                <w:szCs w:val="24"/>
                <w:lang w:eastAsia="tr-TR" w:bidi="ar-SA"/>
              </w:rPr>
              <w:t>Toplam (GWh)</w:t>
            </w:r>
          </w:p>
        </w:tc>
      </w:tr>
      <w:tr w:rsidR="00AE6E4C" w:rsidRPr="00AE6E4C" w:rsidTr="00AC0074">
        <w:trPr>
          <w:trHeight w:val="280"/>
        </w:trPr>
        <w:tc>
          <w:tcPr>
            <w:tcW w:w="2180" w:type="dxa"/>
            <w:tcBorders>
              <w:top w:val="nil"/>
              <w:left w:val="single" w:sz="8" w:space="0" w:color="auto"/>
              <w:bottom w:val="single" w:sz="8" w:space="0" w:color="auto"/>
              <w:right w:val="single" w:sz="8" w:space="0" w:color="auto"/>
            </w:tcBorders>
            <w:shd w:val="clear" w:color="000000" w:fill="FF5050"/>
            <w:noWrap/>
            <w:vAlign w:val="center"/>
            <w:hideMark/>
          </w:tcPr>
          <w:p w:rsidR="00AE6E4C" w:rsidRPr="00AE6E4C" w:rsidRDefault="00AE6E4C" w:rsidP="00AE6E4C">
            <w:pPr>
              <w:spacing w:after="0" w:line="240" w:lineRule="auto"/>
              <w:rPr>
                <w:rFonts w:ascii="Times New Roman" w:eastAsia="Times New Roman" w:hAnsi="Times New Roman" w:cs="Times New Roman"/>
                <w:color w:val="FFFFFF"/>
                <w:sz w:val="24"/>
                <w:szCs w:val="24"/>
                <w:lang w:eastAsia="tr-TR" w:bidi="ar-SA"/>
              </w:rPr>
            </w:pPr>
            <w:r w:rsidRPr="00AE6E4C">
              <w:rPr>
                <w:rFonts w:ascii="Times New Roman" w:eastAsia="Times New Roman" w:hAnsi="Times New Roman" w:cs="Times New Roman"/>
                <w:color w:val="FFFFFF"/>
                <w:sz w:val="24"/>
                <w:szCs w:val="24"/>
                <w:lang w:eastAsia="tr-TR" w:bidi="ar-SA"/>
              </w:rPr>
              <w:t>Abone</w:t>
            </w:r>
          </w:p>
        </w:tc>
        <w:tc>
          <w:tcPr>
            <w:tcW w:w="2488" w:type="dxa"/>
            <w:tcBorders>
              <w:top w:val="nil"/>
              <w:left w:val="nil"/>
              <w:bottom w:val="single" w:sz="8" w:space="0" w:color="auto"/>
              <w:right w:val="single" w:sz="8" w:space="0" w:color="auto"/>
            </w:tcBorders>
            <w:shd w:val="clear" w:color="auto" w:fill="auto"/>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130.193,36</w:t>
            </w:r>
          </w:p>
        </w:tc>
        <w:tc>
          <w:tcPr>
            <w:tcW w:w="2552" w:type="dxa"/>
            <w:tcBorders>
              <w:top w:val="nil"/>
              <w:left w:val="nil"/>
              <w:bottom w:val="single" w:sz="8" w:space="0" w:color="auto"/>
              <w:right w:val="single" w:sz="8" w:space="0" w:color="auto"/>
            </w:tcBorders>
            <w:shd w:val="clear" w:color="auto" w:fill="auto"/>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1.162,32</w:t>
            </w:r>
          </w:p>
        </w:tc>
        <w:tc>
          <w:tcPr>
            <w:tcW w:w="2126" w:type="dxa"/>
            <w:tcBorders>
              <w:top w:val="nil"/>
              <w:left w:val="nil"/>
              <w:bottom w:val="single" w:sz="8" w:space="0" w:color="auto"/>
              <w:right w:val="single" w:sz="8" w:space="0" w:color="auto"/>
            </w:tcBorders>
            <w:shd w:val="clear" w:color="auto" w:fill="auto"/>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131.355,68</w:t>
            </w:r>
          </w:p>
        </w:tc>
      </w:tr>
      <w:tr w:rsidR="00AE6E4C" w:rsidRPr="00AE6E4C" w:rsidTr="00AC0074">
        <w:trPr>
          <w:trHeight w:val="128"/>
        </w:trPr>
        <w:tc>
          <w:tcPr>
            <w:tcW w:w="2180" w:type="dxa"/>
            <w:tcBorders>
              <w:top w:val="nil"/>
              <w:left w:val="single" w:sz="8" w:space="0" w:color="auto"/>
              <w:bottom w:val="single" w:sz="8" w:space="0" w:color="auto"/>
              <w:right w:val="single" w:sz="8" w:space="0" w:color="auto"/>
            </w:tcBorders>
            <w:shd w:val="clear" w:color="000000" w:fill="FF5050"/>
            <w:noWrap/>
            <w:vAlign w:val="center"/>
            <w:hideMark/>
          </w:tcPr>
          <w:p w:rsidR="00AE6E4C" w:rsidRPr="00AE6E4C" w:rsidRDefault="00AE6E4C" w:rsidP="00AE6E4C">
            <w:pPr>
              <w:spacing w:after="0" w:line="240" w:lineRule="auto"/>
              <w:rPr>
                <w:rFonts w:ascii="Times New Roman" w:eastAsia="Times New Roman" w:hAnsi="Times New Roman" w:cs="Times New Roman"/>
                <w:color w:val="FFFFFF"/>
                <w:sz w:val="24"/>
                <w:szCs w:val="24"/>
                <w:lang w:eastAsia="tr-TR" w:bidi="ar-SA"/>
              </w:rPr>
            </w:pPr>
            <w:r w:rsidRPr="00AE6E4C">
              <w:rPr>
                <w:rFonts w:ascii="Times New Roman" w:eastAsia="Times New Roman" w:hAnsi="Times New Roman" w:cs="Times New Roman"/>
                <w:color w:val="FFFFFF"/>
                <w:sz w:val="24"/>
                <w:szCs w:val="24"/>
                <w:lang w:eastAsia="tr-TR" w:bidi="ar-SA"/>
              </w:rPr>
              <w:t>Serbest Tüketici</w:t>
            </w:r>
          </w:p>
        </w:tc>
        <w:tc>
          <w:tcPr>
            <w:tcW w:w="2488" w:type="dxa"/>
            <w:tcBorders>
              <w:top w:val="nil"/>
              <w:left w:val="nil"/>
              <w:bottom w:val="single" w:sz="8" w:space="0" w:color="auto"/>
              <w:right w:val="single" w:sz="8" w:space="0" w:color="auto"/>
            </w:tcBorders>
            <w:shd w:val="clear" w:color="auto" w:fill="auto"/>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63.548,94</w:t>
            </w:r>
          </w:p>
        </w:tc>
        <w:tc>
          <w:tcPr>
            <w:tcW w:w="2552" w:type="dxa"/>
            <w:tcBorders>
              <w:top w:val="nil"/>
              <w:left w:val="nil"/>
              <w:bottom w:val="single" w:sz="8" w:space="0" w:color="auto"/>
              <w:right w:val="single" w:sz="8" w:space="0" w:color="auto"/>
            </w:tcBorders>
            <w:shd w:val="clear" w:color="auto" w:fill="auto"/>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60.163,40</w:t>
            </w:r>
          </w:p>
        </w:tc>
        <w:tc>
          <w:tcPr>
            <w:tcW w:w="2126" w:type="dxa"/>
            <w:tcBorders>
              <w:top w:val="nil"/>
              <w:left w:val="nil"/>
              <w:bottom w:val="single" w:sz="8" w:space="0" w:color="auto"/>
              <w:right w:val="single" w:sz="8" w:space="0" w:color="auto"/>
            </w:tcBorders>
            <w:shd w:val="clear" w:color="auto" w:fill="auto"/>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123.712,34</w:t>
            </w:r>
          </w:p>
        </w:tc>
      </w:tr>
      <w:tr w:rsidR="00AE6E4C" w:rsidRPr="00AE6E4C" w:rsidTr="00AC0074">
        <w:trPr>
          <w:trHeight w:val="119"/>
        </w:trPr>
        <w:tc>
          <w:tcPr>
            <w:tcW w:w="2180" w:type="dxa"/>
            <w:tcBorders>
              <w:top w:val="nil"/>
              <w:left w:val="single" w:sz="8" w:space="0" w:color="auto"/>
              <w:bottom w:val="single" w:sz="8" w:space="0" w:color="auto"/>
              <w:right w:val="single" w:sz="8" w:space="0" w:color="auto"/>
            </w:tcBorders>
            <w:shd w:val="clear" w:color="000000" w:fill="FF5050"/>
            <w:noWrap/>
            <w:vAlign w:val="center"/>
            <w:hideMark/>
          </w:tcPr>
          <w:p w:rsidR="00AE6E4C" w:rsidRPr="00AE6E4C" w:rsidRDefault="00AE6E4C" w:rsidP="00AE6E4C">
            <w:pPr>
              <w:spacing w:after="0" w:line="240" w:lineRule="auto"/>
              <w:rPr>
                <w:rFonts w:ascii="Times New Roman" w:eastAsia="Times New Roman" w:hAnsi="Times New Roman" w:cs="Times New Roman"/>
                <w:b/>
                <w:bCs/>
                <w:color w:val="FFFFFF"/>
                <w:sz w:val="24"/>
                <w:szCs w:val="24"/>
                <w:lang w:eastAsia="tr-TR" w:bidi="ar-SA"/>
              </w:rPr>
            </w:pPr>
            <w:r w:rsidRPr="00AE6E4C">
              <w:rPr>
                <w:rFonts w:ascii="Times New Roman" w:eastAsia="Times New Roman" w:hAnsi="Times New Roman" w:cs="Times New Roman"/>
                <w:b/>
                <w:bCs/>
                <w:color w:val="FFFFFF"/>
                <w:sz w:val="24"/>
                <w:szCs w:val="24"/>
                <w:lang w:eastAsia="tr-TR" w:bidi="ar-SA"/>
              </w:rPr>
              <w:t>Genel Toplam</w:t>
            </w:r>
          </w:p>
        </w:tc>
        <w:tc>
          <w:tcPr>
            <w:tcW w:w="2488" w:type="dxa"/>
            <w:tcBorders>
              <w:top w:val="nil"/>
              <w:left w:val="nil"/>
              <w:bottom w:val="single" w:sz="8" w:space="0" w:color="auto"/>
              <w:right w:val="single" w:sz="8" w:space="0" w:color="auto"/>
            </w:tcBorders>
            <w:shd w:val="clear" w:color="000000" w:fill="FF5050"/>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193.742,30</w:t>
            </w:r>
          </w:p>
        </w:tc>
        <w:tc>
          <w:tcPr>
            <w:tcW w:w="2552" w:type="dxa"/>
            <w:tcBorders>
              <w:top w:val="nil"/>
              <w:left w:val="nil"/>
              <w:bottom w:val="single" w:sz="8" w:space="0" w:color="auto"/>
              <w:right w:val="single" w:sz="8" w:space="0" w:color="auto"/>
            </w:tcBorders>
            <w:shd w:val="clear" w:color="000000" w:fill="FF5050"/>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61.325,71</w:t>
            </w:r>
          </w:p>
        </w:tc>
        <w:tc>
          <w:tcPr>
            <w:tcW w:w="2126" w:type="dxa"/>
            <w:tcBorders>
              <w:top w:val="nil"/>
              <w:left w:val="nil"/>
              <w:bottom w:val="single" w:sz="8" w:space="0" w:color="auto"/>
              <w:right w:val="single" w:sz="8" w:space="0" w:color="auto"/>
            </w:tcBorders>
            <w:shd w:val="clear" w:color="000000" w:fill="FF5050"/>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255.068,02</w:t>
            </w:r>
          </w:p>
        </w:tc>
      </w:tr>
    </w:tbl>
    <w:p w:rsidR="00FD38FD" w:rsidRDefault="00FD38FD" w:rsidP="007348E1">
      <w:pPr>
        <w:spacing w:line="360" w:lineRule="auto"/>
        <w:ind w:firstLine="708"/>
        <w:jc w:val="both"/>
        <w:rPr>
          <w:rFonts w:asciiTheme="minorHAnsi" w:hAnsiTheme="minorHAnsi" w:cstheme="minorHAnsi"/>
          <w:sz w:val="24"/>
          <w:szCs w:val="24"/>
        </w:rPr>
      </w:pPr>
    </w:p>
    <w:p w:rsidR="007348E1" w:rsidRDefault="00D232AF" w:rsidP="007348E1">
      <w:pPr>
        <w:spacing w:line="360" w:lineRule="auto"/>
        <w:ind w:firstLine="708"/>
        <w:jc w:val="both"/>
        <w:rPr>
          <w:rFonts w:asciiTheme="minorHAnsi" w:hAnsiTheme="minorHAnsi" w:cstheme="minorHAnsi"/>
          <w:sz w:val="24"/>
          <w:szCs w:val="24"/>
        </w:rPr>
      </w:pPr>
      <w:r w:rsidRPr="005F32F5">
        <w:rPr>
          <w:rFonts w:asciiTheme="minorHAnsi" w:hAnsiTheme="minorHAnsi" w:cstheme="minorHAnsi"/>
          <w:sz w:val="24"/>
          <w:szCs w:val="24"/>
        </w:rPr>
        <w:t>Tüketimin dağıtım bölgelerine dağılımı</w:t>
      </w:r>
      <w:r w:rsidR="00C1059A" w:rsidRPr="005F32F5">
        <w:rPr>
          <w:rFonts w:asciiTheme="minorHAnsi" w:hAnsiTheme="minorHAnsi" w:cstheme="minorHAnsi"/>
          <w:sz w:val="24"/>
          <w:szCs w:val="24"/>
        </w:rPr>
        <w:t>na</w:t>
      </w:r>
      <w:r w:rsidRPr="005F32F5">
        <w:rPr>
          <w:rFonts w:asciiTheme="minorHAnsi" w:hAnsiTheme="minorHAnsi" w:cstheme="minorHAnsi"/>
          <w:sz w:val="24"/>
          <w:szCs w:val="24"/>
        </w:rPr>
        <w:t xml:space="preserve"> </w:t>
      </w:r>
      <w:r w:rsidR="00D56270" w:rsidRPr="005F32F5">
        <w:rPr>
          <w:rFonts w:asciiTheme="minorHAnsi" w:hAnsiTheme="minorHAnsi" w:cstheme="minorHAnsi"/>
          <w:sz w:val="24"/>
          <w:szCs w:val="24"/>
        </w:rPr>
        <w:t>T</w:t>
      </w:r>
      <w:r w:rsidRPr="005F32F5">
        <w:rPr>
          <w:rFonts w:asciiTheme="minorHAnsi" w:hAnsiTheme="minorHAnsi" w:cstheme="minorHAnsi"/>
          <w:sz w:val="24"/>
          <w:szCs w:val="24"/>
        </w:rPr>
        <w:t>ablo</w:t>
      </w:r>
      <w:r w:rsidR="00C1059A" w:rsidRPr="005F32F5">
        <w:rPr>
          <w:rFonts w:asciiTheme="minorHAnsi" w:hAnsiTheme="minorHAnsi" w:cstheme="minorHAnsi"/>
          <w:sz w:val="24"/>
          <w:szCs w:val="24"/>
        </w:rPr>
        <w:t xml:space="preserve"> 1.</w:t>
      </w:r>
      <w:r w:rsidR="004A65F5" w:rsidRPr="005F32F5">
        <w:rPr>
          <w:rFonts w:asciiTheme="minorHAnsi" w:hAnsiTheme="minorHAnsi" w:cstheme="minorHAnsi"/>
          <w:sz w:val="24"/>
          <w:szCs w:val="24"/>
        </w:rPr>
        <w:t>11</w:t>
      </w:r>
      <w:r w:rsidR="00C1059A" w:rsidRPr="005F32F5">
        <w:rPr>
          <w:rFonts w:asciiTheme="minorHAnsi" w:hAnsiTheme="minorHAnsi" w:cstheme="minorHAnsi"/>
          <w:sz w:val="24"/>
          <w:szCs w:val="24"/>
        </w:rPr>
        <w:t>’de</w:t>
      </w:r>
      <w:r w:rsidRPr="005F32F5">
        <w:rPr>
          <w:rFonts w:asciiTheme="minorHAnsi" w:hAnsiTheme="minorHAnsi" w:cstheme="minorHAnsi"/>
          <w:sz w:val="24"/>
          <w:szCs w:val="24"/>
        </w:rPr>
        <w:t xml:space="preserve"> yer verilmiştir. </w:t>
      </w:r>
      <w:r w:rsidR="00FD38FD">
        <w:rPr>
          <w:rFonts w:asciiTheme="minorHAnsi" w:hAnsiTheme="minorHAnsi" w:cstheme="minorHAnsi"/>
          <w:sz w:val="24"/>
          <w:szCs w:val="24"/>
        </w:rPr>
        <w:t>2023</w:t>
      </w:r>
      <w:r w:rsidR="001A6557" w:rsidRPr="005F32F5">
        <w:rPr>
          <w:rFonts w:asciiTheme="minorHAnsi" w:hAnsiTheme="minorHAnsi" w:cstheme="minorHAnsi"/>
          <w:sz w:val="24"/>
          <w:szCs w:val="24"/>
        </w:rPr>
        <w:t xml:space="preserve"> yılında</w:t>
      </w:r>
      <w:r w:rsidR="00BE206F" w:rsidRPr="005F32F5">
        <w:rPr>
          <w:rFonts w:asciiTheme="minorHAnsi" w:hAnsiTheme="minorHAnsi" w:cstheme="minorHAnsi"/>
          <w:sz w:val="24"/>
          <w:szCs w:val="24"/>
        </w:rPr>
        <w:t xml:space="preserve"> </w:t>
      </w:r>
      <w:r w:rsidR="001A6557" w:rsidRPr="005F32F5">
        <w:rPr>
          <w:rFonts w:asciiTheme="minorHAnsi" w:hAnsiTheme="minorHAnsi" w:cstheme="minorHAnsi"/>
          <w:sz w:val="24"/>
          <w:szCs w:val="24"/>
        </w:rPr>
        <w:t>e</w:t>
      </w:r>
      <w:r w:rsidRPr="005F32F5">
        <w:rPr>
          <w:rFonts w:asciiTheme="minorHAnsi" w:hAnsiTheme="minorHAnsi" w:cstheme="minorHAnsi"/>
          <w:sz w:val="24"/>
          <w:szCs w:val="24"/>
        </w:rPr>
        <w:t>n yüksek tüketim</w:t>
      </w:r>
      <w:r w:rsidR="001A6557" w:rsidRPr="005F32F5">
        <w:rPr>
          <w:rFonts w:asciiTheme="minorHAnsi" w:hAnsiTheme="minorHAnsi" w:cstheme="minorHAnsi"/>
          <w:sz w:val="24"/>
          <w:szCs w:val="24"/>
        </w:rPr>
        <w:t xml:space="preserve"> </w:t>
      </w:r>
      <w:r w:rsidR="00FD38FD">
        <w:rPr>
          <w:rFonts w:asciiTheme="minorHAnsi" w:hAnsiTheme="minorHAnsi" w:cstheme="minorHAnsi"/>
          <w:sz w:val="24"/>
          <w:szCs w:val="24"/>
        </w:rPr>
        <w:t>30,98</w:t>
      </w:r>
      <w:r w:rsidRPr="005F32F5">
        <w:rPr>
          <w:rFonts w:asciiTheme="minorHAnsi" w:hAnsiTheme="minorHAnsi" w:cstheme="minorHAnsi"/>
          <w:sz w:val="24"/>
          <w:szCs w:val="24"/>
        </w:rPr>
        <w:t xml:space="preserve"> TWh ile </w:t>
      </w:r>
      <w:r w:rsidR="00B613F8" w:rsidRPr="005F32F5">
        <w:rPr>
          <w:rFonts w:asciiTheme="minorHAnsi" w:hAnsiTheme="minorHAnsi" w:cstheme="minorHAnsi"/>
          <w:sz w:val="24"/>
          <w:szCs w:val="24"/>
        </w:rPr>
        <w:t>Toroslar</w:t>
      </w:r>
      <w:r w:rsidR="00C1059A" w:rsidRPr="005F32F5">
        <w:rPr>
          <w:rFonts w:asciiTheme="minorHAnsi" w:hAnsiTheme="minorHAnsi" w:cstheme="minorHAnsi"/>
          <w:sz w:val="24"/>
          <w:szCs w:val="24"/>
        </w:rPr>
        <w:t xml:space="preserve"> EDAŞ</w:t>
      </w:r>
      <w:r w:rsidRPr="005F32F5">
        <w:rPr>
          <w:rFonts w:asciiTheme="minorHAnsi" w:hAnsiTheme="minorHAnsi" w:cstheme="minorHAnsi"/>
          <w:sz w:val="24"/>
          <w:szCs w:val="24"/>
        </w:rPr>
        <w:t xml:space="preserve"> bölgesinde</w:t>
      </w:r>
      <w:r w:rsidR="00C1059A" w:rsidRPr="005F32F5">
        <w:rPr>
          <w:rFonts w:asciiTheme="minorHAnsi" w:hAnsiTheme="minorHAnsi" w:cstheme="minorHAnsi"/>
          <w:sz w:val="24"/>
          <w:szCs w:val="24"/>
        </w:rPr>
        <w:t xml:space="preserve">, en düşük tüketim </w:t>
      </w:r>
      <w:r w:rsidR="00FD38FD">
        <w:rPr>
          <w:rFonts w:asciiTheme="minorHAnsi" w:hAnsiTheme="minorHAnsi" w:cstheme="minorHAnsi"/>
          <w:sz w:val="24"/>
          <w:szCs w:val="24"/>
        </w:rPr>
        <w:t>2,32</w:t>
      </w:r>
      <w:r w:rsidR="00C1059A" w:rsidRPr="005F32F5">
        <w:rPr>
          <w:rFonts w:asciiTheme="minorHAnsi" w:hAnsiTheme="minorHAnsi" w:cstheme="minorHAnsi"/>
          <w:sz w:val="24"/>
          <w:szCs w:val="24"/>
        </w:rPr>
        <w:t xml:space="preserve"> TWh ile Vangölü EDAŞ bölgesinde </w:t>
      </w:r>
      <w:r w:rsidRPr="005F32F5">
        <w:rPr>
          <w:rFonts w:asciiTheme="minorHAnsi" w:hAnsiTheme="minorHAnsi" w:cstheme="minorHAnsi"/>
          <w:sz w:val="24"/>
          <w:szCs w:val="24"/>
        </w:rPr>
        <w:t xml:space="preserve">gerçekleşmiştir. </w:t>
      </w:r>
      <w:r w:rsidR="00C1059A" w:rsidRPr="005F32F5">
        <w:rPr>
          <w:rFonts w:asciiTheme="minorHAnsi" w:hAnsiTheme="minorHAnsi" w:cstheme="minorHAnsi"/>
          <w:sz w:val="24"/>
          <w:szCs w:val="24"/>
        </w:rPr>
        <w:t>Dağıtımdan bağlı tüketimin en yüksek olduğu bölge Boğaziçi EDAŞ, en düşük olduğu bölge Vangölü EDAŞ, iletimden</w:t>
      </w:r>
      <w:r w:rsidRPr="005F32F5">
        <w:rPr>
          <w:rFonts w:asciiTheme="minorHAnsi" w:hAnsiTheme="minorHAnsi" w:cstheme="minorHAnsi"/>
          <w:sz w:val="24"/>
          <w:szCs w:val="24"/>
        </w:rPr>
        <w:t xml:space="preserve"> bağlı tüketimin en yüksek olduğu bölge Toroslar</w:t>
      </w:r>
      <w:r w:rsidR="00C1059A" w:rsidRPr="005F32F5">
        <w:rPr>
          <w:rFonts w:asciiTheme="minorHAnsi" w:hAnsiTheme="minorHAnsi" w:cstheme="minorHAnsi"/>
          <w:sz w:val="24"/>
          <w:szCs w:val="24"/>
        </w:rPr>
        <w:t xml:space="preserve">, en düşük olduğu bölge ise </w:t>
      </w:r>
      <w:r w:rsidR="007F29AE" w:rsidRPr="007F29AE">
        <w:rPr>
          <w:rFonts w:asciiTheme="minorHAnsi" w:hAnsiTheme="minorHAnsi" w:cstheme="minorHAnsi"/>
          <w:sz w:val="24"/>
          <w:szCs w:val="24"/>
        </w:rPr>
        <w:t xml:space="preserve">Vangölü EDAŞ </w:t>
      </w:r>
      <w:r w:rsidRPr="005F32F5">
        <w:rPr>
          <w:rFonts w:asciiTheme="minorHAnsi" w:hAnsiTheme="minorHAnsi" w:cstheme="minorHAnsi"/>
          <w:sz w:val="24"/>
          <w:szCs w:val="24"/>
        </w:rPr>
        <w:t>olmuştur.</w:t>
      </w:r>
    </w:p>
    <w:p w:rsidR="00D232AF" w:rsidRDefault="00D232AF" w:rsidP="004A65F5">
      <w:pPr>
        <w:pStyle w:val="Balk5"/>
      </w:pPr>
      <w:bookmarkStart w:id="233" w:name="_Toc168668955"/>
      <w:r w:rsidRPr="00544382">
        <w:t xml:space="preserve">Tablo </w:t>
      </w:r>
      <w:r w:rsidR="00853F79">
        <w:t>1</w:t>
      </w:r>
      <w:r w:rsidRPr="00544382">
        <w:fldChar w:fldCharType="begin"/>
      </w:r>
      <w:r w:rsidRPr="00544382">
        <w:instrText xml:space="preserve"> STYLEREF 1 \s </w:instrText>
      </w:r>
      <w:r w:rsidRPr="00544382">
        <w:fldChar w:fldCharType="end"/>
      </w:r>
      <w:r w:rsidR="00780DE7" w:rsidRPr="00544382">
        <w:t>.</w:t>
      </w:r>
      <w:r w:rsidR="00796EB1">
        <w:t>11</w:t>
      </w:r>
      <w:r w:rsidRPr="00544382">
        <w:t xml:space="preserve">: </w:t>
      </w:r>
      <w:r w:rsidR="00FD38FD">
        <w:t>2023</w:t>
      </w:r>
      <w:r w:rsidR="00CB3E58">
        <w:t xml:space="preserve"> Yılı </w:t>
      </w:r>
      <w:r w:rsidR="002B7F91" w:rsidRPr="00544382">
        <w:t xml:space="preserve">Faturalanan </w:t>
      </w:r>
      <w:r w:rsidRPr="00544382">
        <w:t>Tüketimin Da</w:t>
      </w:r>
      <w:r w:rsidR="00DF0FC6" w:rsidRPr="00544382">
        <w:t>ğıtım</w:t>
      </w:r>
      <w:r w:rsidR="00094A61">
        <w:t xml:space="preserve"> Bölgesi Bazında</w:t>
      </w:r>
      <w:r w:rsidR="004A65F5">
        <w:t xml:space="preserve"> </w:t>
      </w:r>
      <w:r w:rsidR="00DF0FC6" w:rsidRPr="00544382">
        <w:t>Dağılımı (</w:t>
      </w:r>
      <w:r w:rsidR="007F29AE">
        <w:t>G</w:t>
      </w:r>
      <w:r w:rsidR="00DF0FC6" w:rsidRPr="00544382">
        <w:t>Wh-</w:t>
      </w:r>
      <w:r w:rsidRPr="00544382">
        <w:t>%)</w:t>
      </w:r>
      <w:bookmarkEnd w:id="233"/>
    </w:p>
    <w:tbl>
      <w:tblPr>
        <w:tblW w:w="9780" w:type="dxa"/>
        <w:tblCellMar>
          <w:left w:w="70" w:type="dxa"/>
          <w:right w:w="70" w:type="dxa"/>
        </w:tblCellMar>
        <w:tblLook w:val="04A0" w:firstRow="1" w:lastRow="0" w:firstColumn="1" w:lastColumn="0" w:noHBand="0" w:noVBand="1"/>
      </w:tblPr>
      <w:tblGrid>
        <w:gridCol w:w="2520"/>
        <w:gridCol w:w="2224"/>
        <w:gridCol w:w="2156"/>
        <w:gridCol w:w="1760"/>
        <w:gridCol w:w="1120"/>
      </w:tblGrid>
      <w:tr w:rsidR="00FD38FD" w:rsidRPr="00D7518F" w:rsidTr="00FD38FD">
        <w:trPr>
          <w:trHeight w:val="780"/>
        </w:trPr>
        <w:tc>
          <w:tcPr>
            <w:tcW w:w="25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D38FD" w:rsidRPr="00D7518F" w:rsidRDefault="00FD38FD" w:rsidP="00FD38FD">
            <w:pPr>
              <w:spacing w:after="0" w:line="240" w:lineRule="auto"/>
              <w:jc w:val="center"/>
              <w:rPr>
                <w:rFonts w:ascii="Times New Roman" w:eastAsia="Times New Roman" w:hAnsi="Times New Roman" w:cs="Times New Roman"/>
                <w:b/>
                <w:bCs/>
                <w:color w:val="FFFFFF"/>
                <w:sz w:val="20"/>
                <w:szCs w:val="20"/>
                <w:lang w:eastAsia="tr-TR" w:bidi="ar-SA"/>
              </w:rPr>
            </w:pPr>
            <w:r w:rsidRPr="00D7518F">
              <w:rPr>
                <w:rFonts w:ascii="Times New Roman" w:eastAsia="Times New Roman" w:hAnsi="Times New Roman" w:cs="Times New Roman"/>
                <w:b/>
                <w:bCs/>
                <w:color w:val="FFFFFF"/>
                <w:sz w:val="20"/>
                <w:szCs w:val="20"/>
                <w:lang w:eastAsia="tr-TR" w:bidi="ar-SA"/>
              </w:rPr>
              <w:t>Dağıtım Bölgeleri</w:t>
            </w:r>
          </w:p>
        </w:tc>
        <w:tc>
          <w:tcPr>
            <w:tcW w:w="2224" w:type="dxa"/>
            <w:tcBorders>
              <w:top w:val="single" w:sz="8" w:space="0" w:color="auto"/>
              <w:left w:val="nil"/>
              <w:bottom w:val="single" w:sz="8" w:space="0" w:color="auto"/>
              <w:right w:val="single" w:sz="8" w:space="0" w:color="auto"/>
            </w:tcBorders>
            <w:shd w:val="clear" w:color="000000" w:fill="FF0000"/>
            <w:vAlign w:val="center"/>
            <w:hideMark/>
          </w:tcPr>
          <w:p w:rsidR="00FD38FD" w:rsidRPr="00D7518F" w:rsidRDefault="00FD38FD" w:rsidP="00FD38FD">
            <w:pPr>
              <w:spacing w:after="0" w:line="240" w:lineRule="auto"/>
              <w:jc w:val="center"/>
              <w:rPr>
                <w:rFonts w:ascii="Times New Roman" w:eastAsia="Times New Roman" w:hAnsi="Times New Roman" w:cs="Times New Roman"/>
                <w:b/>
                <w:bCs/>
                <w:color w:val="FFFFFF"/>
                <w:sz w:val="20"/>
                <w:szCs w:val="20"/>
                <w:lang w:eastAsia="tr-TR" w:bidi="ar-SA"/>
              </w:rPr>
            </w:pPr>
            <w:r w:rsidRPr="00D7518F">
              <w:rPr>
                <w:rFonts w:ascii="Times New Roman" w:eastAsia="Times New Roman" w:hAnsi="Times New Roman" w:cs="Times New Roman"/>
                <w:b/>
                <w:bCs/>
                <w:color w:val="FFFFFF"/>
                <w:sz w:val="20"/>
                <w:szCs w:val="20"/>
                <w:lang w:eastAsia="tr-TR" w:bidi="ar-SA"/>
              </w:rPr>
              <w:t>Dağıtımdan Bağlı Tüketicilerin Tüketim Miktarı (GWh)</w:t>
            </w:r>
          </w:p>
        </w:tc>
        <w:tc>
          <w:tcPr>
            <w:tcW w:w="2156" w:type="dxa"/>
            <w:tcBorders>
              <w:top w:val="single" w:sz="8" w:space="0" w:color="auto"/>
              <w:left w:val="nil"/>
              <w:bottom w:val="single" w:sz="8" w:space="0" w:color="auto"/>
              <w:right w:val="single" w:sz="8" w:space="0" w:color="auto"/>
            </w:tcBorders>
            <w:shd w:val="clear" w:color="000000" w:fill="FF0000"/>
            <w:vAlign w:val="center"/>
            <w:hideMark/>
          </w:tcPr>
          <w:p w:rsidR="00FD38FD" w:rsidRPr="00D7518F" w:rsidRDefault="00FD38FD" w:rsidP="00FD38FD">
            <w:pPr>
              <w:spacing w:after="0" w:line="240" w:lineRule="auto"/>
              <w:jc w:val="center"/>
              <w:rPr>
                <w:rFonts w:ascii="Times New Roman" w:eastAsia="Times New Roman" w:hAnsi="Times New Roman" w:cs="Times New Roman"/>
                <w:b/>
                <w:bCs/>
                <w:color w:val="FFFFFF"/>
                <w:sz w:val="20"/>
                <w:szCs w:val="20"/>
                <w:lang w:eastAsia="tr-TR" w:bidi="ar-SA"/>
              </w:rPr>
            </w:pPr>
            <w:r w:rsidRPr="00D7518F">
              <w:rPr>
                <w:rFonts w:ascii="Times New Roman" w:eastAsia="Times New Roman" w:hAnsi="Times New Roman" w:cs="Times New Roman"/>
                <w:b/>
                <w:bCs/>
                <w:color w:val="FFFFFF"/>
                <w:sz w:val="20"/>
                <w:szCs w:val="20"/>
                <w:lang w:eastAsia="tr-TR" w:bidi="ar-SA"/>
              </w:rPr>
              <w:t>İletimden Bağlı Tüketicilerin Tüketim Miktarı (GWh)</w:t>
            </w:r>
          </w:p>
        </w:tc>
        <w:tc>
          <w:tcPr>
            <w:tcW w:w="1760" w:type="dxa"/>
            <w:tcBorders>
              <w:top w:val="single" w:sz="8" w:space="0" w:color="auto"/>
              <w:left w:val="nil"/>
              <w:bottom w:val="single" w:sz="8" w:space="0" w:color="auto"/>
              <w:right w:val="single" w:sz="8" w:space="0" w:color="auto"/>
            </w:tcBorders>
            <w:shd w:val="clear" w:color="000000" w:fill="FF0000"/>
            <w:noWrap/>
            <w:vAlign w:val="center"/>
            <w:hideMark/>
          </w:tcPr>
          <w:p w:rsidR="00FD38FD" w:rsidRPr="00D7518F" w:rsidRDefault="00FD38FD" w:rsidP="00FD38FD">
            <w:pPr>
              <w:spacing w:after="0" w:line="240" w:lineRule="auto"/>
              <w:jc w:val="center"/>
              <w:rPr>
                <w:rFonts w:ascii="Times New Roman" w:eastAsia="Times New Roman" w:hAnsi="Times New Roman" w:cs="Times New Roman"/>
                <w:b/>
                <w:bCs/>
                <w:color w:val="FFFFFF"/>
                <w:sz w:val="20"/>
                <w:szCs w:val="20"/>
                <w:lang w:eastAsia="tr-TR" w:bidi="ar-SA"/>
              </w:rPr>
            </w:pPr>
            <w:r w:rsidRPr="00D7518F">
              <w:rPr>
                <w:rFonts w:ascii="Times New Roman" w:eastAsia="Times New Roman" w:hAnsi="Times New Roman" w:cs="Times New Roman"/>
                <w:b/>
                <w:bCs/>
                <w:color w:val="FFFFFF"/>
                <w:sz w:val="20"/>
                <w:szCs w:val="20"/>
                <w:lang w:eastAsia="tr-TR" w:bidi="ar-SA"/>
              </w:rPr>
              <w:t>Toplam (GWh)</w:t>
            </w:r>
          </w:p>
        </w:tc>
        <w:tc>
          <w:tcPr>
            <w:tcW w:w="1120" w:type="dxa"/>
            <w:tcBorders>
              <w:top w:val="single" w:sz="8" w:space="0" w:color="auto"/>
              <w:left w:val="nil"/>
              <w:bottom w:val="single" w:sz="8" w:space="0" w:color="auto"/>
              <w:right w:val="single" w:sz="8" w:space="0" w:color="auto"/>
            </w:tcBorders>
            <w:shd w:val="clear" w:color="000000" w:fill="FF0000"/>
            <w:noWrap/>
            <w:vAlign w:val="center"/>
            <w:hideMark/>
          </w:tcPr>
          <w:p w:rsidR="00FD38FD" w:rsidRPr="00D7518F" w:rsidRDefault="00FD38FD" w:rsidP="00FD38FD">
            <w:pPr>
              <w:spacing w:after="0" w:line="240" w:lineRule="auto"/>
              <w:jc w:val="center"/>
              <w:rPr>
                <w:rFonts w:ascii="Times New Roman" w:eastAsia="Times New Roman" w:hAnsi="Times New Roman" w:cs="Times New Roman"/>
                <w:b/>
                <w:bCs/>
                <w:color w:val="FFFFFF"/>
                <w:sz w:val="20"/>
                <w:szCs w:val="20"/>
                <w:lang w:eastAsia="tr-TR" w:bidi="ar-SA"/>
              </w:rPr>
            </w:pPr>
            <w:r w:rsidRPr="00D7518F">
              <w:rPr>
                <w:rFonts w:ascii="Times New Roman" w:eastAsia="Times New Roman" w:hAnsi="Times New Roman" w:cs="Times New Roman"/>
                <w:b/>
                <w:bCs/>
                <w:color w:val="FFFFFF"/>
                <w:sz w:val="20"/>
                <w:szCs w:val="20"/>
                <w:lang w:eastAsia="tr-TR" w:bidi="ar-SA"/>
              </w:rPr>
              <w:t>Oran (%)</w:t>
            </w:r>
          </w:p>
        </w:tc>
      </w:tr>
      <w:tr w:rsidR="00FD38FD" w:rsidRPr="00D7518F" w:rsidTr="00AC0074">
        <w:trPr>
          <w:trHeight w:val="116"/>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TOROSLAR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16.732,92</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14.248,21</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30.981,13</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12,15</w:t>
            </w:r>
          </w:p>
        </w:tc>
      </w:tr>
      <w:tr w:rsidR="00FD38FD" w:rsidRPr="00D7518F" w:rsidTr="00AC0074">
        <w:trPr>
          <w:trHeight w:val="134"/>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BOĞAZİÇİ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26.334,25</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1.968,50</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28.302,75</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11,10</w:t>
            </w:r>
          </w:p>
        </w:tc>
      </w:tr>
      <w:tr w:rsidR="00FD38FD" w:rsidRPr="00D7518F" w:rsidTr="00AC0074">
        <w:trPr>
          <w:trHeight w:val="152"/>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GDZ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15.630,80</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6.205,45</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21.836,26</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8,56</w:t>
            </w:r>
          </w:p>
        </w:tc>
      </w:tr>
      <w:tr w:rsidR="00FD38FD" w:rsidRPr="00D7518F" w:rsidTr="00AC0074">
        <w:trPr>
          <w:trHeight w:val="157"/>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BAŞKENT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16.037,25</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3.804,37</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19.841,62</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7,78</w:t>
            </w:r>
          </w:p>
        </w:tc>
      </w:tr>
      <w:tr w:rsidR="00FD38FD" w:rsidRPr="00D7518F" w:rsidTr="00AC0074">
        <w:trPr>
          <w:trHeight w:val="16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ULUDAĞ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13.355,92</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5.659,33</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19.015,25</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7,45</w:t>
            </w:r>
          </w:p>
        </w:tc>
      </w:tr>
      <w:tr w:rsidR="00FD38FD" w:rsidRPr="00D7518F" w:rsidTr="00AC007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SAKARYA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10.224,40</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8.057,44</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18.281,84</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7,17</w:t>
            </w:r>
          </w:p>
        </w:tc>
      </w:tr>
      <w:tr w:rsidR="00FD38FD" w:rsidRPr="00D7518F" w:rsidTr="00AC0074">
        <w:trPr>
          <w:trHeight w:val="182"/>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DİCLE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13.058,68</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1.292,88</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14.351,57</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5,63</w:t>
            </w:r>
          </w:p>
        </w:tc>
      </w:tr>
      <w:tr w:rsidR="00FD38FD" w:rsidRPr="00D7518F" w:rsidTr="00AC007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İST. AND. YAK.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12.617,90</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1.594,70</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14.212,61</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5,57</w:t>
            </w:r>
          </w:p>
        </w:tc>
      </w:tr>
      <w:tr w:rsidR="00FD38FD" w:rsidRPr="00D7518F" w:rsidTr="00AC0074">
        <w:trPr>
          <w:trHeight w:val="62"/>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MERAM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10.907,47</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2.188,92</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13.096,39</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5,13</w:t>
            </w:r>
          </w:p>
        </w:tc>
      </w:tr>
      <w:tr w:rsidR="00FD38FD" w:rsidRPr="00D7518F" w:rsidTr="00AC007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AKDENİZ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10.513,66</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1.215,80</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11.729,45</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4,60</w:t>
            </w:r>
          </w:p>
        </w:tc>
      </w:tr>
      <w:tr w:rsidR="00FD38FD" w:rsidRPr="00D7518F" w:rsidTr="00AC007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TRAKYA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7.597,70</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3.575,32</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11.173,02</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4,38</w:t>
            </w:r>
          </w:p>
        </w:tc>
      </w:tr>
      <w:tr w:rsidR="00FD38FD" w:rsidRPr="00D7518F" w:rsidTr="00AC0074">
        <w:trPr>
          <w:trHeight w:val="231"/>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OSMANGAZİ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6.731,67</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4.371,16</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11.102,83</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4,35</w:t>
            </w:r>
          </w:p>
        </w:tc>
      </w:tr>
      <w:tr w:rsidR="00FD38FD" w:rsidRPr="00D7518F" w:rsidTr="00AC0074">
        <w:trPr>
          <w:trHeight w:val="106"/>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ADM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9.594,64</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1.039,93</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10.634,56</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4,17</w:t>
            </w:r>
          </w:p>
        </w:tc>
      </w:tr>
      <w:tr w:rsidR="00FD38FD" w:rsidRPr="00D7518F" w:rsidTr="00AC0074">
        <w:trPr>
          <w:trHeight w:val="267"/>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YEŞİLIRMAK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5.292,17</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1.636,19</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6.928,36</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2,72</w:t>
            </w:r>
          </w:p>
        </w:tc>
      </w:tr>
      <w:tr w:rsidR="00FD38FD" w:rsidRPr="00D7518F" w:rsidTr="00AC007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AKEDAŞ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3.089,28</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1.226,39</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4.315,67</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1,69</w:t>
            </w:r>
          </w:p>
        </w:tc>
      </w:tr>
      <w:tr w:rsidR="00FD38FD" w:rsidRPr="00D7518F" w:rsidTr="00AC0074">
        <w:trPr>
          <w:trHeight w:val="26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KAYSERİ VE CİVARI ETAŞ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2.565,88</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1.472,24</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4.038,13</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1,58</w:t>
            </w:r>
          </w:p>
        </w:tc>
      </w:tr>
      <w:tr w:rsidR="00FD38FD" w:rsidRPr="00D7518F" w:rsidTr="00FD38FD">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ÇORUH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3.659,99</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151,34</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3.811,33</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1,49</w:t>
            </w:r>
          </w:p>
        </w:tc>
      </w:tr>
      <w:tr w:rsidR="00FD38FD" w:rsidRPr="00D7518F" w:rsidTr="00FD38FD">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FIRAT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2.551,88</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613,17</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3.165,05</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1,24</w:t>
            </w:r>
          </w:p>
        </w:tc>
      </w:tr>
      <w:tr w:rsidR="00FD38FD" w:rsidRPr="00D7518F" w:rsidTr="00FD38FD">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ÇAMLIBEL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2.498,12</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511,13</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3.009,25</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1,18</w:t>
            </w:r>
          </w:p>
        </w:tc>
      </w:tr>
      <w:tr w:rsidR="00FD38FD" w:rsidRPr="00D7518F" w:rsidTr="00FD38FD">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ARAS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2.511,65</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403,90</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2.915,56</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1,14</w:t>
            </w:r>
          </w:p>
        </w:tc>
      </w:tr>
      <w:tr w:rsidR="00FD38FD" w:rsidRPr="00D7518F" w:rsidTr="00FD38FD">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VANGÖLÜ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2.236,09</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89,32</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2.325,41</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0,91</w:t>
            </w:r>
          </w:p>
        </w:tc>
      </w:tr>
      <w:tr w:rsidR="00FD38FD" w:rsidRPr="00D7518F" w:rsidTr="00FD38FD">
        <w:trPr>
          <w:trHeight w:val="676"/>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Genel Toplam</w:t>
            </w:r>
          </w:p>
        </w:tc>
        <w:tc>
          <w:tcPr>
            <w:tcW w:w="2224" w:type="dxa"/>
            <w:tcBorders>
              <w:top w:val="nil"/>
              <w:left w:val="nil"/>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193.742,30</w:t>
            </w:r>
          </w:p>
        </w:tc>
        <w:tc>
          <w:tcPr>
            <w:tcW w:w="2156" w:type="dxa"/>
            <w:tcBorders>
              <w:top w:val="nil"/>
              <w:left w:val="nil"/>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61.325,71</w:t>
            </w:r>
          </w:p>
        </w:tc>
        <w:tc>
          <w:tcPr>
            <w:tcW w:w="1760" w:type="dxa"/>
            <w:tcBorders>
              <w:top w:val="nil"/>
              <w:left w:val="nil"/>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255.068,02</w:t>
            </w:r>
          </w:p>
        </w:tc>
        <w:tc>
          <w:tcPr>
            <w:tcW w:w="1120" w:type="dxa"/>
            <w:tcBorders>
              <w:top w:val="nil"/>
              <w:left w:val="nil"/>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100,00</w:t>
            </w:r>
          </w:p>
        </w:tc>
      </w:tr>
    </w:tbl>
    <w:p w:rsidR="00D232AF" w:rsidRPr="00494327" w:rsidRDefault="00D232AF" w:rsidP="00F4289E">
      <w:pPr>
        <w:spacing w:line="360" w:lineRule="auto"/>
        <w:ind w:firstLine="432"/>
        <w:jc w:val="both"/>
        <w:rPr>
          <w:rFonts w:asciiTheme="minorHAnsi" w:hAnsiTheme="minorHAnsi" w:cstheme="minorHAnsi"/>
          <w:sz w:val="24"/>
          <w:szCs w:val="24"/>
        </w:rPr>
      </w:pPr>
      <w:r w:rsidRPr="00F4289E">
        <w:rPr>
          <w:rFonts w:asciiTheme="minorHAnsi" w:hAnsiTheme="minorHAnsi" w:cstheme="minorHAnsi"/>
          <w:sz w:val="24"/>
          <w:szCs w:val="24"/>
        </w:rPr>
        <w:lastRenderedPageBreak/>
        <w:t xml:space="preserve">Faturalanan tüketimin tüketici türüne göre dağılımı </w:t>
      </w:r>
      <w:r w:rsidR="00CB3E58" w:rsidRPr="00F4289E">
        <w:rPr>
          <w:rFonts w:asciiTheme="minorHAnsi" w:hAnsiTheme="minorHAnsi" w:cstheme="minorHAnsi"/>
          <w:sz w:val="24"/>
          <w:szCs w:val="24"/>
        </w:rPr>
        <w:t>Tablo 1.</w:t>
      </w:r>
      <w:r w:rsidR="001F0F8D" w:rsidRPr="00F4289E">
        <w:rPr>
          <w:rFonts w:asciiTheme="minorHAnsi" w:hAnsiTheme="minorHAnsi" w:cstheme="minorHAnsi"/>
          <w:sz w:val="24"/>
          <w:szCs w:val="24"/>
        </w:rPr>
        <w:t>12 ile Şekil 1.</w:t>
      </w:r>
      <w:r w:rsidR="000A3A3A" w:rsidRPr="00F4289E">
        <w:rPr>
          <w:rFonts w:asciiTheme="minorHAnsi" w:hAnsiTheme="minorHAnsi" w:cstheme="minorHAnsi"/>
          <w:sz w:val="24"/>
          <w:szCs w:val="24"/>
        </w:rPr>
        <w:t>18</w:t>
      </w:r>
      <w:r w:rsidR="001F0F8D" w:rsidRPr="00F4289E">
        <w:rPr>
          <w:rFonts w:asciiTheme="minorHAnsi" w:hAnsiTheme="minorHAnsi" w:cstheme="minorHAnsi"/>
          <w:sz w:val="24"/>
          <w:szCs w:val="24"/>
        </w:rPr>
        <w:t>’de</w:t>
      </w:r>
      <w:r w:rsidRPr="00F4289E">
        <w:rPr>
          <w:rFonts w:asciiTheme="minorHAnsi" w:hAnsiTheme="minorHAnsi" w:cstheme="minorHAnsi"/>
          <w:sz w:val="24"/>
          <w:szCs w:val="24"/>
        </w:rPr>
        <w:t xml:space="preserve"> gösterilmiş olup sanayi tüketimi </w:t>
      </w:r>
      <w:r w:rsidR="000E0F72">
        <w:rPr>
          <w:rFonts w:asciiTheme="minorHAnsi" w:hAnsiTheme="minorHAnsi" w:cstheme="minorHAnsi"/>
          <w:sz w:val="24"/>
          <w:szCs w:val="24"/>
        </w:rPr>
        <w:t>%40,76</w:t>
      </w:r>
      <w:r w:rsidRPr="00F4289E">
        <w:rPr>
          <w:rFonts w:asciiTheme="minorHAnsi" w:hAnsiTheme="minorHAnsi" w:cstheme="minorHAnsi"/>
          <w:sz w:val="24"/>
          <w:szCs w:val="24"/>
        </w:rPr>
        <w:t xml:space="preserve"> ile en yüksek paya sahiptir. </w:t>
      </w:r>
      <w:r w:rsidR="000E0F72">
        <w:rPr>
          <w:rFonts w:asciiTheme="minorHAnsi" w:hAnsiTheme="minorHAnsi" w:cstheme="minorHAnsi"/>
          <w:sz w:val="24"/>
          <w:szCs w:val="24"/>
        </w:rPr>
        <w:t>M</w:t>
      </w:r>
      <w:r w:rsidR="000E0F72" w:rsidRPr="00F4289E">
        <w:rPr>
          <w:rFonts w:asciiTheme="minorHAnsi" w:hAnsiTheme="minorHAnsi" w:cstheme="minorHAnsi"/>
          <w:sz w:val="24"/>
          <w:szCs w:val="24"/>
        </w:rPr>
        <w:t xml:space="preserve">esken tüketimi </w:t>
      </w:r>
      <w:r w:rsidR="000E0F72">
        <w:rPr>
          <w:rFonts w:asciiTheme="minorHAnsi" w:hAnsiTheme="minorHAnsi" w:cstheme="minorHAnsi"/>
          <w:sz w:val="24"/>
          <w:szCs w:val="24"/>
        </w:rPr>
        <w:t>%25,95</w:t>
      </w:r>
      <w:r w:rsidR="000E0F72" w:rsidRPr="00F4289E">
        <w:rPr>
          <w:rFonts w:asciiTheme="minorHAnsi" w:hAnsiTheme="minorHAnsi" w:cstheme="minorHAnsi"/>
          <w:sz w:val="24"/>
          <w:szCs w:val="24"/>
        </w:rPr>
        <w:t xml:space="preserve"> ile ikinci sırada</w:t>
      </w:r>
      <w:r w:rsidR="000E0F72">
        <w:rPr>
          <w:rFonts w:asciiTheme="minorHAnsi" w:hAnsiTheme="minorHAnsi" w:cstheme="minorHAnsi"/>
          <w:sz w:val="24"/>
          <w:szCs w:val="24"/>
        </w:rPr>
        <w:t>,</w:t>
      </w:r>
      <w:r w:rsidR="000E0F72" w:rsidRPr="00F4289E">
        <w:rPr>
          <w:rFonts w:asciiTheme="minorHAnsi" w:hAnsiTheme="minorHAnsi" w:cstheme="minorHAnsi"/>
          <w:sz w:val="24"/>
          <w:szCs w:val="24"/>
        </w:rPr>
        <w:t xml:space="preserve"> </w:t>
      </w:r>
      <w:r w:rsidR="00F4289E" w:rsidRPr="00F4289E">
        <w:rPr>
          <w:rFonts w:asciiTheme="minorHAnsi" w:hAnsiTheme="minorHAnsi" w:cstheme="minorHAnsi"/>
          <w:sz w:val="24"/>
          <w:szCs w:val="24"/>
        </w:rPr>
        <w:t>Kamu ve Özel Hizmetler Sektörü ile Diğer</w:t>
      </w:r>
      <w:r w:rsidR="00122FCE" w:rsidRPr="00F4289E">
        <w:rPr>
          <w:rFonts w:asciiTheme="minorHAnsi" w:hAnsiTheme="minorHAnsi" w:cstheme="minorHAnsi"/>
          <w:sz w:val="24"/>
          <w:szCs w:val="24"/>
        </w:rPr>
        <w:t xml:space="preserve"> </w:t>
      </w:r>
      <w:r w:rsidR="00494327" w:rsidRPr="00F4289E">
        <w:rPr>
          <w:rFonts w:asciiTheme="minorHAnsi" w:hAnsiTheme="minorHAnsi" w:cstheme="minorHAnsi"/>
          <w:sz w:val="24"/>
          <w:szCs w:val="24"/>
        </w:rPr>
        <w:t>tüketimi</w:t>
      </w:r>
      <w:r w:rsidR="000E0F72">
        <w:rPr>
          <w:rFonts w:asciiTheme="minorHAnsi" w:hAnsiTheme="minorHAnsi" w:cstheme="minorHAnsi"/>
          <w:sz w:val="24"/>
          <w:szCs w:val="24"/>
        </w:rPr>
        <w:t xml:space="preserve"> </w:t>
      </w:r>
      <w:r w:rsidRPr="00F4289E">
        <w:rPr>
          <w:rFonts w:asciiTheme="minorHAnsi" w:hAnsiTheme="minorHAnsi" w:cstheme="minorHAnsi"/>
          <w:sz w:val="24"/>
          <w:szCs w:val="24"/>
        </w:rPr>
        <w:t xml:space="preserve">ise </w:t>
      </w:r>
      <w:r w:rsidR="000E0F72">
        <w:rPr>
          <w:rFonts w:asciiTheme="minorHAnsi" w:hAnsiTheme="minorHAnsi" w:cstheme="minorHAnsi"/>
          <w:sz w:val="24"/>
          <w:szCs w:val="24"/>
        </w:rPr>
        <w:t>%25,86</w:t>
      </w:r>
      <w:r w:rsidRPr="00F4289E">
        <w:rPr>
          <w:rFonts w:asciiTheme="minorHAnsi" w:hAnsiTheme="minorHAnsi" w:cstheme="minorHAnsi"/>
          <w:sz w:val="24"/>
          <w:szCs w:val="24"/>
        </w:rPr>
        <w:t xml:space="preserve"> ile üçüncü sırada yer almaktadır. Aydınlatma ve tarımsal </w:t>
      </w:r>
      <w:r w:rsidR="00F4289E">
        <w:rPr>
          <w:rFonts w:asciiTheme="minorHAnsi" w:hAnsiTheme="minorHAnsi" w:cstheme="minorHAnsi"/>
          <w:sz w:val="24"/>
          <w:szCs w:val="24"/>
        </w:rPr>
        <w:t>faaliyetlerde</w:t>
      </w:r>
      <w:r w:rsidRPr="00F4289E">
        <w:rPr>
          <w:rFonts w:asciiTheme="minorHAnsi" w:hAnsiTheme="minorHAnsi" w:cstheme="minorHAnsi"/>
          <w:sz w:val="24"/>
          <w:szCs w:val="24"/>
        </w:rPr>
        <w:t xml:space="preserve"> kullanılan elektrik tüketimi toplamı </w:t>
      </w:r>
      <w:r w:rsidR="003D2656" w:rsidRPr="00F4289E">
        <w:rPr>
          <w:rFonts w:asciiTheme="minorHAnsi" w:hAnsiTheme="minorHAnsi" w:cstheme="minorHAnsi"/>
          <w:sz w:val="24"/>
          <w:szCs w:val="24"/>
        </w:rPr>
        <w:t xml:space="preserve">ise </w:t>
      </w:r>
      <w:r w:rsidR="00F4289E">
        <w:rPr>
          <w:rFonts w:asciiTheme="minorHAnsi" w:hAnsiTheme="minorHAnsi" w:cstheme="minorHAnsi"/>
          <w:sz w:val="24"/>
          <w:szCs w:val="24"/>
        </w:rPr>
        <w:t>%7,43</w:t>
      </w:r>
      <w:r w:rsidRPr="00F4289E">
        <w:rPr>
          <w:rFonts w:asciiTheme="minorHAnsi" w:hAnsiTheme="minorHAnsi" w:cstheme="minorHAnsi"/>
          <w:sz w:val="24"/>
          <w:szCs w:val="24"/>
        </w:rPr>
        <w:t xml:space="preserve"> olmuştur.</w:t>
      </w:r>
    </w:p>
    <w:p w:rsidR="00FD38FD" w:rsidRDefault="00FD38FD" w:rsidP="00524E38">
      <w:pPr>
        <w:pStyle w:val="Balk5"/>
      </w:pPr>
      <w:bookmarkStart w:id="234" w:name="_Toc450300301"/>
      <w:bookmarkStart w:id="235" w:name="_Toc450309957"/>
    </w:p>
    <w:p w:rsidR="00D232AF" w:rsidRDefault="00D232AF" w:rsidP="00524E38">
      <w:pPr>
        <w:pStyle w:val="Balk5"/>
      </w:pPr>
      <w:bookmarkStart w:id="236" w:name="_Toc168668956"/>
      <w:r w:rsidRPr="00494327">
        <w:t xml:space="preserve">Tablo </w:t>
      </w:r>
      <w:r w:rsidR="00853F79" w:rsidRPr="00494327">
        <w:t>1</w:t>
      </w:r>
      <w:r w:rsidRPr="00494327">
        <w:fldChar w:fldCharType="begin"/>
      </w:r>
      <w:r w:rsidRPr="00494327">
        <w:instrText xml:space="preserve"> STYLEREF 1 \s </w:instrText>
      </w:r>
      <w:r w:rsidRPr="00494327">
        <w:fldChar w:fldCharType="end"/>
      </w:r>
      <w:r w:rsidR="00780DE7" w:rsidRPr="00494327">
        <w:t>.</w:t>
      </w:r>
      <w:r w:rsidR="00796EB1" w:rsidRPr="00494327">
        <w:t>12</w:t>
      </w:r>
      <w:r w:rsidRPr="00494327">
        <w:t xml:space="preserve">: </w:t>
      </w:r>
      <w:r w:rsidR="000C29C7">
        <w:t>2023</w:t>
      </w:r>
      <w:r w:rsidR="00CB3E58" w:rsidRPr="00494327">
        <w:t xml:space="preserve"> Yılı </w:t>
      </w:r>
      <w:r w:rsidR="002B7F91" w:rsidRPr="00494327">
        <w:t xml:space="preserve">Faturalanan </w:t>
      </w:r>
      <w:r w:rsidRPr="00494327">
        <w:t>Tüketimin Tüketici Türü</w:t>
      </w:r>
      <w:r w:rsidR="00314A85" w:rsidRPr="00494327">
        <w:t xml:space="preserve"> Bazında Serbest </w:t>
      </w:r>
      <w:r w:rsidR="004F78F8" w:rsidRPr="00494327">
        <w:t>T</w:t>
      </w:r>
      <w:r w:rsidR="00314A85" w:rsidRPr="00494327">
        <w:t xml:space="preserve">üketici ve Abonelere </w:t>
      </w:r>
      <w:r w:rsidRPr="00494327">
        <w:t>Göre Dağılımı (MWh)</w:t>
      </w:r>
      <w:bookmarkEnd w:id="234"/>
      <w:bookmarkEnd w:id="235"/>
      <w:bookmarkEnd w:id="236"/>
    </w:p>
    <w:tbl>
      <w:tblPr>
        <w:tblW w:w="10380" w:type="dxa"/>
        <w:tblInd w:w="-664" w:type="dxa"/>
        <w:tblCellMar>
          <w:left w:w="70" w:type="dxa"/>
          <w:right w:w="70" w:type="dxa"/>
        </w:tblCellMar>
        <w:tblLook w:val="04A0" w:firstRow="1" w:lastRow="0" w:firstColumn="1" w:lastColumn="0" w:noHBand="0" w:noVBand="1"/>
      </w:tblPr>
      <w:tblGrid>
        <w:gridCol w:w="2658"/>
        <w:gridCol w:w="1678"/>
        <w:gridCol w:w="978"/>
        <w:gridCol w:w="1640"/>
        <w:gridCol w:w="800"/>
        <w:gridCol w:w="1649"/>
        <w:gridCol w:w="977"/>
      </w:tblGrid>
      <w:tr w:rsidR="000E0F72" w:rsidRPr="000E0F72" w:rsidTr="004329FC">
        <w:trPr>
          <w:trHeight w:val="320"/>
        </w:trPr>
        <w:tc>
          <w:tcPr>
            <w:tcW w:w="265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Tüketici Türü</w:t>
            </w:r>
          </w:p>
        </w:tc>
        <w:tc>
          <w:tcPr>
            <w:tcW w:w="7722" w:type="dxa"/>
            <w:gridSpan w:val="6"/>
            <w:tcBorders>
              <w:top w:val="single" w:sz="8" w:space="0" w:color="auto"/>
              <w:left w:val="nil"/>
              <w:bottom w:val="single" w:sz="8" w:space="0" w:color="auto"/>
              <w:right w:val="single" w:sz="8" w:space="0" w:color="000000"/>
            </w:tcBorders>
            <w:shd w:val="clear" w:color="000000" w:fill="FF000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Tüketim Miktarı (MWh)</w:t>
            </w:r>
          </w:p>
        </w:tc>
      </w:tr>
      <w:tr w:rsidR="000E0F72" w:rsidRPr="000E0F72" w:rsidTr="004329FC">
        <w:trPr>
          <w:trHeight w:val="626"/>
        </w:trPr>
        <w:tc>
          <w:tcPr>
            <w:tcW w:w="2658" w:type="dxa"/>
            <w:vMerge/>
            <w:tcBorders>
              <w:top w:val="single" w:sz="8" w:space="0" w:color="auto"/>
              <w:left w:val="single" w:sz="8" w:space="0" w:color="auto"/>
              <w:bottom w:val="single" w:sz="8" w:space="0" w:color="000000"/>
              <w:right w:val="single" w:sz="8" w:space="0" w:color="auto"/>
            </w:tcBorders>
            <w:vAlign w:val="center"/>
            <w:hideMark/>
          </w:tcPr>
          <w:p w:rsidR="000E0F72" w:rsidRPr="000E0F72" w:rsidRDefault="000E0F72" w:rsidP="000E0F72">
            <w:pPr>
              <w:spacing w:after="0" w:line="240" w:lineRule="auto"/>
              <w:rPr>
                <w:rFonts w:ascii="Times New Roman" w:eastAsia="Times New Roman" w:hAnsi="Times New Roman" w:cs="Times New Roman"/>
                <w:b/>
                <w:bCs/>
                <w:color w:val="FFFFFF"/>
                <w:sz w:val="24"/>
                <w:szCs w:val="24"/>
                <w:lang w:eastAsia="tr-TR" w:bidi="ar-SA"/>
              </w:rPr>
            </w:pPr>
          </w:p>
        </w:tc>
        <w:tc>
          <w:tcPr>
            <w:tcW w:w="1678" w:type="dxa"/>
            <w:tcBorders>
              <w:top w:val="nil"/>
              <w:left w:val="nil"/>
              <w:bottom w:val="single" w:sz="8" w:space="0" w:color="auto"/>
              <w:right w:val="single" w:sz="8" w:space="0" w:color="auto"/>
            </w:tcBorders>
            <w:shd w:val="clear" w:color="000000" w:fill="FF000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Abone</w:t>
            </w:r>
          </w:p>
        </w:tc>
        <w:tc>
          <w:tcPr>
            <w:tcW w:w="978" w:type="dxa"/>
            <w:tcBorders>
              <w:top w:val="nil"/>
              <w:left w:val="nil"/>
              <w:bottom w:val="single" w:sz="8" w:space="0" w:color="auto"/>
              <w:right w:val="single" w:sz="8" w:space="0" w:color="auto"/>
            </w:tcBorders>
            <w:shd w:val="clear" w:color="000000" w:fill="FF0000"/>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 xml:space="preserve">Oran </w:t>
            </w:r>
            <w:r w:rsidRPr="000E0F72">
              <w:rPr>
                <w:rFonts w:ascii="Times New Roman" w:eastAsia="Times New Roman" w:hAnsi="Times New Roman" w:cs="Times New Roman"/>
                <w:b/>
                <w:bCs/>
                <w:color w:val="FFFFFF"/>
                <w:sz w:val="24"/>
                <w:szCs w:val="24"/>
                <w:lang w:eastAsia="tr-TR" w:bidi="ar-SA"/>
              </w:rPr>
              <w:br/>
              <w:t>(%)</w:t>
            </w:r>
          </w:p>
        </w:tc>
        <w:tc>
          <w:tcPr>
            <w:tcW w:w="1640" w:type="dxa"/>
            <w:tcBorders>
              <w:top w:val="nil"/>
              <w:left w:val="nil"/>
              <w:bottom w:val="single" w:sz="8" w:space="0" w:color="auto"/>
              <w:right w:val="single" w:sz="8" w:space="0" w:color="auto"/>
            </w:tcBorders>
            <w:shd w:val="clear" w:color="000000" w:fill="FF000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Serbest Tüketici</w:t>
            </w:r>
          </w:p>
        </w:tc>
        <w:tc>
          <w:tcPr>
            <w:tcW w:w="800" w:type="dxa"/>
            <w:tcBorders>
              <w:top w:val="nil"/>
              <w:left w:val="nil"/>
              <w:bottom w:val="single" w:sz="8" w:space="0" w:color="auto"/>
              <w:right w:val="single" w:sz="8" w:space="0" w:color="auto"/>
            </w:tcBorders>
            <w:shd w:val="clear" w:color="000000" w:fill="FF0000"/>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 xml:space="preserve">Oran </w:t>
            </w:r>
            <w:r w:rsidRPr="000E0F72">
              <w:rPr>
                <w:rFonts w:ascii="Times New Roman" w:eastAsia="Times New Roman" w:hAnsi="Times New Roman" w:cs="Times New Roman"/>
                <w:b/>
                <w:bCs/>
                <w:color w:val="FFFFFF"/>
                <w:sz w:val="24"/>
                <w:szCs w:val="24"/>
                <w:lang w:eastAsia="tr-TR" w:bidi="ar-SA"/>
              </w:rPr>
              <w:br/>
              <w:t>(%)</w:t>
            </w:r>
          </w:p>
        </w:tc>
        <w:tc>
          <w:tcPr>
            <w:tcW w:w="1649" w:type="dxa"/>
            <w:tcBorders>
              <w:top w:val="nil"/>
              <w:left w:val="nil"/>
              <w:bottom w:val="single" w:sz="8" w:space="0" w:color="auto"/>
              <w:right w:val="single" w:sz="8" w:space="0" w:color="auto"/>
            </w:tcBorders>
            <w:shd w:val="clear" w:color="000000" w:fill="FF000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Toplam</w:t>
            </w:r>
          </w:p>
        </w:tc>
        <w:tc>
          <w:tcPr>
            <w:tcW w:w="977" w:type="dxa"/>
            <w:tcBorders>
              <w:top w:val="nil"/>
              <w:left w:val="nil"/>
              <w:bottom w:val="single" w:sz="8" w:space="0" w:color="auto"/>
              <w:right w:val="single" w:sz="8" w:space="0" w:color="auto"/>
            </w:tcBorders>
            <w:shd w:val="clear" w:color="000000" w:fill="FF0000"/>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 xml:space="preserve">Oran </w:t>
            </w:r>
            <w:r w:rsidRPr="000E0F72">
              <w:rPr>
                <w:rFonts w:ascii="Times New Roman" w:eastAsia="Times New Roman" w:hAnsi="Times New Roman" w:cs="Times New Roman"/>
                <w:b/>
                <w:bCs/>
                <w:color w:val="FFFFFF"/>
                <w:sz w:val="24"/>
                <w:szCs w:val="24"/>
                <w:lang w:eastAsia="tr-TR" w:bidi="ar-SA"/>
              </w:rPr>
              <w:br/>
              <w:t>(%)</w:t>
            </w:r>
          </w:p>
        </w:tc>
      </w:tr>
      <w:tr w:rsidR="000E0F72" w:rsidRPr="000E0F72" w:rsidTr="004329FC">
        <w:trPr>
          <w:trHeight w:val="320"/>
        </w:trPr>
        <w:tc>
          <w:tcPr>
            <w:tcW w:w="2658" w:type="dxa"/>
            <w:tcBorders>
              <w:top w:val="nil"/>
              <w:left w:val="single" w:sz="8" w:space="0" w:color="auto"/>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rPr>
                <w:rFonts w:ascii="Times New Roman" w:eastAsia="Times New Roman" w:hAnsi="Times New Roman" w:cs="Times New Roman"/>
                <w:color w:val="FFFFFF"/>
                <w:sz w:val="24"/>
                <w:szCs w:val="24"/>
                <w:lang w:eastAsia="tr-TR" w:bidi="ar-SA"/>
              </w:rPr>
            </w:pPr>
            <w:r w:rsidRPr="000E0F72">
              <w:rPr>
                <w:rFonts w:ascii="Times New Roman" w:eastAsia="Times New Roman" w:hAnsi="Times New Roman" w:cs="Times New Roman"/>
                <w:color w:val="FFFFFF"/>
                <w:sz w:val="24"/>
                <w:szCs w:val="24"/>
                <w:lang w:eastAsia="tr-TR" w:bidi="ar-SA"/>
              </w:rPr>
              <w:t>Sanayi</w:t>
            </w:r>
          </w:p>
        </w:tc>
        <w:tc>
          <w:tcPr>
            <w:tcW w:w="16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6.790.862,72</w:t>
            </w:r>
          </w:p>
        </w:tc>
        <w:tc>
          <w:tcPr>
            <w:tcW w:w="9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5,17</w:t>
            </w:r>
          </w:p>
        </w:tc>
        <w:tc>
          <w:tcPr>
            <w:tcW w:w="164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97.171.367,35</w:t>
            </w:r>
          </w:p>
        </w:tc>
        <w:tc>
          <w:tcPr>
            <w:tcW w:w="80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78,55</w:t>
            </w:r>
          </w:p>
        </w:tc>
        <w:tc>
          <w:tcPr>
            <w:tcW w:w="1649"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103.962.230,07</w:t>
            </w:r>
          </w:p>
        </w:tc>
        <w:tc>
          <w:tcPr>
            <w:tcW w:w="977"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40,76</w:t>
            </w:r>
          </w:p>
        </w:tc>
      </w:tr>
      <w:tr w:rsidR="000E0F72" w:rsidRPr="000E0F72" w:rsidTr="004329FC">
        <w:trPr>
          <w:trHeight w:val="320"/>
        </w:trPr>
        <w:tc>
          <w:tcPr>
            <w:tcW w:w="2658" w:type="dxa"/>
            <w:tcBorders>
              <w:top w:val="nil"/>
              <w:left w:val="single" w:sz="8" w:space="0" w:color="auto"/>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rPr>
                <w:rFonts w:ascii="Times New Roman" w:eastAsia="Times New Roman" w:hAnsi="Times New Roman" w:cs="Times New Roman"/>
                <w:color w:val="FFFFFF"/>
                <w:sz w:val="24"/>
                <w:szCs w:val="24"/>
                <w:lang w:eastAsia="tr-TR" w:bidi="ar-SA"/>
              </w:rPr>
            </w:pPr>
            <w:r w:rsidRPr="000E0F72">
              <w:rPr>
                <w:rFonts w:ascii="Times New Roman" w:eastAsia="Times New Roman" w:hAnsi="Times New Roman" w:cs="Times New Roman"/>
                <w:color w:val="FFFFFF"/>
                <w:sz w:val="24"/>
                <w:szCs w:val="24"/>
                <w:lang w:eastAsia="tr-TR" w:bidi="ar-SA"/>
              </w:rPr>
              <w:t>Mesken</w:t>
            </w:r>
          </w:p>
        </w:tc>
        <w:tc>
          <w:tcPr>
            <w:tcW w:w="16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66.176.778,97</w:t>
            </w:r>
          </w:p>
        </w:tc>
        <w:tc>
          <w:tcPr>
            <w:tcW w:w="9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50,38</w:t>
            </w:r>
          </w:p>
        </w:tc>
        <w:tc>
          <w:tcPr>
            <w:tcW w:w="164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24.191,39</w:t>
            </w:r>
          </w:p>
        </w:tc>
        <w:tc>
          <w:tcPr>
            <w:tcW w:w="80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0,02</w:t>
            </w:r>
          </w:p>
        </w:tc>
        <w:tc>
          <w:tcPr>
            <w:tcW w:w="1649"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66.200.970,36</w:t>
            </w:r>
          </w:p>
        </w:tc>
        <w:tc>
          <w:tcPr>
            <w:tcW w:w="977"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25,95</w:t>
            </w:r>
          </w:p>
        </w:tc>
      </w:tr>
      <w:tr w:rsidR="000E0F72" w:rsidRPr="000E0F72" w:rsidTr="004329FC">
        <w:trPr>
          <w:trHeight w:val="626"/>
        </w:trPr>
        <w:tc>
          <w:tcPr>
            <w:tcW w:w="2658" w:type="dxa"/>
            <w:tcBorders>
              <w:top w:val="nil"/>
              <w:left w:val="single" w:sz="8" w:space="0" w:color="auto"/>
              <w:bottom w:val="single" w:sz="8" w:space="0" w:color="auto"/>
              <w:right w:val="single" w:sz="8" w:space="0" w:color="auto"/>
            </w:tcBorders>
            <w:shd w:val="clear" w:color="000000" w:fill="FF5050"/>
            <w:vAlign w:val="center"/>
            <w:hideMark/>
          </w:tcPr>
          <w:p w:rsidR="000E0F72" w:rsidRPr="000E0F72" w:rsidRDefault="000E0F72" w:rsidP="000E0F72">
            <w:pPr>
              <w:spacing w:after="0" w:line="240" w:lineRule="auto"/>
              <w:rPr>
                <w:rFonts w:ascii="Times New Roman" w:eastAsia="Times New Roman" w:hAnsi="Times New Roman" w:cs="Times New Roman"/>
                <w:color w:val="FFFFFF"/>
                <w:sz w:val="24"/>
                <w:szCs w:val="24"/>
                <w:lang w:eastAsia="tr-TR" w:bidi="ar-SA"/>
              </w:rPr>
            </w:pPr>
            <w:r w:rsidRPr="000E0F72">
              <w:rPr>
                <w:rFonts w:ascii="Times New Roman" w:eastAsia="Times New Roman" w:hAnsi="Times New Roman" w:cs="Times New Roman"/>
                <w:color w:val="FFFFFF"/>
                <w:sz w:val="24"/>
                <w:szCs w:val="24"/>
                <w:lang w:eastAsia="tr-TR" w:bidi="ar-SA"/>
              </w:rPr>
              <w:t>Kamu ve Özel Hizmetler</w:t>
            </w:r>
            <w:r w:rsidRPr="000E0F72">
              <w:rPr>
                <w:rFonts w:ascii="Times New Roman" w:eastAsia="Times New Roman" w:hAnsi="Times New Roman" w:cs="Times New Roman"/>
                <w:color w:val="FFFFFF"/>
                <w:sz w:val="24"/>
                <w:szCs w:val="24"/>
                <w:lang w:eastAsia="tr-TR" w:bidi="ar-SA"/>
              </w:rPr>
              <w:br/>
              <w:t xml:space="preserve"> Sektörü ile Diğer</w:t>
            </w:r>
          </w:p>
        </w:tc>
        <w:tc>
          <w:tcPr>
            <w:tcW w:w="16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39.619.259,11</w:t>
            </w:r>
          </w:p>
        </w:tc>
        <w:tc>
          <w:tcPr>
            <w:tcW w:w="9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30,16</w:t>
            </w:r>
          </w:p>
        </w:tc>
        <w:tc>
          <w:tcPr>
            <w:tcW w:w="164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26.328.670,93</w:t>
            </w:r>
          </w:p>
        </w:tc>
        <w:tc>
          <w:tcPr>
            <w:tcW w:w="80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21,28</w:t>
            </w:r>
          </w:p>
        </w:tc>
        <w:tc>
          <w:tcPr>
            <w:tcW w:w="1649"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65.947.930,04</w:t>
            </w:r>
          </w:p>
        </w:tc>
        <w:tc>
          <w:tcPr>
            <w:tcW w:w="977"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25,86</w:t>
            </w:r>
          </w:p>
        </w:tc>
      </w:tr>
      <w:tr w:rsidR="000E0F72" w:rsidRPr="000E0F72" w:rsidTr="004329FC">
        <w:trPr>
          <w:trHeight w:val="320"/>
        </w:trPr>
        <w:tc>
          <w:tcPr>
            <w:tcW w:w="2658" w:type="dxa"/>
            <w:tcBorders>
              <w:top w:val="nil"/>
              <w:left w:val="single" w:sz="8" w:space="0" w:color="auto"/>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rPr>
                <w:rFonts w:ascii="Times New Roman" w:eastAsia="Times New Roman" w:hAnsi="Times New Roman" w:cs="Times New Roman"/>
                <w:color w:val="FFFFFF"/>
                <w:sz w:val="24"/>
                <w:szCs w:val="24"/>
                <w:lang w:eastAsia="tr-TR" w:bidi="ar-SA"/>
              </w:rPr>
            </w:pPr>
            <w:r w:rsidRPr="000E0F72">
              <w:rPr>
                <w:rFonts w:ascii="Times New Roman" w:eastAsia="Times New Roman" w:hAnsi="Times New Roman" w:cs="Times New Roman"/>
                <w:color w:val="FFFFFF"/>
                <w:sz w:val="24"/>
                <w:szCs w:val="24"/>
                <w:lang w:eastAsia="tr-TR" w:bidi="ar-SA"/>
              </w:rPr>
              <w:t>Tarımsal Faaliyetler</w:t>
            </w:r>
          </w:p>
        </w:tc>
        <w:tc>
          <w:tcPr>
            <w:tcW w:w="16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13.337.237,72</w:t>
            </w:r>
          </w:p>
        </w:tc>
        <w:tc>
          <w:tcPr>
            <w:tcW w:w="9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10,15</w:t>
            </w:r>
          </w:p>
        </w:tc>
        <w:tc>
          <w:tcPr>
            <w:tcW w:w="164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89.218,54</w:t>
            </w:r>
          </w:p>
        </w:tc>
        <w:tc>
          <w:tcPr>
            <w:tcW w:w="80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0,07</w:t>
            </w:r>
          </w:p>
        </w:tc>
        <w:tc>
          <w:tcPr>
            <w:tcW w:w="1649"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13.426.456,25</w:t>
            </w:r>
          </w:p>
        </w:tc>
        <w:tc>
          <w:tcPr>
            <w:tcW w:w="977"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5,26</w:t>
            </w:r>
          </w:p>
        </w:tc>
      </w:tr>
      <w:tr w:rsidR="000E0F72" w:rsidRPr="000E0F72" w:rsidTr="004329FC">
        <w:trPr>
          <w:trHeight w:val="320"/>
        </w:trPr>
        <w:tc>
          <w:tcPr>
            <w:tcW w:w="2658" w:type="dxa"/>
            <w:tcBorders>
              <w:top w:val="nil"/>
              <w:left w:val="single" w:sz="8" w:space="0" w:color="auto"/>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rPr>
                <w:rFonts w:ascii="Times New Roman" w:eastAsia="Times New Roman" w:hAnsi="Times New Roman" w:cs="Times New Roman"/>
                <w:color w:val="FFFFFF"/>
                <w:sz w:val="24"/>
                <w:szCs w:val="24"/>
                <w:lang w:eastAsia="tr-TR" w:bidi="ar-SA"/>
              </w:rPr>
            </w:pPr>
            <w:r w:rsidRPr="000E0F72">
              <w:rPr>
                <w:rFonts w:ascii="Times New Roman" w:eastAsia="Times New Roman" w:hAnsi="Times New Roman" w:cs="Times New Roman"/>
                <w:color w:val="FFFFFF"/>
                <w:sz w:val="24"/>
                <w:szCs w:val="24"/>
                <w:lang w:eastAsia="tr-TR" w:bidi="ar-SA"/>
              </w:rPr>
              <w:t>Aydınlatma</w:t>
            </w:r>
          </w:p>
        </w:tc>
        <w:tc>
          <w:tcPr>
            <w:tcW w:w="16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5.431.539,24</w:t>
            </w:r>
          </w:p>
        </w:tc>
        <w:tc>
          <w:tcPr>
            <w:tcW w:w="9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4,13</w:t>
            </w:r>
          </w:p>
        </w:tc>
        <w:tc>
          <w:tcPr>
            <w:tcW w:w="164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98.890,94</w:t>
            </w:r>
          </w:p>
        </w:tc>
        <w:tc>
          <w:tcPr>
            <w:tcW w:w="80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0,08</w:t>
            </w:r>
          </w:p>
        </w:tc>
        <w:tc>
          <w:tcPr>
            <w:tcW w:w="1649"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5.530.430,18</w:t>
            </w:r>
          </w:p>
        </w:tc>
        <w:tc>
          <w:tcPr>
            <w:tcW w:w="977"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2,17</w:t>
            </w:r>
          </w:p>
        </w:tc>
      </w:tr>
      <w:tr w:rsidR="000E0F72" w:rsidRPr="000E0F72" w:rsidTr="00AC0074">
        <w:trPr>
          <w:trHeight w:val="368"/>
        </w:trPr>
        <w:tc>
          <w:tcPr>
            <w:tcW w:w="2658" w:type="dxa"/>
            <w:tcBorders>
              <w:top w:val="nil"/>
              <w:left w:val="single" w:sz="8" w:space="0" w:color="auto"/>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Genel Toplam</w:t>
            </w:r>
          </w:p>
        </w:tc>
        <w:tc>
          <w:tcPr>
            <w:tcW w:w="1678" w:type="dxa"/>
            <w:tcBorders>
              <w:top w:val="nil"/>
              <w:left w:val="nil"/>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jc w:val="right"/>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131.355.677,76</w:t>
            </w:r>
          </w:p>
        </w:tc>
        <w:tc>
          <w:tcPr>
            <w:tcW w:w="978" w:type="dxa"/>
            <w:tcBorders>
              <w:top w:val="nil"/>
              <w:left w:val="nil"/>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100,00</w:t>
            </w:r>
          </w:p>
        </w:tc>
        <w:tc>
          <w:tcPr>
            <w:tcW w:w="1640" w:type="dxa"/>
            <w:tcBorders>
              <w:top w:val="nil"/>
              <w:left w:val="nil"/>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jc w:val="right"/>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123.712.339,14</w:t>
            </w:r>
          </w:p>
        </w:tc>
        <w:tc>
          <w:tcPr>
            <w:tcW w:w="800" w:type="dxa"/>
            <w:tcBorders>
              <w:top w:val="nil"/>
              <w:left w:val="nil"/>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100,00</w:t>
            </w:r>
          </w:p>
        </w:tc>
        <w:tc>
          <w:tcPr>
            <w:tcW w:w="1649" w:type="dxa"/>
            <w:tcBorders>
              <w:top w:val="nil"/>
              <w:left w:val="nil"/>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jc w:val="right"/>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255.068.016,90</w:t>
            </w:r>
          </w:p>
        </w:tc>
        <w:tc>
          <w:tcPr>
            <w:tcW w:w="977" w:type="dxa"/>
            <w:tcBorders>
              <w:top w:val="nil"/>
              <w:left w:val="nil"/>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100,00</w:t>
            </w:r>
          </w:p>
        </w:tc>
      </w:tr>
    </w:tbl>
    <w:p w:rsidR="004F78F8" w:rsidRDefault="004F78F8" w:rsidP="004F78F8"/>
    <w:p w:rsidR="00F317DD" w:rsidRPr="00F317DD" w:rsidRDefault="00F317DD" w:rsidP="00F317DD">
      <w:bookmarkStart w:id="237" w:name="_Toc450307001"/>
      <w:bookmarkStart w:id="238" w:name="_Toc450307112"/>
      <w:bookmarkStart w:id="239" w:name="_Toc450307918"/>
    </w:p>
    <w:p w:rsidR="00D232AF" w:rsidRDefault="00D232AF" w:rsidP="00E93600">
      <w:pPr>
        <w:pStyle w:val="Balk6"/>
      </w:pPr>
      <w:bookmarkStart w:id="240" w:name="_Toc168669005"/>
      <w:r w:rsidRPr="002B7F91">
        <w:t xml:space="preserve">Şekil </w:t>
      </w:r>
      <w:r w:rsidR="00853F79">
        <w:t>1</w:t>
      </w:r>
      <w:r w:rsidRPr="002B7F91">
        <w:fldChar w:fldCharType="begin"/>
      </w:r>
      <w:r w:rsidRPr="002B7F91">
        <w:instrText xml:space="preserve"> STYLEREF 1 \s </w:instrText>
      </w:r>
      <w:r w:rsidRPr="002B7F91">
        <w:fldChar w:fldCharType="end"/>
      </w:r>
      <w:r w:rsidR="00780DE7">
        <w:t>.</w:t>
      </w:r>
      <w:r w:rsidR="00670CA4">
        <w:t>18</w:t>
      </w:r>
      <w:r w:rsidRPr="002B7F91">
        <w:t xml:space="preserve">: </w:t>
      </w:r>
      <w:r w:rsidR="000E0F72">
        <w:t xml:space="preserve">2023 </w:t>
      </w:r>
      <w:r w:rsidRPr="002B7F91">
        <w:t xml:space="preserve">Yılı </w:t>
      </w:r>
      <w:r w:rsidR="002B7F91" w:rsidRPr="002B7F91">
        <w:t xml:space="preserve">Faturalanan </w:t>
      </w:r>
      <w:r w:rsidR="002B7F91">
        <w:t>Tüketimin</w:t>
      </w:r>
      <w:r w:rsidRPr="002B7F91">
        <w:t xml:space="preserve"> Tüketici Türüne</w:t>
      </w:r>
      <w:r w:rsidR="003A414D">
        <w:t xml:space="preserve"> Göre</w:t>
      </w:r>
      <w:r w:rsidRPr="002B7F91">
        <w:t xml:space="preserve"> Dağılımı</w:t>
      </w:r>
      <w:r w:rsidR="00C34E95">
        <w:t xml:space="preserve"> </w:t>
      </w:r>
      <w:r w:rsidRPr="002B7F91">
        <w:t>(%)</w:t>
      </w:r>
      <w:bookmarkEnd w:id="237"/>
      <w:bookmarkEnd w:id="238"/>
      <w:bookmarkEnd w:id="239"/>
      <w:bookmarkEnd w:id="240"/>
    </w:p>
    <w:p w:rsidR="00D232AF" w:rsidRPr="0076599C" w:rsidRDefault="00865E75" w:rsidP="00D232AF">
      <w:pPr>
        <w:jc w:val="center"/>
      </w:pPr>
      <w:r>
        <w:rPr>
          <w:noProof/>
          <w:lang w:eastAsia="tr-TR" w:bidi="ar-SA"/>
        </w:rPr>
        <w:drawing>
          <wp:inline distT="0" distB="0" distL="0" distR="0" wp14:anchorId="1A2AA19C">
            <wp:extent cx="5511355" cy="3275937"/>
            <wp:effectExtent l="0" t="0" r="0" b="127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50447" cy="3299173"/>
                    </a:xfrm>
                    <a:prstGeom prst="rect">
                      <a:avLst/>
                    </a:prstGeom>
                    <a:noFill/>
                  </pic:spPr>
                </pic:pic>
              </a:graphicData>
            </a:graphic>
          </wp:inline>
        </w:drawing>
      </w:r>
    </w:p>
    <w:p w:rsidR="000C7E45" w:rsidRDefault="000C7E45" w:rsidP="000C7E45">
      <w:pPr>
        <w:pStyle w:val="Balk5"/>
      </w:pPr>
      <w:bookmarkStart w:id="241" w:name="_Toc168668957"/>
      <w:r w:rsidRPr="008F34A6">
        <w:lastRenderedPageBreak/>
        <w:t xml:space="preserve">Tablo </w:t>
      </w:r>
      <w:r>
        <w:t>1</w:t>
      </w:r>
      <w:r w:rsidRPr="008F34A6">
        <w:fldChar w:fldCharType="begin"/>
      </w:r>
      <w:r w:rsidRPr="008F34A6">
        <w:instrText xml:space="preserve"> STYLEREF 1 \s </w:instrText>
      </w:r>
      <w:r w:rsidRPr="008F34A6">
        <w:fldChar w:fldCharType="end"/>
      </w:r>
      <w:r w:rsidRPr="008F34A6">
        <w:t>.</w:t>
      </w:r>
      <w:r>
        <w:t>13</w:t>
      </w:r>
      <w:r w:rsidRPr="008F34A6">
        <w:t xml:space="preserve">: Faturalanan Tüketimin Tüketici Türü Bazında </w:t>
      </w:r>
      <w:r>
        <w:t xml:space="preserve">Yıllar </w:t>
      </w:r>
      <w:r w:rsidR="00E559D1">
        <w:t>İtibarıyla</w:t>
      </w:r>
      <w:r>
        <w:t xml:space="preserve"> Gelişimi</w:t>
      </w:r>
      <w:r w:rsidRPr="008F34A6">
        <w:t xml:space="preserve"> (MWh)</w:t>
      </w:r>
      <w:bookmarkEnd w:id="241"/>
    </w:p>
    <w:tbl>
      <w:tblPr>
        <w:tblW w:w="9356" w:type="dxa"/>
        <w:tblInd w:w="-10" w:type="dxa"/>
        <w:tblCellMar>
          <w:left w:w="70" w:type="dxa"/>
          <w:right w:w="70" w:type="dxa"/>
        </w:tblCellMar>
        <w:tblLook w:val="04A0" w:firstRow="1" w:lastRow="0" w:firstColumn="1" w:lastColumn="0" w:noHBand="0" w:noVBand="1"/>
      </w:tblPr>
      <w:tblGrid>
        <w:gridCol w:w="2740"/>
        <w:gridCol w:w="1655"/>
        <w:gridCol w:w="1701"/>
        <w:gridCol w:w="1701"/>
        <w:gridCol w:w="1559"/>
      </w:tblGrid>
      <w:tr w:rsidR="00696DBB" w:rsidRPr="00D7518F" w:rsidTr="00696DBB">
        <w:trPr>
          <w:trHeight w:val="315"/>
        </w:trPr>
        <w:tc>
          <w:tcPr>
            <w:tcW w:w="274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96DBB" w:rsidRPr="00D7518F" w:rsidRDefault="00696DBB" w:rsidP="00696DBB">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Tüketici Türü</w:t>
            </w:r>
          </w:p>
        </w:tc>
        <w:tc>
          <w:tcPr>
            <w:tcW w:w="6616" w:type="dxa"/>
            <w:gridSpan w:val="4"/>
            <w:tcBorders>
              <w:top w:val="single" w:sz="8" w:space="0" w:color="auto"/>
              <w:left w:val="nil"/>
              <w:bottom w:val="single" w:sz="8" w:space="0" w:color="auto"/>
              <w:right w:val="nil"/>
            </w:tcBorders>
            <w:shd w:val="clear" w:color="000000" w:fill="FF0000"/>
            <w:noWrap/>
            <w:vAlign w:val="center"/>
            <w:hideMark/>
          </w:tcPr>
          <w:p w:rsidR="00696DBB" w:rsidRPr="00D7518F" w:rsidRDefault="00696DBB" w:rsidP="00696DBB">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Tüketim Miktarı (MWh)</w:t>
            </w:r>
          </w:p>
        </w:tc>
      </w:tr>
      <w:tr w:rsidR="00696DBB" w:rsidRPr="00D7518F" w:rsidTr="00696DBB">
        <w:trPr>
          <w:trHeight w:val="300"/>
        </w:trPr>
        <w:tc>
          <w:tcPr>
            <w:tcW w:w="2740" w:type="dxa"/>
            <w:vMerge/>
            <w:tcBorders>
              <w:top w:val="single" w:sz="8" w:space="0" w:color="auto"/>
              <w:left w:val="single" w:sz="8" w:space="0" w:color="auto"/>
              <w:bottom w:val="nil"/>
              <w:right w:val="single" w:sz="8" w:space="0" w:color="auto"/>
            </w:tcBorders>
            <w:vAlign w:val="center"/>
            <w:hideMark/>
          </w:tcPr>
          <w:p w:rsidR="00696DBB" w:rsidRPr="00D7518F" w:rsidRDefault="00696DBB" w:rsidP="00696DBB">
            <w:pPr>
              <w:spacing w:after="0" w:line="240" w:lineRule="auto"/>
              <w:rPr>
                <w:rFonts w:ascii="Times New Roman" w:eastAsia="Times New Roman" w:hAnsi="Times New Roman" w:cs="Times New Roman"/>
                <w:b/>
                <w:bCs/>
                <w:color w:val="FFFFFF"/>
                <w:lang w:eastAsia="tr-TR" w:bidi="ar-SA"/>
              </w:rPr>
            </w:pPr>
          </w:p>
        </w:tc>
        <w:tc>
          <w:tcPr>
            <w:tcW w:w="1655" w:type="dxa"/>
            <w:tcBorders>
              <w:top w:val="nil"/>
              <w:left w:val="nil"/>
              <w:bottom w:val="nil"/>
              <w:right w:val="single" w:sz="8" w:space="0" w:color="auto"/>
            </w:tcBorders>
            <w:shd w:val="clear" w:color="000000" w:fill="FF0000"/>
            <w:noWrap/>
            <w:vAlign w:val="center"/>
            <w:hideMark/>
          </w:tcPr>
          <w:p w:rsidR="00696DBB" w:rsidRPr="00D7518F" w:rsidRDefault="00696DBB" w:rsidP="00696DBB">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2020</w:t>
            </w:r>
          </w:p>
        </w:tc>
        <w:tc>
          <w:tcPr>
            <w:tcW w:w="1701" w:type="dxa"/>
            <w:tcBorders>
              <w:top w:val="nil"/>
              <w:left w:val="nil"/>
              <w:bottom w:val="nil"/>
              <w:right w:val="single" w:sz="8" w:space="0" w:color="auto"/>
            </w:tcBorders>
            <w:shd w:val="clear" w:color="000000" w:fill="FF0000"/>
            <w:noWrap/>
            <w:vAlign w:val="center"/>
            <w:hideMark/>
          </w:tcPr>
          <w:p w:rsidR="00696DBB" w:rsidRPr="00D7518F" w:rsidRDefault="00696DBB" w:rsidP="00696DBB">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2021</w:t>
            </w:r>
          </w:p>
        </w:tc>
        <w:tc>
          <w:tcPr>
            <w:tcW w:w="1701" w:type="dxa"/>
            <w:tcBorders>
              <w:top w:val="nil"/>
              <w:left w:val="nil"/>
              <w:bottom w:val="nil"/>
              <w:right w:val="single" w:sz="8" w:space="0" w:color="auto"/>
            </w:tcBorders>
            <w:shd w:val="clear" w:color="000000" w:fill="FF0000"/>
            <w:noWrap/>
            <w:vAlign w:val="center"/>
            <w:hideMark/>
          </w:tcPr>
          <w:p w:rsidR="00696DBB" w:rsidRPr="00D7518F" w:rsidRDefault="00696DBB" w:rsidP="00696DBB">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2022</w:t>
            </w:r>
          </w:p>
        </w:tc>
        <w:tc>
          <w:tcPr>
            <w:tcW w:w="1559" w:type="dxa"/>
            <w:tcBorders>
              <w:top w:val="nil"/>
              <w:left w:val="nil"/>
              <w:bottom w:val="nil"/>
              <w:right w:val="single" w:sz="8" w:space="0" w:color="auto"/>
            </w:tcBorders>
            <w:shd w:val="clear" w:color="000000" w:fill="FF0000"/>
            <w:noWrap/>
            <w:vAlign w:val="center"/>
            <w:hideMark/>
          </w:tcPr>
          <w:p w:rsidR="00696DBB" w:rsidRPr="00D7518F" w:rsidRDefault="00696DBB" w:rsidP="00696DBB">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2023</w:t>
            </w:r>
          </w:p>
        </w:tc>
      </w:tr>
      <w:tr w:rsidR="00696DBB" w:rsidRPr="00D7518F" w:rsidTr="00696DBB">
        <w:trPr>
          <w:trHeight w:val="315"/>
        </w:trPr>
        <w:tc>
          <w:tcPr>
            <w:tcW w:w="2740" w:type="dxa"/>
            <w:tcBorders>
              <w:top w:val="nil"/>
              <w:left w:val="single" w:sz="8" w:space="0" w:color="auto"/>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rPr>
                <w:rFonts w:ascii="Times New Roman" w:eastAsia="Times New Roman" w:hAnsi="Times New Roman" w:cs="Times New Roman"/>
                <w:color w:val="FFFFFF"/>
                <w:lang w:eastAsia="tr-TR" w:bidi="ar-SA"/>
              </w:rPr>
            </w:pPr>
            <w:r w:rsidRPr="00D7518F">
              <w:rPr>
                <w:rFonts w:ascii="Times New Roman" w:eastAsia="Times New Roman" w:hAnsi="Times New Roman" w:cs="Times New Roman"/>
                <w:color w:val="FFFFFF"/>
                <w:lang w:eastAsia="tr-TR" w:bidi="ar-SA"/>
              </w:rPr>
              <w:t>Sanayi</w:t>
            </w:r>
          </w:p>
        </w:tc>
        <w:tc>
          <w:tcPr>
            <w:tcW w:w="1655"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99.635.062</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111.762.705</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108.369.171</w:t>
            </w:r>
          </w:p>
        </w:tc>
        <w:tc>
          <w:tcPr>
            <w:tcW w:w="1559"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103.962.230</w:t>
            </w:r>
          </w:p>
        </w:tc>
      </w:tr>
      <w:tr w:rsidR="00696DBB" w:rsidRPr="00D7518F" w:rsidTr="00696DBB">
        <w:trPr>
          <w:trHeight w:val="315"/>
        </w:trPr>
        <w:tc>
          <w:tcPr>
            <w:tcW w:w="2740" w:type="dxa"/>
            <w:tcBorders>
              <w:top w:val="nil"/>
              <w:left w:val="single" w:sz="8" w:space="0" w:color="auto"/>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rPr>
                <w:rFonts w:ascii="Times New Roman" w:eastAsia="Times New Roman" w:hAnsi="Times New Roman" w:cs="Times New Roman"/>
                <w:color w:val="FFFFFF"/>
                <w:lang w:eastAsia="tr-TR" w:bidi="ar-SA"/>
              </w:rPr>
            </w:pPr>
            <w:r w:rsidRPr="00D7518F">
              <w:rPr>
                <w:rFonts w:ascii="Times New Roman" w:eastAsia="Times New Roman" w:hAnsi="Times New Roman" w:cs="Times New Roman"/>
                <w:color w:val="FFFFFF"/>
                <w:lang w:eastAsia="tr-TR" w:bidi="ar-SA"/>
              </w:rPr>
              <w:t>Mesken</w:t>
            </w:r>
          </w:p>
        </w:tc>
        <w:tc>
          <w:tcPr>
            <w:tcW w:w="1655"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60.437.634</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61.603.820</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61.868.288</w:t>
            </w:r>
          </w:p>
        </w:tc>
        <w:tc>
          <w:tcPr>
            <w:tcW w:w="1559"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66.200.970</w:t>
            </w:r>
          </w:p>
        </w:tc>
      </w:tr>
      <w:tr w:rsidR="00696DBB" w:rsidRPr="00D7518F" w:rsidTr="00696DBB">
        <w:trPr>
          <w:trHeight w:val="585"/>
        </w:trPr>
        <w:tc>
          <w:tcPr>
            <w:tcW w:w="2740" w:type="dxa"/>
            <w:tcBorders>
              <w:top w:val="nil"/>
              <w:left w:val="single" w:sz="8" w:space="0" w:color="auto"/>
              <w:bottom w:val="single" w:sz="8" w:space="0" w:color="auto"/>
              <w:right w:val="single" w:sz="8" w:space="0" w:color="auto"/>
            </w:tcBorders>
            <w:shd w:val="clear" w:color="000000" w:fill="FF5050"/>
            <w:vAlign w:val="center"/>
            <w:hideMark/>
          </w:tcPr>
          <w:p w:rsidR="00696DBB" w:rsidRPr="00D7518F" w:rsidRDefault="00696DBB" w:rsidP="00696DBB">
            <w:pPr>
              <w:spacing w:after="0" w:line="240" w:lineRule="auto"/>
              <w:rPr>
                <w:rFonts w:ascii="Times New Roman" w:eastAsia="Times New Roman" w:hAnsi="Times New Roman" w:cs="Times New Roman"/>
                <w:color w:val="FFFFFF"/>
                <w:lang w:eastAsia="tr-TR" w:bidi="ar-SA"/>
              </w:rPr>
            </w:pPr>
            <w:r w:rsidRPr="00D7518F">
              <w:rPr>
                <w:rFonts w:ascii="Times New Roman" w:eastAsia="Times New Roman" w:hAnsi="Times New Roman" w:cs="Times New Roman"/>
                <w:color w:val="FFFFFF"/>
                <w:lang w:eastAsia="tr-TR" w:bidi="ar-SA"/>
              </w:rPr>
              <w:t>Kamu ve Özel Hizmetler</w:t>
            </w:r>
            <w:r w:rsidRPr="00D7518F">
              <w:rPr>
                <w:rFonts w:ascii="Times New Roman" w:eastAsia="Times New Roman" w:hAnsi="Times New Roman" w:cs="Times New Roman"/>
                <w:color w:val="FFFFFF"/>
                <w:lang w:eastAsia="tr-TR" w:bidi="ar-SA"/>
              </w:rPr>
              <w:br/>
              <w:t xml:space="preserve"> Sektörü ile Diğer</w:t>
            </w:r>
          </w:p>
        </w:tc>
        <w:tc>
          <w:tcPr>
            <w:tcW w:w="1655"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57.328.859</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60.839.211</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64.550.205</w:t>
            </w:r>
          </w:p>
        </w:tc>
        <w:tc>
          <w:tcPr>
            <w:tcW w:w="1559"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65.947.930</w:t>
            </w:r>
          </w:p>
        </w:tc>
      </w:tr>
      <w:tr w:rsidR="00696DBB" w:rsidRPr="00D7518F" w:rsidTr="00696DBB">
        <w:trPr>
          <w:trHeight w:val="315"/>
        </w:trPr>
        <w:tc>
          <w:tcPr>
            <w:tcW w:w="2740" w:type="dxa"/>
            <w:tcBorders>
              <w:top w:val="nil"/>
              <w:left w:val="single" w:sz="8" w:space="0" w:color="auto"/>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rPr>
                <w:rFonts w:ascii="Times New Roman" w:eastAsia="Times New Roman" w:hAnsi="Times New Roman" w:cs="Times New Roman"/>
                <w:color w:val="FFFFFF"/>
                <w:lang w:eastAsia="tr-TR" w:bidi="ar-SA"/>
              </w:rPr>
            </w:pPr>
            <w:r w:rsidRPr="00D7518F">
              <w:rPr>
                <w:rFonts w:ascii="Times New Roman" w:eastAsia="Times New Roman" w:hAnsi="Times New Roman" w:cs="Times New Roman"/>
                <w:color w:val="FFFFFF"/>
                <w:lang w:eastAsia="tr-TR" w:bidi="ar-SA"/>
              </w:rPr>
              <w:t>Tarımsal Faaliyetler</w:t>
            </w:r>
          </w:p>
        </w:tc>
        <w:tc>
          <w:tcPr>
            <w:tcW w:w="1655"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10.947.411</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13.497.475</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13.332.526</w:t>
            </w:r>
          </w:p>
        </w:tc>
        <w:tc>
          <w:tcPr>
            <w:tcW w:w="1559"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13.426.456</w:t>
            </w:r>
          </w:p>
        </w:tc>
      </w:tr>
      <w:tr w:rsidR="00696DBB" w:rsidRPr="00D7518F" w:rsidTr="00696DBB">
        <w:trPr>
          <w:trHeight w:val="315"/>
        </w:trPr>
        <w:tc>
          <w:tcPr>
            <w:tcW w:w="2740" w:type="dxa"/>
            <w:tcBorders>
              <w:top w:val="nil"/>
              <w:left w:val="single" w:sz="8" w:space="0" w:color="auto"/>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rPr>
                <w:rFonts w:ascii="Times New Roman" w:eastAsia="Times New Roman" w:hAnsi="Times New Roman" w:cs="Times New Roman"/>
                <w:color w:val="FFFFFF"/>
                <w:lang w:eastAsia="tr-TR" w:bidi="ar-SA"/>
              </w:rPr>
            </w:pPr>
            <w:r w:rsidRPr="00D7518F">
              <w:rPr>
                <w:rFonts w:ascii="Times New Roman" w:eastAsia="Times New Roman" w:hAnsi="Times New Roman" w:cs="Times New Roman"/>
                <w:color w:val="FFFFFF"/>
                <w:lang w:eastAsia="tr-TR" w:bidi="ar-SA"/>
              </w:rPr>
              <w:t>Aydınlatma</w:t>
            </w:r>
          </w:p>
        </w:tc>
        <w:tc>
          <w:tcPr>
            <w:tcW w:w="1655"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5.048.410</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5.353.694</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5.501.261</w:t>
            </w:r>
          </w:p>
        </w:tc>
        <w:tc>
          <w:tcPr>
            <w:tcW w:w="1559"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5.530.430</w:t>
            </w:r>
          </w:p>
        </w:tc>
      </w:tr>
      <w:tr w:rsidR="00696DBB" w:rsidRPr="00D7518F" w:rsidTr="00696DBB">
        <w:trPr>
          <w:trHeight w:val="315"/>
        </w:trPr>
        <w:tc>
          <w:tcPr>
            <w:tcW w:w="2740" w:type="dxa"/>
            <w:tcBorders>
              <w:top w:val="nil"/>
              <w:left w:val="single" w:sz="8" w:space="0" w:color="auto"/>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Genel Toplam</w:t>
            </w:r>
          </w:p>
        </w:tc>
        <w:tc>
          <w:tcPr>
            <w:tcW w:w="1655" w:type="dxa"/>
            <w:tcBorders>
              <w:top w:val="nil"/>
              <w:left w:val="nil"/>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233.397.377</w:t>
            </w:r>
          </w:p>
        </w:tc>
        <w:tc>
          <w:tcPr>
            <w:tcW w:w="1701" w:type="dxa"/>
            <w:tcBorders>
              <w:top w:val="nil"/>
              <w:left w:val="nil"/>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253.056.905</w:t>
            </w:r>
          </w:p>
        </w:tc>
        <w:tc>
          <w:tcPr>
            <w:tcW w:w="1701" w:type="dxa"/>
            <w:tcBorders>
              <w:top w:val="nil"/>
              <w:left w:val="nil"/>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253.621.451</w:t>
            </w:r>
          </w:p>
        </w:tc>
        <w:tc>
          <w:tcPr>
            <w:tcW w:w="1559" w:type="dxa"/>
            <w:tcBorders>
              <w:top w:val="nil"/>
              <w:left w:val="nil"/>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255.068.017</w:t>
            </w:r>
          </w:p>
        </w:tc>
      </w:tr>
    </w:tbl>
    <w:p w:rsidR="00101749" w:rsidRDefault="00101749" w:rsidP="0091452B">
      <w:pPr>
        <w:spacing w:line="360" w:lineRule="auto"/>
        <w:jc w:val="both"/>
        <w:rPr>
          <w:rFonts w:asciiTheme="minorHAnsi" w:hAnsiTheme="minorHAnsi" w:cstheme="minorHAnsi"/>
          <w:sz w:val="24"/>
          <w:szCs w:val="24"/>
        </w:rPr>
      </w:pPr>
    </w:p>
    <w:p w:rsidR="004940CC" w:rsidRDefault="004940CC" w:rsidP="0091452B">
      <w:pPr>
        <w:spacing w:line="360" w:lineRule="auto"/>
        <w:ind w:firstLine="708"/>
        <w:jc w:val="both"/>
        <w:rPr>
          <w:rFonts w:asciiTheme="minorHAnsi" w:hAnsiTheme="minorHAnsi" w:cstheme="minorHAnsi"/>
          <w:sz w:val="24"/>
          <w:szCs w:val="24"/>
        </w:rPr>
      </w:pPr>
    </w:p>
    <w:p w:rsidR="00D232AF" w:rsidRDefault="004A65F5" w:rsidP="0091452B">
      <w:pPr>
        <w:spacing w:line="360" w:lineRule="auto"/>
        <w:ind w:firstLine="708"/>
        <w:jc w:val="both"/>
        <w:rPr>
          <w:rFonts w:asciiTheme="minorHAnsi" w:hAnsiTheme="minorHAnsi" w:cstheme="minorHAnsi"/>
          <w:sz w:val="24"/>
          <w:szCs w:val="24"/>
        </w:rPr>
      </w:pPr>
      <w:r w:rsidRPr="00A56CDE">
        <w:rPr>
          <w:rFonts w:asciiTheme="minorHAnsi" w:hAnsiTheme="minorHAnsi" w:cstheme="minorHAnsi"/>
          <w:sz w:val="24"/>
          <w:szCs w:val="24"/>
        </w:rPr>
        <w:t>Faturalanan t</w:t>
      </w:r>
      <w:r w:rsidR="00D232AF" w:rsidRPr="00A56CDE">
        <w:rPr>
          <w:rFonts w:asciiTheme="minorHAnsi" w:hAnsiTheme="minorHAnsi" w:cstheme="minorHAnsi"/>
          <w:sz w:val="24"/>
          <w:szCs w:val="24"/>
        </w:rPr>
        <w:t xml:space="preserve">üketimin illere göre dağılımı </w:t>
      </w:r>
      <w:r w:rsidR="002B2252" w:rsidRPr="00A56CDE">
        <w:rPr>
          <w:rFonts w:asciiTheme="minorHAnsi" w:hAnsiTheme="minorHAnsi" w:cstheme="minorHAnsi"/>
          <w:sz w:val="24"/>
          <w:szCs w:val="24"/>
        </w:rPr>
        <w:t>T</w:t>
      </w:r>
      <w:r w:rsidR="00D232AF" w:rsidRPr="00A56CDE">
        <w:rPr>
          <w:rFonts w:asciiTheme="minorHAnsi" w:hAnsiTheme="minorHAnsi" w:cstheme="minorHAnsi"/>
          <w:sz w:val="24"/>
          <w:szCs w:val="24"/>
        </w:rPr>
        <w:t>ablo</w:t>
      </w:r>
      <w:r w:rsidRPr="00A56CDE">
        <w:rPr>
          <w:rFonts w:asciiTheme="minorHAnsi" w:hAnsiTheme="minorHAnsi" w:cstheme="minorHAnsi"/>
          <w:sz w:val="24"/>
          <w:szCs w:val="24"/>
        </w:rPr>
        <w:t xml:space="preserve"> 1.</w:t>
      </w:r>
      <w:r w:rsidR="000C7E45" w:rsidRPr="00A56CDE">
        <w:rPr>
          <w:rFonts w:asciiTheme="minorHAnsi" w:hAnsiTheme="minorHAnsi" w:cstheme="minorHAnsi"/>
          <w:sz w:val="24"/>
          <w:szCs w:val="24"/>
        </w:rPr>
        <w:t>14</w:t>
      </w:r>
      <w:r w:rsidRPr="00A56CDE">
        <w:rPr>
          <w:rFonts w:asciiTheme="minorHAnsi" w:hAnsiTheme="minorHAnsi" w:cstheme="minorHAnsi"/>
          <w:sz w:val="24"/>
          <w:szCs w:val="24"/>
        </w:rPr>
        <w:t>’</w:t>
      </w:r>
      <w:r w:rsidR="00C34E95" w:rsidRPr="00A56CDE">
        <w:rPr>
          <w:rFonts w:asciiTheme="minorHAnsi" w:hAnsiTheme="minorHAnsi" w:cstheme="minorHAnsi"/>
          <w:sz w:val="24"/>
          <w:szCs w:val="24"/>
        </w:rPr>
        <w:t>t</w:t>
      </w:r>
      <w:r w:rsidRPr="00A56CDE">
        <w:rPr>
          <w:rFonts w:asciiTheme="minorHAnsi" w:hAnsiTheme="minorHAnsi" w:cstheme="minorHAnsi"/>
          <w:sz w:val="24"/>
          <w:szCs w:val="24"/>
        </w:rPr>
        <w:t>e</w:t>
      </w:r>
      <w:r w:rsidR="002B2252" w:rsidRPr="00A56CDE">
        <w:rPr>
          <w:rFonts w:asciiTheme="minorHAnsi" w:hAnsiTheme="minorHAnsi" w:cstheme="minorHAnsi"/>
          <w:sz w:val="24"/>
          <w:szCs w:val="24"/>
        </w:rPr>
        <w:t xml:space="preserve"> </w:t>
      </w:r>
      <w:r w:rsidR="00D232AF" w:rsidRPr="00A56CDE">
        <w:rPr>
          <w:rFonts w:asciiTheme="minorHAnsi" w:hAnsiTheme="minorHAnsi" w:cstheme="minorHAnsi"/>
          <w:sz w:val="24"/>
          <w:szCs w:val="24"/>
        </w:rPr>
        <w:t xml:space="preserve">gösterilmektedir. En yüksek tüketim </w:t>
      </w:r>
      <w:r w:rsidR="00A56CDE">
        <w:rPr>
          <w:rFonts w:asciiTheme="minorHAnsi" w:hAnsiTheme="minorHAnsi" w:cstheme="minorHAnsi"/>
          <w:sz w:val="24"/>
          <w:szCs w:val="24"/>
        </w:rPr>
        <w:t>42,</w:t>
      </w:r>
      <w:r w:rsidR="004940CC">
        <w:rPr>
          <w:rFonts w:asciiTheme="minorHAnsi" w:hAnsiTheme="minorHAnsi" w:cstheme="minorHAnsi"/>
          <w:sz w:val="24"/>
          <w:szCs w:val="24"/>
        </w:rPr>
        <w:t>5</w:t>
      </w:r>
      <w:r w:rsidR="00D232AF" w:rsidRPr="00A56CDE">
        <w:rPr>
          <w:rFonts w:asciiTheme="minorHAnsi" w:hAnsiTheme="minorHAnsi" w:cstheme="minorHAnsi"/>
          <w:sz w:val="24"/>
          <w:szCs w:val="24"/>
        </w:rPr>
        <w:t xml:space="preserve"> TWh ile İstanbul’da gerçekleşmiş olup toplam tüketimin </w:t>
      </w:r>
      <w:r w:rsidR="00A56CDE">
        <w:rPr>
          <w:rFonts w:asciiTheme="minorHAnsi" w:hAnsiTheme="minorHAnsi" w:cstheme="minorHAnsi"/>
          <w:sz w:val="24"/>
          <w:szCs w:val="24"/>
        </w:rPr>
        <w:t>%16,</w:t>
      </w:r>
      <w:r w:rsidR="004940CC">
        <w:rPr>
          <w:rFonts w:asciiTheme="minorHAnsi" w:hAnsiTheme="minorHAnsi" w:cstheme="minorHAnsi"/>
          <w:sz w:val="24"/>
          <w:szCs w:val="24"/>
        </w:rPr>
        <w:t>67’sine</w:t>
      </w:r>
      <w:r w:rsidR="00D232AF" w:rsidRPr="00A56CDE">
        <w:rPr>
          <w:rFonts w:asciiTheme="minorHAnsi" w:hAnsiTheme="minorHAnsi" w:cstheme="minorHAnsi"/>
          <w:sz w:val="24"/>
          <w:szCs w:val="24"/>
        </w:rPr>
        <w:t xml:space="preserve"> karşılık gelmektedir. İstanbul’u </w:t>
      </w:r>
      <w:r w:rsidR="004940CC">
        <w:rPr>
          <w:rFonts w:asciiTheme="minorHAnsi" w:hAnsiTheme="minorHAnsi" w:cstheme="minorHAnsi"/>
          <w:sz w:val="24"/>
          <w:szCs w:val="24"/>
        </w:rPr>
        <w:t>%6,44’lük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İzmir, </w:t>
      </w:r>
      <w:r w:rsidR="004940CC">
        <w:rPr>
          <w:rFonts w:asciiTheme="minorHAnsi" w:hAnsiTheme="minorHAnsi" w:cstheme="minorHAnsi"/>
          <w:sz w:val="24"/>
          <w:szCs w:val="24"/>
        </w:rPr>
        <w:t>%5,83’lük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Ankara, </w:t>
      </w:r>
      <w:r w:rsidR="004940CC">
        <w:rPr>
          <w:rFonts w:asciiTheme="minorHAnsi" w:hAnsiTheme="minorHAnsi" w:cstheme="minorHAnsi"/>
          <w:sz w:val="24"/>
          <w:szCs w:val="24"/>
        </w:rPr>
        <w:t>%5,01’lik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Bursa ve</w:t>
      </w:r>
      <w:r w:rsidR="00BC45E7" w:rsidRPr="00A56CDE">
        <w:rPr>
          <w:rFonts w:asciiTheme="minorHAnsi" w:hAnsiTheme="minorHAnsi" w:cstheme="minorHAnsi"/>
          <w:sz w:val="24"/>
          <w:szCs w:val="24"/>
        </w:rPr>
        <w:t xml:space="preserve"> </w:t>
      </w:r>
      <w:r w:rsidR="004940CC">
        <w:rPr>
          <w:rFonts w:asciiTheme="minorHAnsi" w:hAnsiTheme="minorHAnsi" w:cstheme="minorHAnsi"/>
          <w:sz w:val="24"/>
          <w:szCs w:val="24"/>
        </w:rPr>
        <w:t>%4,68’lik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Kocaeli izlemektedir.</w:t>
      </w:r>
    </w:p>
    <w:p w:rsidR="00E2581A" w:rsidRDefault="00E2581A" w:rsidP="00D232AF">
      <w:pPr>
        <w:spacing w:line="360" w:lineRule="auto"/>
        <w:ind w:firstLine="432"/>
        <w:jc w:val="both"/>
        <w:rPr>
          <w:rFonts w:asciiTheme="minorHAnsi" w:hAnsiTheme="minorHAnsi" w:cstheme="minorHAnsi"/>
          <w:sz w:val="24"/>
          <w:szCs w:val="24"/>
        </w:rPr>
      </w:pPr>
    </w:p>
    <w:p w:rsidR="00D232AF" w:rsidRPr="002B7F91" w:rsidRDefault="00D232AF" w:rsidP="00524E38">
      <w:pPr>
        <w:pStyle w:val="Balk5"/>
      </w:pPr>
      <w:bookmarkStart w:id="242" w:name="_Toc450300302"/>
      <w:bookmarkStart w:id="243" w:name="_Toc450309958"/>
      <w:bookmarkStart w:id="244" w:name="_Toc168668958"/>
      <w:r w:rsidRPr="0071574F">
        <w:t xml:space="preserve">Tablo </w:t>
      </w:r>
      <w:r w:rsidR="00853F79" w:rsidRPr="0071574F">
        <w:t>1</w:t>
      </w:r>
      <w:r w:rsidRPr="0071574F">
        <w:fldChar w:fldCharType="begin"/>
      </w:r>
      <w:r w:rsidRPr="0071574F">
        <w:instrText xml:space="preserve"> STYLEREF 1 \s </w:instrText>
      </w:r>
      <w:r w:rsidRPr="0071574F">
        <w:fldChar w:fldCharType="end"/>
      </w:r>
      <w:r w:rsidR="00780DE7" w:rsidRPr="0071574F">
        <w:t>.</w:t>
      </w:r>
      <w:r w:rsidR="000C7E45" w:rsidRPr="0071574F">
        <w:t>14</w:t>
      </w:r>
      <w:r w:rsidRPr="0071574F">
        <w:t xml:space="preserve">: </w:t>
      </w:r>
      <w:r w:rsidR="000162E8" w:rsidRPr="0071574F">
        <w:t xml:space="preserve">Faturalanan </w:t>
      </w:r>
      <w:r w:rsidRPr="0071574F">
        <w:t>Tüketimin İllere Göre Dağılımı (MWh - %)</w:t>
      </w:r>
      <w:bookmarkEnd w:id="242"/>
      <w:bookmarkEnd w:id="243"/>
      <w:bookmarkEnd w:id="244"/>
    </w:p>
    <w:tbl>
      <w:tblPr>
        <w:tblW w:w="9860" w:type="dxa"/>
        <w:tblCellMar>
          <w:left w:w="70" w:type="dxa"/>
          <w:right w:w="70" w:type="dxa"/>
        </w:tblCellMar>
        <w:tblLook w:val="04A0" w:firstRow="1" w:lastRow="0" w:firstColumn="1" w:lastColumn="0" w:noHBand="0" w:noVBand="1"/>
      </w:tblPr>
      <w:tblGrid>
        <w:gridCol w:w="2219"/>
        <w:gridCol w:w="2140"/>
        <w:gridCol w:w="2260"/>
        <w:gridCol w:w="2020"/>
        <w:gridCol w:w="1280"/>
      </w:tblGrid>
      <w:tr w:rsidR="004940CC" w:rsidRPr="00D7518F" w:rsidTr="004940CC">
        <w:trPr>
          <w:trHeight w:val="1035"/>
          <w:tblHeader/>
        </w:trPr>
        <w:tc>
          <w:tcPr>
            <w:tcW w:w="21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4940CC" w:rsidRPr="00D7518F" w:rsidRDefault="004940CC" w:rsidP="004940CC">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İLLER</w:t>
            </w:r>
          </w:p>
        </w:tc>
        <w:tc>
          <w:tcPr>
            <w:tcW w:w="2140" w:type="dxa"/>
            <w:tcBorders>
              <w:top w:val="single" w:sz="8" w:space="0" w:color="auto"/>
              <w:left w:val="nil"/>
              <w:bottom w:val="single" w:sz="8" w:space="0" w:color="auto"/>
              <w:right w:val="single" w:sz="8" w:space="0" w:color="auto"/>
            </w:tcBorders>
            <w:shd w:val="clear" w:color="000000" w:fill="FF0000"/>
            <w:vAlign w:val="center"/>
            <w:hideMark/>
          </w:tcPr>
          <w:p w:rsidR="004940CC" w:rsidRPr="00D7518F" w:rsidRDefault="004940CC" w:rsidP="004940CC">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Dağıtım Gerilim Seviyesinden Bağlı Tüketicilerin Tüketim Miktarı (MWh)</w:t>
            </w:r>
          </w:p>
        </w:tc>
        <w:tc>
          <w:tcPr>
            <w:tcW w:w="2260" w:type="dxa"/>
            <w:tcBorders>
              <w:top w:val="single" w:sz="8" w:space="0" w:color="auto"/>
              <w:left w:val="nil"/>
              <w:bottom w:val="single" w:sz="8" w:space="0" w:color="auto"/>
              <w:right w:val="single" w:sz="8" w:space="0" w:color="auto"/>
            </w:tcBorders>
            <w:shd w:val="clear" w:color="000000" w:fill="FF0000"/>
            <w:vAlign w:val="center"/>
            <w:hideMark/>
          </w:tcPr>
          <w:p w:rsidR="004940CC" w:rsidRPr="00D7518F" w:rsidRDefault="004940CC" w:rsidP="004940CC">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İletim Gerilim Seviyesinden Bağlı Tüketicilerin Tüketim Miktarı (MWh)</w:t>
            </w:r>
          </w:p>
        </w:tc>
        <w:tc>
          <w:tcPr>
            <w:tcW w:w="2020" w:type="dxa"/>
            <w:tcBorders>
              <w:top w:val="single" w:sz="8" w:space="0" w:color="auto"/>
              <w:left w:val="nil"/>
              <w:bottom w:val="single" w:sz="8" w:space="0" w:color="auto"/>
              <w:right w:val="single" w:sz="8" w:space="0" w:color="auto"/>
            </w:tcBorders>
            <w:shd w:val="clear" w:color="000000" w:fill="FF0000"/>
            <w:noWrap/>
            <w:vAlign w:val="center"/>
            <w:hideMark/>
          </w:tcPr>
          <w:p w:rsidR="004940CC" w:rsidRPr="00D7518F" w:rsidRDefault="004940CC" w:rsidP="004940CC">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Toplam (MWh)</w:t>
            </w:r>
          </w:p>
        </w:tc>
        <w:tc>
          <w:tcPr>
            <w:tcW w:w="1280" w:type="dxa"/>
            <w:tcBorders>
              <w:top w:val="single" w:sz="8" w:space="0" w:color="auto"/>
              <w:left w:val="nil"/>
              <w:bottom w:val="single" w:sz="8" w:space="0" w:color="auto"/>
              <w:right w:val="single" w:sz="8" w:space="0" w:color="auto"/>
            </w:tcBorders>
            <w:shd w:val="clear" w:color="000000" w:fill="FF0000"/>
            <w:noWrap/>
            <w:vAlign w:val="center"/>
            <w:hideMark/>
          </w:tcPr>
          <w:p w:rsidR="004940CC" w:rsidRPr="00D7518F" w:rsidRDefault="004940CC" w:rsidP="004940CC">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Oran (%)</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İSTANBUL (TÜMÜ)</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38.952.156,08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3.563.203,56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42.515.359,65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16,67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İSTANBUL (AVRUPA)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26.334.251,77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1.968.501,58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28.302.753,35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11,10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İZMİR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12.095.078,73</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4.326.971,08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16.422.049,81</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6,44</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ANKARA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12.439.441,31</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2.440.494,08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14.879.935,39</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5,83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İSTANBUL (ANADOLU)</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12.617.904,31</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1.594.701,98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14.212.606,30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BURSA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7.895.853,71</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4.890.708,37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12.786.562,08</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KOCAELİ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5.775.865,30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6.154.002,15</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11.929.867,45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ANTALYA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9.093.010,77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776.085,20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9.869.095,97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GAZİANTEP</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3.503.728,54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5.126.473,05</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8.630.201,59</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KONYA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6.801.252,82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1.230.019,01</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8.031.271,83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ADANA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4.887.088,37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2.778.699,38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7.665.787,75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TEKİRDAĞ</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4.569.612,32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3.004.139,80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7.573.752,11</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ŞANLIURFA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6.087.408,77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376.484,54</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6.463.893,31</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lastRenderedPageBreak/>
              <w:t>MERSİN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4.723.141,69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930.162,97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5.653.304,66</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MANİSA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3.535.726,07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1.878.479,15</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5.414.205,22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HATAY</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2.480.203,41</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2.357.324,78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4.837.528,20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MUĞLA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4.031.427,75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4.031.427,75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KAYSERİ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2.559.094,08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1.472.242,90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4.031.336,98</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BALIKESİR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3.243.398,94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707.359,13</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3.950.758,06</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SAKARYA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2.558.464,00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1.288.159,52</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3.846.623,52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OSMANİYE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794.205,96</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2.846.437,97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3.640.643,93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SAMSUN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2.285.829,36</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1.296.766,29</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3.582.595,66</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DENİZLİ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2.856.785,93</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647.832,24</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3.504.618,16</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ESKİŞEHİR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2.094.949,59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1.238.438,26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3.333.387,85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KAHRAMANMARAŞ</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2.236.055,94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1.004.431,41</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3.240.487,35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DİYARBAKIR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2.730.230,95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407.037,10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3.137.268,05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AYDIN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2.706.421,50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392.093,80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3.098.515,31</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MARDİN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2.230.591,84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287.600,30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2.518.192,14</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0,99</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KIRKLARELİ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1.716.928,49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571.179,46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2.288.107,95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0,90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BİLECİK</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1.051.588,03</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1.200.519,79</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2.252.107,82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AFYONKARAHİSAR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1.679.334,75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299.410,87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1.978.745,62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UŞAK</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802.068,85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1.027.589,68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1.829.658,53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KÜTAHYA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1.103.726,02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605.201,30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1.708.927,32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TRABZON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1.500.713,32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50.462,46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1.551.175,77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ORDU</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1.241.542,80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204.696,60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1.446.239,40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MALATYA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1.035.178,09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390.607,70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1.425.785,79</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ÇANAKKALE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1.341.893,78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61.265,03</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1.403.158,82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NİĞDE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1.005.050,69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311.556,21</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1.316.606,90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EDİRNE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1.311.155,60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1.311.155,60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SİVAS</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995.273,12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299.104,70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1.294.377,82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AKSARAY</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1.040.819,76</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245.419,39</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1.286.239,15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DÜZCE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1.009.493,50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275.093,90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1.284.587,40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ZONGULDAK</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1.043.537,84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237.945,24</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1.281.483,08</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ELAZIĞ</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1.055.685,08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222.563,67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1.278.248,75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BOLU</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880.572,95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340.188,28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1.220.761,23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VAN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1.154.128,19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18.738,13</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1.172.866,32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KASTAMONU</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801.998,18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350.803,97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1.152.802,15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ADIYAMAN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853.220,36</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221.958,59</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1.075.178,95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BATMAN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846.111,58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209.409,18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1.055.520,75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ERZURUM</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942.510,46</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21.943,24</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964.453,71</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KARAMAN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766.036,45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177.168,38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943.204,83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lastRenderedPageBreak/>
              <w:t>ISPARTA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876.979,22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56.444,40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933.423,62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BURDUR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543.666,91</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383.267,16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926.934,07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TOKAT</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753.203,63</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167.785,37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920.989,00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YALOVA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874.770,05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874.770,05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0,34</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ÇORUM</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805.629,77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66.597,31</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872.227,08</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0,34</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NEVŞEHİR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839.213,42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2.071,40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841.284,82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YOZGAT</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756.431,12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44.244,58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800.675,69</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RİZE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772.639,33</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772.639,33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GİRESUN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730.887,22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12.582,50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743.469,72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0,29</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ŞIRNAK</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684.333,60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684.333,60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KIRŞEHİR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455.096,80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222.687,56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677.784,37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ERZİNCAN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340.886,02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314.322,87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655.208,90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KIRIKKALE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536.625,72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112.636,87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649.262,59</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BARTIN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331.016,37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307.542,62</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638.558,98</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AMASYA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581.214,24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46.486,19</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627.700,43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KARABÜK</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477.588,08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147.811,35</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625.399,42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ÇANKIRI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407.042,65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207.134,81</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614.177,46</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0,24</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KİLİS</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344.549,07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209.112,89</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553.661,96</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AĞRI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443.664,89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67.637,28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511.302,17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SİİRT</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480.005,95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12.353,66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492.359,61</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0,19</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BİTLİS</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424.772,12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424.772,12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MUŞ</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347.091,48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70.581,57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417.673,05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SİNOP</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377.952,08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21.644,32</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399.596,40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ARTVİN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387.278,60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387.278,60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GÜMÜŞHANE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268.466,82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88.295,55</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356.762,37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0,14</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BİNGÖL</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330.702,92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330.702,92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KARS</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320.958,64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320.958,64</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HAKKARİ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310.098,77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310.098,77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IĞDIR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226.988,13</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226.988,13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ARDAHAN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132.079,02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132.079,02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TUNCELİ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130.315,84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130.315,84</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BAYBURT</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104.564,77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104.564,77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r>
      <w:tr w:rsidR="004940CC" w:rsidRPr="00D7518F" w:rsidTr="004940CC">
        <w:trPr>
          <w:trHeight w:val="427"/>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c>
          <w:tcPr>
            <w:tcW w:w="2140" w:type="dxa"/>
            <w:tcBorders>
              <w:top w:val="nil"/>
              <w:left w:val="nil"/>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193.742.304,87</w:t>
            </w:r>
          </w:p>
        </w:tc>
        <w:tc>
          <w:tcPr>
            <w:tcW w:w="2260" w:type="dxa"/>
            <w:tcBorders>
              <w:top w:val="nil"/>
              <w:left w:val="nil"/>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61.325.712,03</w:t>
            </w:r>
          </w:p>
        </w:tc>
        <w:tc>
          <w:tcPr>
            <w:tcW w:w="2020" w:type="dxa"/>
            <w:tcBorders>
              <w:top w:val="nil"/>
              <w:left w:val="nil"/>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255.068.016,90</w:t>
            </w:r>
          </w:p>
        </w:tc>
        <w:tc>
          <w:tcPr>
            <w:tcW w:w="1280" w:type="dxa"/>
            <w:tcBorders>
              <w:top w:val="nil"/>
              <w:left w:val="nil"/>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r>
    </w:tbl>
    <w:p w:rsidR="00D232AF" w:rsidRDefault="00D232AF" w:rsidP="00D232AF">
      <w:pPr>
        <w:spacing w:line="360" w:lineRule="auto"/>
        <w:ind w:firstLine="432"/>
        <w:jc w:val="both"/>
        <w:rPr>
          <w:rFonts w:asciiTheme="minorHAnsi" w:hAnsiTheme="minorHAnsi" w:cstheme="minorHAnsi"/>
          <w:sz w:val="24"/>
          <w:szCs w:val="24"/>
        </w:rPr>
      </w:pPr>
    </w:p>
    <w:p w:rsidR="0071574F" w:rsidRDefault="0071574F" w:rsidP="00D232AF">
      <w:pPr>
        <w:spacing w:line="360" w:lineRule="auto"/>
        <w:ind w:firstLine="432"/>
        <w:jc w:val="both"/>
        <w:rPr>
          <w:rFonts w:asciiTheme="minorHAnsi" w:hAnsiTheme="minorHAnsi" w:cstheme="minorHAnsi"/>
          <w:sz w:val="24"/>
          <w:szCs w:val="24"/>
        </w:rPr>
      </w:pPr>
    </w:p>
    <w:p w:rsidR="0071574F" w:rsidRDefault="0071574F" w:rsidP="00D232AF">
      <w:pPr>
        <w:spacing w:line="360" w:lineRule="auto"/>
        <w:ind w:firstLine="432"/>
        <w:jc w:val="both"/>
        <w:rPr>
          <w:rFonts w:asciiTheme="minorHAnsi" w:hAnsiTheme="minorHAnsi" w:cstheme="minorHAnsi"/>
          <w:sz w:val="24"/>
          <w:szCs w:val="24"/>
        </w:rPr>
      </w:pPr>
    </w:p>
    <w:p w:rsidR="00D232AF" w:rsidRDefault="00D232AF" w:rsidP="00524E38">
      <w:pPr>
        <w:pStyle w:val="Balk5"/>
      </w:pPr>
      <w:bookmarkStart w:id="245" w:name="_Toc450300303"/>
      <w:bookmarkStart w:id="246" w:name="_Toc450309959"/>
      <w:bookmarkStart w:id="247" w:name="_Toc168668959"/>
      <w:r w:rsidRPr="00403A63">
        <w:lastRenderedPageBreak/>
        <w:t xml:space="preserve">Tablo </w:t>
      </w:r>
      <w:r w:rsidR="00853F79" w:rsidRPr="00403A63">
        <w:t>1</w:t>
      </w:r>
      <w:r w:rsidRPr="00403A63">
        <w:fldChar w:fldCharType="begin"/>
      </w:r>
      <w:r w:rsidRPr="00403A63">
        <w:instrText xml:space="preserve"> STYLEREF 1 \s </w:instrText>
      </w:r>
      <w:r w:rsidRPr="00403A63">
        <w:fldChar w:fldCharType="end"/>
      </w:r>
      <w:r w:rsidR="00780DE7" w:rsidRPr="00403A63">
        <w:t>.</w:t>
      </w:r>
      <w:r w:rsidR="000C7E45" w:rsidRPr="00403A63">
        <w:t>15</w:t>
      </w:r>
      <w:r w:rsidRPr="00403A63">
        <w:t xml:space="preserve">: </w:t>
      </w:r>
      <w:r w:rsidR="000162E8" w:rsidRPr="00403A63">
        <w:t xml:space="preserve">Faturalanan </w:t>
      </w:r>
      <w:r w:rsidRPr="00403A63">
        <w:t>Tüketimin İllere ve Tük</w:t>
      </w:r>
      <w:r w:rsidR="00DF0FC6" w:rsidRPr="00403A63">
        <w:t>etici Türüne Göre Dağılımı (MWh</w:t>
      </w:r>
      <w:r w:rsidRPr="00403A63">
        <w:t>)</w:t>
      </w:r>
      <w:bookmarkEnd w:id="245"/>
      <w:bookmarkEnd w:id="246"/>
      <w:bookmarkEnd w:id="247"/>
    </w:p>
    <w:tbl>
      <w:tblPr>
        <w:tblW w:w="9209" w:type="dxa"/>
        <w:tblCellMar>
          <w:left w:w="70" w:type="dxa"/>
          <w:right w:w="70" w:type="dxa"/>
        </w:tblCellMar>
        <w:tblLook w:val="04A0" w:firstRow="1" w:lastRow="0" w:firstColumn="1" w:lastColumn="0" w:noHBand="0" w:noVBand="1"/>
      </w:tblPr>
      <w:tblGrid>
        <w:gridCol w:w="2300"/>
        <w:gridCol w:w="3932"/>
        <w:gridCol w:w="1985"/>
        <w:gridCol w:w="992"/>
      </w:tblGrid>
      <w:tr w:rsidR="00D76050" w:rsidRPr="00D76050" w:rsidTr="00D76050">
        <w:trPr>
          <w:trHeight w:val="300"/>
          <w:tblHeader/>
        </w:trPr>
        <w:tc>
          <w:tcPr>
            <w:tcW w:w="23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D76050" w:rsidRPr="00D76050" w:rsidRDefault="00D76050" w:rsidP="00D76050">
            <w:pPr>
              <w:spacing w:after="0" w:line="240" w:lineRule="auto"/>
              <w:jc w:val="center"/>
              <w:rPr>
                <w:rFonts w:ascii="Times New Roman" w:eastAsia="Times New Roman" w:hAnsi="Times New Roman" w:cs="Times New Roman"/>
                <w:b/>
                <w:bCs/>
                <w:color w:val="FFFFFF"/>
                <w:sz w:val="20"/>
                <w:szCs w:val="20"/>
                <w:lang w:eastAsia="tr-TR" w:bidi="ar-SA"/>
              </w:rPr>
            </w:pPr>
            <w:bookmarkStart w:id="248" w:name="_Toc450307919"/>
            <w:r w:rsidRPr="00D76050">
              <w:rPr>
                <w:rFonts w:ascii="Times New Roman" w:eastAsia="Times New Roman" w:hAnsi="Times New Roman" w:cs="Times New Roman"/>
                <w:b/>
                <w:bCs/>
                <w:color w:val="FFFFFF"/>
                <w:sz w:val="20"/>
                <w:szCs w:val="20"/>
                <w:lang w:eastAsia="tr-TR" w:bidi="ar-SA"/>
              </w:rPr>
              <w:t>İl Adı</w:t>
            </w:r>
          </w:p>
        </w:tc>
        <w:tc>
          <w:tcPr>
            <w:tcW w:w="3932" w:type="dxa"/>
            <w:tcBorders>
              <w:top w:val="single" w:sz="4" w:space="0" w:color="D3D3D3"/>
              <w:left w:val="nil"/>
              <w:bottom w:val="single" w:sz="4" w:space="0" w:color="D3D3D3"/>
              <w:right w:val="single" w:sz="4" w:space="0" w:color="D3D3D3"/>
            </w:tcBorders>
            <w:shd w:val="clear" w:color="6E9ECA" w:fill="FF0000"/>
            <w:vAlign w:val="center"/>
            <w:hideMark/>
          </w:tcPr>
          <w:p w:rsidR="00D76050" w:rsidRPr="00D76050" w:rsidRDefault="00D76050" w:rsidP="00D76050">
            <w:pPr>
              <w:spacing w:after="0" w:line="240" w:lineRule="auto"/>
              <w:jc w:val="center"/>
              <w:rPr>
                <w:rFonts w:ascii="Times New Roman" w:eastAsia="Times New Roman" w:hAnsi="Times New Roman" w:cs="Times New Roman"/>
                <w:b/>
                <w:bCs/>
                <w:color w:val="FFFFFF"/>
                <w:sz w:val="20"/>
                <w:szCs w:val="20"/>
                <w:lang w:eastAsia="tr-TR" w:bidi="ar-SA"/>
              </w:rPr>
            </w:pPr>
            <w:r w:rsidRPr="00D76050">
              <w:rPr>
                <w:rFonts w:ascii="Times New Roman" w:eastAsia="Times New Roman" w:hAnsi="Times New Roman" w:cs="Times New Roman"/>
                <w:b/>
                <w:bCs/>
                <w:color w:val="FFFFFF"/>
                <w:sz w:val="20"/>
                <w:szCs w:val="20"/>
                <w:lang w:eastAsia="tr-TR" w:bidi="ar-SA"/>
              </w:rPr>
              <w:t>Tüketici Türü</w:t>
            </w:r>
          </w:p>
        </w:tc>
        <w:tc>
          <w:tcPr>
            <w:tcW w:w="1985" w:type="dxa"/>
            <w:tcBorders>
              <w:top w:val="single" w:sz="4" w:space="0" w:color="D3D3D3"/>
              <w:left w:val="nil"/>
              <w:bottom w:val="single" w:sz="4" w:space="0" w:color="D3D3D3"/>
              <w:right w:val="single" w:sz="4" w:space="0" w:color="D3D3D3"/>
            </w:tcBorders>
            <w:shd w:val="clear" w:color="6E9ECA" w:fill="FF0000"/>
            <w:vAlign w:val="center"/>
            <w:hideMark/>
          </w:tcPr>
          <w:p w:rsidR="00D76050" w:rsidRPr="00D76050" w:rsidRDefault="00D76050" w:rsidP="00D76050">
            <w:pPr>
              <w:spacing w:after="0" w:line="240" w:lineRule="auto"/>
              <w:jc w:val="center"/>
              <w:rPr>
                <w:rFonts w:ascii="Times New Roman" w:eastAsia="Times New Roman" w:hAnsi="Times New Roman" w:cs="Times New Roman"/>
                <w:b/>
                <w:bCs/>
                <w:color w:val="FFFFFF"/>
                <w:sz w:val="20"/>
                <w:szCs w:val="20"/>
                <w:lang w:eastAsia="tr-TR" w:bidi="ar-SA"/>
              </w:rPr>
            </w:pPr>
            <w:r w:rsidRPr="00D76050">
              <w:rPr>
                <w:rFonts w:ascii="Times New Roman" w:eastAsia="Times New Roman" w:hAnsi="Times New Roman" w:cs="Times New Roman"/>
                <w:b/>
                <w:bCs/>
                <w:color w:val="FFFFFF"/>
                <w:sz w:val="20"/>
                <w:szCs w:val="20"/>
                <w:lang w:eastAsia="tr-TR" w:bidi="ar-SA"/>
              </w:rPr>
              <w:t>Miktar</w:t>
            </w:r>
          </w:p>
        </w:tc>
        <w:tc>
          <w:tcPr>
            <w:tcW w:w="992" w:type="dxa"/>
            <w:tcBorders>
              <w:top w:val="single" w:sz="4" w:space="0" w:color="D3D3D3"/>
              <w:left w:val="nil"/>
              <w:bottom w:val="single" w:sz="4" w:space="0" w:color="D3D3D3"/>
              <w:right w:val="single" w:sz="4" w:space="0" w:color="D3D3D3"/>
            </w:tcBorders>
            <w:shd w:val="clear" w:color="6E9ECA" w:fill="FF0000"/>
            <w:vAlign w:val="center"/>
            <w:hideMark/>
          </w:tcPr>
          <w:p w:rsidR="00D76050" w:rsidRPr="00D76050" w:rsidRDefault="00D76050" w:rsidP="008A6A69">
            <w:pPr>
              <w:spacing w:after="0" w:line="240" w:lineRule="auto"/>
              <w:jc w:val="center"/>
              <w:rPr>
                <w:rFonts w:ascii="Times New Roman" w:eastAsia="Times New Roman" w:hAnsi="Times New Roman" w:cs="Times New Roman"/>
                <w:b/>
                <w:bCs/>
                <w:color w:val="FFFFFF"/>
                <w:sz w:val="20"/>
                <w:szCs w:val="20"/>
                <w:lang w:eastAsia="tr-TR" w:bidi="ar-SA"/>
              </w:rPr>
            </w:pPr>
            <w:r w:rsidRPr="00D76050">
              <w:rPr>
                <w:rFonts w:ascii="Times New Roman" w:eastAsia="Times New Roman" w:hAnsi="Times New Roman" w:cs="Times New Roman"/>
                <w:b/>
                <w:bCs/>
                <w:color w:val="FFFFFF"/>
                <w:sz w:val="20"/>
                <w:szCs w:val="20"/>
                <w:lang w:eastAsia="tr-TR" w:bidi="ar-SA"/>
              </w:rPr>
              <w:t>Pay</w:t>
            </w:r>
          </w:p>
        </w:tc>
      </w:tr>
      <w:tr w:rsidR="00D76050" w:rsidRPr="00D76050" w:rsidTr="004329FC">
        <w:trPr>
          <w:trHeight w:val="113"/>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İSTANBUL</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520.920,70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17.268.883,35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6,77%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12.887.932,67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11.829.296,94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8.325,99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42.515.359,65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16,67%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İZMİR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232.639,71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4.289.981,19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4.627.856,94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6.814.449,93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457.122,03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16.422.049,81</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6,44%</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ANKARA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307.812,65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5.191.030,52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4.835.479,81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4.320.049,67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225.562,73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14.879.935,39</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5,83%</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BURSA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147.609,58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2.319.317,47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0,91%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2.404.859,25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0,94%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7.755.282,50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159.493,27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12.786.562,08</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5,01%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KOCAELİ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100.196,33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1.579.425,31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1.450.673,17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0,57%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8.780.763,71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3,44%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18.808,93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11.929.867,45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4,68%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ANTALYA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212.811,62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4.681.975,87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3.273.733,58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1.455.379,21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0,57%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245.195,69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9.869.095,97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3,87%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GAZİANTEP</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95.522,03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1.231.947,60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1.590.090,90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5.572.639,28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140.001,77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8.630.201,59</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3,38%</w:t>
            </w:r>
          </w:p>
        </w:tc>
      </w:tr>
      <w:tr w:rsidR="00D76050" w:rsidRPr="00D76050" w:rsidTr="004329FC">
        <w:trPr>
          <w:trHeight w:val="104"/>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KONYA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173.537,42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149"/>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1.791.582,72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0,70%</w:t>
            </w:r>
          </w:p>
        </w:tc>
      </w:tr>
      <w:tr w:rsidR="00D76050" w:rsidRPr="00D76050" w:rsidTr="004329FC">
        <w:trPr>
          <w:trHeight w:val="195"/>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1.598.422,74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0,63%</w:t>
            </w:r>
          </w:p>
        </w:tc>
      </w:tr>
      <w:tr w:rsidR="00D76050" w:rsidRPr="00D76050" w:rsidTr="004329FC">
        <w:trPr>
          <w:trHeight w:val="1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2.281.959,21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0,89%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2.185.769,76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0,86%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8.031.271,83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3,15%</w:t>
            </w:r>
          </w:p>
        </w:tc>
      </w:tr>
      <w:tr w:rsidR="00D76050" w:rsidRPr="00D76050" w:rsidTr="004329FC">
        <w:trPr>
          <w:trHeight w:val="227"/>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ADANA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134.634,94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202"/>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1.567.900,11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0,61%</w:t>
            </w:r>
          </w:p>
        </w:tc>
      </w:tr>
      <w:tr w:rsidR="00D76050" w:rsidRPr="00D76050" w:rsidTr="004329FC">
        <w:trPr>
          <w:trHeight w:val="162"/>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2.129.125,79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0,83%</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3.631.586,31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202.540,59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7.665.787,75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3,01%</w:t>
            </w:r>
          </w:p>
        </w:tc>
      </w:tr>
      <w:tr w:rsidR="00D76050" w:rsidRPr="00D76050" w:rsidTr="004329FC">
        <w:trPr>
          <w:trHeight w:val="204"/>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TEKİRDAĞ</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64.513,40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921.294,96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0,36%</w:t>
            </w:r>
          </w:p>
        </w:tc>
      </w:tr>
      <w:tr w:rsidR="00D76050" w:rsidRPr="00D76050" w:rsidTr="004329FC">
        <w:trPr>
          <w:trHeight w:val="14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852.521,21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0,33%</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5.714.710,71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20.711,84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7.573.752,11</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2,97%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ŞANLIURFA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66.071,07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790.461,73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1.393.275,87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0,55%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695.769,58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3.518.315,06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6.463.893,31</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2,53%</w:t>
            </w:r>
          </w:p>
        </w:tc>
      </w:tr>
      <w:tr w:rsidR="00D76050" w:rsidRPr="00D76050" w:rsidTr="004329FC">
        <w:trPr>
          <w:trHeight w:val="6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MERSİN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138.189,02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206"/>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1.459.715,27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0,57%</w:t>
            </w:r>
          </w:p>
        </w:tc>
      </w:tr>
      <w:tr w:rsidR="00D76050" w:rsidRPr="00D76050" w:rsidTr="004329FC">
        <w:trPr>
          <w:trHeight w:val="111"/>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1.934.424,92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0,76%</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1.876.364,47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244.610,98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5.653.304,66</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2,22%</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MANİSA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88.091,23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907.537,99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0,36%</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1.215.050,47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2.772.253,08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431.272,45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5.414.205,22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2,12%</w:t>
            </w:r>
          </w:p>
        </w:tc>
      </w:tr>
      <w:tr w:rsidR="00D76050" w:rsidRPr="00D76050" w:rsidTr="004329FC">
        <w:trPr>
          <w:trHeight w:val="136"/>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HATAY</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115.388,14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613.953,69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0,24%</w:t>
            </w:r>
          </w:p>
        </w:tc>
      </w:tr>
      <w:tr w:rsidR="00D76050" w:rsidRPr="00D76050" w:rsidTr="004329FC">
        <w:trPr>
          <w:trHeight w:val="87"/>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1.176.700,69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2.754.043,76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177.441,91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4.837.528,20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1,90%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MUĞLA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89.835,19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1.865.481,16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1.484.596,25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0,58%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478.163,12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113.352,03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4.031.427,75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1,58%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KAYSERİ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116.783,83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706.559,12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957.336,72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2.025.906,81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224.750,51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4.031.336,98</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1,58%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BALIKESİR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111.671,81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825.551,07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1.155.818,14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1.705.364,23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152.352,80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3.950.758,06</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1,55%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SAKARYA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75.244,23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716.624,13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820.427,45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2.174.147,09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0,85%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60.180,62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3.846.623,52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1,51%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OSMANİYE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36.723,68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277.942,33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407.105,07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2.895.375,20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23.497,65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3.640.643,93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1,43%</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SAMSUN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121.051,64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753.580,85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1.052.577,02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1.623.280,00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0,64%</w:t>
            </w:r>
          </w:p>
        </w:tc>
      </w:tr>
      <w:tr w:rsidR="00D76050" w:rsidRPr="00D76050" w:rsidTr="004329FC">
        <w:trPr>
          <w:trHeight w:val="496"/>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32.106,15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3.582.595,66</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1,40%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DENİZLİ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87.168,03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782.358,48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798.152,90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1.733.357,34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0,68%</w:t>
            </w:r>
          </w:p>
        </w:tc>
      </w:tr>
      <w:tr w:rsidR="00D76050" w:rsidRPr="00D76050" w:rsidTr="004329FC">
        <w:trPr>
          <w:trHeight w:val="48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103.581,41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3.504.618,16</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1,37%</w:t>
            </w:r>
          </w:p>
        </w:tc>
      </w:tr>
      <w:tr w:rsidR="00D76050" w:rsidRPr="00D76050" w:rsidTr="004329FC">
        <w:trPr>
          <w:trHeight w:val="431"/>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ESKİŞEHİR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54.990,30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585.917,18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653.350,60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1.730.354,42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308.775,34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3.333.387,85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1,31%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KAHRAMANMARAŞ</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77.789,54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448.459,18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657.414,76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1.950.248,95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106.574,92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3.240.487,35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DİYARBAKIR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65.100,89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753.891,92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1.070.959,22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703.491,35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543.824,68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3.137.268,05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1,23%</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AYDIN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91.212,64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918.313,31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1.167.488,39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814.314,97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107.185,99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62"/>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3.098.515,31</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MARDİN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47.850,77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383.511,60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592.073,31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412.407,38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0,16%</w:t>
            </w:r>
          </w:p>
        </w:tc>
      </w:tr>
      <w:tr w:rsidR="00D76050" w:rsidRPr="00D76050" w:rsidTr="004329FC">
        <w:trPr>
          <w:trHeight w:val="37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1.082.349,08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2.518.192,14</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0,99%</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KIRKLARELİ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26.669,17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291.249,78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286.396,76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1.646.852,80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36.939,45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2.288.107,95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0,90%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BİLECİK</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24.019,02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159.566,34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139.310,25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434"/>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1.910.650,65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18.561,56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2.252.107,82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0,88%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AFYONKARAHİSAR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74.376,31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481.580,95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465.310,64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741.513,83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0,29%</w:t>
            </w:r>
          </w:p>
        </w:tc>
      </w:tr>
      <w:tr w:rsidR="00D76050" w:rsidRPr="00D76050" w:rsidTr="004329FC">
        <w:trPr>
          <w:trHeight w:val="394"/>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215.963,89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1.978.745,62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0,78%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UŞAK</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35.212,19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225.829,56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254.116,48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1.268.713,12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0,50%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45.787,18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535"/>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1.829.658,53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0,72%</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KÜTAHYA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54.972,07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297.066,08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344.240,24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997.435,90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15.213,02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1.708.927,32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0,67%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TRABZON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117.452,91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522.853,76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679.691,12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230.219,05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958,92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1.551.175,77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0,61%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ORDU</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94.994,73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330.315,57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578.119,81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442.285,54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523,74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1.446.239,40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MALATYA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55.906,54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383.025,70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446.822,25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464.920,66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75.110,63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1.425.785,79</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ÇANAKKALE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51.956,22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457.327,08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467.331,03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371.722,58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54.821,90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1.403.158,82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NİĞDE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39.259,17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213.177,31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243.900,12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593.891,07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0,23%</w:t>
            </w:r>
          </w:p>
        </w:tc>
      </w:tr>
      <w:tr w:rsidR="00D76050" w:rsidRPr="00D76050" w:rsidTr="004329FC">
        <w:trPr>
          <w:trHeight w:val="51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226.379,23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1.316.606,90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0,52%</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EDİRNE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38.480,46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361.922,55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334.905,56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445.391,74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130.455,29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1.311.155,60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SİVAS</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67.262,68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306.018,51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374.061,40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501.431,86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45.603,37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1.294.377,82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AKSARAY</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36.481,73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226.169,66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268.483,63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361.596,84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393.507,29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504"/>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1.286.239,15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DÜZCE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34.780,79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260.745,99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276.978,03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701.061,27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11.021,33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1.284.587,40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ZONGULDAK</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78.791,14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321.642,81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403.478,97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472.698,96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4.871,19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1.281.483,08</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ELAZIĞ</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44.600,36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356.801,80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357.649,88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481.337,12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37.859,59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88"/>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1.278.248,75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BOLU</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32.399,16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240.223,97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213.156,11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659.926,76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75.055,23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429"/>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1.220.761,23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0,48%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VAN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75.141,58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388.585,73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542.687,82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162.098,02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4.353,17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93"/>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1.172.866,32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0,46%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KASTAMONU</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53.606,98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211.901,88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266.150,14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615.093,64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6.049,51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1.152.802,15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0,45%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ADIYAMAN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31.147,48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212.158,50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315.637,47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441.584,78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74.650,72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42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1.075.178,95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0,42%</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BATMAN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28.722,48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328.770,25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388.057,99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291.106,25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18.863,79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1.055.520,75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0,41%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ERZURUM</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70.907,72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415.771,62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395.556,06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78.188,19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4.030,11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964.453,71</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KARAMAN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21.170,34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183.747,34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163.148,44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264.269,09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310.869,61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58"/>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943.204,83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ISPARTA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43.975,05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312.468,85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305.697,67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223.721,21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47.560,85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427"/>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933.423,62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BURDUR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31.690,81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171.975,22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181.794,49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490.254,12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51.219,43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926.934,07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TOKAT</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55.912,44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259.689,01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353.170,82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242.326,55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9.890,18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920.989,00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YALOVA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19.959,78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245.614,66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248.832,39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352.034,19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8.329,05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504"/>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874.770,05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0,34%</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ÇORUM</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46.168,70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252.161,78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337.527,75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208.568,87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27.799,98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419"/>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872.227,08</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0,34%</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NEVŞEHİR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38.235,89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265.259,50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227.920,45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128.882,71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180.986,28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404"/>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841.284,82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0,33%</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YOZGAT</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46.454,13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212.979,37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243.767,81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194.980,08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102.494,30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800.675,69</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RİZE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54.591,23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246.984,62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274.670,57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196.381,66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772.639,33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GİRESUN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72.056,99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254.027,05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337.869,27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79.084,91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431,50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743.469,72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0,29%</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ŞIRNAK</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21.285,13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299.326,54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254.750,21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30.566,42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78.405,30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78"/>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684.333,60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KIRŞEHİR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26.650,48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132.746,68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157.069,60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309.484,72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51.832,88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677.784,37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ERZİNCAN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26.780,79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150.963,22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130.834,44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333.019,13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13.611,31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403"/>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655.208,90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KIRIKKALE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28.553,05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151.108,14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190.210,76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273.431,13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5.959,51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649.262,59</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BARTIN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27.647,74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104.502,23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142.491,92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361.934,69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1.982,41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638.558,98</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AMASYA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34.525,04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176.639,66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236.706,02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151.511,61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28.318,10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541"/>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627.700,43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KARABÜK</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26.296,85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140.588,21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163.216,54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290.247,53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5.050,30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625.399,42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ÇANKIRI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25.680,03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101.283,03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122.020,85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360.562,96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4.630,58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78"/>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614.177,46</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0,24%</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KİLİS</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12.028,24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168.227,40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129.548,45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219.566,34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24.291,53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553.661,96</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0,22%</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AĞRI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36.405,87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154.372,21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237.772,81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79.846,25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2.905,03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511.302,17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SİİRT</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20.996,51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123.144,12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162.596,30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179.672,78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5.949,90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471"/>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492.359,61</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0,19%</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BİTLİS</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31.253,37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140.899,29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165.255,65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27.177,64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60.186,17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424.772,12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MUŞ</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31.333,22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127.976,25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177.641,69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75.886,16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4.835,72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471"/>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417.673,05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SİNOP</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29.311,62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120.634,03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167.780,78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80.748,94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1.121,04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93"/>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399.596,40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ARTVİN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37.273,91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108.831,71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136.552,65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104.541,08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79,25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52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387.278,60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GÜMÜŞHANE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25.203,14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60.480,52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75.070,04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195.330,23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678,43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356.762,37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0,14%</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BİNGÖL</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18.318,58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116.287,61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134.515,30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58.664,73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2.916,71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330.702,92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0,13%</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KARS</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21.814,01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121.552,39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132.240,75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44.840,06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511,43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320.958,64</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0,13%</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HAKKARİ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17.404,19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151.481,19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139.078,49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1.996,50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138,40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456"/>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310.098,77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0,12%</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IĞDIR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21.324,22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95.103,20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97.513,39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11.862,75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1.184,57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226.988,13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0,09%</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ARDAHAN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15.510,04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64.698,83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50.334,08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1.531,87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4,20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132.079,02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0,05%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TUNCELİ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11.234,11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63.254,56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47.172,48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6.883,36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1.771,32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130.315,84</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0,05%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BAYBURT</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12.883,38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43.018,08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46.707,93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1.739,91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215,46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104.564,77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0,04%</w:t>
            </w:r>
          </w:p>
        </w:tc>
      </w:tr>
      <w:tr w:rsidR="00D76050" w:rsidRPr="00D76050" w:rsidTr="004329FC">
        <w:trPr>
          <w:trHeight w:val="300"/>
        </w:trPr>
        <w:tc>
          <w:tcPr>
            <w:tcW w:w="2300" w:type="dxa"/>
            <w:tcBorders>
              <w:top w:val="nil"/>
              <w:left w:val="single" w:sz="4" w:space="0" w:color="D3D3D3"/>
              <w:bottom w:val="single" w:sz="4" w:space="0" w:color="D3D3D3"/>
              <w:right w:val="single" w:sz="4" w:space="0" w:color="D3D3D3"/>
            </w:tcBorders>
            <w:shd w:val="clear" w:color="C0C0C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b/>
                <w:bCs/>
                <w:color w:val="FFFFFF" w:themeColor="background1"/>
                <w:sz w:val="20"/>
                <w:szCs w:val="20"/>
                <w:lang w:eastAsia="tr-TR" w:bidi="ar-SA"/>
              </w:rPr>
            </w:pPr>
            <w:r w:rsidRPr="004329FC">
              <w:rPr>
                <w:rFonts w:ascii="Times New Roman" w:eastAsia="Times New Roman" w:hAnsi="Times New Roman" w:cs="Times New Roman"/>
                <w:b/>
                <w:bCs/>
                <w:color w:val="FFFFFF" w:themeColor="background1"/>
                <w:sz w:val="20"/>
                <w:szCs w:val="20"/>
                <w:lang w:eastAsia="tr-TR" w:bidi="ar-SA"/>
              </w:rPr>
              <w:t>GENEL TOPLAM</w:t>
            </w: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Genel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255.068.016,90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100,00%</w:t>
            </w:r>
          </w:p>
        </w:tc>
      </w:tr>
    </w:tbl>
    <w:p w:rsidR="009C22D2" w:rsidRDefault="009C22D2" w:rsidP="004A65F5">
      <w:pPr>
        <w:spacing w:line="360" w:lineRule="auto"/>
        <w:ind w:firstLine="432"/>
        <w:jc w:val="both"/>
        <w:rPr>
          <w:rFonts w:asciiTheme="minorHAnsi" w:hAnsiTheme="minorHAnsi" w:cstheme="minorHAnsi"/>
          <w:sz w:val="24"/>
          <w:szCs w:val="24"/>
        </w:rPr>
      </w:pPr>
    </w:p>
    <w:p w:rsidR="004A65F5" w:rsidRDefault="004A65F5" w:rsidP="004A65F5">
      <w:pPr>
        <w:spacing w:line="360" w:lineRule="auto"/>
        <w:ind w:firstLine="432"/>
        <w:jc w:val="both"/>
        <w:rPr>
          <w:rFonts w:asciiTheme="minorHAnsi" w:hAnsiTheme="minorHAnsi" w:cstheme="minorHAnsi"/>
          <w:sz w:val="24"/>
          <w:szCs w:val="24"/>
        </w:rPr>
      </w:pPr>
      <w:r w:rsidRPr="000A5E8B">
        <w:rPr>
          <w:rFonts w:asciiTheme="minorHAnsi" w:hAnsiTheme="minorHAnsi" w:cstheme="minorHAnsi"/>
          <w:sz w:val="24"/>
          <w:szCs w:val="24"/>
        </w:rPr>
        <w:t>Faturalanan tüketimin aylara göre dağılımı Şekil 1.</w:t>
      </w:r>
      <w:r w:rsidR="000A3A3A" w:rsidRPr="000A5E8B">
        <w:rPr>
          <w:rFonts w:asciiTheme="minorHAnsi" w:hAnsiTheme="minorHAnsi" w:cstheme="minorHAnsi"/>
          <w:sz w:val="24"/>
          <w:szCs w:val="24"/>
        </w:rPr>
        <w:t>19’da</w:t>
      </w:r>
      <w:r w:rsidRPr="000A5E8B">
        <w:rPr>
          <w:rFonts w:asciiTheme="minorHAnsi" w:hAnsiTheme="minorHAnsi" w:cstheme="minorHAnsi"/>
          <w:sz w:val="24"/>
          <w:szCs w:val="24"/>
        </w:rPr>
        <w:t xml:space="preserve"> gösterilmektedir. En yüksek tüketim </w:t>
      </w:r>
      <w:r w:rsidR="00F75F9F" w:rsidRPr="000A5E8B">
        <w:rPr>
          <w:rFonts w:asciiTheme="minorHAnsi" w:hAnsiTheme="minorHAnsi" w:cstheme="minorHAnsi"/>
          <w:sz w:val="24"/>
          <w:szCs w:val="24"/>
        </w:rPr>
        <w:t>Ağustos</w:t>
      </w:r>
      <w:r w:rsidRPr="000A5E8B">
        <w:rPr>
          <w:rFonts w:asciiTheme="minorHAnsi" w:hAnsiTheme="minorHAnsi" w:cstheme="minorHAnsi"/>
          <w:sz w:val="24"/>
          <w:szCs w:val="24"/>
        </w:rPr>
        <w:t xml:space="preserve">, en düşük tüketim </w:t>
      </w:r>
      <w:r w:rsidR="000E55E5">
        <w:rPr>
          <w:rFonts w:asciiTheme="minorHAnsi" w:hAnsiTheme="minorHAnsi" w:cstheme="minorHAnsi"/>
          <w:sz w:val="24"/>
          <w:szCs w:val="24"/>
        </w:rPr>
        <w:t>Nisan</w:t>
      </w:r>
      <w:r w:rsidRPr="000A5E8B">
        <w:rPr>
          <w:rFonts w:asciiTheme="minorHAnsi" w:hAnsiTheme="minorHAnsi" w:cstheme="minorHAnsi"/>
          <w:sz w:val="24"/>
          <w:szCs w:val="24"/>
        </w:rPr>
        <w:t xml:space="preserve"> ayında gerçekleşmiştir.</w:t>
      </w:r>
    </w:p>
    <w:p w:rsidR="00891CF1" w:rsidRDefault="00AF5438" w:rsidP="00E93600">
      <w:pPr>
        <w:pStyle w:val="Balk6"/>
      </w:pPr>
      <w:bookmarkStart w:id="249" w:name="_Toc168669006"/>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rsidR="00FA6849">
        <w:t>.</w:t>
      </w:r>
      <w:r w:rsidR="00670CA4">
        <w:t>19</w:t>
      </w:r>
      <w:r w:rsidRPr="00AF5438">
        <w:t>: Faturalanan Tüketimin Aylara</w:t>
      </w:r>
      <w:r>
        <w:t xml:space="preserve"> Göre Dağılımı (MW</w:t>
      </w:r>
      <w:r w:rsidRPr="00AF5438">
        <w:t>h</w:t>
      </w:r>
      <w:r>
        <w:t>)</w:t>
      </w:r>
      <w:bookmarkEnd w:id="248"/>
      <w:bookmarkEnd w:id="249"/>
    </w:p>
    <w:p w:rsidR="00AF5438" w:rsidRPr="00AF5438" w:rsidRDefault="000E55E5" w:rsidP="00AF5438">
      <w:pPr>
        <w:jc w:val="center"/>
        <w:rPr>
          <w:sz w:val="24"/>
          <w:szCs w:val="24"/>
        </w:rPr>
      </w:pPr>
      <w:r>
        <w:rPr>
          <w:noProof/>
          <w:sz w:val="24"/>
          <w:szCs w:val="24"/>
          <w:lang w:eastAsia="tr-TR" w:bidi="ar-SA"/>
        </w:rPr>
        <w:drawing>
          <wp:inline distT="0" distB="0" distL="0" distR="0" wp14:anchorId="24E240AB">
            <wp:extent cx="5657215" cy="2949934"/>
            <wp:effectExtent l="0" t="0" r="635" b="3175"/>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75231" cy="2959328"/>
                    </a:xfrm>
                    <a:prstGeom prst="rect">
                      <a:avLst/>
                    </a:prstGeom>
                    <a:noFill/>
                  </pic:spPr>
                </pic:pic>
              </a:graphicData>
            </a:graphic>
          </wp:inline>
        </w:drawing>
      </w:r>
    </w:p>
    <w:p w:rsidR="002501AD" w:rsidRDefault="002501AD" w:rsidP="002501AD">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lastRenderedPageBreak/>
        <w:t>Fiili t</w:t>
      </w:r>
      <w:r w:rsidRPr="0032767B">
        <w:rPr>
          <w:rFonts w:asciiTheme="minorHAnsi" w:hAnsiTheme="minorHAnsi" w:cstheme="minorHAnsi"/>
          <w:sz w:val="24"/>
          <w:szCs w:val="24"/>
        </w:rPr>
        <w:t xml:space="preserve">üketimin </w:t>
      </w:r>
      <w:r>
        <w:rPr>
          <w:rFonts w:asciiTheme="minorHAnsi" w:hAnsiTheme="minorHAnsi" w:cstheme="minorHAnsi"/>
          <w:sz w:val="24"/>
          <w:szCs w:val="24"/>
        </w:rPr>
        <w:t>yıllar itibarıyla gelişimi Şekil 1.20’de</w:t>
      </w:r>
      <w:r w:rsidRPr="0032767B">
        <w:rPr>
          <w:rFonts w:asciiTheme="minorHAnsi" w:hAnsiTheme="minorHAnsi" w:cstheme="minorHAnsi"/>
          <w:sz w:val="24"/>
          <w:szCs w:val="24"/>
        </w:rPr>
        <w:t xml:space="preserve"> gösterilmektedir. </w:t>
      </w:r>
      <w:r>
        <w:rPr>
          <w:rFonts w:asciiTheme="minorHAnsi" w:hAnsiTheme="minorHAnsi" w:cstheme="minorHAnsi"/>
          <w:sz w:val="24"/>
          <w:szCs w:val="24"/>
        </w:rPr>
        <w:t xml:space="preserve">Fiili tüketim son 22 senede 2001, 2009, 2019 ve 2022 yıllarında bir önceki yıla göre azalmıştır. 2023 yılında bir önceki yıla göre %0,17 oranında artmıştır. </w:t>
      </w:r>
    </w:p>
    <w:p w:rsidR="002501AD" w:rsidRDefault="002501AD" w:rsidP="002501AD">
      <w:pPr>
        <w:spacing w:line="360" w:lineRule="auto"/>
        <w:ind w:firstLine="432"/>
        <w:jc w:val="both"/>
        <w:rPr>
          <w:rFonts w:asciiTheme="minorHAnsi" w:hAnsiTheme="minorHAnsi" w:cstheme="minorHAnsi"/>
          <w:sz w:val="24"/>
          <w:szCs w:val="24"/>
        </w:rPr>
      </w:pPr>
    </w:p>
    <w:p w:rsidR="002501AD" w:rsidRDefault="002501AD" w:rsidP="002501AD">
      <w:pPr>
        <w:pStyle w:val="Balk6"/>
      </w:pPr>
      <w:bookmarkStart w:id="250" w:name="_Toc168669007"/>
      <w:r w:rsidRPr="00AF5438">
        <w:t xml:space="preserve">Şekil </w:t>
      </w:r>
      <w:r>
        <w:t>1</w:t>
      </w:r>
      <w:r w:rsidRPr="00AF5438">
        <w:rPr>
          <w:caps/>
        </w:rPr>
        <w:fldChar w:fldCharType="begin"/>
      </w:r>
      <w:r w:rsidRPr="00AF5438">
        <w:rPr>
          <w:caps/>
        </w:rPr>
        <w:instrText xml:space="preserve"> STYLEREF 1 \s </w:instrText>
      </w:r>
      <w:r w:rsidRPr="00AF5438">
        <w:rPr>
          <w:caps/>
        </w:rPr>
        <w:fldChar w:fldCharType="end"/>
      </w:r>
      <w:r>
        <w:t>.20</w:t>
      </w:r>
      <w:r w:rsidRPr="00AF5438">
        <w:t xml:space="preserve">: </w:t>
      </w:r>
      <w:r>
        <w:t>Fiili</w:t>
      </w:r>
      <w:r w:rsidRPr="00AF5438">
        <w:t xml:space="preserve"> Tüketimin </w:t>
      </w:r>
      <w:r w:rsidRPr="00C91AB7">
        <w:t xml:space="preserve">Yıllar </w:t>
      </w:r>
      <w:r>
        <w:t>İtibarıyla</w:t>
      </w:r>
      <w:r w:rsidRPr="00C91AB7">
        <w:t xml:space="preserve"> Gelişimi (GWh)</w:t>
      </w:r>
      <w:bookmarkEnd w:id="250"/>
    </w:p>
    <w:p w:rsidR="002501AD" w:rsidRDefault="002501AD" w:rsidP="002501AD">
      <w:r>
        <w:rPr>
          <w:noProof/>
          <w:lang w:eastAsia="tr-TR" w:bidi="ar-SA"/>
        </w:rPr>
        <w:drawing>
          <wp:inline distT="0" distB="0" distL="0" distR="0" wp14:anchorId="0A37471A" wp14:editId="05AF753C">
            <wp:extent cx="5594350" cy="2894275"/>
            <wp:effectExtent l="0" t="0" r="6350" b="190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17820" cy="2906417"/>
                    </a:xfrm>
                    <a:prstGeom prst="rect">
                      <a:avLst/>
                    </a:prstGeom>
                    <a:noFill/>
                  </pic:spPr>
                </pic:pic>
              </a:graphicData>
            </a:graphic>
          </wp:inline>
        </w:drawing>
      </w:r>
    </w:p>
    <w:p w:rsidR="000A5E8B" w:rsidRDefault="000A5E8B" w:rsidP="008966B6">
      <w:pPr>
        <w:spacing w:line="360" w:lineRule="auto"/>
        <w:ind w:firstLine="432"/>
        <w:jc w:val="both"/>
        <w:rPr>
          <w:rFonts w:asciiTheme="minorHAnsi" w:hAnsiTheme="minorHAnsi" w:cstheme="minorHAnsi"/>
          <w:sz w:val="24"/>
          <w:szCs w:val="24"/>
        </w:rPr>
      </w:pPr>
    </w:p>
    <w:p w:rsidR="008966B6" w:rsidRPr="002918AF" w:rsidRDefault="00B75415" w:rsidP="008966B6">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2021</w:t>
      </w:r>
      <w:r w:rsidR="002918AF" w:rsidRPr="002918AF">
        <w:rPr>
          <w:rFonts w:asciiTheme="minorHAnsi" w:hAnsiTheme="minorHAnsi" w:cstheme="minorHAnsi"/>
          <w:sz w:val="24"/>
          <w:szCs w:val="24"/>
        </w:rPr>
        <w:t xml:space="preserve">, </w:t>
      </w:r>
      <w:r>
        <w:rPr>
          <w:rFonts w:asciiTheme="minorHAnsi" w:hAnsiTheme="minorHAnsi" w:cstheme="minorHAnsi"/>
          <w:sz w:val="24"/>
          <w:szCs w:val="24"/>
        </w:rPr>
        <w:t>2022</w:t>
      </w:r>
      <w:r w:rsidR="002918AF" w:rsidRPr="002918AF">
        <w:rPr>
          <w:rFonts w:asciiTheme="minorHAnsi" w:hAnsiTheme="minorHAnsi" w:cstheme="minorHAnsi"/>
          <w:sz w:val="24"/>
          <w:szCs w:val="24"/>
        </w:rPr>
        <w:t xml:space="preserve"> ve </w:t>
      </w:r>
      <w:r>
        <w:rPr>
          <w:rFonts w:asciiTheme="minorHAnsi" w:hAnsiTheme="minorHAnsi" w:cstheme="minorHAnsi"/>
          <w:sz w:val="24"/>
          <w:szCs w:val="24"/>
        </w:rPr>
        <w:t>2023</w:t>
      </w:r>
      <w:r w:rsidR="002918AF" w:rsidRPr="002918AF">
        <w:rPr>
          <w:rFonts w:asciiTheme="minorHAnsi" w:hAnsiTheme="minorHAnsi" w:cstheme="minorHAnsi"/>
          <w:sz w:val="24"/>
          <w:szCs w:val="24"/>
        </w:rPr>
        <w:t xml:space="preserve"> yıllarına ilişkin</w:t>
      </w:r>
      <w:r w:rsidR="008966B6" w:rsidRPr="002918AF">
        <w:rPr>
          <w:rFonts w:asciiTheme="minorHAnsi" w:hAnsiTheme="minorHAnsi" w:cstheme="minorHAnsi"/>
          <w:sz w:val="24"/>
          <w:szCs w:val="24"/>
        </w:rPr>
        <w:t xml:space="preserve"> </w:t>
      </w:r>
      <w:r w:rsidR="009C47BD">
        <w:rPr>
          <w:rFonts w:asciiTheme="minorHAnsi" w:hAnsiTheme="minorHAnsi" w:cstheme="minorHAnsi"/>
          <w:sz w:val="24"/>
          <w:szCs w:val="24"/>
        </w:rPr>
        <w:t>t</w:t>
      </w:r>
      <w:r w:rsidR="008966B6" w:rsidRPr="002918AF">
        <w:rPr>
          <w:rFonts w:asciiTheme="minorHAnsi" w:hAnsiTheme="minorHAnsi" w:cstheme="minorHAnsi"/>
          <w:sz w:val="24"/>
          <w:szCs w:val="24"/>
        </w:rPr>
        <w:t>üketici sayısının tüketici türü</w:t>
      </w:r>
      <w:r w:rsidR="002918AF">
        <w:rPr>
          <w:rFonts w:asciiTheme="minorHAnsi" w:hAnsiTheme="minorHAnsi" w:cstheme="minorHAnsi"/>
          <w:sz w:val="24"/>
          <w:szCs w:val="24"/>
        </w:rPr>
        <w:t xml:space="preserve"> bazında yıllar itibariyle gelişimi </w:t>
      </w:r>
      <w:r w:rsidR="008966B6" w:rsidRPr="002918AF">
        <w:rPr>
          <w:rFonts w:asciiTheme="minorHAnsi" w:hAnsiTheme="minorHAnsi" w:cstheme="minorHAnsi"/>
          <w:sz w:val="24"/>
          <w:szCs w:val="24"/>
        </w:rPr>
        <w:t xml:space="preserve">Tablo 1.16’da gösterilmektedir. </w:t>
      </w:r>
      <w:r w:rsidR="00311F5B">
        <w:rPr>
          <w:rFonts w:asciiTheme="minorHAnsi" w:hAnsiTheme="minorHAnsi" w:cstheme="minorHAnsi"/>
          <w:sz w:val="24"/>
          <w:szCs w:val="24"/>
        </w:rPr>
        <w:t>2023</w:t>
      </w:r>
      <w:r w:rsidR="009F793A">
        <w:rPr>
          <w:rFonts w:asciiTheme="minorHAnsi" w:hAnsiTheme="minorHAnsi" w:cstheme="minorHAnsi"/>
          <w:sz w:val="24"/>
          <w:szCs w:val="24"/>
        </w:rPr>
        <w:t xml:space="preserve"> yılında t</w:t>
      </w:r>
      <w:r w:rsidR="008966B6" w:rsidRPr="002918AF">
        <w:rPr>
          <w:rFonts w:asciiTheme="minorHAnsi" w:hAnsiTheme="minorHAnsi" w:cstheme="minorHAnsi"/>
          <w:sz w:val="24"/>
          <w:szCs w:val="24"/>
        </w:rPr>
        <w:t>oplam tüketici</w:t>
      </w:r>
      <w:r w:rsidR="009C47BD">
        <w:rPr>
          <w:rFonts w:asciiTheme="minorHAnsi" w:hAnsiTheme="minorHAnsi" w:cstheme="minorHAnsi"/>
          <w:sz w:val="24"/>
          <w:szCs w:val="24"/>
        </w:rPr>
        <w:t>nin</w:t>
      </w:r>
      <w:r w:rsidR="008966B6" w:rsidRPr="002918AF">
        <w:rPr>
          <w:rFonts w:asciiTheme="minorHAnsi" w:hAnsiTheme="minorHAnsi" w:cstheme="minorHAnsi"/>
          <w:sz w:val="24"/>
          <w:szCs w:val="24"/>
        </w:rPr>
        <w:t xml:space="preserve"> </w:t>
      </w:r>
      <w:r w:rsidR="00EC3182">
        <w:rPr>
          <w:rFonts w:asciiTheme="minorHAnsi" w:hAnsiTheme="minorHAnsi" w:cstheme="minorHAnsi"/>
          <w:sz w:val="24"/>
          <w:szCs w:val="24"/>
        </w:rPr>
        <w:t>%83,46’sını</w:t>
      </w:r>
      <w:r w:rsidR="008966B6" w:rsidRPr="002918AF">
        <w:rPr>
          <w:rFonts w:asciiTheme="minorHAnsi" w:hAnsiTheme="minorHAnsi" w:cstheme="minorHAnsi"/>
          <w:sz w:val="24"/>
          <w:szCs w:val="24"/>
        </w:rPr>
        <w:t xml:space="preserve"> mesken tüketicisi oluşturmaktadır.  </w:t>
      </w:r>
    </w:p>
    <w:p w:rsidR="00CA515D" w:rsidRPr="00A37D50" w:rsidRDefault="00CA515D" w:rsidP="00A37D50">
      <w:pPr>
        <w:pStyle w:val="Balk5"/>
      </w:pPr>
      <w:bookmarkStart w:id="251" w:name="_Toc70085118"/>
      <w:bookmarkStart w:id="252" w:name="_Toc78464450"/>
      <w:bookmarkStart w:id="253" w:name="_Toc80689614"/>
      <w:bookmarkStart w:id="254" w:name="_Toc96347675"/>
      <w:bookmarkStart w:id="255" w:name="_Toc168668960"/>
      <w:r w:rsidRPr="00A37D50">
        <w:t xml:space="preserve">Tablo 1.16 Tüketici Sayısının </w:t>
      </w:r>
      <w:r w:rsidR="002918AF" w:rsidRPr="00A37D50">
        <w:t>Tüketici Türü Bazında Yıllar İtibarıyla Gelişimi</w:t>
      </w:r>
      <w:r w:rsidR="008966B6" w:rsidRPr="00A37D50">
        <w:t xml:space="preserve"> </w:t>
      </w:r>
      <w:r w:rsidRPr="00A37D50">
        <w:t>(Adet-%)</w:t>
      </w:r>
      <w:bookmarkEnd w:id="251"/>
      <w:bookmarkEnd w:id="252"/>
      <w:bookmarkEnd w:id="253"/>
      <w:bookmarkEnd w:id="254"/>
      <w:bookmarkEnd w:id="255"/>
    </w:p>
    <w:tbl>
      <w:tblPr>
        <w:tblW w:w="9488" w:type="dxa"/>
        <w:tblCellMar>
          <w:left w:w="70" w:type="dxa"/>
          <w:right w:w="70" w:type="dxa"/>
        </w:tblCellMar>
        <w:tblLook w:val="04A0" w:firstRow="1" w:lastRow="0" w:firstColumn="1" w:lastColumn="0" w:noHBand="0" w:noVBand="1"/>
      </w:tblPr>
      <w:tblGrid>
        <w:gridCol w:w="2120"/>
        <w:gridCol w:w="1640"/>
        <w:gridCol w:w="807"/>
        <w:gridCol w:w="1680"/>
        <w:gridCol w:w="849"/>
        <w:gridCol w:w="1543"/>
        <w:gridCol w:w="849"/>
      </w:tblGrid>
      <w:tr w:rsidR="00EC3182" w:rsidRPr="00EC3182" w:rsidTr="00EC3182">
        <w:trPr>
          <w:trHeight w:val="300"/>
        </w:trPr>
        <w:tc>
          <w:tcPr>
            <w:tcW w:w="2158" w:type="dxa"/>
            <w:vMerge w:val="restart"/>
            <w:tcBorders>
              <w:top w:val="single" w:sz="8" w:space="0" w:color="auto"/>
              <w:left w:val="single" w:sz="8" w:space="0" w:color="auto"/>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Tüketici Türü</w:t>
            </w:r>
          </w:p>
        </w:tc>
        <w:tc>
          <w:tcPr>
            <w:tcW w:w="1660" w:type="dxa"/>
            <w:tcBorders>
              <w:top w:val="single" w:sz="8" w:space="0" w:color="auto"/>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2021</w:t>
            </w:r>
          </w:p>
        </w:tc>
        <w:tc>
          <w:tcPr>
            <w:tcW w:w="708" w:type="dxa"/>
            <w:tcBorders>
              <w:top w:val="single" w:sz="8" w:space="0" w:color="auto"/>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 </w:t>
            </w:r>
          </w:p>
        </w:tc>
        <w:tc>
          <w:tcPr>
            <w:tcW w:w="2552" w:type="dxa"/>
            <w:gridSpan w:val="2"/>
            <w:tcBorders>
              <w:top w:val="single" w:sz="8" w:space="0" w:color="auto"/>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2022</w:t>
            </w:r>
          </w:p>
        </w:tc>
        <w:tc>
          <w:tcPr>
            <w:tcW w:w="2410" w:type="dxa"/>
            <w:gridSpan w:val="2"/>
            <w:tcBorders>
              <w:top w:val="single" w:sz="8" w:space="0" w:color="auto"/>
              <w:left w:val="nil"/>
              <w:bottom w:val="single" w:sz="4" w:space="0" w:color="auto"/>
              <w:right w:val="single" w:sz="8" w:space="0" w:color="000000"/>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2023</w:t>
            </w:r>
          </w:p>
        </w:tc>
      </w:tr>
      <w:tr w:rsidR="00EC3182" w:rsidRPr="00EC3182" w:rsidTr="00EC3182">
        <w:trPr>
          <w:trHeight w:val="300"/>
        </w:trPr>
        <w:tc>
          <w:tcPr>
            <w:tcW w:w="2158" w:type="dxa"/>
            <w:vMerge/>
            <w:tcBorders>
              <w:top w:val="single" w:sz="8" w:space="0" w:color="auto"/>
              <w:left w:val="single" w:sz="8" w:space="0" w:color="auto"/>
              <w:bottom w:val="single" w:sz="4" w:space="0" w:color="auto"/>
              <w:right w:val="single" w:sz="4" w:space="0" w:color="auto"/>
            </w:tcBorders>
            <w:vAlign w:val="center"/>
            <w:hideMark/>
          </w:tcPr>
          <w:p w:rsidR="00EC3182" w:rsidRPr="00EC3182" w:rsidRDefault="00EC3182" w:rsidP="00EC3182">
            <w:pPr>
              <w:spacing w:after="0" w:line="240" w:lineRule="auto"/>
              <w:rPr>
                <w:rFonts w:ascii="Arial" w:eastAsia="Times New Roman" w:hAnsi="Arial" w:cs="Arial"/>
                <w:b/>
                <w:bCs/>
                <w:color w:val="FFFFFF"/>
                <w:sz w:val="20"/>
                <w:szCs w:val="20"/>
                <w:lang w:eastAsia="tr-TR" w:bidi="ar-SA"/>
              </w:rPr>
            </w:pPr>
          </w:p>
        </w:tc>
        <w:tc>
          <w:tcPr>
            <w:tcW w:w="1660" w:type="dxa"/>
            <w:tcBorders>
              <w:top w:val="nil"/>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Tüketici Sayısı</w:t>
            </w:r>
          </w:p>
        </w:tc>
        <w:tc>
          <w:tcPr>
            <w:tcW w:w="708" w:type="dxa"/>
            <w:tcBorders>
              <w:top w:val="nil"/>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Pay(%)</w:t>
            </w:r>
          </w:p>
        </w:tc>
        <w:tc>
          <w:tcPr>
            <w:tcW w:w="1701" w:type="dxa"/>
            <w:tcBorders>
              <w:top w:val="nil"/>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Tüketici Sayısı</w:t>
            </w:r>
          </w:p>
        </w:tc>
        <w:tc>
          <w:tcPr>
            <w:tcW w:w="851" w:type="dxa"/>
            <w:tcBorders>
              <w:top w:val="nil"/>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Pay(%)</w:t>
            </w:r>
          </w:p>
        </w:tc>
        <w:tc>
          <w:tcPr>
            <w:tcW w:w="1559" w:type="dxa"/>
            <w:tcBorders>
              <w:top w:val="nil"/>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Tüketici Sayısı</w:t>
            </w:r>
          </w:p>
        </w:tc>
        <w:tc>
          <w:tcPr>
            <w:tcW w:w="851" w:type="dxa"/>
            <w:tcBorders>
              <w:top w:val="nil"/>
              <w:left w:val="nil"/>
              <w:bottom w:val="single" w:sz="4" w:space="0" w:color="auto"/>
              <w:right w:val="single" w:sz="8"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Pay(%)</w:t>
            </w:r>
          </w:p>
        </w:tc>
      </w:tr>
      <w:tr w:rsidR="00EC3182" w:rsidRPr="00EC3182" w:rsidTr="00EC3182">
        <w:trPr>
          <w:trHeight w:val="300"/>
        </w:trPr>
        <w:tc>
          <w:tcPr>
            <w:tcW w:w="2158" w:type="dxa"/>
            <w:tcBorders>
              <w:top w:val="nil"/>
              <w:left w:val="single" w:sz="8" w:space="0" w:color="auto"/>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Mesken</w:t>
            </w:r>
          </w:p>
        </w:tc>
        <w:tc>
          <w:tcPr>
            <w:tcW w:w="1660"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38.892.588</w:t>
            </w:r>
          </w:p>
        </w:tc>
        <w:tc>
          <w:tcPr>
            <w:tcW w:w="708"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82,20</w:t>
            </w:r>
          </w:p>
        </w:tc>
        <w:tc>
          <w:tcPr>
            <w:tcW w:w="170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40.484.414</w:t>
            </w:r>
          </w:p>
        </w:tc>
        <w:tc>
          <w:tcPr>
            <w:tcW w:w="85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83,36</w:t>
            </w:r>
          </w:p>
        </w:tc>
        <w:tc>
          <w:tcPr>
            <w:tcW w:w="1559"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41.501.522</w:t>
            </w:r>
          </w:p>
        </w:tc>
        <w:tc>
          <w:tcPr>
            <w:tcW w:w="851" w:type="dxa"/>
            <w:tcBorders>
              <w:top w:val="nil"/>
              <w:left w:val="nil"/>
              <w:bottom w:val="single" w:sz="4" w:space="0" w:color="auto"/>
              <w:right w:val="single" w:sz="8"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83,46</w:t>
            </w:r>
          </w:p>
        </w:tc>
      </w:tr>
      <w:tr w:rsidR="00EC3182" w:rsidRPr="00EC3182" w:rsidTr="00EC3182">
        <w:trPr>
          <w:trHeight w:val="510"/>
        </w:trPr>
        <w:tc>
          <w:tcPr>
            <w:tcW w:w="2158" w:type="dxa"/>
            <w:tcBorders>
              <w:top w:val="nil"/>
              <w:left w:val="single" w:sz="8" w:space="0" w:color="auto"/>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Kamu ve Özel Hizmetler</w:t>
            </w:r>
            <w:r w:rsidRPr="00EC3182">
              <w:rPr>
                <w:rFonts w:ascii="Arial" w:eastAsia="Times New Roman" w:hAnsi="Arial" w:cs="Arial"/>
                <w:color w:val="000000"/>
                <w:sz w:val="20"/>
                <w:szCs w:val="20"/>
                <w:lang w:eastAsia="tr-TR" w:bidi="ar-SA"/>
              </w:rPr>
              <w:br/>
              <w:t>Sektörü ile Diğer</w:t>
            </w:r>
          </w:p>
        </w:tc>
        <w:tc>
          <w:tcPr>
            <w:tcW w:w="1660"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7.278.067</w:t>
            </w:r>
          </w:p>
        </w:tc>
        <w:tc>
          <w:tcPr>
            <w:tcW w:w="708"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15,38</w:t>
            </w:r>
          </w:p>
        </w:tc>
        <w:tc>
          <w:tcPr>
            <w:tcW w:w="170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6.984.433</w:t>
            </w:r>
          </w:p>
        </w:tc>
        <w:tc>
          <w:tcPr>
            <w:tcW w:w="85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14,38</w:t>
            </w:r>
          </w:p>
        </w:tc>
        <w:tc>
          <w:tcPr>
            <w:tcW w:w="1559"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7.114.036</w:t>
            </w:r>
          </w:p>
        </w:tc>
        <w:tc>
          <w:tcPr>
            <w:tcW w:w="851" w:type="dxa"/>
            <w:tcBorders>
              <w:top w:val="nil"/>
              <w:left w:val="nil"/>
              <w:bottom w:val="single" w:sz="4" w:space="0" w:color="auto"/>
              <w:right w:val="single" w:sz="8"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14,31</w:t>
            </w:r>
          </w:p>
        </w:tc>
      </w:tr>
      <w:tr w:rsidR="00EC3182" w:rsidRPr="00EC3182" w:rsidTr="00EC3182">
        <w:trPr>
          <w:trHeight w:val="300"/>
        </w:trPr>
        <w:tc>
          <w:tcPr>
            <w:tcW w:w="2158" w:type="dxa"/>
            <w:tcBorders>
              <w:top w:val="nil"/>
              <w:left w:val="single" w:sz="8" w:space="0" w:color="auto"/>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Tarımsal Faaliyetler</w:t>
            </w:r>
          </w:p>
        </w:tc>
        <w:tc>
          <w:tcPr>
            <w:tcW w:w="1660"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711.497</w:t>
            </w:r>
          </w:p>
        </w:tc>
        <w:tc>
          <w:tcPr>
            <w:tcW w:w="708"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1,50</w:t>
            </w:r>
          </w:p>
        </w:tc>
        <w:tc>
          <w:tcPr>
            <w:tcW w:w="170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736.877</w:t>
            </w:r>
          </w:p>
        </w:tc>
        <w:tc>
          <w:tcPr>
            <w:tcW w:w="85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1,52</w:t>
            </w:r>
          </w:p>
        </w:tc>
        <w:tc>
          <w:tcPr>
            <w:tcW w:w="1559"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762.774</w:t>
            </w:r>
          </w:p>
        </w:tc>
        <w:tc>
          <w:tcPr>
            <w:tcW w:w="851" w:type="dxa"/>
            <w:tcBorders>
              <w:top w:val="nil"/>
              <w:left w:val="nil"/>
              <w:bottom w:val="single" w:sz="4" w:space="0" w:color="auto"/>
              <w:right w:val="single" w:sz="8"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1,53</w:t>
            </w:r>
          </w:p>
        </w:tc>
      </w:tr>
      <w:tr w:rsidR="00EC3182" w:rsidRPr="00EC3182" w:rsidTr="00EC3182">
        <w:trPr>
          <w:trHeight w:val="300"/>
        </w:trPr>
        <w:tc>
          <w:tcPr>
            <w:tcW w:w="2158" w:type="dxa"/>
            <w:tcBorders>
              <w:top w:val="nil"/>
              <w:left w:val="single" w:sz="8" w:space="0" w:color="auto"/>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Aydınlatma</w:t>
            </w:r>
          </w:p>
        </w:tc>
        <w:tc>
          <w:tcPr>
            <w:tcW w:w="1660"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342.493</w:t>
            </w:r>
          </w:p>
        </w:tc>
        <w:tc>
          <w:tcPr>
            <w:tcW w:w="708"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0,72</w:t>
            </w:r>
          </w:p>
        </w:tc>
        <w:tc>
          <w:tcPr>
            <w:tcW w:w="170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281.975</w:t>
            </w:r>
          </w:p>
        </w:tc>
        <w:tc>
          <w:tcPr>
            <w:tcW w:w="85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0,58</w:t>
            </w:r>
          </w:p>
        </w:tc>
        <w:tc>
          <w:tcPr>
            <w:tcW w:w="1559"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280.098</w:t>
            </w:r>
          </w:p>
        </w:tc>
        <w:tc>
          <w:tcPr>
            <w:tcW w:w="851" w:type="dxa"/>
            <w:tcBorders>
              <w:top w:val="nil"/>
              <w:left w:val="nil"/>
              <w:bottom w:val="single" w:sz="4" w:space="0" w:color="auto"/>
              <w:right w:val="single" w:sz="8"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0,56</w:t>
            </w:r>
          </w:p>
        </w:tc>
      </w:tr>
      <w:tr w:rsidR="00EC3182" w:rsidRPr="00EC3182" w:rsidTr="00EC3182">
        <w:trPr>
          <w:trHeight w:val="300"/>
        </w:trPr>
        <w:tc>
          <w:tcPr>
            <w:tcW w:w="2158" w:type="dxa"/>
            <w:tcBorders>
              <w:top w:val="nil"/>
              <w:left w:val="single" w:sz="8" w:space="0" w:color="auto"/>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Sanayi</w:t>
            </w:r>
          </w:p>
        </w:tc>
        <w:tc>
          <w:tcPr>
            <w:tcW w:w="1660"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87.341</w:t>
            </w:r>
          </w:p>
        </w:tc>
        <w:tc>
          <w:tcPr>
            <w:tcW w:w="708"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0,18</w:t>
            </w:r>
          </w:p>
        </w:tc>
        <w:tc>
          <w:tcPr>
            <w:tcW w:w="170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75.760</w:t>
            </w:r>
          </w:p>
        </w:tc>
        <w:tc>
          <w:tcPr>
            <w:tcW w:w="85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0,16</w:t>
            </w:r>
          </w:p>
        </w:tc>
        <w:tc>
          <w:tcPr>
            <w:tcW w:w="1559"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68.051</w:t>
            </w:r>
          </w:p>
        </w:tc>
        <w:tc>
          <w:tcPr>
            <w:tcW w:w="851" w:type="dxa"/>
            <w:tcBorders>
              <w:top w:val="nil"/>
              <w:left w:val="nil"/>
              <w:bottom w:val="single" w:sz="4" w:space="0" w:color="auto"/>
              <w:right w:val="single" w:sz="8"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0,14</w:t>
            </w:r>
          </w:p>
        </w:tc>
      </w:tr>
      <w:tr w:rsidR="00EC3182" w:rsidRPr="00EC3182" w:rsidTr="00EC3182">
        <w:trPr>
          <w:trHeight w:val="315"/>
        </w:trPr>
        <w:tc>
          <w:tcPr>
            <w:tcW w:w="2158" w:type="dxa"/>
            <w:tcBorders>
              <w:top w:val="nil"/>
              <w:left w:val="single" w:sz="8" w:space="0" w:color="auto"/>
              <w:bottom w:val="single" w:sz="8" w:space="0" w:color="auto"/>
              <w:right w:val="single" w:sz="4" w:space="0" w:color="auto"/>
            </w:tcBorders>
            <w:shd w:val="clear" w:color="000000" w:fill="C0C0C0"/>
            <w:vAlign w:val="center"/>
            <w:hideMark/>
          </w:tcPr>
          <w:p w:rsidR="00EC3182" w:rsidRPr="00EC3182" w:rsidRDefault="00EC3182" w:rsidP="00EC3182">
            <w:pPr>
              <w:spacing w:after="0" w:line="240" w:lineRule="auto"/>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Genel Toplam</w:t>
            </w:r>
          </w:p>
        </w:tc>
        <w:tc>
          <w:tcPr>
            <w:tcW w:w="1660" w:type="dxa"/>
            <w:tcBorders>
              <w:top w:val="nil"/>
              <w:left w:val="nil"/>
              <w:bottom w:val="single" w:sz="8" w:space="0" w:color="auto"/>
              <w:right w:val="single" w:sz="4" w:space="0" w:color="auto"/>
            </w:tcBorders>
            <w:shd w:val="clear" w:color="000000" w:fill="C0C0C0"/>
            <w:vAlign w:val="center"/>
            <w:hideMark/>
          </w:tcPr>
          <w:p w:rsidR="00EC3182" w:rsidRPr="00EC3182" w:rsidRDefault="00EC3182" w:rsidP="00EC3182">
            <w:pPr>
              <w:spacing w:after="0" w:line="240" w:lineRule="auto"/>
              <w:jc w:val="right"/>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47.311.986</w:t>
            </w:r>
          </w:p>
        </w:tc>
        <w:tc>
          <w:tcPr>
            <w:tcW w:w="708" w:type="dxa"/>
            <w:tcBorders>
              <w:top w:val="nil"/>
              <w:left w:val="nil"/>
              <w:bottom w:val="single" w:sz="8" w:space="0" w:color="auto"/>
              <w:right w:val="single" w:sz="4" w:space="0" w:color="auto"/>
            </w:tcBorders>
            <w:shd w:val="clear" w:color="000000" w:fill="C0C0C0"/>
            <w:vAlign w:val="center"/>
            <w:hideMark/>
          </w:tcPr>
          <w:p w:rsidR="00EC3182" w:rsidRPr="00EC3182" w:rsidRDefault="00EC3182" w:rsidP="00EC3182">
            <w:pPr>
              <w:spacing w:after="0" w:line="240" w:lineRule="auto"/>
              <w:jc w:val="center"/>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100,00</w:t>
            </w:r>
          </w:p>
        </w:tc>
        <w:tc>
          <w:tcPr>
            <w:tcW w:w="1701" w:type="dxa"/>
            <w:tcBorders>
              <w:top w:val="nil"/>
              <w:left w:val="nil"/>
              <w:bottom w:val="single" w:sz="8" w:space="0" w:color="auto"/>
              <w:right w:val="single" w:sz="4" w:space="0" w:color="auto"/>
            </w:tcBorders>
            <w:shd w:val="clear" w:color="000000" w:fill="C0C0C0"/>
            <w:vAlign w:val="center"/>
            <w:hideMark/>
          </w:tcPr>
          <w:p w:rsidR="00EC3182" w:rsidRPr="00EC3182" w:rsidRDefault="00EC3182" w:rsidP="00EC3182">
            <w:pPr>
              <w:spacing w:after="0" w:line="240" w:lineRule="auto"/>
              <w:jc w:val="right"/>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48.563.459</w:t>
            </w:r>
          </w:p>
        </w:tc>
        <w:tc>
          <w:tcPr>
            <w:tcW w:w="851" w:type="dxa"/>
            <w:tcBorders>
              <w:top w:val="nil"/>
              <w:left w:val="nil"/>
              <w:bottom w:val="single" w:sz="8" w:space="0" w:color="auto"/>
              <w:right w:val="single" w:sz="4" w:space="0" w:color="auto"/>
            </w:tcBorders>
            <w:shd w:val="clear" w:color="000000" w:fill="C0C0C0"/>
            <w:vAlign w:val="center"/>
            <w:hideMark/>
          </w:tcPr>
          <w:p w:rsidR="00EC3182" w:rsidRPr="00EC3182" w:rsidRDefault="00EC3182" w:rsidP="00EC3182">
            <w:pPr>
              <w:spacing w:after="0" w:line="240" w:lineRule="auto"/>
              <w:jc w:val="center"/>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100,00</w:t>
            </w:r>
          </w:p>
        </w:tc>
        <w:tc>
          <w:tcPr>
            <w:tcW w:w="1559" w:type="dxa"/>
            <w:tcBorders>
              <w:top w:val="nil"/>
              <w:left w:val="nil"/>
              <w:bottom w:val="single" w:sz="8" w:space="0" w:color="auto"/>
              <w:right w:val="single" w:sz="4" w:space="0" w:color="auto"/>
            </w:tcBorders>
            <w:shd w:val="clear" w:color="000000" w:fill="C0C0C0"/>
            <w:vAlign w:val="center"/>
            <w:hideMark/>
          </w:tcPr>
          <w:p w:rsidR="00EC3182" w:rsidRPr="00EC3182" w:rsidRDefault="00EC3182" w:rsidP="00EC3182">
            <w:pPr>
              <w:spacing w:after="0" w:line="240" w:lineRule="auto"/>
              <w:jc w:val="right"/>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49.726.481</w:t>
            </w:r>
          </w:p>
        </w:tc>
        <w:tc>
          <w:tcPr>
            <w:tcW w:w="851" w:type="dxa"/>
            <w:tcBorders>
              <w:top w:val="nil"/>
              <w:left w:val="nil"/>
              <w:bottom w:val="single" w:sz="8" w:space="0" w:color="auto"/>
              <w:right w:val="single" w:sz="8" w:space="0" w:color="auto"/>
            </w:tcBorders>
            <w:shd w:val="clear" w:color="000000" w:fill="C0C0C0"/>
            <w:vAlign w:val="center"/>
            <w:hideMark/>
          </w:tcPr>
          <w:p w:rsidR="00EC3182" w:rsidRPr="00EC3182" w:rsidRDefault="00EC3182" w:rsidP="00EC3182">
            <w:pPr>
              <w:spacing w:after="0" w:line="240" w:lineRule="auto"/>
              <w:jc w:val="center"/>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100,00</w:t>
            </w:r>
          </w:p>
        </w:tc>
      </w:tr>
    </w:tbl>
    <w:p w:rsidR="00CA515D" w:rsidRPr="00FC0ED2" w:rsidRDefault="00CA515D" w:rsidP="00CA515D"/>
    <w:p w:rsidR="009C0B12" w:rsidRPr="008A6A69" w:rsidRDefault="006415B4" w:rsidP="006415B4">
      <w:pPr>
        <w:spacing w:line="360" w:lineRule="auto"/>
        <w:ind w:firstLine="432"/>
        <w:jc w:val="both"/>
        <w:rPr>
          <w:rFonts w:asciiTheme="minorHAnsi" w:hAnsiTheme="minorHAnsi" w:cstheme="minorHAnsi"/>
          <w:sz w:val="24"/>
          <w:szCs w:val="24"/>
        </w:rPr>
      </w:pPr>
      <w:r w:rsidRPr="008A6A69">
        <w:rPr>
          <w:rFonts w:asciiTheme="minorHAnsi" w:hAnsiTheme="minorHAnsi" w:cstheme="minorHAnsi"/>
          <w:sz w:val="24"/>
          <w:szCs w:val="24"/>
        </w:rPr>
        <w:lastRenderedPageBreak/>
        <w:t>Tablo 1.</w:t>
      </w:r>
      <w:r w:rsidR="009C0B12" w:rsidRPr="008A6A69">
        <w:rPr>
          <w:rFonts w:asciiTheme="minorHAnsi" w:hAnsiTheme="minorHAnsi" w:cstheme="minorHAnsi"/>
          <w:sz w:val="24"/>
          <w:szCs w:val="24"/>
        </w:rPr>
        <w:t>17</w:t>
      </w:r>
      <w:r w:rsidRPr="008A6A69">
        <w:rPr>
          <w:rFonts w:asciiTheme="minorHAnsi" w:hAnsiTheme="minorHAnsi" w:cstheme="minorHAnsi"/>
          <w:sz w:val="24"/>
          <w:szCs w:val="24"/>
        </w:rPr>
        <w:t xml:space="preserve">’de de </w:t>
      </w:r>
      <w:r w:rsidR="00717BED">
        <w:rPr>
          <w:rFonts w:asciiTheme="minorHAnsi" w:hAnsiTheme="minorHAnsi" w:cstheme="minorHAnsi"/>
          <w:sz w:val="24"/>
          <w:szCs w:val="24"/>
        </w:rPr>
        <w:t>2023</w:t>
      </w:r>
      <w:r w:rsidRPr="008A6A69">
        <w:rPr>
          <w:rFonts w:asciiTheme="minorHAnsi" w:hAnsiTheme="minorHAnsi" w:cstheme="minorHAnsi"/>
          <w:sz w:val="24"/>
          <w:szCs w:val="24"/>
        </w:rPr>
        <w:t xml:space="preserve"> yılı tüketici sayısının il ve tüketici türü bazında dağılımı gösterilmektedir. En yüksek tüketici sayısına sahip il İstanbul olup, onu sırasıyla Ankara, İzmir, Antalya, Bursa ve Konya izlemektedir. En düşük tüketici sayısına sahip il ise Bayburt’tur.</w:t>
      </w:r>
    </w:p>
    <w:p w:rsidR="00CA515D" w:rsidRPr="00E96791" w:rsidRDefault="00CA515D" w:rsidP="00E96791">
      <w:pPr>
        <w:pStyle w:val="Balk5"/>
      </w:pPr>
      <w:bookmarkStart w:id="256" w:name="_Toc70085120"/>
      <w:bookmarkStart w:id="257" w:name="_Toc78464452"/>
      <w:bookmarkStart w:id="258" w:name="_Toc80689616"/>
      <w:bookmarkStart w:id="259" w:name="_Toc96347677"/>
      <w:bookmarkStart w:id="260" w:name="_Toc168668961"/>
      <w:r w:rsidRPr="008A6A69">
        <w:t xml:space="preserve">Tablo </w:t>
      </w:r>
      <w:r w:rsidR="0082595E" w:rsidRPr="008A6A69">
        <w:t>1.17</w:t>
      </w:r>
      <w:r w:rsidRPr="008A6A69">
        <w:t xml:space="preserve"> </w:t>
      </w:r>
      <w:r w:rsidR="00434800">
        <w:t>2023</w:t>
      </w:r>
      <w:r w:rsidR="006415B4" w:rsidRPr="008A6A69">
        <w:t xml:space="preserve"> Yılı </w:t>
      </w:r>
      <w:r w:rsidRPr="008A6A69">
        <w:t>Tüketici Sayısının İl ve Tüketici Türü Bazında Dağılımı</w:t>
      </w:r>
      <w:r w:rsidR="006415B4" w:rsidRPr="008A6A69">
        <w:t xml:space="preserve"> </w:t>
      </w:r>
      <w:r w:rsidRPr="008A6A69">
        <w:t>(Adet-%)</w:t>
      </w:r>
      <w:bookmarkEnd w:id="256"/>
      <w:bookmarkEnd w:id="257"/>
      <w:bookmarkEnd w:id="258"/>
      <w:bookmarkEnd w:id="259"/>
      <w:bookmarkEnd w:id="260"/>
      <w:r w:rsidRPr="00E96791">
        <w:t xml:space="preserve">               </w:t>
      </w:r>
    </w:p>
    <w:tbl>
      <w:tblPr>
        <w:tblW w:w="9680" w:type="dxa"/>
        <w:tblCellMar>
          <w:left w:w="70" w:type="dxa"/>
          <w:right w:w="70" w:type="dxa"/>
        </w:tblCellMar>
        <w:tblLook w:val="04A0" w:firstRow="1" w:lastRow="0" w:firstColumn="1" w:lastColumn="0" w:noHBand="0" w:noVBand="1"/>
      </w:tblPr>
      <w:tblGrid>
        <w:gridCol w:w="2260"/>
        <w:gridCol w:w="3580"/>
        <w:gridCol w:w="2180"/>
        <w:gridCol w:w="1660"/>
      </w:tblGrid>
      <w:tr w:rsidR="00434800" w:rsidRPr="00434800" w:rsidTr="00434800">
        <w:trPr>
          <w:trHeight w:val="315"/>
          <w:tblHeader/>
        </w:trPr>
        <w:tc>
          <w:tcPr>
            <w:tcW w:w="2260" w:type="dxa"/>
            <w:tcBorders>
              <w:top w:val="nil"/>
              <w:left w:val="nil"/>
              <w:bottom w:val="single" w:sz="8" w:space="0" w:color="D3D3D3"/>
              <w:right w:val="single" w:sz="8" w:space="0" w:color="D3D3D3"/>
            </w:tcBorders>
            <w:shd w:val="clear" w:color="000000" w:fill="FF0000"/>
            <w:vAlign w:val="center"/>
            <w:hideMark/>
          </w:tcPr>
          <w:p w:rsidR="00434800" w:rsidRPr="00434800" w:rsidRDefault="00434800" w:rsidP="00434800">
            <w:pPr>
              <w:spacing w:after="0" w:line="240" w:lineRule="auto"/>
              <w:jc w:val="center"/>
              <w:rPr>
                <w:rFonts w:ascii="Arial" w:eastAsia="Times New Roman" w:hAnsi="Arial" w:cs="Arial"/>
                <w:b/>
                <w:bCs/>
                <w:color w:val="FFFFFF"/>
                <w:sz w:val="20"/>
                <w:szCs w:val="20"/>
                <w:lang w:eastAsia="tr-TR" w:bidi="ar-SA"/>
              </w:rPr>
            </w:pPr>
            <w:r w:rsidRPr="00434800">
              <w:rPr>
                <w:rFonts w:ascii="Arial" w:eastAsia="Times New Roman" w:hAnsi="Arial" w:cs="Arial"/>
                <w:b/>
                <w:bCs/>
                <w:color w:val="FFFFFF"/>
                <w:sz w:val="20"/>
                <w:szCs w:val="20"/>
                <w:lang w:eastAsia="tr-TR" w:bidi="ar-SA"/>
              </w:rPr>
              <w:t>İl Adı</w:t>
            </w:r>
          </w:p>
        </w:tc>
        <w:tc>
          <w:tcPr>
            <w:tcW w:w="3580" w:type="dxa"/>
            <w:tcBorders>
              <w:top w:val="nil"/>
              <w:left w:val="nil"/>
              <w:bottom w:val="single" w:sz="8" w:space="0" w:color="D3D3D3"/>
              <w:right w:val="single" w:sz="8" w:space="0" w:color="D3D3D3"/>
            </w:tcBorders>
            <w:shd w:val="clear" w:color="000000" w:fill="FF0000"/>
            <w:vAlign w:val="center"/>
            <w:hideMark/>
          </w:tcPr>
          <w:p w:rsidR="00434800" w:rsidRPr="00434800" w:rsidRDefault="00434800" w:rsidP="00434800">
            <w:pPr>
              <w:spacing w:after="0" w:line="240" w:lineRule="auto"/>
              <w:jc w:val="center"/>
              <w:rPr>
                <w:rFonts w:ascii="Arial" w:eastAsia="Times New Roman" w:hAnsi="Arial" w:cs="Arial"/>
                <w:b/>
                <w:bCs/>
                <w:color w:val="FFFFFF"/>
                <w:sz w:val="20"/>
                <w:szCs w:val="20"/>
                <w:lang w:eastAsia="tr-TR" w:bidi="ar-SA"/>
              </w:rPr>
            </w:pPr>
            <w:r w:rsidRPr="00434800">
              <w:rPr>
                <w:rFonts w:ascii="Arial" w:eastAsia="Times New Roman" w:hAnsi="Arial" w:cs="Arial"/>
                <w:b/>
                <w:bCs/>
                <w:color w:val="FFFFFF"/>
                <w:sz w:val="20"/>
                <w:szCs w:val="20"/>
                <w:lang w:eastAsia="tr-TR" w:bidi="ar-SA"/>
              </w:rPr>
              <w:t>Tüketici Türü</w:t>
            </w:r>
          </w:p>
        </w:tc>
        <w:tc>
          <w:tcPr>
            <w:tcW w:w="2180" w:type="dxa"/>
            <w:tcBorders>
              <w:top w:val="nil"/>
              <w:left w:val="nil"/>
              <w:bottom w:val="single" w:sz="8" w:space="0" w:color="D3D3D3"/>
              <w:right w:val="single" w:sz="8" w:space="0" w:color="D3D3D3"/>
            </w:tcBorders>
            <w:shd w:val="clear" w:color="000000" w:fill="FF0000"/>
            <w:vAlign w:val="center"/>
            <w:hideMark/>
          </w:tcPr>
          <w:p w:rsidR="00434800" w:rsidRPr="00434800" w:rsidRDefault="00434800" w:rsidP="00434800">
            <w:pPr>
              <w:spacing w:after="0" w:line="240" w:lineRule="auto"/>
              <w:jc w:val="center"/>
              <w:rPr>
                <w:rFonts w:ascii="Arial" w:eastAsia="Times New Roman" w:hAnsi="Arial" w:cs="Arial"/>
                <w:b/>
                <w:bCs/>
                <w:color w:val="FFFFFF"/>
                <w:sz w:val="20"/>
                <w:szCs w:val="20"/>
                <w:lang w:eastAsia="tr-TR" w:bidi="ar-SA"/>
              </w:rPr>
            </w:pPr>
            <w:r w:rsidRPr="00434800">
              <w:rPr>
                <w:rFonts w:ascii="Arial" w:eastAsia="Times New Roman" w:hAnsi="Arial" w:cs="Arial"/>
                <w:b/>
                <w:bCs/>
                <w:color w:val="FFFFFF"/>
                <w:sz w:val="20"/>
                <w:szCs w:val="20"/>
                <w:lang w:eastAsia="tr-TR" w:bidi="ar-SA"/>
              </w:rPr>
              <w:t>Tüketici Sayısı</w:t>
            </w:r>
          </w:p>
        </w:tc>
        <w:tc>
          <w:tcPr>
            <w:tcW w:w="1660" w:type="dxa"/>
            <w:tcBorders>
              <w:top w:val="nil"/>
              <w:left w:val="nil"/>
              <w:bottom w:val="single" w:sz="8" w:space="0" w:color="D3D3D3"/>
              <w:right w:val="single" w:sz="8" w:space="0" w:color="D3D3D3"/>
            </w:tcBorders>
            <w:shd w:val="clear" w:color="000000" w:fill="FF0000"/>
            <w:vAlign w:val="center"/>
            <w:hideMark/>
          </w:tcPr>
          <w:p w:rsidR="00434800" w:rsidRPr="00434800" w:rsidRDefault="00434800" w:rsidP="00434800">
            <w:pPr>
              <w:spacing w:after="0" w:line="240" w:lineRule="auto"/>
              <w:jc w:val="center"/>
              <w:rPr>
                <w:rFonts w:ascii="Arial" w:eastAsia="Times New Roman" w:hAnsi="Arial" w:cs="Arial"/>
                <w:b/>
                <w:bCs/>
                <w:color w:val="FFFFFF"/>
                <w:sz w:val="20"/>
                <w:szCs w:val="20"/>
                <w:lang w:eastAsia="tr-TR" w:bidi="ar-SA"/>
              </w:rPr>
            </w:pPr>
            <w:r w:rsidRPr="00434800">
              <w:rPr>
                <w:rFonts w:ascii="Arial" w:eastAsia="Times New Roman" w:hAnsi="Arial" w:cs="Arial"/>
                <w:b/>
                <w:bCs/>
                <w:color w:val="FFFFFF"/>
                <w:sz w:val="20"/>
                <w:szCs w:val="20"/>
                <w:lang w:eastAsia="tr-TR" w:bidi="ar-SA"/>
              </w:rPr>
              <w:t>Pay</w:t>
            </w:r>
          </w:p>
        </w:tc>
      </w:tr>
      <w:tr w:rsidR="00434800" w:rsidRPr="00434800" w:rsidTr="004329FC">
        <w:trPr>
          <w:trHeight w:val="300"/>
        </w:trPr>
        <w:tc>
          <w:tcPr>
            <w:tcW w:w="2260" w:type="dxa"/>
            <w:vMerge w:val="restart"/>
            <w:tcBorders>
              <w:top w:val="single" w:sz="4" w:space="0" w:color="D3D3D3"/>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İSTANBUL</w:t>
            </w:r>
          </w:p>
        </w:tc>
        <w:tc>
          <w:tcPr>
            <w:tcW w:w="3580" w:type="dxa"/>
            <w:tcBorders>
              <w:top w:val="single" w:sz="4" w:space="0" w:color="D3D3D3"/>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single" w:sz="4" w:space="0" w:color="D3D3D3"/>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18.664 </w:t>
            </w:r>
          </w:p>
        </w:tc>
        <w:tc>
          <w:tcPr>
            <w:tcW w:w="1660" w:type="dxa"/>
            <w:tcBorders>
              <w:top w:val="single" w:sz="4" w:space="0" w:color="D3D3D3"/>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1.311.041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2,64%</w:t>
            </w:r>
          </w:p>
        </w:tc>
      </w:tr>
      <w:tr w:rsidR="00434800" w:rsidRPr="00434800" w:rsidTr="004329FC">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7.248.057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14,58%</w:t>
            </w:r>
          </w:p>
        </w:tc>
      </w:tr>
      <w:tr w:rsidR="00434800" w:rsidRPr="00434800" w:rsidTr="004329FC">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15.057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1.938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8.594.757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17,28%</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ANKARA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13.209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388.276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0,78%</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2.793.020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5,62%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2.668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11.192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3.208.365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6,45%</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İZMİR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13.404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473.114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0,95%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2.334.393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4,69%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3.181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56.695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2.880.787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5,79%</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ANTALYA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11.633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330.442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0,66%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1.505.264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3,03%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2.878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82.986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1.933.203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3,89%</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BURSA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7.361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290.478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0,58%</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1.565.485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3,15%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5.436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13.417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1.882.177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3,79%</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KONYA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8.314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219.582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1.084.114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2,18%</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2.773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34.599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1.349.382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2,71%</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ADANA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5.973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156.194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1.024.840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2,06%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1.450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10.663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1.199.120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2,41%</w:t>
            </w:r>
          </w:p>
        </w:tc>
      </w:tr>
      <w:tr w:rsidR="00434800" w:rsidRPr="00434800" w:rsidTr="004329FC">
        <w:trPr>
          <w:trHeight w:val="22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MERSİN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134.742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960.308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1,93%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1.304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52.431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1.156.148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2,33%</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KOCAELİ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4.810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127.369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943.593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1,90%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2.082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3.191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1.081.045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2,17%</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BALIKESİR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5.745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227"/>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167.484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882.950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1,78%</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1.608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15.129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1.072.916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2,16%</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SAMSUN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8.909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8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132.476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799.214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1,61%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1.322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34.620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976.541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1,96%</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MANİSA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5.337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145.179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0,29%</w:t>
            </w:r>
          </w:p>
        </w:tc>
      </w:tr>
      <w:tr w:rsidR="00434800" w:rsidRPr="00434800" w:rsidTr="004329FC">
        <w:trPr>
          <w:trHeight w:val="9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747.195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1,50%</w:t>
            </w:r>
          </w:p>
        </w:tc>
      </w:tr>
      <w:tr w:rsidR="00434800" w:rsidRPr="00434800" w:rsidTr="004329FC">
        <w:trPr>
          <w:trHeight w:val="143"/>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1.125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8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51.453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950.289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1,91%</w:t>
            </w:r>
          </w:p>
        </w:tc>
      </w:tr>
      <w:tr w:rsidR="00434800" w:rsidRPr="00434800" w:rsidTr="004329FC">
        <w:trPr>
          <w:trHeight w:val="12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GAZİANTEP</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4.872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136.529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0,27%</w:t>
            </w:r>
          </w:p>
        </w:tc>
      </w:tr>
      <w:tr w:rsidR="00434800" w:rsidRPr="00434800" w:rsidTr="004329FC">
        <w:trPr>
          <w:trHeight w:val="7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735.757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1,48%</w:t>
            </w:r>
          </w:p>
        </w:tc>
      </w:tr>
      <w:tr w:rsidR="00434800" w:rsidRPr="00434800" w:rsidTr="004329FC">
        <w:trPr>
          <w:trHeight w:val="124"/>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1.490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14.593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893.241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1,80%</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HATAY</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4.354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103.512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722.238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1,45%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1.125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15.861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847.090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1,70%</w:t>
            </w:r>
          </w:p>
        </w:tc>
      </w:tr>
      <w:tr w:rsidR="00434800" w:rsidRPr="00434800" w:rsidTr="004329FC">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KAYSERİ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9.164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112.702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0,23%</w:t>
            </w:r>
          </w:p>
        </w:tc>
      </w:tr>
      <w:tr w:rsidR="00434800" w:rsidRPr="00434800" w:rsidTr="004329FC">
        <w:trPr>
          <w:trHeight w:val="19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713.268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1,43%</w:t>
            </w:r>
          </w:p>
        </w:tc>
      </w:tr>
      <w:tr w:rsidR="00434800" w:rsidRPr="00434800" w:rsidTr="004329FC">
        <w:trPr>
          <w:trHeight w:val="1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3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5.178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842.497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1,69%</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AYDIN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4.682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102.864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0,21%</w:t>
            </w:r>
          </w:p>
        </w:tc>
      </w:tr>
      <w:tr w:rsidR="00434800" w:rsidRPr="00434800" w:rsidTr="004329FC">
        <w:trPr>
          <w:trHeight w:val="10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691.138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1,39%</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657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26.259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825.600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1,66%</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MUĞLA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5.088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128.299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613.328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1,23%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706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34.234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781.655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1,57%</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ŞANLIURFA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6.285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100.099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619.964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1,25%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651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29.607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756.606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1,52%</w:t>
            </w:r>
          </w:p>
        </w:tc>
      </w:tr>
      <w:tr w:rsidR="00434800" w:rsidRPr="00434800" w:rsidTr="004329FC">
        <w:trPr>
          <w:trHeight w:val="101"/>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TEKİRDAĞ</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3.301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4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140.941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0,28%</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592.766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1,19%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1.681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1.492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740.181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1,49%</w:t>
            </w:r>
          </w:p>
        </w:tc>
      </w:tr>
      <w:tr w:rsidR="00434800" w:rsidRPr="00434800" w:rsidTr="004329FC">
        <w:trPr>
          <w:trHeight w:val="13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DENİZLİ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4.226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2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96.985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563.242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1,13%</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1.848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14.684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680.985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1,37%</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ESKİŞEHİR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103.409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0,21%</w:t>
            </w:r>
          </w:p>
        </w:tc>
      </w:tr>
      <w:tr w:rsidR="00434800" w:rsidRPr="00434800" w:rsidTr="004329FC">
        <w:trPr>
          <w:trHeight w:val="84"/>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561.905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1,13%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713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10.120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678.293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1,36%</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TRABZON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3.764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85.704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566.170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1,14%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657.207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1,32%</w:t>
            </w:r>
          </w:p>
        </w:tc>
      </w:tr>
      <w:tr w:rsidR="00434800" w:rsidRPr="00434800" w:rsidTr="004329FC">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SAKARYA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3.424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49"/>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83.937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0,17%</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550.862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1,11%</w:t>
            </w:r>
          </w:p>
        </w:tc>
      </w:tr>
      <w:tr w:rsidR="00434800" w:rsidRPr="00434800" w:rsidTr="004329FC">
        <w:trPr>
          <w:trHeight w:val="99"/>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3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4.357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643.738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1,29%</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DİYARBAKIR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4.780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9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88.663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0,18%</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528.690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1,06%</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6.095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628.567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1,26%</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ORDU</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5.136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73.693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542.366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1,09%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430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508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622.133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1,25%</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KAHRAMANMARAŞ</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4.086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57.306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444.458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0,89%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937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17.901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524.688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1,06%</w:t>
            </w:r>
          </w:p>
        </w:tc>
      </w:tr>
      <w:tr w:rsidR="00434800" w:rsidRPr="00434800" w:rsidTr="004329FC">
        <w:trPr>
          <w:trHeight w:val="17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AFYONKARAHİSAR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2.624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7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78.751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0,16%</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403.663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0,81%</w:t>
            </w:r>
          </w:p>
        </w:tc>
      </w:tr>
      <w:tr w:rsidR="00434800" w:rsidRPr="00434800" w:rsidTr="004329FC">
        <w:trPr>
          <w:trHeight w:val="153"/>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933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13.435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499.406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1,00%</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ÇANAKKALE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2.730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75.677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362.007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424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8.963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449.801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0,90%</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KÜTAHYA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1.977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9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67.664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0,14%</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365.355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0,73%</w:t>
            </w:r>
          </w:p>
        </w:tc>
      </w:tr>
      <w:tr w:rsidR="00434800" w:rsidRPr="00434800" w:rsidTr="004329FC">
        <w:trPr>
          <w:trHeight w:val="187"/>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3.354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439.029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0,88%</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VAN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3.504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57.765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373.874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436.160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0,88%</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SİVAS</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49"/>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50.579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0,10%</w:t>
            </w:r>
          </w:p>
        </w:tc>
      </w:tr>
      <w:tr w:rsidR="00434800" w:rsidRPr="00434800" w:rsidTr="004329FC">
        <w:trPr>
          <w:trHeight w:val="19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370.939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0,75%</w:t>
            </w:r>
          </w:p>
        </w:tc>
      </w:tr>
      <w:tr w:rsidR="00434800" w:rsidRPr="00434800" w:rsidTr="004329FC">
        <w:trPr>
          <w:trHeight w:val="1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3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3.079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428.548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0,86%</w:t>
            </w:r>
          </w:p>
        </w:tc>
      </w:tr>
      <w:tr w:rsidR="00434800" w:rsidRPr="00434800" w:rsidTr="004329FC">
        <w:trPr>
          <w:trHeight w:val="15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ERZURUM</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3.660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56.300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364.143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0,73%</w:t>
            </w:r>
          </w:p>
        </w:tc>
      </w:tr>
      <w:tr w:rsidR="00434800" w:rsidRPr="00434800" w:rsidTr="004329FC">
        <w:trPr>
          <w:trHeight w:val="14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424.705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0,85%</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MALATYA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4.194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61.444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332.850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0,67%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23.440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422.123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0,85%</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ZONGULDAK</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3.353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58.095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354.415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306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1.141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417.310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0,84%</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ELAZIĞ</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2.945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56.435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333.069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0,67%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17.545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410.273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0,83%</w:t>
            </w:r>
          </w:p>
        </w:tc>
      </w:tr>
      <w:tr w:rsidR="00434800" w:rsidRPr="00434800" w:rsidTr="004329FC">
        <w:trPr>
          <w:trHeight w:val="85"/>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ÇORUM</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2.931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1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49.142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342.566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0,69%</w:t>
            </w:r>
          </w:p>
        </w:tc>
      </w:tr>
      <w:tr w:rsidR="00434800" w:rsidRPr="00434800" w:rsidTr="004329FC">
        <w:trPr>
          <w:trHeight w:val="6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5.040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400.142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0,80%</w:t>
            </w:r>
          </w:p>
        </w:tc>
      </w:tr>
      <w:tr w:rsidR="00434800" w:rsidRPr="00434800" w:rsidTr="004329FC">
        <w:trPr>
          <w:trHeight w:val="135"/>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GİRESUN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2.684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8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42.574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0,09%</w:t>
            </w:r>
          </w:p>
        </w:tc>
      </w:tr>
      <w:tr w:rsidR="00434800" w:rsidRPr="00434800" w:rsidTr="004329FC">
        <w:trPr>
          <w:trHeight w:val="22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328.979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0,66%</w:t>
            </w:r>
          </w:p>
        </w:tc>
      </w:tr>
      <w:tr w:rsidR="00434800" w:rsidRPr="00434800" w:rsidTr="004329FC">
        <w:trPr>
          <w:trHeight w:val="13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505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375.027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0,75%</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TOKAT</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45.497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323.342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0,65%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512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1.886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374.200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0,75%</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MARDİN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3.032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54.182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272.795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0,55%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3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12.522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342.663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0,69%</w:t>
            </w:r>
          </w:p>
        </w:tc>
      </w:tr>
      <w:tr w:rsidR="00434800" w:rsidRPr="00434800" w:rsidTr="004329FC">
        <w:trPr>
          <w:trHeight w:val="15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KASTAMONU</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3.938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38.246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0,08%</w:t>
            </w:r>
          </w:p>
        </w:tc>
      </w:tr>
      <w:tr w:rsidR="00434800" w:rsidRPr="00434800" w:rsidTr="004329FC">
        <w:trPr>
          <w:trHeight w:val="10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272.126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0,55%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1.289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315.867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0,64%</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ISPARTA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2.096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43.069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256.738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0,52%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329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11.218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313.450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0,63%</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EDİRNE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1.922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52.359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242.940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327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301.226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0,61%</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YOZGAT</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2.181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37.595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0,08%</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244.318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3.697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287.991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0,58%</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RİZE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2.266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39.114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0,08%</w:t>
            </w:r>
          </w:p>
        </w:tc>
      </w:tr>
      <w:tr w:rsidR="00434800" w:rsidRPr="00434800" w:rsidTr="004329FC">
        <w:trPr>
          <w:trHeight w:val="10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238.274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0,48%</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259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9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279.924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0,56%</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UŞAK</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1.555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45.137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0,09%</w:t>
            </w:r>
          </w:p>
        </w:tc>
      </w:tr>
      <w:tr w:rsidR="00434800" w:rsidRPr="00434800" w:rsidTr="004329FC">
        <w:trPr>
          <w:trHeight w:val="7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209.076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0,42%</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751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67"/>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7.365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263.884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0,53%</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OSMANİYE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1.890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29.607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230.809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1.003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263.450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0,53%</w:t>
            </w:r>
          </w:p>
        </w:tc>
      </w:tr>
      <w:tr w:rsidR="00434800" w:rsidRPr="00434800" w:rsidTr="004329FC">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AKSARAY</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1.661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36.156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213.491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0,43%</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8.844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260.398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0,52%</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KIRKLARELİ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41.730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0,08%</w:t>
            </w:r>
          </w:p>
        </w:tc>
      </w:tr>
      <w:tr w:rsidR="00434800" w:rsidRPr="00434800" w:rsidTr="004329FC">
        <w:trPr>
          <w:trHeight w:val="10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211.478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0,43%</w:t>
            </w:r>
          </w:p>
        </w:tc>
      </w:tr>
      <w:tr w:rsidR="00434800" w:rsidRPr="00434800" w:rsidTr="004329FC">
        <w:trPr>
          <w:trHeight w:val="14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428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256.621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0,52%</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YALOVA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1.061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0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35.393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153"/>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207.058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0,42%</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2.894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246.700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0,50%</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NİĞDE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1.415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27.818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204.348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10.243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244.067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0,49%</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ADIYAMAN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27.152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207.146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6.112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242.743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0,49%</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AMASYA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2.549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34.569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199.027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5.556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242.035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0,49%</w:t>
            </w:r>
          </w:p>
        </w:tc>
      </w:tr>
      <w:tr w:rsidR="00434800" w:rsidRPr="00434800" w:rsidTr="004329FC">
        <w:trPr>
          <w:trHeight w:val="2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DÜZCE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1.682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9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29.246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0,06%</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200.592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477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232.536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0,47%</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BATMAN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32.174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188.206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0,38%</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2.580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225.013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0,45%</w:t>
            </w:r>
          </w:p>
        </w:tc>
      </w:tr>
      <w:tr w:rsidR="00434800" w:rsidRPr="00434800" w:rsidTr="004329FC">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NEVŞEHİR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33.187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174.960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413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7.061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217.116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0,44%</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BURDUR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1.430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30.744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0,06%</w:t>
            </w:r>
          </w:p>
        </w:tc>
      </w:tr>
      <w:tr w:rsidR="00434800" w:rsidRPr="00434800" w:rsidTr="004329FC">
        <w:trPr>
          <w:trHeight w:val="10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158.651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0,32%</w:t>
            </w:r>
          </w:p>
        </w:tc>
      </w:tr>
      <w:tr w:rsidR="00434800" w:rsidRPr="00434800" w:rsidTr="004329FC">
        <w:trPr>
          <w:trHeight w:val="14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12.417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203.579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0,41%</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BOLU</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0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23.834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15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174.906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222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2.669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203.551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0,41%</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AĞRI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2.074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26.394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170.975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322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199.850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0,40%</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SİNOP</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24.707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171.385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1.280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199.675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0,40%</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KIRIKKALE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1.127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18.902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159.589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2.377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182.109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0,37%</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ERZİNCAN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1.650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27.002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151.170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180.634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0,36%</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KARABÜK</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1.465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9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21.034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153.222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0,31%</w:t>
            </w:r>
          </w:p>
        </w:tc>
      </w:tr>
      <w:tr w:rsidR="00434800" w:rsidRPr="00434800" w:rsidTr="004329FC">
        <w:trPr>
          <w:trHeight w:val="17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221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2.125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178.067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0,36%</w:t>
            </w:r>
          </w:p>
        </w:tc>
      </w:tr>
      <w:tr w:rsidR="00434800" w:rsidRPr="00434800" w:rsidTr="004329FC">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KARAMAN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896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24.808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143.534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0,29%</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3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4.579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173.992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0,35%</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KIRŞEHİR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1.128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99"/>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22.289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244"/>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144.338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0,29%</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2.505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170.386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0,34%</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BİLECİK</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789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22.562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124"/>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128.896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0,26%</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7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2.002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154.813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0,31%</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BİNGÖL</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18.839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133.513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890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154.748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0,31%</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MUŞ</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1.651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19.481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131.550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874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153.585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0,31%</w:t>
            </w:r>
          </w:p>
        </w:tc>
      </w:tr>
      <w:tr w:rsidR="00434800" w:rsidRPr="00434800" w:rsidTr="004329FC">
        <w:trPr>
          <w:trHeight w:val="6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ŞIRNAK</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1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20.929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126.556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93"/>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1.049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150.254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0,30%</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BARTIN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1.204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20.855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125.602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149.128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0,30%</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BİTLİS</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1.349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19.786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122.607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2.031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145.857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0,29%</w:t>
            </w:r>
          </w:p>
        </w:tc>
      </w:tr>
      <w:tr w:rsidR="00434800" w:rsidRPr="00434800" w:rsidTr="004329FC">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ÇANKIRI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1.271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13.253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19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128.358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0,26%</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1.688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144.674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0,29%</w:t>
            </w:r>
          </w:p>
        </w:tc>
      </w:tr>
      <w:tr w:rsidR="00434800" w:rsidRPr="00434800" w:rsidTr="004329FC">
        <w:trPr>
          <w:trHeight w:val="15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ARTVİN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1.532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19.521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120.134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0,24%</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94"/>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455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141.766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0,29%</w:t>
            </w:r>
          </w:p>
        </w:tc>
      </w:tr>
      <w:tr w:rsidR="00434800" w:rsidRPr="00434800" w:rsidTr="004329FC">
        <w:trPr>
          <w:trHeight w:val="61"/>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KARS</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1.087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24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19.835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12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120.010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0,24%</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7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141.217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0,28%</w:t>
            </w:r>
          </w:p>
        </w:tc>
      </w:tr>
      <w:tr w:rsidR="00434800" w:rsidRPr="00434800" w:rsidTr="004329FC">
        <w:trPr>
          <w:trHeight w:val="97"/>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SİİRT</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4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14.364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95.025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0,19%</w:t>
            </w:r>
          </w:p>
        </w:tc>
      </w:tr>
      <w:tr w:rsidR="00434800" w:rsidRPr="00434800" w:rsidTr="004329FC">
        <w:trPr>
          <w:trHeight w:val="7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110.726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0,22%</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GÜMÜŞHANE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10.846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95.435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1.660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109.052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0,22%</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HAKKARİ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13.884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78.228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93.399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0,19%</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IĞDIR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793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15.483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74.708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91.178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0,18%</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KİLİS</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13.440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64.948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3.610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82.708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0,17%</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TUNCELİ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8.213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56.996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67.054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0,13%</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ARDAHAN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680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7.330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56.762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64.794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0,13%</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BAYBURT</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526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4800">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8.024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4800">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51.255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0,10%</w:t>
            </w:r>
          </w:p>
        </w:tc>
      </w:tr>
      <w:tr w:rsidR="00434800" w:rsidRPr="00434800" w:rsidTr="00434800">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4800">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4800">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60.066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0,12%</w:t>
            </w:r>
          </w:p>
        </w:tc>
      </w:tr>
      <w:tr w:rsidR="00434800" w:rsidRPr="00434800" w:rsidTr="00434800">
        <w:trPr>
          <w:trHeight w:val="300"/>
        </w:trPr>
        <w:tc>
          <w:tcPr>
            <w:tcW w:w="2260" w:type="dxa"/>
            <w:tcBorders>
              <w:top w:val="nil"/>
              <w:left w:val="single" w:sz="4" w:space="0" w:color="D3D3D3"/>
              <w:bottom w:val="single" w:sz="4" w:space="0" w:color="D3D3D3"/>
              <w:right w:val="single" w:sz="4" w:space="0" w:color="D3D3D3"/>
            </w:tcBorders>
            <w:shd w:val="clear" w:color="C0C0C0" w:fill="C0C0C0"/>
            <w:hideMark/>
          </w:tcPr>
          <w:p w:rsidR="00434800" w:rsidRPr="00434800" w:rsidRDefault="00434800" w:rsidP="00434800">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w:t>
            </w: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Genel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49.726.481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100,00%</w:t>
            </w:r>
          </w:p>
        </w:tc>
      </w:tr>
    </w:tbl>
    <w:p w:rsidR="00CA515D" w:rsidRPr="00FC0ED2" w:rsidRDefault="00CA515D" w:rsidP="00CA515D"/>
    <w:p w:rsidR="00227C14" w:rsidRDefault="00227C14" w:rsidP="00A32939">
      <w:pPr>
        <w:pStyle w:val="11ilebalayanlar"/>
      </w:pPr>
    </w:p>
    <w:p w:rsidR="00227C14" w:rsidRDefault="00227C14" w:rsidP="00A32939">
      <w:pPr>
        <w:pStyle w:val="11ilebalayanlar"/>
      </w:pPr>
    </w:p>
    <w:p w:rsidR="000E7816" w:rsidRDefault="000E7816" w:rsidP="00A32939">
      <w:pPr>
        <w:pStyle w:val="11ilebalayanlar"/>
      </w:pPr>
    </w:p>
    <w:p w:rsidR="00A32939" w:rsidRDefault="00A32939" w:rsidP="00A32939">
      <w:pPr>
        <w:pStyle w:val="11ilebalayanlar"/>
      </w:pPr>
      <w:bookmarkStart w:id="261" w:name="_Toc168646544"/>
      <w:r w:rsidRPr="00F5517B">
        <w:t>1.6 İthalat ve İhracat</w:t>
      </w:r>
      <w:bookmarkEnd w:id="261"/>
    </w:p>
    <w:p w:rsidR="0046425D" w:rsidRDefault="00A32939" w:rsidP="00A32939">
      <w:pPr>
        <w:pStyle w:val="Tablo1"/>
      </w:pPr>
      <w:r>
        <w:t xml:space="preserve"> </w:t>
      </w:r>
      <w:bookmarkStart w:id="262" w:name="_Toc478406115"/>
    </w:p>
    <w:p w:rsidR="003A32C3" w:rsidRDefault="003A32C3" w:rsidP="00A32939">
      <w:pPr>
        <w:pStyle w:val="Tablo1"/>
        <w:rPr>
          <w:sz w:val="24"/>
          <w:szCs w:val="24"/>
        </w:rPr>
      </w:pPr>
      <w:r w:rsidRPr="003A32C3">
        <w:rPr>
          <w:sz w:val="24"/>
          <w:szCs w:val="24"/>
        </w:rPr>
        <w:t>1.6.1 İthalat</w:t>
      </w:r>
    </w:p>
    <w:p w:rsidR="007B770A" w:rsidRPr="003A32C3" w:rsidRDefault="007B770A" w:rsidP="00A32939">
      <w:pPr>
        <w:pStyle w:val="Tablo1"/>
        <w:rPr>
          <w:sz w:val="24"/>
          <w:szCs w:val="24"/>
        </w:rPr>
      </w:pPr>
    </w:p>
    <w:p w:rsidR="003A32C3" w:rsidRDefault="003A32C3" w:rsidP="00050334">
      <w:pPr>
        <w:pStyle w:val="Tablo1"/>
        <w:spacing w:line="360" w:lineRule="auto"/>
        <w:ind w:firstLine="708"/>
        <w:rPr>
          <w:b w:val="0"/>
          <w:sz w:val="24"/>
          <w:szCs w:val="24"/>
        </w:rPr>
      </w:pPr>
      <w:r w:rsidRPr="003A32C3">
        <w:rPr>
          <w:b w:val="0"/>
          <w:sz w:val="24"/>
          <w:szCs w:val="24"/>
        </w:rPr>
        <w:t xml:space="preserve">Şekil </w:t>
      </w:r>
      <w:r w:rsidR="000A3A3A">
        <w:rPr>
          <w:b w:val="0"/>
          <w:sz w:val="24"/>
          <w:szCs w:val="24"/>
        </w:rPr>
        <w:t>1.21’de</w:t>
      </w:r>
      <w:r w:rsidRPr="003A32C3">
        <w:rPr>
          <w:b w:val="0"/>
          <w:sz w:val="24"/>
          <w:szCs w:val="24"/>
        </w:rPr>
        <w:t xml:space="preserve"> </w:t>
      </w:r>
      <w:r w:rsidR="00605FDE">
        <w:rPr>
          <w:b w:val="0"/>
          <w:sz w:val="24"/>
          <w:szCs w:val="24"/>
        </w:rPr>
        <w:t>2023</w:t>
      </w:r>
      <w:r w:rsidRPr="003A32C3">
        <w:rPr>
          <w:b w:val="0"/>
          <w:sz w:val="24"/>
          <w:szCs w:val="24"/>
        </w:rPr>
        <w:t xml:space="preserve"> yılında yapılan elektrik ithalatı</w:t>
      </w:r>
      <w:r w:rsidR="00FC14D5">
        <w:rPr>
          <w:b w:val="0"/>
          <w:sz w:val="24"/>
          <w:szCs w:val="24"/>
        </w:rPr>
        <w:t>na ilişkin veriler</w:t>
      </w:r>
      <w:r w:rsidRPr="003A32C3">
        <w:rPr>
          <w:b w:val="0"/>
          <w:sz w:val="24"/>
          <w:szCs w:val="24"/>
        </w:rPr>
        <w:t xml:space="preserve"> aylar </w:t>
      </w:r>
      <w:r w:rsidR="00E559D1">
        <w:rPr>
          <w:b w:val="0"/>
          <w:sz w:val="24"/>
          <w:szCs w:val="24"/>
        </w:rPr>
        <w:t>itibarıyla</w:t>
      </w:r>
      <w:r w:rsidRPr="003A32C3">
        <w:rPr>
          <w:b w:val="0"/>
          <w:sz w:val="24"/>
          <w:szCs w:val="24"/>
        </w:rPr>
        <w:t xml:space="preserve"> gösterilmiştir.</w:t>
      </w:r>
      <w:r w:rsidR="00FC14D5">
        <w:rPr>
          <w:b w:val="0"/>
          <w:sz w:val="24"/>
          <w:szCs w:val="24"/>
        </w:rPr>
        <w:t xml:space="preserve"> </w:t>
      </w:r>
      <w:r w:rsidR="00605FDE">
        <w:rPr>
          <w:b w:val="0"/>
          <w:sz w:val="24"/>
          <w:szCs w:val="24"/>
        </w:rPr>
        <w:t>2023</w:t>
      </w:r>
      <w:r w:rsidR="00FC14D5">
        <w:rPr>
          <w:b w:val="0"/>
          <w:sz w:val="24"/>
          <w:szCs w:val="24"/>
        </w:rPr>
        <w:t xml:space="preserve"> yılında gerçekleşen toplam </w:t>
      </w:r>
      <w:r w:rsidR="00605FDE" w:rsidRPr="00605FDE">
        <w:rPr>
          <w:b w:val="0"/>
          <w:sz w:val="24"/>
          <w:szCs w:val="24"/>
        </w:rPr>
        <w:t>5.823.617,91</w:t>
      </w:r>
      <w:r w:rsidR="00605FDE">
        <w:rPr>
          <w:b w:val="0"/>
          <w:sz w:val="24"/>
          <w:szCs w:val="24"/>
        </w:rPr>
        <w:t xml:space="preserve"> MWh’lik elektrik ithalatının %75,96’sı</w:t>
      </w:r>
      <w:r w:rsidR="003539F6">
        <w:rPr>
          <w:b w:val="0"/>
          <w:sz w:val="24"/>
          <w:szCs w:val="24"/>
        </w:rPr>
        <w:t xml:space="preserve"> Gürcistan’dan, </w:t>
      </w:r>
      <w:r w:rsidR="00605FDE">
        <w:rPr>
          <w:b w:val="0"/>
          <w:sz w:val="24"/>
          <w:szCs w:val="24"/>
        </w:rPr>
        <w:t>%22,05’lik</w:t>
      </w:r>
      <w:r w:rsidR="00133C89">
        <w:rPr>
          <w:b w:val="0"/>
          <w:sz w:val="24"/>
          <w:szCs w:val="24"/>
        </w:rPr>
        <w:t xml:space="preserve"> kısmı Bulgaristan</w:t>
      </w:r>
      <w:r w:rsidR="003D2656">
        <w:rPr>
          <w:b w:val="0"/>
          <w:sz w:val="24"/>
          <w:szCs w:val="24"/>
        </w:rPr>
        <w:t>’dan</w:t>
      </w:r>
      <w:r w:rsidR="00133C89">
        <w:rPr>
          <w:b w:val="0"/>
          <w:sz w:val="24"/>
          <w:szCs w:val="24"/>
        </w:rPr>
        <w:t>,</w:t>
      </w:r>
      <w:r w:rsidR="00F5517B">
        <w:rPr>
          <w:b w:val="0"/>
          <w:sz w:val="24"/>
          <w:szCs w:val="24"/>
        </w:rPr>
        <w:t xml:space="preserve"> </w:t>
      </w:r>
      <w:r w:rsidR="00605FDE">
        <w:rPr>
          <w:b w:val="0"/>
          <w:sz w:val="24"/>
          <w:szCs w:val="24"/>
        </w:rPr>
        <w:t>%1,84’ü Yunanistan’dan,</w:t>
      </w:r>
      <w:r w:rsidR="00F5517B">
        <w:rPr>
          <w:b w:val="0"/>
          <w:sz w:val="24"/>
          <w:szCs w:val="24"/>
        </w:rPr>
        <w:t xml:space="preserve"> İran’dan,</w:t>
      </w:r>
      <w:r w:rsidR="00133C89">
        <w:rPr>
          <w:b w:val="0"/>
          <w:sz w:val="24"/>
          <w:szCs w:val="24"/>
        </w:rPr>
        <w:t xml:space="preserve"> </w:t>
      </w:r>
      <w:r w:rsidR="00605FDE">
        <w:rPr>
          <w:b w:val="0"/>
          <w:sz w:val="24"/>
          <w:szCs w:val="24"/>
        </w:rPr>
        <w:t>%0,14’ü</w:t>
      </w:r>
      <w:r w:rsidR="00F5517B">
        <w:rPr>
          <w:b w:val="0"/>
          <w:sz w:val="24"/>
          <w:szCs w:val="24"/>
        </w:rPr>
        <w:t xml:space="preserve"> de </w:t>
      </w:r>
      <w:r w:rsidR="00605FDE">
        <w:rPr>
          <w:b w:val="0"/>
          <w:sz w:val="24"/>
          <w:szCs w:val="24"/>
        </w:rPr>
        <w:t>İran</w:t>
      </w:r>
      <w:r w:rsidR="003539F6">
        <w:rPr>
          <w:b w:val="0"/>
          <w:sz w:val="24"/>
          <w:szCs w:val="24"/>
        </w:rPr>
        <w:t>’dan</w:t>
      </w:r>
      <w:r w:rsidR="00F5517B">
        <w:rPr>
          <w:b w:val="0"/>
          <w:sz w:val="24"/>
          <w:szCs w:val="24"/>
        </w:rPr>
        <w:t xml:space="preserve"> </w:t>
      </w:r>
      <w:r w:rsidR="00FC14D5">
        <w:rPr>
          <w:b w:val="0"/>
          <w:sz w:val="24"/>
          <w:szCs w:val="24"/>
        </w:rPr>
        <w:t>gerçekleştirilmiştir.</w:t>
      </w:r>
      <w:r w:rsidR="0046425D">
        <w:rPr>
          <w:b w:val="0"/>
          <w:sz w:val="24"/>
          <w:szCs w:val="24"/>
        </w:rPr>
        <w:t xml:space="preserve"> Aylık bazda en yüksek elektrik ithalatı </w:t>
      </w:r>
      <w:r w:rsidR="00605FDE">
        <w:rPr>
          <w:b w:val="0"/>
          <w:sz w:val="24"/>
          <w:szCs w:val="24"/>
        </w:rPr>
        <w:t>Ocak</w:t>
      </w:r>
      <w:r w:rsidR="0046425D">
        <w:rPr>
          <w:b w:val="0"/>
          <w:sz w:val="24"/>
          <w:szCs w:val="24"/>
        </w:rPr>
        <w:t xml:space="preserve"> ayında</w:t>
      </w:r>
      <w:r w:rsidR="003D2656">
        <w:rPr>
          <w:b w:val="0"/>
          <w:sz w:val="24"/>
          <w:szCs w:val="24"/>
        </w:rPr>
        <w:t xml:space="preserve"> gerçekleşirken</w:t>
      </w:r>
      <w:r w:rsidR="0046425D">
        <w:rPr>
          <w:b w:val="0"/>
          <w:sz w:val="24"/>
          <w:szCs w:val="24"/>
        </w:rPr>
        <w:t xml:space="preserve">, en düşük </w:t>
      </w:r>
      <w:r w:rsidR="003D2656">
        <w:rPr>
          <w:b w:val="0"/>
          <w:sz w:val="24"/>
          <w:szCs w:val="24"/>
        </w:rPr>
        <w:t xml:space="preserve">elektrik ithalatı </w:t>
      </w:r>
      <w:r w:rsidR="00F5517B">
        <w:rPr>
          <w:b w:val="0"/>
          <w:sz w:val="24"/>
          <w:szCs w:val="24"/>
        </w:rPr>
        <w:t xml:space="preserve">ise </w:t>
      </w:r>
      <w:r w:rsidR="00605FDE">
        <w:rPr>
          <w:b w:val="0"/>
          <w:sz w:val="24"/>
          <w:szCs w:val="24"/>
        </w:rPr>
        <w:t>Ekim</w:t>
      </w:r>
      <w:r w:rsidR="007B770A">
        <w:rPr>
          <w:b w:val="0"/>
          <w:sz w:val="24"/>
          <w:szCs w:val="24"/>
        </w:rPr>
        <w:t xml:space="preserve"> </w:t>
      </w:r>
      <w:r w:rsidR="0046425D">
        <w:rPr>
          <w:b w:val="0"/>
          <w:sz w:val="24"/>
          <w:szCs w:val="24"/>
        </w:rPr>
        <w:t>ayında gerçekleştirilmiştir.</w:t>
      </w:r>
    </w:p>
    <w:p w:rsidR="003F3A8F" w:rsidRDefault="003F3A8F" w:rsidP="00FC14D5">
      <w:pPr>
        <w:pStyle w:val="Tablo1"/>
        <w:spacing w:line="360" w:lineRule="auto"/>
        <w:rPr>
          <w:b w:val="0"/>
          <w:sz w:val="24"/>
          <w:szCs w:val="24"/>
        </w:rPr>
      </w:pPr>
    </w:p>
    <w:p w:rsidR="00227C14" w:rsidRDefault="00227C14" w:rsidP="00A200E2">
      <w:pPr>
        <w:pStyle w:val="Balk6"/>
      </w:pPr>
    </w:p>
    <w:p w:rsidR="00227C14" w:rsidRDefault="00227C14" w:rsidP="00A200E2">
      <w:pPr>
        <w:pStyle w:val="Balk6"/>
      </w:pPr>
    </w:p>
    <w:p w:rsidR="00227C14" w:rsidRDefault="00227C14" w:rsidP="00A200E2">
      <w:pPr>
        <w:pStyle w:val="Balk6"/>
      </w:pPr>
    </w:p>
    <w:p w:rsidR="00227C14" w:rsidRDefault="00227C14" w:rsidP="00A200E2">
      <w:pPr>
        <w:pStyle w:val="Balk6"/>
      </w:pPr>
    </w:p>
    <w:p w:rsidR="00A200E2" w:rsidRPr="00A200E2" w:rsidRDefault="003A32C3" w:rsidP="00A200E2">
      <w:pPr>
        <w:pStyle w:val="Balk6"/>
      </w:pPr>
      <w:bookmarkStart w:id="263" w:name="_Toc168669008"/>
      <w:r w:rsidRPr="00A200E2">
        <w:lastRenderedPageBreak/>
        <w:t xml:space="preserve">Şekil </w:t>
      </w:r>
      <w:r w:rsidR="00853F79" w:rsidRPr="00A200E2">
        <w:t>1</w:t>
      </w:r>
      <w:r w:rsidRPr="00A200E2">
        <w:fldChar w:fldCharType="begin"/>
      </w:r>
      <w:r w:rsidRPr="00A200E2">
        <w:instrText xml:space="preserve"> STYLEREF 1 \s </w:instrText>
      </w:r>
      <w:r w:rsidRPr="00A200E2">
        <w:fldChar w:fldCharType="end"/>
      </w:r>
      <w:r w:rsidRPr="00A200E2">
        <w:t>.</w:t>
      </w:r>
      <w:r w:rsidR="00670CA4">
        <w:t>21</w:t>
      </w:r>
      <w:r w:rsidRPr="00A200E2">
        <w:t xml:space="preserve">: </w:t>
      </w:r>
      <w:r w:rsidR="00496D08">
        <w:t>2023</w:t>
      </w:r>
      <w:r w:rsidR="00FC14D5" w:rsidRPr="00A200E2">
        <w:t xml:space="preserve"> Yılı Aylar </w:t>
      </w:r>
      <w:r w:rsidR="00E559D1">
        <w:t>İtibarıyla</w:t>
      </w:r>
      <w:r w:rsidR="00FC14D5" w:rsidRPr="00A200E2">
        <w:t xml:space="preserve"> Elektrik İthalatı</w:t>
      </w:r>
      <w:r w:rsidRPr="00A200E2">
        <w:t xml:space="preserve"> (MWh)</w:t>
      </w:r>
      <w:bookmarkEnd w:id="263"/>
    </w:p>
    <w:p w:rsidR="003A32C3" w:rsidRPr="00A200E2" w:rsidRDefault="00EE0943" w:rsidP="009D51CA">
      <w:r>
        <w:rPr>
          <w:noProof/>
          <w:lang w:eastAsia="tr-TR" w:bidi="ar-SA"/>
        </w:rPr>
        <w:drawing>
          <wp:inline distT="0" distB="0" distL="0" distR="0" wp14:anchorId="7DD05427">
            <wp:extent cx="5556885" cy="2282025"/>
            <wp:effectExtent l="0" t="0" r="5715" b="4445"/>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88494" cy="2295006"/>
                    </a:xfrm>
                    <a:prstGeom prst="rect">
                      <a:avLst/>
                    </a:prstGeom>
                    <a:noFill/>
                  </pic:spPr>
                </pic:pic>
              </a:graphicData>
            </a:graphic>
          </wp:inline>
        </w:drawing>
      </w:r>
    </w:p>
    <w:bookmarkEnd w:id="262"/>
    <w:p w:rsidR="00A32939" w:rsidRDefault="00A32939" w:rsidP="00A32939">
      <w:pPr>
        <w:pStyle w:val="11ilebalayanlar"/>
      </w:pPr>
    </w:p>
    <w:p w:rsidR="007B770A" w:rsidRDefault="007B770A" w:rsidP="00A32939">
      <w:pPr>
        <w:pStyle w:val="11ilebalayanlar"/>
      </w:pPr>
    </w:p>
    <w:p w:rsidR="006C1587" w:rsidRPr="003A32C3" w:rsidRDefault="006C1587" w:rsidP="006C1587">
      <w:pPr>
        <w:pStyle w:val="Tablo1"/>
        <w:rPr>
          <w:sz w:val="24"/>
          <w:szCs w:val="24"/>
        </w:rPr>
      </w:pPr>
      <w:r w:rsidRPr="003A32C3">
        <w:rPr>
          <w:sz w:val="24"/>
          <w:szCs w:val="24"/>
        </w:rPr>
        <w:t>1.6.</w:t>
      </w:r>
      <w:r>
        <w:rPr>
          <w:sz w:val="24"/>
          <w:szCs w:val="24"/>
        </w:rPr>
        <w:t>2</w:t>
      </w:r>
      <w:r w:rsidRPr="003A32C3">
        <w:rPr>
          <w:sz w:val="24"/>
          <w:szCs w:val="24"/>
        </w:rPr>
        <w:t xml:space="preserve"> İ</w:t>
      </w:r>
      <w:r>
        <w:rPr>
          <w:sz w:val="24"/>
          <w:szCs w:val="24"/>
        </w:rPr>
        <w:t>hracat</w:t>
      </w:r>
    </w:p>
    <w:p w:rsidR="007B770A" w:rsidRDefault="007B770A" w:rsidP="006C1587">
      <w:pPr>
        <w:pStyle w:val="Tablo1"/>
        <w:spacing w:line="360" w:lineRule="auto"/>
        <w:rPr>
          <w:b w:val="0"/>
          <w:sz w:val="24"/>
          <w:szCs w:val="24"/>
        </w:rPr>
      </w:pPr>
    </w:p>
    <w:p w:rsidR="006C1587" w:rsidRDefault="000A3A3A" w:rsidP="00050334">
      <w:pPr>
        <w:pStyle w:val="Tablo1"/>
        <w:spacing w:line="360" w:lineRule="auto"/>
        <w:ind w:firstLine="708"/>
        <w:rPr>
          <w:b w:val="0"/>
          <w:sz w:val="24"/>
          <w:szCs w:val="24"/>
        </w:rPr>
      </w:pPr>
      <w:r>
        <w:rPr>
          <w:b w:val="0"/>
          <w:sz w:val="24"/>
          <w:szCs w:val="24"/>
        </w:rPr>
        <w:t>Şekil 1.22’de</w:t>
      </w:r>
      <w:r w:rsidR="006C1587" w:rsidRPr="003A32C3">
        <w:rPr>
          <w:b w:val="0"/>
          <w:sz w:val="24"/>
          <w:szCs w:val="24"/>
        </w:rPr>
        <w:t xml:space="preserve"> </w:t>
      </w:r>
      <w:r w:rsidR="00EE0943">
        <w:rPr>
          <w:b w:val="0"/>
          <w:sz w:val="24"/>
          <w:szCs w:val="24"/>
        </w:rPr>
        <w:t>2023</w:t>
      </w:r>
      <w:r w:rsidR="006C1587" w:rsidRPr="003A32C3">
        <w:rPr>
          <w:b w:val="0"/>
          <w:sz w:val="24"/>
          <w:szCs w:val="24"/>
        </w:rPr>
        <w:t xml:space="preserve"> yılında yapılan elektrik i</w:t>
      </w:r>
      <w:r w:rsidR="006C1587">
        <w:rPr>
          <w:b w:val="0"/>
          <w:sz w:val="24"/>
          <w:szCs w:val="24"/>
        </w:rPr>
        <w:t>hracatına ilişkin veriler</w:t>
      </w:r>
      <w:r w:rsidR="006C1587" w:rsidRPr="003A32C3">
        <w:rPr>
          <w:b w:val="0"/>
          <w:sz w:val="24"/>
          <w:szCs w:val="24"/>
        </w:rPr>
        <w:t xml:space="preserve"> aylar </w:t>
      </w:r>
      <w:r w:rsidR="00E559D1">
        <w:rPr>
          <w:b w:val="0"/>
          <w:sz w:val="24"/>
          <w:szCs w:val="24"/>
        </w:rPr>
        <w:t>itibarıyla</w:t>
      </w:r>
      <w:r w:rsidR="006C1587" w:rsidRPr="003A32C3">
        <w:rPr>
          <w:b w:val="0"/>
          <w:sz w:val="24"/>
          <w:szCs w:val="24"/>
        </w:rPr>
        <w:t xml:space="preserve"> gösterilmiştir.</w:t>
      </w:r>
      <w:r w:rsidR="006C1587" w:rsidRPr="0046425D">
        <w:t xml:space="preserve"> </w:t>
      </w:r>
      <w:r w:rsidR="00EE0943">
        <w:rPr>
          <w:b w:val="0"/>
          <w:sz w:val="24"/>
          <w:szCs w:val="24"/>
        </w:rPr>
        <w:t>2023</w:t>
      </w:r>
      <w:r w:rsidR="006C1587" w:rsidRPr="0046425D">
        <w:rPr>
          <w:b w:val="0"/>
          <w:sz w:val="24"/>
          <w:szCs w:val="24"/>
        </w:rPr>
        <w:t xml:space="preserve"> yılında gerçekleşen toplam </w:t>
      </w:r>
      <w:r w:rsidR="00EE0943">
        <w:rPr>
          <w:b w:val="0"/>
          <w:sz w:val="24"/>
          <w:szCs w:val="24"/>
        </w:rPr>
        <w:t>2.038.079,44</w:t>
      </w:r>
      <w:r w:rsidR="002A0460">
        <w:rPr>
          <w:b w:val="0"/>
          <w:sz w:val="24"/>
          <w:szCs w:val="24"/>
        </w:rPr>
        <w:t xml:space="preserve"> </w:t>
      </w:r>
      <w:r w:rsidR="006C1587" w:rsidRPr="0046425D">
        <w:rPr>
          <w:b w:val="0"/>
          <w:sz w:val="24"/>
          <w:szCs w:val="24"/>
        </w:rPr>
        <w:t>MWh’lik elektrik i</w:t>
      </w:r>
      <w:r w:rsidR="006C1587">
        <w:rPr>
          <w:b w:val="0"/>
          <w:sz w:val="24"/>
          <w:szCs w:val="24"/>
        </w:rPr>
        <w:t>hracatının</w:t>
      </w:r>
      <w:r w:rsidR="006C1587" w:rsidRPr="0046425D">
        <w:rPr>
          <w:b w:val="0"/>
          <w:sz w:val="24"/>
          <w:szCs w:val="24"/>
        </w:rPr>
        <w:t xml:space="preserve"> </w:t>
      </w:r>
      <w:r w:rsidR="001B62A6">
        <w:rPr>
          <w:b w:val="0"/>
          <w:sz w:val="24"/>
          <w:szCs w:val="24"/>
        </w:rPr>
        <w:t>%</w:t>
      </w:r>
      <w:r w:rsidR="00EE0943">
        <w:rPr>
          <w:b w:val="0"/>
          <w:sz w:val="24"/>
          <w:szCs w:val="24"/>
        </w:rPr>
        <w:t>55,56’lık</w:t>
      </w:r>
      <w:r w:rsidR="00371519">
        <w:rPr>
          <w:b w:val="0"/>
          <w:sz w:val="24"/>
          <w:szCs w:val="24"/>
        </w:rPr>
        <w:t xml:space="preserve"> </w:t>
      </w:r>
      <w:r w:rsidR="006C1587" w:rsidRPr="0046425D">
        <w:rPr>
          <w:b w:val="0"/>
          <w:sz w:val="24"/>
          <w:szCs w:val="24"/>
        </w:rPr>
        <w:t>kısmı</w:t>
      </w:r>
      <w:r w:rsidR="006C1587">
        <w:rPr>
          <w:b w:val="0"/>
          <w:sz w:val="24"/>
          <w:szCs w:val="24"/>
        </w:rPr>
        <w:t xml:space="preserve"> Yunanistan’a, </w:t>
      </w:r>
      <w:r w:rsidR="00EE0943">
        <w:rPr>
          <w:b w:val="0"/>
          <w:sz w:val="24"/>
          <w:szCs w:val="24"/>
        </w:rPr>
        <w:t>%23,79’luk kısmı</w:t>
      </w:r>
      <w:r w:rsidR="001B62A6">
        <w:rPr>
          <w:b w:val="0"/>
          <w:sz w:val="24"/>
          <w:szCs w:val="24"/>
        </w:rPr>
        <w:t xml:space="preserve"> Suriye’ye</w:t>
      </w:r>
      <w:r w:rsidR="00371519">
        <w:rPr>
          <w:b w:val="0"/>
          <w:sz w:val="24"/>
          <w:szCs w:val="24"/>
        </w:rPr>
        <w:t xml:space="preserve">, </w:t>
      </w:r>
      <w:r w:rsidR="00EE0943">
        <w:rPr>
          <w:b w:val="0"/>
          <w:sz w:val="24"/>
          <w:szCs w:val="24"/>
        </w:rPr>
        <w:t xml:space="preserve">%19,92’lik kısmı Bulgaristan’a, </w:t>
      </w:r>
      <w:r w:rsidR="001B62A6">
        <w:rPr>
          <w:b w:val="0"/>
          <w:sz w:val="24"/>
          <w:szCs w:val="24"/>
        </w:rPr>
        <w:t>İran’a</w:t>
      </w:r>
      <w:r w:rsidR="00371519">
        <w:rPr>
          <w:b w:val="0"/>
          <w:sz w:val="24"/>
          <w:szCs w:val="24"/>
        </w:rPr>
        <w:t>,</w:t>
      </w:r>
      <w:r w:rsidR="00FD22BC">
        <w:rPr>
          <w:b w:val="0"/>
          <w:sz w:val="24"/>
          <w:szCs w:val="24"/>
        </w:rPr>
        <w:t xml:space="preserve"> </w:t>
      </w:r>
      <w:r w:rsidR="00EE0943">
        <w:rPr>
          <w:b w:val="0"/>
          <w:sz w:val="24"/>
          <w:szCs w:val="24"/>
        </w:rPr>
        <w:t>%0,71’lik kısmı da</w:t>
      </w:r>
      <w:r w:rsidR="006C1587">
        <w:rPr>
          <w:b w:val="0"/>
          <w:sz w:val="24"/>
          <w:szCs w:val="24"/>
        </w:rPr>
        <w:t xml:space="preserve"> </w:t>
      </w:r>
      <w:r w:rsidR="00EE0943">
        <w:rPr>
          <w:b w:val="0"/>
          <w:sz w:val="24"/>
          <w:szCs w:val="24"/>
        </w:rPr>
        <w:t>İran’a</w:t>
      </w:r>
      <w:r w:rsidR="00371519">
        <w:rPr>
          <w:b w:val="0"/>
          <w:sz w:val="24"/>
          <w:szCs w:val="24"/>
        </w:rPr>
        <w:t xml:space="preserve"> </w:t>
      </w:r>
      <w:r w:rsidR="006C1587">
        <w:rPr>
          <w:b w:val="0"/>
          <w:sz w:val="24"/>
          <w:szCs w:val="24"/>
        </w:rPr>
        <w:t xml:space="preserve">gerçekleştirilmiştir.  </w:t>
      </w:r>
      <w:r w:rsidR="006C1587" w:rsidRPr="0046425D">
        <w:rPr>
          <w:b w:val="0"/>
          <w:sz w:val="24"/>
          <w:szCs w:val="24"/>
        </w:rPr>
        <w:t xml:space="preserve">Aylık bazda </w:t>
      </w:r>
      <w:r w:rsidR="003D2656">
        <w:rPr>
          <w:b w:val="0"/>
          <w:sz w:val="24"/>
          <w:szCs w:val="24"/>
        </w:rPr>
        <w:t>en yüksek elektrik ihracatı</w:t>
      </w:r>
      <w:r w:rsidR="006C1587" w:rsidRPr="0046425D">
        <w:rPr>
          <w:b w:val="0"/>
          <w:sz w:val="24"/>
          <w:szCs w:val="24"/>
        </w:rPr>
        <w:t xml:space="preserve"> </w:t>
      </w:r>
      <w:r w:rsidR="001B62A6">
        <w:rPr>
          <w:b w:val="0"/>
          <w:sz w:val="24"/>
          <w:szCs w:val="24"/>
        </w:rPr>
        <w:t>Ocak</w:t>
      </w:r>
      <w:r w:rsidR="006C1587" w:rsidRPr="0046425D">
        <w:rPr>
          <w:b w:val="0"/>
          <w:sz w:val="24"/>
          <w:szCs w:val="24"/>
        </w:rPr>
        <w:t xml:space="preserve"> ayında</w:t>
      </w:r>
      <w:r w:rsidR="003D2656">
        <w:rPr>
          <w:b w:val="0"/>
          <w:sz w:val="24"/>
          <w:szCs w:val="24"/>
        </w:rPr>
        <w:t xml:space="preserve"> gerçekleşirken</w:t>
      </w:r>
      <w:r w:rsidR="006C1587" w:rsidRPr="0046425D">
        <w:rPr>
          <w:b w:val="0"/>
          <w:sz w:val="24"/>
          <w:szCs w:val="24"/>
        </w:rPr>
        <w:t xml:space="preserve">, en düşük </w:t>
      </w:r>
      <w:r w:rsidR="003D2656">
        <w:rPr>
          <w:b w:val="0"/>
          <w:sz w:val="24"/>
          <w:szCs w:val="24"/>
        </w:rPr>
        <w:t xml:space="preserve">elektrik </w:t>
      </w:r>
      <w:r w:rsidR="000709F0">
        <w:rPr>
          <w:b w:val="0"/>
          <w:sz w:val="24"/>
          <w:szCs w:val="24"/>
        </w:rPr>
        <w:t>ihracatı</w:t>
      </w:r>
      <w:r w:rsidR="003D2656">
        <w:rPr>
          <w:b w:val="0"/>
          <w:sz w:val="24"/>
          <w:szCs w:val="24"/>
        </w:rPr>
        <w:t xml:space="preserve"> ise</w:t>
      </w:r>
      <w:r w:rsidR="006C1587" w:rsidRPr="0046425D">
        <w:rPr>
          <w:b w:val="0"/>
          <w:sz w:val="24"/>
          <w:szCs w:val="24"/>
        </w:rPr>
        <w:t xml:space="preserve"> </w:t>
      </w:r>
      <w:r w:rsidR="00EE0943">
        <w:rPr>
          <w:b w:val="0"/>
          <w:sz w:val="24"/>
          <w:szCs w:val="24"/>
        </w:rPr>
        <w:t>Mayıs</w:t>
      </w:r>
      <w:r w:rsidR="001B62A6">
        <w:rPr>
          <w:b w:val="0"/>
          <w:sz w:val="24"/>
          <w:szCs w:val="24"/>
        </w:rPr>
        <w:t xml:space="preserve"> </w:t>
      </w:r>
      <w:r w:rsidR="006C1587" w:rsidRPr="0046425D">
        <w:rPr>
          <w:b w:val="0"/>
          <w:sz w:val="24"/>
          <w:szCs w:val="24"/>
        </w:rPr>
        <w:t>ayında gerçekleştirilmiştir.</w:t>
      </w:r>
    </w:p>
    <w:p w:rsidR="00F87F33" w:rsidRDefault="00F87F33" w:rsidP="006C1587">
      <w:pPr>
        <w:pStyle w:val="Balk6"/>
      </w:pPr>
      <w:bookmarkStart w:id="264" w:name="_Toc487101634"/>
    </w:p>
    <w:p w:rsidR="006C1587" w:rsidRDefault="006C1587" w:rsidP="006C1587">
      <w:pPr>
        <w:pStyle w:val="Balk6"/>
      </w:pPr>
      <w:bookmarkStart w:id="265" w:name="_Toc168669009"/>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t>.</w:t>
      </w:r>
      <w:r w:rsidR="00670CA4">
        <w:t>22</w:t>
      </w:r>
      <w:r w:rsidRPr="00AF5438">
        <w:t xml:space="preserve">: </w:t>
      </w:r>
      <w:r w:rsidR="00EE0943">
        <w:rPr>
          <w:rFonts w:asciiTheme="minorHAnsi" w:hAnsiTheme="minorHAnsi" w:cstheme="minorHAnsi"/>
          <w:szCs w:val="24"/>
        </w:rPr>
        <w:t>2023</w:t>
      </w:r>
      <w:r w:rsidRPr="00A32939">
        <w:rPr>
          <w:rFonts w:asciiTheme="minorHAnsi" w:hAnsiTheme="minorHAnsi" w:cstheme="minorHAnsi"/>
          <w:szCs w:val="24"/>
        </w:rPr>
        <w:t xml:space="preserve"> Yılı </w:t>
      </w:r>
      <w:r>
        <w:rPr>
          <w:rFonts w:cstheme="minorHAnsi"/>
          <w:szCs w:val="24"/>
        </w:rPr>
        <w:t xml:space="preserve">Aylar </w:t>
      </w:r>
      <w:r w:rsidR="00E559D1">
        <w:rPr>
          <w:rFonts w:cstheme="minorHAnsi"/>
          <w:szCs w:val="24"/>
        </w:rPr>
        <w:t>İtibarıyla</w:t>
      </w:r>
      <w:r w:rsidRPr="00A32939">
        <w:rPr>
          <w:rFonts w:asciiTheme="minorHAnsi" w:hAnsiTheme="minorHAnsi" w:cstheme="minorHAnsi"/>
          <w:szCs w:val="24"/>
        </w:rPr>
        <w:t xml:space="preserve"> </w:t>
      </w:r>
      <w:r>
        <w:t>Elektrik İhracatı</w:t>
      </w:r>
      <w:r w:rsidRPr="00AF5438">
        <w:t xml:space="preserve"> </w:t>
      </w:r>
      <w:r>
        <w:t>(MW</w:t>
      </w:r>
      <w:r w:rsidRPr="00AF5438">
        <w:t>h</w:t>
      </w:r>
      <w:r>
        <w:t>)</w:t>
      </w:r>
      <w:bookmarkEnd w:id="264"/>
      <w:bookmarkEnd w:id="265"/>
    </w:p>
    <w:p w:rsidR="006C1587" w:rsidRDefault="00EE0943" w:rsidP="006C1587">
      <w:r>
        <w:rPr>
          <w:noProof/>
          <w:lang w:eastAsia="tr-TR" w:bidi="ar-SA"/>
        </w:rPr>
        <w:drawing>
          <wp:inline distT="0" distB="0" distL="0" distR="0" wp14:anchorId="5EE37A26">
            <wp:extent cx="5631180" cy="2576223"/>
            <wp:effectExtent l="0" t="0" r="7620"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41172" cy="2580794"/>
                    </a:xfrm>
                    <a:prstGeom prst="rect">
                      <a:avLst/>
                    </a:prstGeom>
                    <a:noFill/>
                  </pic:spPr>
                </pic:pic>
              </a:graphicData>
            </a:graphic>
          </wp:inline>
        </w:drawing>
      </w:r>
    </w:p>
    <w:p w:rsidR="00D46870" w:rsidRDefault="00D46870" w:rsidP="00D46870">
      <w:pPr>
        <w:pStyle w:val="AnaBalklar"/>
        <w:numPr>
          <w:ilvl w:val="0"/>
          <w:numId w:val="23"/>
        </w:numPr>
      </w:pPr>
      <w:bookmarkStart w:id="266" w:name="_Toc42506655"/>
      <w:bookmarkStart w:id="267" w:name="_Toc168646545"/>
      <w:bookmarkStart w:id="268" w:name="_Toc326331442"/>
      <w:bookmarkEnd w:id="3"/>
      <w:r w:rsidRPr="00B41C5D">
        <w:lastRenderedPageBreak/>
        <w:t>TOPTAN SATIŞ PİYASASI</w:t>
      </w:r>
      <w:bookmarkEnd w:id="266"/>
      <w:bookmarkEnd w:id="267"/>
    </w:p>
    <w:p w:rsidR="00D46870" w:rsidRPr="00B41C5D" w:rsidRDefault="00D46870" w:rsidP="00D46870">
      <w:pPr>
        <w:pStyle w:val="AnaBalklar"/>
        <w:ind w:left="720"/>
      </w:pP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Bu bölümde 2023</w:t>
      </w:r>
      <w:r w:rsidRPr="003B0FC7">
        <w:rPr>
          <w:rFonts w:asciiTheme="minorHAnsi" w:eastAsiaTheme="minorEastAsia" w:hAnsiTheme="minorHAnsi" w:cstheme="minorHAnsi"/>
          <w:sz w:val="24"/>
          <w:szCs w:val="24"/>
        </w:rPr>
        <w:t xml:space="preserve"> yılında toptan satış piyasasında meydana gelen gelişmeler incelenmiştir. Bu çerçevede; </w:t>
      </w:r>
      <w:r w:rsidRPr="003B0FC7">
        <w:rPr>
          <w:rFonts w:asciiTheme="minorHAnsi" w:eastAsia="Microsoft JhengHei" w:hAnsiTheme="minorHAnsi" w:cstheme="minorHAnsi"/>
          <w:sz w:val="24"/>
          <w:szCs w:val="24"/>
        </w:rPr>
        <w:t>Gün Öncesi Piyasası</w:t>
      </w:r>
      <w:r w:rsidRPr="003B0FC7">
        <w:rPr>
          <w:rFonts w:asciiTheme="minorHAnsi" w:eastAsiaTheme="minorEastAsia" w:hAnsiTheme="minorHAnsi" w:cstheme="minorHAnsi"/>
          <w:sz w:val="24"/>
          <w:szCs w:val="24"/>
        </w:rPr>
        <w:t xml:space="preserve"> (GÖP), Gün İçi Piyasası (GİP), Vadeli Elektrik Piyasası (VEP) ve Dengeleme Güç Piyasasında (DGP) oluşan fiyatlar, hacimler ile verilen talimatlar sunulmuştur. Ayrıca piyasa yapısında meydana gelen değişiklikler açıklanmıştır. </w:t>
      </w: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Primer Frekans Kontrolü (PFK) sistem frekansının düşmesine veya yükselmesine tepki olarak ünite aktif gücünün hız regülatörü ile otomatik olarak artırılması veya azaltılması yolu ile sistem frekansının </w:t>
      </w:r>
      <w:r>
        <w:rPr>
          <w:rFonts w:asciiTheme="minorHAnsi" w:eastAsiaTheme="minorEastAsia" w:hAnsiTheme="minorHAnsi" w:cstheme="minorHAnsi"/>
          <w:sz w:val="24"/>
          <w:szCs w:val="24"/>
        </w:rPr>
        <w:t xml:space="preserve">salınımın sönümlenerek </w:t>
      </w:r>
      <w:r w:rsidRPr="003B0FC7">
        <w:rPr>
          <w:rFonts w:asciiTheme="minorHAnsi" w:eastAsiaTheme="minorEastAsia" w:hAnsiTheme="minorHAnsi" w:cstheme="minorHAnsi"/>
          <w:sz w:val="24"/>
          <w:szCs w:val="24"/>
        </w:rPr>
        <w:t xml:space="preserve">yeni bir denge noktasına getirilmesidir. PFK yedeği Elektrik Şebeke Yönetmeliğinde yer alan PFK performans testleri sonucunda PFK hizmeti verme yeterliliğine sahip olduğu tespit edilen üretim tesislerinden sağlanmaktadır. </w:t>
      </w: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Sekonder Frekans Kontrolü (SFK) </w:t>
      </w:r>
      <w:r>
        <w:rPr>
          <w:rFonts w:asciiTheme="minorHAnsi" w:eastAsiaTheme="minorEastAsia" w:hAnsiTheme="minorHAnsi" w:cstheme="minorHAnsi"/>
          <w:sz w:val="24"/>
          <w:szCs w:val="24"/>
        </w:rPr>
        <w:t>ise</w:t>
      </w:r>
      <w:r w:rsidRPr="003B0FC7">
        <w:rPr>
          <w:rFonts w:asciiTheme="minorHAnsi" w:eastAsiaTheme="minorEastAsia" w:hAnsiTheme="minorHAnsi" w:cstheme="minorHAnsi"/>
          <w:sz w:val="24"/>
          <w:szCs w:val="24"/>
        </w:rPr>
        <w:t xml:space="preserve"> SFK hizmetine katılan üretim tesislerinin aktif güç çıkışının Milli Yük Tevzi Merkezinden otomatik olarak gönderilen sinyaller ile arttırılarak veya düşürülerek sistem frekansının nominal değerine ve komşu ülke elektrik şebekeleriyle olan toplam elektrik enerjisi alışverişinin programlanan değerine getirilmesidir. SFK yedeği Elektrik Şebeke Yönetmeliğinde yer alan SFK performans testleri sonucunda SFK hizmeti verme yeterliliğine sahip olduğu tespit edilen üretim tesislerinden sağlanmaktadır.</w:t>
      </w: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26 Kasım 2017 tarihli ve 30252 sayılı Resmî Gazete’de yayımlanan Elektrik Piyasası Yan Hizmetler Yönetmeliği ile birlikte PFK ve SFK hizmetlerine katılım zorunlu olmaktan çıkmış olup, PFK ve SFK rezervleri gönüllülük esasına dayalı olarak ihaleler yoluyla tedarik edilmeye başlanmıştır. Mevcut durumda günün farklı saatlerinde değişmek üzere 200-300 MW arası PFK rezervi, 700-1100 MW arası SFK rezervi tutulmaktadır.      </w:t>
      </w: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p>
    <w:p w:rsidR="004B6078" w:rsidRPr="00B81CD6" w:rsidRDefault="004B6078" w:rsidP="004B6078">
      <w:pPr>
        <w:numPr>
          <w:ilvl w:val="0"/>
          <w:numId w:val="3"/>
        </w:numPr>
        <w:spacing w:before="240" w:after="80" w:line="276" w:lineRule="auto"/>
        <w:jc w:val="both"/>
        <w:outlineLvl w:val="1"/>
        <w:rPr>
          <w:rFonts w:asciiTheme="minorHAnsi" w:eastAsiaTheme="minorEastAsia" w:hAnsiTheme="minorHAnsi" w:cstheme="minorHAnsi"/>
          <w:smallCaps/>
          <w:vanish/>
          <w:spacing w:val="5"/>
          <w:sz w:val="28"/>
          <w:szCs w:val="28"/>
          <w:highlight w:val="yellow"/>
        </w:rPr>
      </w:pPr>
      <w:bookmarkStart w:id="269" w:name="_Toc326855608"/>
      <w:bookmarkStart w:id="270" w:name="_Toc326855653"/>
      <w:bookmarkStart w:id="271" w:name="_Toc326855700"/>
      <w:bookmarkStart w:id="272" w:name="_Toc326855746"/>
      <w:bookmarkStart w:id="273" w:name="_Toc326855790"/>
      <w:bookmarkStart w:id="274" w:name="_Toc326855867"/>
      <w:bookmarkStart w:id="275" w:name="_Toc326855911"/>
      <w:bookmarkStart w:id="276" w:name="_Toc326856042"/>
      <w:bookmarkStart w:id="277" w:name="_Toc326856100"/>
      <w:bookmarkStart w:id="278" w:name="_Toc326856174"/>
      <w:bookmarkStart w:id="279" w:name="_Toc326856231"/>
      <w:bookmarkStart w:id="280" w:name="_Toc326856364"/>
      <w:bookmarkStart w:id="281" w:name="_Toc327285612"/>
      <w:bookmarkStart w:id="282" w:name="_Toc327285649"/>
      <w:bookmarkStart w:id="283" w:name="_Toc327285687"/>
      <w:bookmarkStart w:id="284" w:name="_Toc332123276"/>
      <w:bookmarkStart w:id="285" w:name="_Toc333488651"/>
      <w:bookmarkStart w:id="286" w:name="_Toc333488780"/>
      <w:bookmarkStart w:id="287" w:name="_Toc333488853"/>
      <w:bookmarkStart w:id="288" w:name="_Toc333488899"/>
      <w:bookmarkStart w:id="289" w:name="_Toc333488968"/>
      <w:bookmarkStart w:id="290" w:name="_Toc333501276"/>
      <w:bookmarkStart w:id="291" w:name="_Toc335986561"/>
      <w:bookmarkStart w:id="292" w:name="_Toc336004557"/>
      <w:bookmarkStart w:id="293" w:name="_Toc400527915"/>
      <w:bookmarkStart w:id="294" w:name="_Toc400527974"/>
      <w:bookmarkStart w:id="295" w:name="_Toc401766147"/>
      <w:bookmarkStart w:id="296" w:name="_Toc401766202"/>
      <w:bookmarkStart w:id="297" w:name="_Toc402451211"/>
      <w:bookmarkStart w:id="298" w:name="_Toc402512341"/>
      <w:bookmarkStart w:id="299" w:name="_Toc402512381"/>
      <w:bookmarkStart w:id="300" w:name="_Toc402770667"/>
      <w:bookmarkStart w:id="301" w:name="_Toc402780569"/>
      <w:bookmarkStart w:id="302" w:name="_Toc402796268"/>
      <w:bookmarkStart w:id="303" w:name="_Toc402798362"/>
      <w:bookmarkStart w:id="304" w:name="_Toc402798415"/>
      <w:bookmarkStart w:id="305" w:name="_Toc404347598"/>
      <w:bookmarkStart w:id="306" w:name="_Toc404588137"/>
      <w:bookmarkStart w:id="307" w:name="_Toc404863962"/>
      <w:bookmarkStart w:id="308" w:name="_Toc404864366"/>
      <w:bookmarkStart w:id="309" w:name="_Toc404864521"/>
      <w:bookmarkStart w:id="310" w:name="_Toc404864631"/>
      <w:bookmarkStart w:id="311" w:name="_Toc404865480"/>
      <w:bookmarkStart w:id="312" w:name="_Toc405476951"/>
      <w:bookmarkStart w:id="313" w:name="_Toc405817126"/>
      <w:bookmarkStart w:id="314" w:name="_Toc423946983"/>
      <w:bookmarkStart w:id="315" w:name="_Toc428360323"/>
      <w:bookmarkStart w:id="316" w:name="_Toc428422426"/>
      <w:bookmarkStart w:id="317" w:name="_Toc428456306"/>
      <w:bookmarkStart w:id="318" w:name="_Toc428709035"/>
      <w:bookmarkStart w:id="319" w:name="_Toc428709076"/>
      <w:bookmarkStart w:id="320" w:name="_Toc428709707"/>
      <w:bookmarkStart w:id="321" w:name="_Toc428716819"/>
      <w:bookmarkStart w:id="322" w:name="_Toc428716853"/>
      <w:bookmarkStart w:id="323" w:name="_Toc428786935"/>
      <w:bookmarkStart w:id="324" w:name="_Toc429402380"/>
      <w:bookmarkStart w:id="325" w:name="_Toc429469223"/>
      <w:bookmarkStart w:id="326" w:name="_Toc429475742"/>
      <w:bookmarkStart w:id="327" w:name="_Toc432164545"/>
      <w:bookmarkStart w:id="328" w:name="_Toc449713764"/>
      <w:bookmarkStart w:id="329" w:name="_Toc450223266"/>
      <w:bookmarkStart w:id="330" w:name="_Toc450300227"/>
      <w:bookmarkStart w:id="331" w:name="_Toc450300266"/>
      <w:bookmarkStart w:id="332" w:name="_Toc450309723"/>
      <w:bookmarkStart w:id="333" w:name="_Toc450309798"/>
      <w:bookmarkStart w:id="334" w:name="_Toc450309911"/>
      <w:bookmarkStart w:id="335" w:name="_Toc450314129"/>
      <w:bookmarkStart w:id="336" w:name="_Toc450319856"/>
      <w:bookmarkStart w:id="337" w:name="_Toc450555900"/>
      <w:bookmarkStart w:id="338" w:name="_Toc452044459"/>
      <w:bookmarkStart w:id="339" w:name="_Toc452044873"/>
      <w:bookmarkStart w:id="340" w:name="_Toc452106903"/>
      <w:bookmarkStart w:id="341" w:name="_Toc452111703"/>
      <w:bookmarkStart w:id="342" w:name="_Toc480375586"/>
      <w:bookmarkStart w:id="343" w:name="_Toc480451666"/>
      <w:bookmarkStart w:id="344" w:name="_Toc480534986"/>
      <w:bookmarkStart w:id="345" w:name="_Toc480899349"/>
      <w:bookmarkStart w:id="346" w:name="_Toc480991761"/>
      <w:bookmarkStart w:id="347" w:name="_Toc481497632"/>
      <w:bookmarkStart w:id="348" w:name="_Toc482801118"/>
      <w:bookmarkStart w:id="349" w:name="_Toc483791435"/>
      <w:bookmarkStart w:id="350" w:name="_Toc483791688"/>
      <w:bookmarkStart w:id="351" w:name="_Toc483831848"/>
      <w:bookmarkStart w:id="352" w:name="_Toc511123171"/>
      <w:bookmarkStart w:id="353" w:name="_Toc511123210"/>
      <w:bookmarkStart w:id="354" w:name="_Toc511221793"/>
      <w:bookmarkStart w:id="355" w:name="_Toc512429790"/>
      <w:bookmarkStart w:id="356" w:name="_Toc512430792"/>
      <w:bookmarkStart w:id="357" w:name="_Toc512431628"/>
      <w:bookmarkStart w:id="358" w:name="_Toc512431667"/>
      <w:bookmarkStart w:id="359" w:name="_Toc514767705"/>
      <w:bookmarkStart w:id="360" w:name="_Toc7172743"/>
      <w:bookmarkStart w:id="361" w:name="_Toc7172783"/>
      <w:bookmarkStart w:id="362" w:name="_Toc7181372"/>
      <w:bookmarkStart w:id="363" w:name="_Toc7431164"/>
      <w:bookmarkStart w:id="364" w:name="_Toc8987858"/>
      <w:bookmarkStart w:id="365" w:name="_Toc37374473"/>
      <w:bookmarkStart w:id="366" w:name="_Toc40103306"/>
      <w:bookmarkStart w:id="367" w:name="_Toc40103774"/>
      <w:bookmarkStart w:id="368" w:name="_Toc40142153"/>
      <w:bookmarkStart w:id="369" w:name="_Toc40956358"/>
      <w:bookmarkStart w:id="370" w:name="_Toc40961405"/>
      <w:bookmarkStart w:id="371" w:name="_Toc40965986"/>
      <w:bookmarkStart w:id="372" w:name="_Toc42506656"/>
      <w:bookmarkStart w:id="373" w:name="_Toc70684035"/>
      <w:bookmarkStart w:id="374" w:name="_Toc70701991"/>
      <w:bookmarkStart w:id="375" w:name="_Toc72876633"/>
      <w:bookmarkStart w:id="376" w:name="_Toc72923957"/>
      <w:bookmarkStart w:id="377" w:name="_Toc72936864"/>
      <w:bookmarkStart w:id="378" w:name="_Toc73092409"/>
      <w:bookmarkStart w:id="379" w:name="_Toc102032486"/>
      <w:bookmarkStart w:id="380" w:name="_Toc102032565"/>
      <w:bookmarkStart w:id="381" w:name="_Toc102052784"/>
      <w:bookmarkStart w:id="382" w:name="_Toc102053447"/>
      <w:bookmarkStart w:id="383" w:name="_Toc104457173"/>
      <w:bookmarkStart w:id="384" w:name="_Toc104457251"/>
      <w:bookmarkStart w:id="385" w:name="_Toc104457295"/>
      <w:bookmarkStart w:id="386" w:name="_Toc104457337"/>
      <w:bookmarkStart w:id="387" w:name="_Toc104457444"/>
      <w:bookmarkStart w:id="388" w:name="_Toc104457521"/>
      <w:bookmarkStart w:id="389" w:name="_Toc104469249"/>
      <w:bookmarkStart w:id="390" w:name="_Toc104550431"/>
      <w:bookmarkStart w:id="391" w:name="_Toc134457905"/>
      <w:bookmarkStart w:id="392" w:name="_Toc134458418"/>
      <w:bookmarkStart w:id="393" w:name="_Toc134545349"/>
      <w:bookmarkStart w:id="394" w:name="_Toc134698467"/>
      <w:bookmarkStart w:id="395" w:name="_Toc135924089"/>
      <w:bookmarkStart w:id="396" w:name="_Toc135924130"/>
      <w:bookmarkStart w:id="397" w:name="_Toc135924744"/>
      <w:bookmarkStart w:id="398" w:name="_Toc136264638"/>
      <w:bookmarkStart w:id="399" w:name="_Toc165904666"/>
      <w:bookmarkStart w:id="400" w:name="_Toc166072701"/>
      <w:bookmarkStart w:id="401" w:name="_Toc166773869"/>
      <w:bookmarkStart w:id="402" w:name="_Toc166832813"/>
      <w:bookmarkStart w:id="403" w:name="_Toc168646546"/>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rsidR="004B6078" w:rsidRPr="005E5A51" w:rsidRDefault="004B6078" w:rsidP="004B6078">
      <w:pPr>
        <w:keepNext/>
        <w:keepLines/>
        <w:numPr>
          <w:ilvl w:val="1"/>
          <w:numId w:val="3"/>
        </w:numPr>
        <w:spacing w:before="40" w:after="0" w:line="259" w:lineRule="auto"/>
        <w:outlineLvl w:val="1"/>
        <w:rPr>
          <w:rFonts w:asciiTheme="minorHAnsi" w:hAnsiTheme="minorHAnsi" w:cstheme="minorHAnsi"/>
          <w:b/>
          <w:color w:val="000000" w:themeColor="text1"/>
          <w:spacing w:val="15"/>
          <w:sz w:val="24"/>
          <w:szCs w:val="24"/>
          <w:lang w:bidi="ar-SA"/>
        </w:rPr>
      </w:pPr>
      <w:bookmarkStart w:id="404" w:name="_Toc483831849"/>
      <w:bookmarkStart w:id="405" w:name="_Toc512430793"/>
      <w:bookmarkStart w:id="406" w:name="_Toc514767706"/>
      <w:bookmarkStart w:id="407" w:name="_Toc42506657"/>
      <w:bookmarkStart w:id="408" w:name="_Toc104550432"/>
      <w:bookmarkStart w:id="409" w:name="_Toc168646547"/>
      <w:r w:rsidRPr="005E5A51">
        <w:rPr>
          <w:rFonts w:asciiTheme="minorHAnsi" w:hAnsiTheme="minorHAnsi" w:cstheme="minorHAnsi"/>
          <w:b/>
          <w:color w:val="000000" w:themeColor="text1"/>
          <w:spacing w:val="15"/>
          <w:sz w:val="24"/>
          <w:szCs w:val="24"/>
          <w:lang w:bidi="ar-SA"/>
        </w:rPr>
        <w:t>Gün Öncesi Piyasası</w:t>
      </w:r>
      <w:bookmarkEnd w:id="404"/>
      <w:bookmarkEnd w:id="405"/>
      <w:bookmarkEnd w:id="406"/>
      <w:bookmarkEnd w:id="407"/>
      <w:bookmarkEnd w:id="408"/>
      <w:bookmarkEnd w:id="409"/>
    </w:p>
    <w:p w:rsidR="004B6078" w:rsidRPr="00B81CD6" w:rsidRDefault="004B6078" w:rsidP="004B6078">
      <w:pPr>
        <w:keepNext/>
        <w:keepLines/>
        <w:spacing w:before="40" w:after="0" w:line="259" w:lineRule="auto"/>
        <w:ind w:left="576"/>
        <w:outlineLvl w:val="1"/>
        <w:rPr>
          <w:rFonts w:ascii="Times New Roman" w:hAnsi="Times New Roman" w:cs="Times New Roman"/>
          <w:b/>
          <w:color w:val="000000" w:themeColor="text1"/>
          <w:spacing w:val="15"/>
          <w:sz w:val="24"/>
          <w:szCs w:val="24"/>
          <w:highlight w:val="yellow"/>
          <w:lang w:bidi="ar-SA"/>
        </w:rPr>
      </w:pPr>
    </w:p>
    <w:p w:rsidR="004B6078" w:rsidRPr="003B0FC7" w:rsidRDefault="004B6078" w:rsidP="004B6078">
      <w:pPr>
        <w:shd w:val="clear" w:color="auto" w:fill="FFFFFF"/>
        <w:spacing w:after="150" w:line="360" w:lineRule="auto"/>
        <w:ind w:firstLine="576"/>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t>Elektrik Piyasası Kanunu ile başlayan süreçte, elektrik piyasasının şeffaf, güvenilir, rekabete dayalı ve diğer ülkelerin elektrik piyasaları ile bütünleşik bir elektrik piyasasının oluşturulması hedeflenmiştir. Bu hedef doğrultusunda birçok planlı adım atılmış, atılan her adımda da elektrik piyasasının daha güçlü ve daha dinamik olması, piyasa katılımcılarının elektrik piyasasında daha etkin rol alması ve piyasayı işletenlerin en iyi şekilde piyasayı yönetmesi ve takip etmesi için önemli ilerlemeler kaydedilmiştir.</w:t>
      </w:r>
    </w:p>
    <w:p w:rsidR="004B6078" w:rsidRPr="003B0FC7" w:rsidRDefault="004B6078" w:rsidP="004B6078">
      <w:pPr>
        <w:shd w:val="clear" w:color="auto" w:fill="FFFFFF"/>
        <w:spacing w:after="150" w:line="360" w:lineRule="auto"/>
        <w:ind w:firstLine="576"/>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lastRenderedPageBreak/>
        <w:t xml:space="preserve">Elektrik piyasasının tek alıcı, tek satıcı modelinden, serbest ve rekabetçi bir elektrik piyasası modeline geçiş hedefi doğrultusunda atılan ilk adım, 1 Temmuz 2006’da aylık 3 zamanlı uzlaştırma sistemine geçilmesidir. Bir sonraki adım ise 1 Aralık 2009’da işlerlik kazanan Gün Öncesi Planlama sistemidir. Elektrik piyasasının daha güçlü ve daha dinamik olmasında bu geçiş dönemlerinin önemi oldukça büyüktür. Piyasanın işletilmesinde rol alan tarafların, her geçiş döneminde kazandıkları tecrübelerin ve öngördükleri gelişmelerin yeni piyasa modellerine aktarılması sağlanmıştır. </w:t>
      </w:r>
      <w:r>
        <w:rPr>
          <w:rFonts w:asciiTheme="minorHAnsi" w:eastAsia="Times New Roman" w:hAnsiTheme="minorHAnsi" w:cstheme="minorHAnsi"/>
          <w:sz w:val="24"/>
          <w:szCs w:val="24"/>
          <w:lang w:eastAsia="tr-TR" w:bidi="ar-SA"/>
        </w:rPr>
        <w:t xml:space="preserve">Nitekim bu kapsamda </w:t>
      </w:r>
      <w:r w:rsidRPr="003B0FC7">
        <w:rPr>
          <w:rFonts w:asciiTheme="minorHAnsi" w:eastAsia="Times New Roman" w:hAnsiTheme="minorHAnsi" w:cstheme="minorHAnsi"/>
          <w:sz w:val="24"/>
          <w:szCs w:val="24"/>
          <w:lang w:eastAsia="tr-TR" w:bidi="ar-SA"/>
        </w:rPr>
        <w:t xml:space="preserve">1 Aralık 2011 tarihi Türkiye Elektrik Piyasası için milat olmuş ve hedeflenen elektrik piyasası için en büyük adım atılarak mevcut halde kullanılmakta olan Gün Öncesi Piyasası sistemi oluşturulmuştur. Gün Öncesi Piyasasının kurulması ile Türkiye Elektrik Piyasası’na yeni bir </w:t>
      </w:r>
      <w:r>
        <w:rPr>
          <w:rFonts w:asciiTheme="minorHAnsi" w:eastAsia="Times New Roman" w:hAnsiTheme="minorHAnsi" w:cstheme="minorHAnsi"/>
          <w:sz w:val="24"/>
          <w:szCs w:val="24"/>
          <w:lang w:eastAsia="tr-TR" w:bidi="ar-SA"/>
        </w:rPr>
        <w:t>dinamizm ve vizyon kazandırılıp şeffaf ve</w:t>
      </w:r>
      <w:r w:rsidRPr="003B0FC7">
        <w:rPr>
          <w:rFonts w:asciiTheme="minorHAnsi" w:eastAsia="Times New Roman" w:hAnsiTheme="minorHAnsi" w:cstheme="minorHAnsi"/>
          <w:sz w:val="24"/>
          <w:szCs w:val="24"/>
          <w:lang w:eastAsia="tr-TR" w:bidi="ar-SA"/>
        </w:rPr>
        <w:t xml:space="preserve"> rekabete dayalı piyasa ruhu aşılanmıştır.</w:t>
      </w:r>
    </w:p>
    <w:p w:rsidR="004B6078" w:rsidRPr="003B0FC7" w:rsidRDefault="004B6078" w:rsidP="004B6078">
      <w:pPr>
        <w:spacing w:line="360" w:lineRule="auto"/>
        <w:ind w:firstLine="576"/>
        <w:jc w:val="both"/>
        <w:rPr>
          <w:rFonts w:asciiTheme="minorHAnsi" w:hAnsiTheme="minorHAnsi"/>
          <w:sz w:val="24"/>
        </w:rPr>
      </w:pPr>
      <w:r w:rsidRPr="003B0FC7">
        <w:rPr>
          <w:rFonts w:asciiTheme="minorHAnsi" w:hAnsiTheme="minorHAnsi"/>
          <w:sz w:val="24"/>
        </w:rPr>
        <w:t xml:space="preserve">Yeni piyasa yapısı ile beraber teminat mekanizması </w:t>
      </w:r>
      <w:r>
        <w:rPr>
          <w:rFonts w:asciiTheme="minorHAnsi" w:hAnsiTheme="minorHAnsi"/>
          <w:sz w:val="24"/>
        </w:rPr>
        <w:t xml:space="preserve">da </w:t>
      </w:r>
      <w:r w:rsidRPr="003B0FC7">
        <w:rPr>
          <w:rFonts w:asciiTheme="minorHAnsi" w:hAnsiTheme="minorHAnsi"/>
          <w:sz w:val="24"/>
        </w:rPr>
        <w:t xml:space="preserve">uygulamaya koyulmuş olup bu çerçevede, PMUM’a kayıtlı piyasa katılımcılarının, GÖP’te yapmış oldukları işlemlerden ötürü piyasa işletmecisine teminat sunmaları yükümlülüğü getirilmiştir. Söz konusu düzenlemeye ek olarak, katılımcıların portföy oluşturmalarına imkân tanınmıştır. Son olarak, sistem kısıtlarının sistematik olarak devam etmesi durumunda, TEİAŞ’a kısıtları dikkate alarak bölgesel fiyatlandırmaya geçebilme imkânı sunulmuştur.  </w:t>
      </w: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İlerleyen süreçte, 14.03.2013 tarihli ve 6446 sayılı Elektrik Piyasası Kanunu ile 6102 sayılı Türk Ticaret Kanunu hükümlerine tabi olarak Enerji Piyasaları İşletme Anonim Şirketi (EPİAŞ), 18 Mart 2015 tarihinde tescil işlemlerinin tamamlanmasının ardından resmen kurulmuştur. </w:t>
      </w:r>
    </w:p>
    <w:p w:rsidR="004B6078" w:rsidRPr="00210355" w:rsidRDefault="004B6078" w:rsidP="004B6078">
      <w:pPr>
        <w:spacing w:line="360" w:lineRule="auto"/>
        <w:ind w:firstLine="708"/>
        <w:jc w:val="both"/>
        <w:rPr>
          <w:rFonts w:asciiTheme="minorHAnsi" w:hAnsiTheme="minorHAnsi" w:cstheme="minorHAnsi"/>
          <w:sz w:val="24"/>
          <w:szCs w:val="24"/>
        </w:rPr>
      </w:pPr>
      <w:r w:rsidRPr="003B0FC7">
        <w:rPr>
          <w:rFonts w:asciiTheme="minorHAnsi" w:hAnsiTheme="minorHAnsi" w:cstheme="minorHAnsi"/>
          <w:sz w:val="24"/>
          <w:szCs w:val="24"/>
        </w:rPr>
        <w:t>EPİAŞ tarafından işletilen Gün Öncesi Piyasası kapsamında piyasa katılımcıları tarafından sunulan teklifler doğrultusunda p</w:t>
      </w:r>
      <w:r>
        <w:rPr>
          <w:rFonts w:asciiTheme="minorHAnsi" w:hAnsiTheme="minorHAnsi" w:cstheme="minorHAnsi"/>
          <w:sz w:val="24"/>
          <w:szCs w:val="24"/>
        </w:rPr>
        <w:t>iyasa takas fiyatları ile alış,</w:t>
      </w:r>
      <w:r w:rsidRPr="003B0FC7">
        <w:rPr>
          <w:rFonts w:asciiTheme="minorHAnsi" w:hAnsiTheme="minorHAnsi" w:cstheme="minorHAnsi"/>
          <w:sz w:val="24"/>
          <w:szCs w:val="24"/>
        </w:rPr>
        <w:t xml:space="preserve"> satış </w:t>
      </w:r>
      <w:r>
        <w:rPr>
          <w:rFonts w:asciiTheme="minorHAnsi" w:hAnsiTheme="minorHAnsi" w:cstheme="minorHAnsi"/>
          <w:sz w:val="24"/>
          <w:szCs w:val="24"/>
        </w:rPr>
        <w:t xml:space="preserve">ve eşleşme </w:t>
      </w:r>
      <w:r w:rsidRPr="003B0FC7">
        <w:rPr>
          <w:rFonts w:asciiTheme="minorHAnsi" w:hAnsiTheme="minorHAnsi" w:cstheme="minorHAnsi"/>
          <w:sz w:val="24"/>
          <w:szCs w:val="24"/>
        </w:rPr>
        <w:t>miktarları ilan edilmektedir.</w:t>
      </w:r>
      <w:r w:rsidRPr="00210355">
        <w:rPr>
          <w:rFonts w:asciiTheme="minorHAnsi" w:hAnsiTheme="minorHAnsi" w:cstheme="minorHAnsi"/>
          <w:sz w:val="24"/>
          <w:szCs w:val="24"/>
        </w:rPr>
        <w:t xml:space="preserve"> </w:t>
      </w:r>
    </w:p>
    <w:p w:rsidR="004B6078" w:rsidRPr="00210355" w:rsidRDefault="004B6078" w:rsidP="004B6078">
      <w:pPr>
        <w:spacing w:line="360" w:lineRule="auto"/>
        <w:ind w:firstLine="708"/>
        <w:jc w:val="both"/>
      </w:pPr>
      <w:r>
        <w:rPr>
          <w:rFonts w:asciiTheme="minorHAnsi" w:eastAsiaTheme="minorEastAsia" w:hAnsiTheme="minorHAnsi" w:cstheme="minorHAnsi"/>
          <w:sz w:val="24"/>
          <w:szCs w:val="24"/>
        </w:rPr>
        <w:t>2023</w:t>
      </w:r>
      <w:r w:rsidRPr="00210355">
        <w:rPr>
          <w:rFonts w:asciiTheme="minorHAnsi" w:eastAsiaTheme="minorEastAsia" w:hAnsiTheme="minorHAnsi" w:cstheme="minorHAnsi"/>
          <w:sz w:val="24"/>
          <w:szCs w:val="24"/>
        </w:rPr>
        <w:t xml:space="preserve"> yılı GÖP fiyatları ağırlıklı ortalama fiyat ile beraber Şekil 2.1.1 ve Şekil 2.1.2'de </w:t>
      </w:r>
      <w:r>
        <w:rPr>
          <w:rFonts w:asciiTheme="minorHAnsi" w:eastAsiaTheme="minorEastAsia" w:hAnsiTheme="minorHAnsi" w:cstheme="minorHAnsi"/>
          <w:sz w:val="24"/>
          <w:szCs w:val="24"/>
        </w:rPr>
        <w:t xml:space="preserve">grafik olarak </w:t>
      </w:r>
      <w:r w:rsidRPr="00210355">
        <w:rPr>
          <w:rFonts w:asciiTheme="minorHAnsi" w:eastAsiaTheme="minorEastAsia" w:hAnsiTheme="minorHAnsi" w:cstheme="minorHAnsi"/>
          <w:sz w:val="24"/>
          <w:szCs w:val="24"/>
        </w:rPr>
        <w:t xml:space="preserve">verilmiştir. </w:t>
      </w:r>
    </w:p>
    <w:p w:rsidR="004B6078" w:rsidRPr="00210355" w:rsidRDefault="004B6078" w:rsidP="004B6078">
      <w:pPr>
        <w:spacing w:after="120"/>
        <w:jc w:val="center"/>
        <w:outlineLvl w:val="5"/>
        <w:rPr>
          <w:rFonts w:ascii="Times New Roman" w:hAnsi="Times New Roman"/>
          <w:b/>
          <w:spacing w:val="10"/>
          <w:sz w:val="24"/>
        </w:rPr>
      </w:pPr>
    </w:p>
    <w:p w:rsidR="004B6078" w:rsidRPr="00210355" w:rsidRDefault="004B6078" w:rsidP="004B6078">
      <w:pPr>
        <w:spacing w:after="120"/>
        <w:jc w:val="center"/>
        <w:outlineLvl w:val="5"/>
        <w:rPr>
          <w:rFonts w:ascii="Times New Roman" w:hAnsi="Times New Roman"/>
          <w:b/>
          <w:spacing w:val="10"/>
          <w:sz w:val="24"/>
        </w:rPr>
      </w:pPr>
    </w:p>
    <w:p w:rsidR="004B6078" w:rsidRPr="00210355" w:rsidRDefault="004B6078" w:rsidP="004B6078">
      <w:pPr>
        <w:spacing w:after="120"/>
        <w:jc w:val="center"/>
        <w:outlineLvl w:val="5"/>
        <w:rPr>
          <w:rFonts w:ascii="Times New Roman" w:hAnsi="Times New Roman"/>
          <w:b/>
          <w:spacing w:val="10"/>
          <w:sz w:val="24"/>
        </w:rPr>
      </w:pPr>
    </w:p>
    <w:p w:rsidR="004B6078" w:rsidRPr="00210355" w:rsidRDefault="004B6078" w:rsidP="004B6078">
      <w:pPr>
        <w:spacing w:after="120"/>
        <w:jc w:val="center"/>
        <w:outlineLvl w:val="5"/>
        <w:rPr>
          <w:rFonts w:ascii="Times New Roman" w:hAnsi="Times New Roman"/>
          <w:b/>
          <w:spacing w:val="10"/>
          <w:sz w:val="24"/>
        </w:rPr>
      </w:pPr>
    </w:p>
    <w:p w:rsidR="004B6078" w:rsidRPr="00210355" w:rsidRDefault="004B6078" w:rsidP="004B6078">
      <w:pPr>
        <w:spacing w:after="120"/>
        <w:jc w:val="center"/>
        <w:outlineLvl w:val="5"/>
        <w:rPr>
          <w:rFonts w:ascii="Times New Roman" w:hAnsi="Times New Roman"/>
          <w:b/>
          <w:spacing w:val="10"/>
          <w:sz w:val="24"/>
        </w:rPr>
      </w:pPr>
    </w:p>
    <w:p w:rsidR="004B6078" w:rsidRPr="00E96791" w:rsidRDefault="004B6078" w:rsidP="004B6078">
      <w:pPr>
        <w:pStyle w:val="Balk6"/>
      </w:pPr>
      <w:bookmarkStart w:id="410" w:name="_Toc487101635"/>
      <w:bookmarkStart w:id="411" w:name="_Toc512430975"/>
      <w:bookmarkStart w:id="412" w:name="_Toc12535999"/>
      <w:bookmarkStart w:id="413" w:name="_Toc42506749"/>
      <w:bookmarkStart w:id="414" w:name="_Toc104550145"/>
      <w:bookmarkStart w:id="415" w:name="_Toc168669010"/>
      <w:r>
        <w:lastRenderedPageBreak/>
        <w:t>Şekil 2.1.1: 2023</w:t>
      </w:r>
      <w:r w:rsidRPr="00E96791">
        <w:t xml:space="preserve"> Yılı Ağırlıklı Ortalama Piyasa Takas Fiyatı ile Piyasa Takas Fiyatının Saatlik Gelişimi (TL/MWh)</w:t>
      </w:r>
      <w:bookmarkEnd w:id="410"/>
      <w:bookmarkEnd w:id="411"/>
      <w:bookmarkEnd w:id="412"/>
      <w:bookmarkEnd w:id="413"/>
      <w:bookmarkEnd w:id="414"/>
      <w:bookmarkEnd w:id="415"/>
    </w:p>
    <w:p w:rsidR="004B6078" w:rsidRPr="00210355" w:rsidRDefault="004B6078"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D294AD6" wp14:editId="2428B887">
            <wp:extent cx="5677200" cy="3204000"/>
            <wp:effectExtent l="0" t="0" r="0" b="0"/>
            <wp:docPr id="200" name="Resim 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77200" cy="3204000"/>
                    </a:xfrm>
                    <a:prstGeom prst="rect">
                      <a:avLst/>
                    </a:prstGeom>
                    <a:noFill/>
                  </pic:spPr>
                </pic:pic>
              </a:graphicData>
            </a:graphic>
          </wp:inline>
        </w:drawing>
      </w:r>
    </w:p>
    <w:p w:rsidR="004B6078" w:rsidRPr="00210355" w:rsidRDefault="004B6078" w:rsidP="004B6078">
      <w:pPr>
        <w:spacing w:line="240" w:lineRule="auto"/>
        <w:ind w:firstLine="708"/>
        <w:jc w:val="both"/>
        <w:rPr>
          <w:rFonts w:asciiTheme="minorHAnsi" w:eastAsiaTheme="minorEastAsia" w:hAnsiTheme="minorHAnsi" w:cstheme="minorHAnsi"/>
          <w:sz w:val="24"/>
          <w:szCs w:val="24"/>
        </w:rPr>
      </w:pPr>
    </w:p>
    <w:p w:rsidR="004B6078" w:rsidRPr="00E96791" w:rsidRDefault="004B6078" w:rsidP="004B6078">
      <w:pPr>
        <w:pStyle w:val="Balk6"/>
      </w:pPr>
      <w:bookmarkStart w:id="416" w:name="_Toc512430976"/>
      <w:bookmarkStart w:id="417" w:name="_Toc12536000"/>
      <w:bookmarkStart w:id="418" w:name="_Toc42506750"/>
      <w:bookmarkStart w:id="419" w:name="_Toc104550146"/>
      <w:bookmarkStart w:id="420" w:name="_Toc168669011"/>
      <w:r>
        <w:t>Şekil 2.1.2: 2023</w:t>
      </w:r>
      <w:r w:rsidRPr="00E96791">
        <w:t xml:space="preserve"> Yılı Tertiplenmiş Piyasa Takas Fiyatı ve Ağırlıklı Ortalaması (TL/MWh)</w:t>
      </w:r>
      <w:bookmarkEnd w:id="416"/>
      <w:bookmarkEnd w:id="417"/>
      <w:bookmarkEnd w:id="418"/>
      <w:bookmarkEnd w:id="419"/>
      <w:bookmarkEnd w:id="420"/>
    </w:p>
    <w:p w:rsidR="004B6078" w:rsidRPr="00210355" w:rsidRDefault="00EF6717"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ADCFF91">
            <wp:extent cx="5673600" cy="3297600"/>
            <wp:effectExtent l="0" t="0" r="3810" b="0"/>
            <wp:docPr id="3" name="Resi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73600" cy="32976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bookmarkStart w:id="421" w:name="_Toc432165735"/>
      <w:bookmarkStart w:id="422" w:name="_Toc450307921"/>
      <w:r w:rsidRPr="00210355">
        <w:rPr>
          <w:rFonts w:asciiTheme="minorHAnsi" w:eastAsiaTheme="minorEastAsia" w:hAnsiTheme="minorHAnsi" w:cstheme="minorHAnsi"/>
          <w:sz w:val="24"/>
          <w:szCs w:val="24"/>
        </w:rPr>
        <w:t xml:space="preserve">Şekil 2.1.1’de görüldüğü üzere fiyatlar yılın ilk aylarında </w:t>
      </w:r>
      <w:r>
        <w:rPr>
          <w:rFonts w:asciiTheme="minorHAnsi" w:eastAsiaTheme="minorEastAsia" w:hAnsiTheme="minorHAnsi" w:cstheme="minorHAnsi"/>
          <w:sz w:val="24"/>
          <w:szCs w:val="24"/>
        </w:rPr>
        <w:t xml:space="preserve">genel itibariyle </w:t>
      </w:r>
      <w:r w:rsidRPr="00210355">
        <w:rPr>
          <w:rFonts w:asciiTheme="minorHAnsi" w:eastAsiaTheme="minorEastAsia" w:hAnsiTheme="minorHAnsi" w:cstheme="minorHAnsi"/>
          <w:sz w:val="24"/>
          <w:szCs w:val="24"/>
        </w:rPr>
        <w:t>ağırlıklı ortalama piyasa takas</w:t>
      </w:r>
      <w:r w:rsidRPr="00210355">
        <w:rPr>
          <w:rFonts w:asciiTheme="minorHAnsi" w:hAnsiTheme="minorHAnsi" w:cstheme="minorHAnsi"/>
          <w:sz w:val="24"/>
          <w:szCs w:val="24"/>
        </w:rPr>
        <w:t xml:space="preserve"> fiyatının </w:t>
      </w:r>
      <w:r>
        <w:rPr>
          <w:rFonts w:asciiTheme="minorHAnsi" w:eastAsiaTheme="minorEastAsia" w:hAnsiTheme="minorHAnsi" w:cstheme="minorHAnsi"/>
          <w:sz w:val="24"/>
          <w:szCs w:val="24"/>
        </w:rPr>
        <w:t>üstünde</w:t>
      </w:r>
      <w:r w:rsidRPr="00210355">
        <w:rPr>
          <w:rFonts w:asciiTheme="minorHAnsi" w:eastAsiaTheme="minorEastAsia" w:hAnsiTheme="minorHAnsi" w:cstheme="minorHAnsi"/>
          <w:sz w:val="24"/>
          <w:szCs w:val="24"/>
        </w:rPr>
        <w:t xml:space="preserve"> seyr</w:t>
      </w:r>
      <w:r>
        <w:rPr>
          <w:rFonts w:asciiTheme="minorHAnsi" w:eastAsiaTheme="minorEastAsia" w:hAnsiTheme="minorHAnsi" w:cstheme="minorHAnsi"/>
          <w:sz w:val="24"/>
          <w:szCs w:val="24"/>
        </w:rPr>
        <w:t>ederken sonraki aylarda azalış</w:t>
      </w:r>
      <w:r w:rsidRPr="00210355">
        <w:rPr>
          <w:rFonts w:asciiTheme="minorHAnsi" w:eastAsiaTheme="minorEastAsia" w:hAnsiTheme="minorHAnsi" w:cstheme="minorHAnsi"/>
          <w:sz w:val="24"/>
          <w:szCs w:val="24"/>
        </w:rPr>
        <w:t xml:space="preserve"> göstermiştir. PTF, </w:t>
      </w:r>
      <w:r>
        <w:rPr>
          <w:rFonts w:asciiTheme="minorHAnsi" w:eastAsiaTheme="minorEastAsia" w:hAnsiTheme="minorHAnsi" w:cstheme="minorHAnsi"/>
          <w:sz w:val="24"/>
          <w:szCs w:val="24"/>
        </w:rPr>
        <w:lastRenderedPageBreak/>
        <w:t>en yüksek değeri olan 4.200,0 TL/MWh’ye ilk defa 1 Ocak 2023 tarihi saat 17:00’da ulaşmıştır. 2023 yılında toplam 10</w:t>
      </w:r>
      <w:r w:rsidRPr="00210355">
        <w:rPr>
          <w:rFonts w:asciiTheme="minorHAnsi" w:eastAsiaTheme="minorEastAsia" w:hAnsiTheme="minorHAnsi" w:cstheme="minorHAnsi"/>
          <w:sz w:val="24"/>
          <w:szCs w:val="24"/>
        </w:rPr>
        <w:t xml:space="preserve"> saat için PTF, 0 TL/MWh olarak gerçekleşmiştir.</w:t>
      </w:r>
    </w:p>
    <w:p w:rsidR="004B6078" w:rsidRPr="00210355" w:rsidRDefault="004B6078" w:rsidP="004B6078">
      <w:pPr>
        <w:spacing w:before="240" w:after="0" w:line="360" w:lineRule="auto"/>
        <w:ind w:firstLine="708"/>
        <w:jc w:val="both"/>
        <w:rPr>
          <w:rFonts w:asciiTheme="minorHAnsi" w:eastAsiaTheme="minorEastAsia" w:hAnsiTheme="minorHAnsi" w:cstheme="minorHAnsi"/>
          <w:sz w:val="24"/>
          <w:szCs w:val="24"/>
        </w:rPr>
      </w:pPr>
      <w:bookmarkStart w:id="423" w:name="_Toc487101636"/>
      <w:bookmarkStart w:id="424" w:name="_Toc512430977"/>
      <w:bookmarkStart w:id="425" w:name="_Toc12536001"/>
      <w:bookmarkStart w:id="426" w:name="_Toc42506751"/>
      <w:r w:rsidRPr="00210355">
        <w:rPr>
          <w:rFonts w:asciiTheme="minorHAnsi" w:eastAsiaTheme="minorEastAsia" w:hAnsiTheme="minorHAnsi" w:cstheme="minorHAnsi"/>
          <w:sz w:val="24"/>
          <w:szCs w:val="24"/>
        </w:rPr>
        <w:t>Şekil 2.1.3’te yıllar itibarıyla GÖP’te oluşan ağırlıklı ortalama piyasa t</w:t>
      </w:r>
      <w:r>
        <w:rPr>
          <w:rFonts w:asciiTheme="minorHAnsi" w:eastAsiaTheme="minorEastAsia" w:hAnsiTheme="minorHAnsi" w:cstheme="minorHAnsi"/>
          <w:sz w:val="24"/>
          <w:szCs w:val="24"/>
        </w:rPr>
        <w:t>akas fiyatları verilmiştir. 2022 yılına kıyasla, 2023</w:t>
      </w:r>
      <w:r w:rsidRPr="00210355">
        <w:rPr>
          <w:rFonts w:asciiTheme="minorHAnsi" w:eastAsiaTheme="minorEastAsia" w:hAnsiTheme="minorHAnsi" w:cstheme="minorHAnsi"/>
          <w:sz w:val="24"/>
          <w:szCs w:val="24"/>
        </w:rPr>
        <w:t xml:space="preserve"> yılında piyasa takas fiyatının ağırlıklı</w:t>
      </w:r>
      <w:r>
        <w:rPr>
          <w:rFonts w:asciiTheme="minorHAnsi" w:eastAsiaTheme="minorEastAsia" w:hAnsiTheme="minorHAnsi" w:cstheme="minorHAnsi"/>
          <w:sz w:val="24"/>
          <w:szCs w:val="24"/>
        </w:rPr>
        <w:t xml:space="preserve"> ortalaması %11,51 azalarak 2.237,38</w:t>
      </w:r>
      <w:r w:rsidRPr="00210355">
        <w:rPr>
          <w:rFonts w:asciiTheme="minorHAnsi" w:eastAsiaTheme="minorEastAsia" w:hAnsiTheme="minorHAnsi" w:cstheme="minorHAnsi"/>
          <w:sz w:val="24"/>
          <w:szCs w:val="24"/>
        </w:rPr>
        <w:t xml:space="preserve"> TL/MWh olarak gerçekleşmiştir.</w:t>
      </w:r>
    </w:p>
    <w:p w:rsidR="004B6078" w:rsidRPr="00210355" w:rsidRDefault="004B6078" w:rsidP="004B6078">
      <w:pPr>
        <w:spacing w:before="240" w:after="0" w:line="276" w:lineRule="auto"/>
        <w:ind w:firstLine="708"/>
        <w:jc w:val="both"/>
        <w:rPr>
          <w:rFonts w:asciiTheme="minorHAnsi" w:eastAsiaTheme="minorEastAsia" w:hAnsiTheme="minorHAnsi" w:cstheme="minorHAnsi"/>
          <w:sz w:val="24"/>
          <w:szCs w:val="24"/>
        </w:rPr>
      </w:pPr>
    </w:p>
    <w:p w:rsidR="004B6078" w:rsidRPr="00E96791" w:rsidRDefault="004B6078" w:rsidP="004B6078">
      <w:pPr>
        <w:pStyle w:val="Balk6"/>
      </w:pPr>
      <w:bookmarkStart w:id="427" w:name="_Toc104550147"/>
      <w:bookmarkStart w:id="428" w:name="_Toc168669012"/>
      <w:r w:rsidRPr="00E96791">
        <w:t xml:space="preserve">Şekil 2.1.3: Yıllara Göre Ağırlıklı Ortalama </w:t>
      </w:r>
      <w:bookmarkEnd w:id="421"/>
      <w:bookmarkEnd w:id="422"/>
      <w:r w:rsidRPr="00E96791">
        <w:t>Piyasa Takas Fiyatı (TL/MWh)</w:t>
      </w:r>
      <w:bookmarkEnd w:id="423"/>
      <w:bookmarkEnd w:id="424"/>
      <w:bookmarkEnd w:id="425"/>
      <w:bookmarkEnd w:id="426"/>
      <w:bookmarkEnd w:id="427"/>
      <w:bookmarkEnd w:id="428"/>
    </w:p>
    <w:p w:rsidR="004B6078" w:rsidRPr="00210355" w:rsidRDefault="004B6078" w:rsidP="004B6078">
      <w:pPr>
        <w:spacing w:after="0" w:line="360" w:lineRule="auto"/>
        <w:jc w:val="both"/>
        <w:rPr>
          <w:rFonts w:asciiTheme="minorHAnsi" w:eastAsiaTheme="minorEastAsia" w:hAnsiTheme="minorHAnsi" w:cstheme="minorHAnsi"/>
          <w:sz w:val="24"/>
          <w:szCs w:val="24"/>
        </w:rPr>
      </w:pPr>
      <w:bookmarkStart w:id="429" w:name="_Toc432165736"/>
      <w:bookmarkStart w:id="430" w:name="_Toc450307922"/>
      <w:r>
        <w:rPr>
          <w:rFonts w:asciiTheme="minorHAnsi" w:eastAsiaTheme="minorEastAsia" w:hAnsiTheme="minorHAnsi" w:cstheme="minorHAnsi"/>
          <w:noProof/>
          <w:sz w:val="24"/>
          <w:szCs w:val="24"/>
          <w:lang w:eastAsia="tr-TR" w:bidi="ar-SA"/>
        </w:rPr>
        <w:drawing>
          <wp:inline distT="0" distB="0" distL="0" distR="0" wp14:anchorId="3AA09E89" wp14:editId="3EEEB1A8">
            <wp:extent cx="5706000" cy="3322800"/>
            <wp:effectExtent l="0" t="0" r="0" b="0"/>
            <wp:docPr id="202" name="Resim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06000" cy="3322800"/>
                    </a:xfrm>
                    <a:prstGeom prst="rect">
                      <a:avLst/>
                    </a:prstGeom>
                    <a:noFill/>
                  </pic:spPr>
                </pic:pic>
              </a:graphicData>
            </a:graphic>
          </wp:inline>
        </w:drawing>
      </w:r>
    </w:p>
    <w:p w:rsidR="004B6078" w:rsidRPr="00210355" w:rsidRDefault="004B6078" w:rsidP="004B6078">
      <w:pPr>
        <w:spacing w:line="240" w:lineRule="auto"/>
        <w:ind w:firstLine="708"/>
        <w:jc w:val="both"/>
        <w:rPr>
          <w:rFonts w:asciiTheme="minorHAnsi" w:eastAsiaTheme="minorEastAsia" w:hAnsiTheme="minorHAnsi" w:cstheme="minorHAnsi"/>
          <w:sz w:val="24"/>
          <w:szCs w:val="24"/>
        </w:rPr>
      </w:pPr>
    </w:p>
    <w:p w:rsidR="004B6078" w:rsidRPr="00210355" w:rsidRDefault="004B6078" w:rsidP="004B6078">
      <w:pPr>
        <w:spacing w:before="24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Aşağıdaki Şekil 2.1.4’te son iki yıla ait aylık ağırlıklı ortalama G</w:t>
      </w:r>
      <w:r>
        <w:rPr>
          <w:rFonts w:asciiTheme="minorHAnsi" w:eastAsiaTheme="minorEastAsia" w:hAnsiTheme="minorHAnsi" w:cstheme="minorHAnsi"/>
          <w:sz w:val="24"/>
          <w:szCs w:val="24"/>
        </w:rPr>
        <w:t>ÖP fiyatları görülmektedir. 2023</w:t>
      </w:r>
      <w:r w:rsidRPr="00210355">
        <w:rPr>
          <w:rFonts w:asciiTheme="minorHAnsi" w:eastAsiaTheme="minorEastAsia" w:hAnsiTheme="minorHAnsi" w:cstheme="minorHAnsi"/>
          <w:sz w:val="24"/>
          <w:szCs w:val="24"/>
        </w:rPr>
        <w:t xml:space="preserve"> yılında en yüksek ağırlıklı ortalama fiyat </w:t>
      </w:r>
      <w:r w:rsidRPr="00AC0530">
        <w:rPr>
          <w:rFonts w:asciiTheme="minorHAnsi" w:eastAsiaTheme="minorEastAsia" w:hAnsiTheme="minorHAnsi" w:cstheme="minorHAnsi"/>
          <w:sz w:val="24"/>
          <w:szCs w:val="24"/>
        </w:rPr>
        <w:t>3.484,81</w:t>
      </w:r>
      <w:r>
        <w:rPr>
          <w:rFonts w:asciiTheme="minorHAnsi" w:eastAsiaTheme="minorEastAsia" w:hAnsiTheme="minorHAnsi" w:cstheme="minorHAnsi"/>
          <w:sz w:val="24"/>
          <w:szCs w:val="24"/>
        </w:rPr>
        <w:t xml:space="preserve"> TL/MWh ile Ocak</w:t>
      </w:r>
      <w:r w:rsidRPr="00210355">
        <w:rPr>
          <w:rFonts w:asciiTheme="minorHAnsi" w:eastAsiaTheme="minorEastAsia" w:hAnsiTheme="minorHAnsi" w:cstheme="minorHAnsi"/>
          <w:sz w:val="24"/>
          <w:szCs w:val="24"/>
        </w:rPr>
        <w:t xml:space="preserve"> ayında, en düşük fiyat ise </w:t>
      </w:r>
      <w:r w:rsidRPr="00AC0530">
        <w:rPr>
          <w:rFonts w:asciiTheme="minorHAnsi" w:eastAsiaTheme="minorEastAsia" w:hAnsiTheme="minorHAnsi" w:cstheme="minorHAnsi"/>
          <w:sz w:val="24"/>
          <w:szCs w:val="24"/>
        </w:rPr>
        <w:t>1.657,67</w:t>
      </w:r>
      <w:r>
        <w:rPr>
          <w:rFonts w:asciiTheme="minorHAnsi" w:eastAsiaTheme="minorEastAsia" w:hAnsiTheme="minorHAnsi" w:cstheme="minorHAnsi"/>
          <w:sz w:val="24"/>
          <w:szCs w:val="24"/>
        </w:rPr>
        <w:t xml:space="preserve"> TL/MWh ile Haziran</w:t>
      </w:r>
      <w:r w:rsidRPr="00210355">
        <w:rPr>
          <w:rFonts w:asciiTheme="minorHAnsi" w:eastAsiaTheme="minorEastAsia" w:hAnsiTheme="minorHAnsi" w:cstheme="minorHAnsi"/>
          <w:sz w:val="24"/>
          <w:szCs w:val="24"/>
        </w:rPr>
        <w:t xml:space="preserve"> ayında gerçekleşmiştir. </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İlkbahar ve sonbahar aylarında, iklimin ılımanlaşması ile birlikte elektrik tüketimi düşmektedir. Ayrıca özellikle bahar aylarında meydana gelen yüksek yağışlarla beraber hidroelektrik santrallerin su gelirleri artmakta ve bu sebeple ilkbahar aylarında fiyatlar genel olarak düşük seyretmektedir.</w:t>
      </w:r>
    </w:p>
    <w:p w:rsidR="004B6078" w:rsidRPr="00EB433D" w:rsidRDefault="004B6078" w:rsidP="004B6078">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Öte yandan yaz aylarındaki klima kullanımı ve tarımsal sulama amaçlı tüketimler, kış aylarında ise ısınma ve aydınlanma ihtiyacı nedeniyle elektrik talebi artmakta ve tüketim artışına paralel şekilde ortalama fiyatlarda da artış gözlenmektedir.</w:t>
      </w:r>
      <w:r>
        <w:rPr>
          <w:rFonts w:asciiTheme="minorHAnsi" w:eastAsiaTheme="minorEastAsia" w:hAnsiTheme="minorHAnsi" w:cstheme="minorHAnsi"/>
          <w:sz w:val="24"/>
          <w:szCs w:val="24"/>
        </w:rPr>
        <w:t xml:space="preserve"> Diğer taraftan, </w:t>
      </w:r>
      <w:r w:rsidR="004329FC">
        <w:rPr>
          <w:rFonts w:asciiTheme="minorHAnsi" w:eastAsiaTheme="minorEastAsia" w:hAnsiTheme="minorHAnsi" w:cstheme="minorHAnsi"/>
          <w:sz w:val="24"/>
          <w:szCs w:val="24"/>
        </w:rPr>
        <w:t>d</w:t>
      </w:r>
      <w:r>
        <w:rPr>
          <w:rFonts w:asciiTheme="minorHAnsi" w:eastAsiaTheme="minorEastAsia" w:hAnsiTheme="minorHAnsi" w:cstheme="minorHAnsi"/>
          <w:sz w:val="24"/>
          <w:szCs w:val="24"/>
        </w:rPr>
        <w:t xml:space="preserve">ünya </w:t>
      </w:r>
      <w:r>
        <w:rPr>
          <w:rFonts w:asciiTheme="minorHAnsi" w:eastAsiaTheme="minorEastAsia" w:hAnsiTheme="minorHAnsi" w:cstheme="minorHAnsi"/>
          <w:sz w:val="24"/>
          <w:szCs w:val="24"/>
        </w:rPr>
        <w:lastRenderedPageBreak/>
        <w:t>çapında yaşanan olaylar</w:t>
      </w:r>
      <w:r w:rsidR="004329FC">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da ülkemizdeki enerji fiyatlarını yukarı veya aşağı yönlü etkileyebilmektedir.</w:t>
      </w:r>
      <w:r w:rsidRPr="00210355">
        <w:rPr>
          <w:rFonts w:asciiTheme="minorHAnsi" w:eastAsiaTheme="minorEastAsia" w:hAnsiTheme="minorHAnsi" w:cstheme="minorHAnsi"/>
          <w:sz w:val="24"/>
          <w:szCs w:val="24"/>
        </w:rPr>
        <w:t xml:space="preserve"> </w:t>
      </w:r>
      <w:bookmarkStart w:id="431" w:name="_Toc487101637"/>
      <w:bookmarkStart w:id="432" w:name="_Toc512430978"/>
      <w:bookmarkStart w:id="433" w:name="_Toc12536002"/>
    </w:p>
    <w:p w:rsidR="004B6078" w:rsidRPr="00E96791" w:rsidRDefault="004B6078" w:rsidP="004B6078">
      <w:pPr>
        <w:pStyle w:val="Balk6"/>
      </w:pPr>
      <w:bookmarkStart w:id="434" w:name="_Toc42506752"/>
      <w:bookmarkStart w:id="435" w:name="_Toc104550148"/>
      <w:bookmarkStart w:id="436" w:name="_Toc168669013"/>
      <w:r w:rsidRPr="00E96791">
        <w:t>Şekil 2.1.4: Son İki Yılın Aylık Ağırlıklı Ortalama Piyasa Takas Fiyatları (TL/MWh)</w:t>
      </w:r>
      <w:bookmarkEnd w:id="429"/>
      <w:bookmarkEnd w:id="430"/>
      <w:bookmarkEnd w:id="431"/>
      <w:bookmarkEnd w:id="432"/>
      <w:bookmarkEnd w:id="433"/>
      <w:bookmarkEnd w:id="434"/>
      <w:bookmarkEnd w:id="435"/>
      <w:bookmarkEnd w:id="436"/>
    </w:p>
    <w:p w:rsidR="004B6078" w:rsidRPr="00210355" w:rsidRDefault="004B6078"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622433C" wp14:editId="4B7A4065">
            <wp:extent cx="5720400" cy="3319200"/>
            <wp:effectExtent l="0" t="0" r="0" b="0"/>
            <wp:docPr id="203" name="Resim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0400" cy="3319200"/>
                    </a:xfrm>
                    <a:prstGeom prst="rect">
                      <a:avLst/>
                    </a:prstGeom>
                    <a:noFill/>
                  </pic:spPr>
                </pic:pic>
              </a:graphicData>
            </a:graphic>
          </wp:inline>
        </w:drawing>
      </w: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bookmarkStart w:id="437" w:name="_Ref402772237"/>
      <w:bookmarkStart w:id="438" w:name="_Toc432165738"/>
      <w:bookmarkStart w:id="439" w:name="_Toc450307923"/>
      <w:r w:rsidRPr="00210355">
        <w:rPr>
          <w:rFonts w:asciiTheme="minorHAnsi" w:eastAsiaTheme="minorEastAsia" w:hAnsiTheme="minorHAnsi" w:cstheme="minorHAnsi"/>
          <w:sz w:val="24"/>
          <w:szCs w:val="24"/>
        </w:rPr>
        <w:t xml:space="preserve">Aşağıdaki Şekil 2.1.5’te aylar itibarıyla GÖP eşleşen miktarları, Şekil 2.1.6’da GÖP alış miktarlarının şirket bazında dağılımı ve ilk 10 şirketin payı, Şekil 2.1.7’de de satış miktarlarının şirket bazında dağılımı ve ilk 10 </w:t>
      </w:r>
      <w:r>
        <w:rPr>
          <w:rFonts w:asciiTheme="minorHAnsi" w:eastAsiaTheme="minorEastAsia" w:hAnsiTheme="minorHAnsi" w:cstheme="minorHAnsi"/>
          <w:sz w:val="24"/>
          <w:szCs w:val="24"/>
        </w:rPr>
        <w:t>şirketin payı gösterilmektedir.</w:t>
      </w:r>
    </w:p>
    <w:p w:rsidR="004B6078" w:rsidRPr="00E96791" w:rsidRDefault="004B6078" w:rsidP="004B6078">
      <w:pPr>
        <w:pStyle w:val="Balk6"/>
      </w:pPr>
      <w:bookmarkStart w:id="440" w:name="_Toc487101638"/>
      <w:bookmarkStart w:id="441" w:name="_Toc512430979"/>
      <w:bookmarkStart w:id="442" w:name="_Toc12536003"/>
      <w:bookmarkStart w:id="443" w:name="_Toc42506753"/>
      <w:bookmarkStart w:id="444" w:name="_Toc104550149"/>
      <w:bookmarkStart w:id="445" w:name="_Toc168669014"/>
      <w:bookmarkEnd w:id="437"/>
      <w:r w:rsidRPr="00E96791">
        <w:t>Şekil 2.1.5: Gün Öncesi Piyasası Aylık Eşleşen Miktarlar (MWh)</w:t>
      </w:r>
      <w:bookmarkEnd w:id="438"/>
      <w:bookmarkEnd w:id="439"/>
      <w:bookmarkEnd w:id="440"/>
      <w:bookmarkEnd w:id="441"/>
      <w:bookmarkEnd w:id="442"/>
      <w:bookmarkEnd w:id="443"/>
      <w:bookmarkEnd w:id="444"/>
      <w:bookmarkEnd w:id="445"/>
    </w:p>
    <w:p w:rsidR="004B6078" w:rsidRPr="00210355" w:rsidRDefault="004B6078" w:rsidP="004B6078">
      <w:pPr>
        <w:spacing w:line="360" w:lineRule="auto"/>
        <w:jc w:val="center"/>
        <w:rPr>
          <w:rFonts w:asciiTheme="minorHAnsi" w:eastAsiaTheme="minorEastAsia" w:hAnsiTheme="minorHAnsi" w:cstheme="minorHAnsi"/>
          <w:sz w:val="24"/>
          <w:szCs w:val="24"/>
        </w:rPr>
      </w:pPr>
      <w:bookmarkStart w:id="446" w:name="_Toc487101639"/>
      <w:bookmarkStart w:id="447" w:name="_Toc512430980"/>
      <w:bookmarkStart w:id="448" w:name="_Toc12536004"/>
      <w:bookmarkStart w:id="449" w:name="_Toc42506754"/>
      <w:bookmarkStart w:id="450" w:name="_Toc432164547"/>
      <w:r>
        <w:rPr>
          <w:rFonts w:asciiTheme="minorHAnsi" w:eastAsiaTheme="minorEastAsia" w:hAnsiTheme="minorHAnsi" w:cstheme="minorHAnsi"/>
          <w:noProof/>
          <w:sz w:val="24"/>
          <w:szCs w:val="24"/>
          <w:lang w:eastAsia="tr-TR" w:bidi="ar-SA"/>
        </w:rPr>
        <w:drawing>
          <wp:inline distT="0" distB="0" distL="0" distR="0" wp14:anchorId="2C05363D" wp14:editId="5EFE89F1">
            <wp:extent cx="5659200" cy="3330000"/>
            <wp:effectExtent l="0" t="0" r="0" b="3810"/>
            <wp:docPr id="204" name="Resim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59200" cy="3330000"/>
                    </a:xfrm>
                    <a:prstGeom prst="rect">
                      <a:avLst/>
                    </a:prstGeom>
                    <a:noFill/>
                  </pic:spPr>
                </pic:pic>
              </a:graphicData>
            </a:graphic>
          </wp:inline>
        </w:drawing>
      </w:r>
    </w:p>
    <w:p w:rsidR="004B6078" w:rsidRPr="00E96791" w:rsidRDefault="004B6078" w:rsidP="004B6078">
      <w:pPr>
        <w:pStyle w:val="Balk6"/>
      </w:pPr>
      <w:bookmarkStart w:id="451" w:name="_Toc104550150"/>
      <w:bookmarkStart w:id="452" w:name="_Toc168669015"/>
      <w:r w:rsidRPr="00E96791">
        <w:lastRenderedPageBreak/>
        <w:t>Şekil 2.1.6: Gün Öncesi Piyasası Alış Miktarlarının Şirket Bazında Dağılımı ve İlk 10 Şirketin Payı (%)</w:t>
      </w:r>
      <w:bookmarkEnd w:id="446"/>
      <w:bookmarkEnd w:id="447"/>
      <w:bookmarkEnd w:id="448"/>
      <w:bookmarkEnd w:id="449"/>
      <w:bookmarkEnd w:id="451"/>
      <w:bookmarkEnd w:id="452"/>
    </w:p>
    <w:p w:rsidR="004B6078" w:rsidRPr="00210355" w:rsidRDefault="004B6078" w:rsidP="004B6078">
      <w:r>
        <w:rPr>
          <w:noProof/>
          <w:lang w:eastAsia="tr-TR" w:bidi="ar-SA"/>
        </w:rPr>
        <w:drawing>
          <wp:inline distT="0" distB="0" distL="0" distR="0" wp14:anchorId="65FEBCD6" wp14:editId="789F5939">
            <wp:extent cx="5745600" cy="3780000"/>
            <wp:effectExtent l="0" t="0" r="7620" b="0"/>
            <wp:docPr id="205" name="Resim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45600" cy="3780000"/>
                    </a:xfrm>
                    <a:prstGeom prst="rect">
                      <a:avLst/>
                    </a:prstGeom>
                    <a:noFill/>
                  </pic:spPr>
                </pic:pic>
              </a:graphicData>
            </a:graphic>
          </wp:inline>
        </w:drawing>
      </w:r>
    </w:p>
    <w:p w:rsidR="004B6078" w:rsidRPr="00210355" w:rsidRDefault="004B6078" w:rsidP="004B6078">
      <w:pPr>
        <w:spacing w:after="0" w:line="240" w:lineRule="auto"/>
      </w:pPr>
    </w:p>
    <w:p w:rsidR="004B6078" w:rsidRPr="00210355" w:rsidRDefault="004B6078" w:rsidP="004B6078">
      <w:pPr>
        <w:spacing w:line="240" w:lineRule="auto"/>
      </w:pPr>
    </w:p>
    <w:p w:rsidR="004B6078" w:rsidRPr="00E96791" w:rsidRDefault="004B6078" w:rsidP="004B6078">
      <w:pPr>
        <w:pStyle w:val="Balk6"/>
      </w:pPr>
      <w:bookmarkStart w:id="453" w:name="_Toc487101640"/>
      <w:bookmarkStart w:id="454" w:name="_Toc512430981"/>
      <w:bookmarkStart w:id="455" w:name="_Toc12536005"/>
      <w:bookmarkStart w:id="456" w:name="_Toc42506755"/>
      <w:bookmarkStart w:id="457" w:name="_Toc104550151"/>
      <w:bookmarkStart w:id="458" w:name="_Toc168669016"/>
      <w:r w:rsidRPr="00E96791">
        <w:t>Şekil 2.1.7: Gün Öncesi Piyasası Satış Miktarlarının Şirket Bazında Dağılımı ve İlk 10 Şirketin Payı (%)</w:t>
      </w:r>
      <w:bookmarkEnd w:id="453"/>
      <w:bookmarkEnd w:id="454"/>
      <w:bookmarkEnd w:id="455"/>
      <w:bookmarkEnd w:id="456"/>
      <w:bookmarkEnd w:id="457"/>
      <w:bookmarkEnd w:id="458"/>
    </w:p>
    <w:p w:rsidR="004B6078" w:rsidRPr="00210355" w:rsidRDefault="004B6078" w:rsidP="004B6078">
      <w:r>
        <w:rPr>
          <w:noProof/>
          <w:lang w:eastAsia="tr-TR" w:bidi="ar-SA"/>
        </w:rPr>
        <w:drawing>
          <wp:inline distT="0" distB="0" distL="0" distR="0" wp14:anchorId="142EC6BD" wp14:editId="618AEAD8">
            <wp:extent cx="5713200" cy="3459600"/>
            <wp:effectExtent l="0" t="0" r="1905" b="7620"/>
            <wp:docPr id="53" name="Resim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3200" cy="3459600"/>
                    </a:xfrm>
                    <a:prstGeom prst="rect">
                      <a:avLst/>
                    </a:prstGeom>
                    <a:noFill/>
                  </pic:spPr>
                </pic:pic>
              </a:graphicData>
            </a:graphic>
          </wp:inline>
        </w:drawing>
      </w:r>
    </w:p>
    <w:p w:rsidR="004B6078" w:rsidRPr="00210355" w:rsidRDefault="004B6078" w:rsidP="004B6078">
      <w:pPr>
        <w:keepNext/>
        <w:keepLines/>
        <w:spacing w:before="40" w:after="240" w:line="360" w:lineRule="auto"/>
        <w:outlineLvl w:val="1"/>
        <w:rPr>
          <w:rFonts w:ascii="Times New Roman" w:hAnsi="Times New Roman" w:cs="Times New Roman"/>
          <w:b/>
          <w:color w:val="000000" w:themeColor="text1"/>
          <w:spacing w:val="15"/>
          <w:sz w:val="24"/>
          <w:szCs w:val="24"/>
          <w:lang w:bidi="ar-SA"/>
        </w:rPr>
      </w:pPr>
      <w:bookmarkStart w:id="459" w:name="_Toc483831850"/>
      <w:bookmarkStart w:id="460" w:name="_Toc512430794"/>
      <w:bookmarkStart w:id="461" w:name="_Toc514767707"/>
      <w:bookmarkStart w:id="462" w:name="_Toc42506658"/>
      <w:bookmarkStart w:id="463" w:name="_Toc104550433"/>
      <w:bookmarkStart w:id="464" w:name="_Toc168646548"/>
      <w:r w:rsidRPr="00210355">
        <w:rPr>
          <w:rFonts w:ascii="Times New Roman" w:hAnsi="Times New Roman" w:cs="Times New Roman"/>
          <w:b/>
          <w:color w:val="000000" w:themeColor="text1"/>
          <w:spacing w:val="15"/>
          <w:sz w:val="24"/>
          <w:szCs w:val="24"/>
          <w:lang w:bidi="ar-SA"/>
        </w:rPr>
        <w:lastRenderedPageBreak/>
        <w:t>2.2 Dengeleme Güç Piyasası</w:t>
      </w:r>
      <w:bookmarkEnd w:id="450"/>
      <w:bookmarkEnd w:id="459"/>
      <w:bookmarkEnd w:id="460"/>
      <w:bookmarkEnd w:id="461"/>
      <w:bookmarkEnd w:id="462"/>
      <w:bookmarkEnd w:id="463"/>
      <w:bookmarkEnd w:id="464"/>
      <w:r w:rsidRPr="00210355">
        <w:rPr>
          <w:rFonts w:ascii="Times New Roman" w:hAnsi="Times New Roman" w:cs="Times New Roman"/>
          <w:b/>
          <w:color w:val="000000" w:themeColor="text1"/>
          <w:spacing w:val="15"/>
          <w:sz w:val="24"/>
          <w:szCs w:val="24"/>
          <w:lang w:bidi="ar-SA"/>
        </w:rPr>
        <w:t xml:space="preserve"> </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Dengeleme Güç Piyasası TEİAŞ tarafından işletilmektedir. Bu bölümde DGP’de oluşan fiyatların ve hacimlerin aylık gelişimine ili</w:t>
      </w:r>
      <w:r>
        <w:rPr>
          <w:rFonts w:asciiTheme="minorHAnsi" w:eastAsiaTheme="minorEastAsia" w:hAnsiTheme="minorHAnsi" w:cstheme="minorHAnsi"/>
          <w:sz w:val="24"/>
          <w:szCs w:val="24"/>
        </w:rPr>
        <w:t>şkin veriler sunulmaktadır. 2023</w:t>
      </w:r>
      <w:r w:rsidRPr="00210355">
        <w:rPr>
          <w:rFonts w:asciiTheme="minorHAnsi" w:eastAsiaTheme="minorEastAsia" w:hAnsiTheme="minorHAnsi" w:cstheme="minorHAnsi"/>
          <w:sz w:val="24"/>
          <w:szCs w:val="24"/>
        </w:rPr>
        <w:t xml:space="preserve"> yılında DGP’de oluşan fiyatlar saatlik bazda ve tertiplenmiş olarak Şekil 2.2.1’de ve Şekil 2.2.2’de gösterilmektedir.</w:t>
      </w:r>
    </w:p>
    <w:p w:rsidR="004B6078" w:rsidRPr="00E96791" w:rsidRDefault="004B6078" w:rsidP="004B6078">
      <w:pPr>
        <w:pStyle w:val="Balk6"/>
      </w:pPr>
      <w:bookmarkStart w:id="465" w:name="_Toc432165739"/>
      <w:bookmarkStart w:id="466" w:name="_Toc450307924"/>
      <w:bookmarkStart w:id="467" w:name="_Toc487101641"/>
      <w:bookmarkStart w:id="468" w:name="_Toc512430982"/>
      <w:bookmarkStart w:id="469" w:name="_Toc12536006"/>
      <w:bookmarkStart w:id="470" w:name="_Toc42506756"/>
      <w:bookmarkStart w:id="471" w:name="_Toc104550152"/>
      <w:bookmarkStart w:id="472" w:name="_Toc168669017"/>
      <w:r w:rsidRPr="00E96791">
        <w:t>Şekil 2.2.1: Sistem Marjinal Fiyatının (SMF) Saatlik Gelişimi (TL/MWh)</w:t>
      </w:r>
      <w:bookmarkEnd w:id="465"/>
      <w:bookmarkEnd w:id="466"/>
      <w:bookmarkEnd w:id="467"/>
      <w:bookmarkEnd w:id="468"/>
      <w:bookmarkEnd w:id="469"/>
      <w:bookmarkEnd w:id="470"/>
      <w:bookmarkEnd w:id="471"/>
      <w:bookmarkEnd w:id="472"/>
    </w:p>
    <w:p w:rsidR="004B6078" w:rsidRPr="00210355" w:rsidRDefault="004B6078" w:rsidP="004B6078">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2960446D" wp14:editId="6D2DC8E9">
            <wp:extent cx="5716800" cy="3178800"/>
            <wp:effectExtent l="0" t="0" r="0" b="3175"/>
            <wp:docPr id="206" name="Resim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6800" cy="3178800"/>
                    </a:xfrm>
                    <a:prstGeom prst="rect">
                      <a:avLst/>
                    </a:prstGeom>
                    <a:noFill/>
                  </pic:spPr>
                </pic:pic>
              </a:graphicData>
            </a:graphic>
          </wp:inline>
        </w:drawing>
      </w:r>
    </w:p>
    <w:p w:rsidR="004B6078" w:rsidRPr="00210355" w:rsidRDefault="004B6078" w:rsidP="004B6078">
      <w:pPr>
        <w:spacing w:after="0"/>
        <w:jc w:val="center"/>
        <w:outlineLvl w:val="5"/>
        <w:rPr>
          <w:rFonts w:ascii="Times New Roman" w:hAnsi="Times New Roman"/>
          <w:b/>
          <w:spacing w:val="10"/>
          <w:sz w:val="24"/>
        </w:rPr>
      </w:pPr>
    </w:p>
    <w:p w:rsidR="004B6078" w:rsidRPr="00E96791" w:rsidRDefault="004B6078" w:rsidP="004B6078">
      <w:pPr>
        <w:pStyle w:val="Balk6"/>
      </w:pPr>
      <w:bookmarkStart w:id="473" w:name="_Toc512430983"/>
      <w:bookmarkStart w:id="474" w:name="_Toc12536007"/>
      <w:bookmarkStart w:id="475" w:name="_Toc42506757"/>
      <w:bookmarkStart w:id="476" w:name="_Toc104550153"/>
      <w:bookmarkStart w:id="477" w:name="_Toc168669018"/>
      <w:r w:rsidRPr="00E96791">
        <w:t>Şekil 2.2.2: Tertiplenmiş Sistem Marjinal Fiyatı (TL/MWh)</w:t>
      </w:r>
      <w:bookmarkEnd w:id="473"/>
      <w:bookmarkEnd w:id="474"/>
      <w:bookmarkEnd w:id="475"/>
      <w:bookmarkEnd w:id="476"/>
      <w:bookmarkEnd w:id="477"/>
    </w:p>
    <w:p w:rsidR="004B6078" w:rsidRPr="00210355" w:rsidRDefault="00EF6717" w:rsidP="004B6078">
      <w:r>
        <w:rPr>
          <w:noProof/>
          <w:lang w:eastAsia="tr-TR" w:bidi="ar-SA"/>
        </w:rPr>
        <w:drawing>
          <wp:inline distT="0" distB="0" distL="0" distR="0" wp14:anchorId="2F0BF9CB">
            <wp:extent cx="5752800" cy="3168000"/>
            <wp:effectExtent l="0" t="0" r="635" b="0"/>
            <wp:docPr id="9" name="Resim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2800" cy="3168000"/>
                    </a:xfrm>
                    <a:prstGeom prst="rect">
                      <a:avLst/>
                    </a:prstGeom>
                    <a:noFill/>
                  </pic:spPr>
                </pic:pic>
              </a:graphicData>
            </a:graphic>
          </wp:inline>
        </w:drawing>
      </w:r>
    </w:p>
    <w:p w:rsidR="004B6078" w:rsidRPr="00210355" w:rsidRDefault="004B6078" w:rsidP="004B6078">
      <w:pPr>
        <w:spacing w:before="24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 xml:space="preserve">Şekil 2.2.1’de görüldüğü üzere Sistem Marjinal Fiyatı, yılın ilk yarısında yıllık ortalama fiyatın </w:t>
      </w:r>
      <w:r>
        <w:rPr>
          <w:rFonts w:asciiTheme="minorHAnsi" w:eastAsiaTheme="minorEastAsia" w:hAnsiTheme="minorHAnsi" w:cstheme="minorHAnsi"/>
          <w:sz w:val="24"/>
          <w:szCs w:val="24"/>
        </w:rPr>
        <w:t>genel itibariyle üstünde</w:t>
      </w:r>
      <w:r w:rsidRPr="00210355">
        <w:rPr>
          <w:rFonts w:asciiTheme="minorHAnsi" w:eastAsiaTheme="minorEastAsia" w:hAnsiTheme="minorHAnsi" w:cstheme="minorHAnsi"/>
          <w:sz w:val="24"/>
          <w:szCs w:val="24"/>
        </w:rPr>
        <w:t xml:space="preserve"> se</w:t>
      </w:r>
      <w:r>
        <w:rPr>
          <w:rFonts w:asciiTheme="minorHAnsi" w:eastAsiaTheme="minorEastAsia" w:hAnsiTheme="minorHAnsi" w:cstheme="minorHAnsi"/>
          <w:sz w:val="24"/>
          <w:szCs w:val="24"/>
        </w:rPr>
        <w:t>yrederken ikinci yarısında azalış göstermiştir. DGP’de fiyat, 01 Ocak 2023</w:t>
      </w:r>
      <w:r w:rsidRPr="00210355">
        <w:rPr>
          <w:rFonts w:asciiTheme="minorHAnsi" w:eastAsiaTheme="minorEastAsia" w:hAnsiTheme="minorHAnsi" w:cstheme="minorHAnsi"/>
          <w:sz w:val="24"/>
          <w:szCs w:val="24"/>
        </w:rPr>
        <w:t xml:space="preserve"> ta</w:t>
      </w:r>
      <w:r>
        <w:rPr>
          <w:rFonts w:asciiTheme="minorHAnsi" w:eastAsiaTheme="minorEastAsia" w:hAnsiTheme="minorHAnsi" w:cstheme="minorHAnsi"/>
          <w:sz w:val="24"/>
          <w:szCs w:val="24"/>
        </w:rPr>
        <w:t>rihinde saat 17</w:t>
      </w:r>
      <w:r w:rsidRPr="00210355">
        <w:rPr>
          <w:rFonts w:asciiTheme="minorHAnsi" w:eastAsiaTheme="minorEastAsia" w:hAnsiTheme="minorHAnsi" w:cstheme="minorHAnsi"/>
          <w:sz w:val="24"/>
          <w:szCs w:val="24"/>
        </w:rPr>
        <w:t>:0</w:t>
      </w:r>
      <w:r>
        <w:rPr>
          <w:rFonts w:asciiTheme="minorHAnsi" w:eastAsiaTheme="minorEastAsia" w:hAnsiTheme="minorHAnsi" w:cstheme="minorHAnsi"/>
          <w:sz w:val="24"/>
          <w:szCs w:val="24"/>
        </w:rPr>
        <w:t>0’da ilk defa en yüksek seviyesi olan 4.2</w:t>
      </w:r>
      <w:r w:rsidRPr="00210355">
        <w:rPr>
          <w:rFonts w:asciiTheme="minorHAnsi" w:eastAsiaTheme="minorEastAsia" w:hAnsiTheme="minorHAnsi" w:cstheme="minorHAnsi"/>
          <w:sz w:val="24"/>
          <w:szCs w:val="24"/>
        </w:rPr>
        <w:t xml:space="preserve">00,0 TL/MWh’ye </w:t>
      </w:r>
      <w:r>
        <w:rPr>
          <w:rFonts w:asciiTheme="minorHAnsi" w:eastAsiaTheme="minorEastAsia" w:hAnsiTheme="minorHAnsi" w:cstheme="minorHAnsi"/>
          <w:sz w:val="24"/>
          <w:szCs w:val="24"/>
        </w:rPr>
        <w:t>ulaşmış ve yıl içinde toplam 219</w:t>
      </w:r>
      <w:r w:rsidRPr="00210355">
        <w:rPr>
          <w:rFonts w:asciiTheme="minorHAnsi" w:eastAsiaTheme="minorEastAsia" w:hAnsiTheme="minorHAnsi" w:cstheme="minorHAnsi"/>
          <w:sz w:val="24"/>
          <w:szCs w:val="24"/>
        </w:rPr>
        <w:t xml:space="preserve"> saat bu değe</w:t>
      </w:r>
      <w:r>
        <w:rPr>
          <w:rFonts w:asciiTheme="minorHAnsi" w:eastAsiaTheme="minorEastAsia" w:hAnsiTheme="minorHAnsi" w:cstheme="minorHAnsi"/>
          <w:sz w:val="24"/>
          <w:szCs w:val="24"/>
        </w:rPr>
        <w:t>rde gerçekleşmiştir. DGP’de 2023 yılı boyunca 66</w:t>
      </w:r>
      <w:r w:rsidRPr="00210355">
        <w:rPr>
          <w:rFonts w:asciiTheme="minorHAnsi" w:eastAsiaTheme="minorEastAsia" w:hAnsiTheme="minorHAnsi" w:cstheme="minorHAnsi"/>
          <w:sz w:val="24"/>
          <w:szCs w:val="24"/>
        </w:rPr>
        <w:t xml:space="preserve"> saat için fiyat 0 TL/MWh olarak gerçekleşmiştir.</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DGP’de fiyatın yıllık ortalaması (aritmetik) bir</w:t>
      </w:r>
      <w:r>
        <w:rPr>
          <w:rFonts w:asciiTheme="minorHAnsi" w:eastAsiaTheme="minorEastAsia" w:hAnsiTheme="minorHAnsi" w:cstheme="minorHAnsi"/>
          <w:sz w:val="24"/>
          <w:szCs w:val="24"/>
        </w:rPr>
        <w:t xml:space="preserve"> önceki yıla oranla %15,22 az</w:t>
      </w:r>
      <w:r w:rsidRPr="00210355">
        <w:rPr>
          <w:rFonts w:asciiTheme="minorHAnsi" w:eastAsiaTheme="minorEastAsia" w:hAnsiTheme="minorHAnsi" w:cstheme="minorHAnsi"/>
          <w:sz w:val="24"/>
          <w:szCs w:val="24"/>
        </w:rPr>
        <w:t>a</w:t>
      </w:r>
      <w:r>
        <w:rPr>
          <w:rFonts w:asciiTheme="minorHAnsi" w:eastAsiaTheme="minorEastAsia" w:hAnsiTheme="minorHAnsi" w:cstheme="minorHAnsi"/>
          <w:sz w:val="24"/>
          <w:szCs w:val="24"/>
        </w:rPr>
        <w:t>larak 2.160,84</w:t>
      </w:r>
      <w:r w:rsidRPr="00210355">
        <w:rPr>
          <w:rFonts w:asciiTheme="minorHAnsi" w:eastAsiaTheme="minorEastAsia" w:hAnsiTheme="minorHAnsi" w:cstheme="minorHAnsi"/>
          <w:sz w:val="24"/>
          <w:szCs w:val="24"/>
        </w:rPr>
        <w:t xml:space="preserve"> TL/MWh olmuştur. </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Dengeleme Güç Piyasasında oluşan son iki yıla ait aylık ortalama (aritmetik) fiyatlar Şekil </w:t>
      </w:r>
      <w:r>
        <w:rPr>
          <w:rFonts w:asciiTheme="minorHAnsi" w:eastAsiaTheme="minorEastAsia" w:hAnsiTheme="minorHAnsi" w:cstheme="minorHAnsi"/>
          <w:sz w:val="24"/>
          <w:szCs w:val="24"/>
        </w:rPr>
        <w:t>2.2.3’te gösterilmektedir.  2023</w:t>
      </w:r>
      <w:r w:rsidRPr="00210355">
        <w:rPr>
          <w:rFonts w:asciiTheme="minorHAnsi" w:eastAsiaTheme="minorEastAsia" w:hAnsiTheme="minorHAnsi" w:cstheme="minorHAnsi"/>
          <w:sz w:val="24"/>
          <w:szCs w:val="24"/>
        </w:rPr>
        <w:t xml:space="preserve"> yılında, ay</w:t>
      </w:r>
      <w:r w:rsidRPr="00210355">
        <w:rPr>
          <w:rFonts w:ascii="Times New Roman" w:eastAsiaTheme="minorEastAsia" w:hAnsi="Times New Roman" w:cs="Times New Roman"/>
          <w:sz w:val="24"/>
          <w:szCs w:val="24"/>
        </w:rPr>
        <w:t>l</w:t>
      </w:r>
      <w:r>
        <w:rPr>
          <w:rFonts w:ascii="Times New Roman" w:eastAsiaTheme="minorEastAsia" w:hAnsi="Times New Roman" w:cs="Times New Roman"/>
          <w:sz w:val="24"/>
          <w:szCs w:val="24"/>
        </w:rPr>
        <w:t>ık ortalama SMF değeri en düşük 1.771,53 TL/MWh ile Eylül</w:t>
      </w:r>
      <w:r w:rsidRPr="00210355">
        <w:rPr>
          <w:rFonts w:ascii="Times New Roman" w:eastAsiaTheme="minorEastAsia" w:hAnsi="Times New Roman" w:cs="Times New Roman"/>
          <w:sz w:val="24"/>
          <w:szCs w:val="24"/>
        </w:rPr>
        <w:t xml:space="preserve"> ayında görülmüş, en yüksek değer ise </w:t>
      </w:r>
      <w:r>
        <w:rPr>
          <w:rFonts w:ascii="Times New Roman" w:eastAsiaTheme="minorEastAsia" w:hAnsi="Times New Roman" w:cs="Times New Roman"/>
          <w:sz w:val="24"/>
          <w:szCs w:val="24"/>
        </w:rPr>
        <w:t>3.401,55</w:t>
      </w:r>
      <w:r w:rsidRPr="00210355">
        <w:rPr>
          <w:rFonts w:ascii="Times New Roman" w:eastAsiaTheme="minorEastAsia" w:hAnsi="Times New Roman" w:cs="Times New Roman"/>
          <w:sz w:val="24"/>
          <w:szCs w:val="24"/>
        </w:rPr>
        <w:t xml:space="preserve"> TL/MWh</w:t>
      </w:r>
      <w:r>
        <w:rPr>
          <w:rFonts w:asciiTheme="minorHAnsi" w:eastAsiaTheme="minorEastAsia" w:hAnsiTheme="minorHAnsi" w:cstheme="minorHAnsi"/>
          <w:sz w:val="24"/>
          <w:szCs w:val="24"/>
        </w:rPr>
        <w:t xml:space="preserve"> ile Ocak</w:t>
      </w:r>
      <w:r w:rsidRPr="00210355">
        <w:rPr>
          <w:rFonts w:asciiTheme="minorHAnsi" w:eastAsiaTheme="minorEastAsia" w:hAnsiTheme="minorHAnsi" w:cstheme="minorHAnsi"/>
          <w:sz w:val="24"/>
          <w:szCs w:val="24"/>
        </w:rPr>
        <w:t xml:space="preserve"> ayında gerçekleşmiştir. </w:t>
      </w:r>
    </w:p>
    <w:p w:rsidR="004B6078" w:rsidRPr="00210355" w:rsidRDefault="004B6078" w:rsidP="004B6078">
      <w:pPr>
        <w:spacing w:after="120"/>
        <w:outlineLvl w:val="5"/>
        <w:rPr>
          <w:rFonts w:ascii="Times New Roman" w:hAnsi="Times New Roman"/>
          <w:b/>
          <w:spacing w:val="10"/>
          <w:sz w:val="24"/>
        </w:rPr>
      </w:pPr>
      <w:bookmarkStart w:id="478" w:name="_Toc432165741"/>
      <w:bookmarkStart w:id="479" w:name="_Toc450307925"/>
    </w:p>
    <w:p w:rsidR="004B6078" w:rsidRPr="00E96791" w:rsidRDefault="004B6078" w:rsidP="004B6078">
      <w:pPr>
        <w:pStyle w:val="Balk6"/>
      </w:pPr>
      <w:bookmarkStart w:id="480" w:name="_Toc487101642"/>
      <w:bookmarkStart w:id="481" w:name="_Toc512430984"/>
      <w:bookmarkStart w:id="482" w:name="_Toc12536008"/>
      <w:bookmarkStart w:id="483" w:name="_Toc42506758"/>
      <w:bookmarkStart w:id="484" w:name="_Toc104550154"/>
      <w:bookmarkStart w:id="485" w:name="_Toc168669019"/>
      <w:r w:rsidRPr="00E96791">
        <w:t>Şekil 2.2.3: Son İki Yılın Aylık Aritmetik Ortalama Dengeleme Güç Piyasası Fiyatları (TL/MWh)</w:t>
      </w:r>
      <w:bookmarkEnd w:id="478"/>
      <w:bookmarkEnd w:id="479"/>
      <w:bookmarkEnd w:id="480"/>
      <w:bookmarkEnd w:id="481"/>
      <w:bookmarkEnd w:id="482"/>
      <w:bookmarkEnd w:id="483"/>
      <w:bookmarkEnd w:id="484"/>
      <w:bookmarkEnd w:id="485"/>
    </w:p>
    <w:p w:rsidR="004B6078" w:rsidRPr="00210355" w:rsidRDefault="004B6078"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78B4501" wp14:editId="34E33C83">
            <wp:extent cx="5767200" cy="3477600"/>
            <wp:effectExtent l="0" t="0" r="5080" b="8890"/>
            <wp:docPr id="208" name="Resim 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7200" cy="34776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 Şekil 2.2.4’te 2023</w:t>
      </w:r>
      <w:r w:rsidRPr="00210355">
        <w:rPr>
          <w:rFonts w:asciiTheme="minorHAnsi" w:eastAsiaTheme="minorEastAsia" w:hAnsiTheme="minorHAnsi" w:cstheme="minorHAnsi"/>
          <w:sz w:val="24"/>
          <w:szCs w:val="24"/>
        </w:rPr>
        <w:t xml:space="preserve"> yılında DGP’de oluşan aylık hacimler gösterilmektedir.</w:t>
      </w:r>
      <w:r>
        <w:rPr>
          <w:rFonts w:asciiTheme="minorHAnsi" w:eastAsiaTheme="minorEastAsia" w:hAnsiTheme="minorHAnsi" w:cstheme="minorHAnsi"/>
          <w:sz w:val="24"/>
          <w:szCs w:val="24"/>
        </w:rPr>
        <w:t xml:space="preserve"> Satış miktarlarının alışlara göre çok fazla olduğu dikkat çekmektedir.</w:t>
      </w:r>
      <w:r w:rsidRPr="00210355">
        <w:rPr>
          <w:rFonts w:asciiTheme="minorHAnsi" w:eastAsiaTheme="minorEastAsia" w:hAnsiTheme="minorHAnsi" w:cstheme="minorHAnsi"/>
          <w:sz w:val="24"/>
          <w:szCs w:val="24"/>
        </w:rPr>
        <w:t xml:space="preserve"> </w:t>
      </w:r>
    </w:p>
    <w:p w:rsidR="004B6078" w:rsidRPr="00E96791" w:rsidRDefault="004B6078" w:rsidP="004B6078">
      <w:pPr>
        <w:pStyle w:val="Balk6"/>
      </w:pPr>
      <w:bookmarkStart w:id="486" w:name="_Toc432165742"/>
      <w:bookmarkStart w:id="487" w:name="_Toc450307926"/>
      <w:bookmarkStart w:id="488" w:name="_Toc487101643"/>
      <w:bookmarkStart w:id="489" w:name="_Toc512430985"/>
      <w:bookmarkStart w:id="490" w:name="_Toc12536009"/>
      <w:bookmarkStart w:id="491" w:name="_Toc42506759"/>
      <w:bookmarkStart w:id="492" w:name="_Toc104550155"/>
      <w:bookmarkStart w:id="493" w:name="_Toc168669020"/>
      <w:r w:rsidRPr="00E96791">
        <w:lastRenderedPageBreak/>
        <w:t>Şekil 2.2.4: Dengeleme Güç Piyasasında Oluşan Aylık Hacimler (MWh)</w:t>
      </w:r>
      <w:bookmarkEnd w:id="486"/>
      <w:bookmarkEnd w:id="487"/>
      <w:bookmarkEnd w:id="488"/>
      <w:bookmarkEnd w:id="489"/>
      <w:bookmarkEnd w:id="490"/>
      <w:bookmarkEnd w:id="491"/>
      <w:bookmarkEnd w:id="492"/>
      <w:bookmarkEnd w:id="493"/>
    </w:p>
    <w:p w:rsidR="004B6078" w:rsidRPr="00210355" w:rsidRDefault="004B6078" w:rsidP="004B6078">
      <w:pPr>
        <w:spacing w:line="48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C953EE4" wp14:editId="549A6760">
            <wp:extent cx="5738400" cy="3286800"/>
            <wp:effectExtent l="0" t="0" r="0" b="8890"/>
            <wp:docPr id="209" name="Resim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8400" cy="3286800"/>
                    </a:xfrm>
                    <a:prstGeom prst="rect">
                      <a:avLst/>
                    </a:prstGeom>
                    <a:noFill/>
                  </pic:spPr>
                </pic:pic>
              </a:graphicData>
            </a:graphic>
          </wp:inline>
        </w:drawing>
      </w:r>
    </w:p>
    <w:p w:rsidR="004B6078" w:rsidRDefault="004B6078" w:rsidP="004B6078">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Aşağıdaki Şekil 2.2.5’te DGP alış miktarlarının şirket bazında dağılımı ve ilk 10 şirketin payı, Şekil 2.2.6’da ise DGP satış miktarlarının şirket bazında dağılımı ve ilk 10 şirketin payı gösterilmektedir.</w:t>
      </w: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p>
    <w:p w:rsidR="004B6078" w:rsidRPr="00E96791" w:rsidRDefault="004B6078" w:rsidP="004B6078">
      <w:pPr>
        <w:pStyle w:val="Balk6"/>
      </w:pPr>
      <w:bookmarkStart w:id="494" w:name="_Toc487101644"/>
      <w:bookmarkStart w:id="495" w:name="_Toc512430986"/>
      <w:bookmarkStart w:id="496" w:name="_Toc12536010"/>
      <w:bookmarkStart w:id="497" w:name="_Toc42506760"/>
      <w:bookmarkStart w:id="498" w:name="_Toc104550156"/>
      <w:bookmarkStart w:id="499" w:name="_Toc168669021"/>
      <w:r w:rsidRPr="00E96791">
        <w:t>Şekil 2.2.5: Dengeleme Güç Piyasası Alış Miktarlarının Şirket Bazında Dağılımı ve İlk 10 Şirketin Payı (%)</w:t>
      </w:r>
      <w:bookmarkEnd w:id="494"/>
      <w:bookmarkEnd w:id="495"/>
      <w:bookmarkEnd w:id="496"/>
      <w:bookmarkEnd w:id="497"/>
      <w:bookmarkEnd w:id="498"/>
      <w:bookmarkEnd w:id="499"/>
    </w:p>
    <w:p w:rsidR="004B6078" w:rsidRPr="00210355" w:rsidRDefault="004B6078" w:rsidP="004B6078">
      <w:r>
        <w:rPr>
          <w:noProof/>
          <w:lang w:eastAsia="tr-TR" w:bidi="ar-SA"/>
        </w:rPr>
        <w:drawing>
          <wp:inline distT="0" distB="0" distL="0" distR="0" wp14:anchorId="427CB0B5" wp14:editId="4493D9A2">
            <wp:extent cx="5720400" cy="3445200"/>
            <wp:effectExtent l="0" t="0" r="0" b="3175"/>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0400" cy="3445200"/>
                    </a:xfrm>
                    <a:prstGeom prst="rect">
                      <a:avLst/>
                    </a:prstGeom>
                    <a:noFill/>
                  </pic:spPr>
                </pic:pic>
              </a:graphicData>
            </a:graphic>
          </wp:inline>
        </w:drawing>
      </w:r>
    </w:p>
    <w:p w:rsidR="004B6078" w:rsidRPr="00E96791" w:rsidRDefault="004B6078" w:rsidP="004B6078">
      <w:pPr>
        <w:pStyle w:val="Balk6"/>
      </w:pPr>
      <w:bookmarkStart w:id="500" w:name="_Toc487101645"/>
      <w:bookmarkStart w:id="501" w:name="_Toc512430987"/>
      <w:bookmarkStart w:id="502" w:name="_Toc12536011"/>
      <w:bookmarkStart w:id="503" w:name="_Toc42506761"/>
      <w:bookmarkStart w:id="504" w:name="_Toc104550157"/>
      <w:bookmarkStart w:id="505" w:name="_Toc168669022"/>
      <w:r w:rsidRPr="00E96791">
        <w:lastRenderedPageBreak/>
        <w:t>Şekil 2.2.6: Dengeleme Güç Piyasası Satış Miktarlarının Şirket Bazında Dağılımı ve İlk 10 Şirketin Payı (%)</w:t>
      </w:r>
      <w:bookmarkEnd w:id="500"/>
      <w:bookmarkEnd w:id="501"/>
      <w:bookmarkEnd w:id="502"/>
      <w:bookmarkEnd w:id="503"/>
      <w:bookmarkEnd w:id="504"/>
      <w:bookmarkEnd w:id="505"/>
    </w:p>
    <w:p w:rsidR="004B6078" w:rsidRPr="00210355" w:rsidRDefault="004B6078" w:rsidP="004B6078">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710F96F" wp14:editId="613E1281">
            <wp:extent cx="5763600" cy="3452400"/>
            <wp:effectExtent l="0" t="0" r="8890" b="0"/>
            <wp:docPr id="71" name="Resim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3600" cy="34524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2</w:t>
      </w:r>
      <w:r>
        <w:rPr>
          <w:rFonts w:asciiTheme="minorHAnsi" w:eastAsiaTheme="minorEastAsia" w:hAnsiTheme="minorHAnsi" w:cstheme="minorHAnsi"/>
          <w:sz w:val="24"/>
          <w:szCs w:val="24"/>
        </w:rPr>
        <w:t>023</w:t>
      </w:r>
      <w:r w:rsidRPr="00210355">
        <w:rPr>
          <w:rFonts w:asciiTheme="minorHAnsi" w:eastAsiaTheme="minorEastAsia" w:hAnsiTheme="minorHAnsi" w:cstheme="minorHAnsi"/>
          <w:sz w:val="24"/>
          <w:szCs w:val="24"/>
        </w:rPr>
        <w:t xml:space="preserve"> yılı itibarıyla DGP’de verilen talimat hacimlerinin oranları aşağıda Şekil 2.2.7’de, saatlik bazda dağılımı da Şekil 2.2.8’de g</w:t>
      </w:r>
      <w:r>
        <w:rPr>
          <w:rFonts w:asciiTheme="minorHAnsi" w:eastAsiaTheme="minorEastAsia" w:hAnsiTheme="minorHAnsi" w:cstheme="minorHAnsi"/>
          <w:sz w:val="24"/>
          <w:szCs w:val="24"/>
        </w:rPr>
        <w:t>österilmiştir. Talimatların %16</w:t>
      </w:r>
      <w:r w:rsidRPr="0021035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sı</w:t>
      </w:r>
      <w:r w:rsidRPr="00210355">
        <w:rPr>
          <w:rFonts w:asciiTheme="minorHAnsi" w:eastAsiaTheme="minorEastAsia" w:hAnsiTheme="minorHAnsi" w:cstheme="minorHAnsi"/>
          <w:sz w:val="24"/>
          <w:szCs w:val="24"/>
        </w:rPr>
        <w:t xml:space="preserve"> sistem kısıtları nedeniyle verilen 1 kodlu talimatlar olup Şubat 2018 itibarıyla yan hizmetlerde ihale sistemine geçildiğinden 2 kodlu talimat oluşmamıştır.</w:t>
      </w:r>
    </w:p>
    <w:p w:rsidR="004B6078" w:rsidRPr="00A5664A" w:rsidRDefault="004B6078" w:rsidP="004B6078">
      <w:pPr>
        <w:pStyle w:val="Balk6"/>
      </w:pPr>
      <w:bookmarkStart w:id="506" w:name="_Toc432165744"/>
      <w:bookmarkStart w:id="507" w:name="_Toc450307927"/>
      <w:bookmarkStart w:id="508" w:name="_Toc487101646"/>
      <w:bookmarkStart w:id="509" w:name="_Toc512430988"/>
      <w:bookmarkStart w:id="510" w:name="_Toc12536012"/>
      <w:bookmarkStart w:id="511" w:name="_Toc42506762"/>
      <w:bookmarkStart w:id="512" w:name="_Toc104550158"/>
      <w:bookmarkStart w:id="513" w:name="_Toc168669023"/>
      <w:r>
        <w:t>Şekil 2.2.7: 2023</w:t>
      </w:r>
      <w:r w:rsidRPr="00E96791">
        <w:t xml:space="preserve"> Yılı Dengeleme Güç Piyasasında Verilen Talimat Hacimlerinin Oranları</w:t>
      </w:r>
      <w:bookmarkEnd w:id="506"/>
      <w:r w:rsidRPr="00E96791">
        <w:t xml:space="preserve"> (%)</w:t>
      </w:r>
      <w:bookmarkEnd w:id="507"/>
      <w:bookmarkEnd w:id="508"/>
      <w:bookmarkEnd w:id="509"/>
      <w:bookmarkEnd w:id="510"/>
      <w:bookmarkEnd w:id="511"/>
      <w:bookmarkEnd w:id="512"/>
      <w:bookmarkEnd w:id="513"/>
    </w:p>
    <w:p w:rsidR="004B6078" w:rsidRPr="00210355" w:rsidRDefault="004B6078" w:rsidP="004B6078">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2558D062" wp14:editId="5B3EFA32">
            <wp:extent cx="5709600" cy="3132000"/>
            <wp:effectExtent l="0" t="0" r="5715" b="0"/>
            <wp:docPr id="77" name="Resim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09600" cy="3132000"/>
                    </a:xfrm>
                    <a:prstGeom prst="rect">
                      <a:avLst/>
                    </a:prstGeom>
                    <a:noFill/>
                  </pic:spPr>
                </pic:pic>
              </a:graphicData>
            </a:graphic>
          </wp:inline>
        </w:drawing>
      </w:r>
    </w:p>
    <w:p w:rsidR="004B6078" w:rsidRPr="00E96791" w:rsidRDefault="004B6078" w:rsidP="004B6078">
      <w:pPr>
        <w:pStyle w:val="Balk6"/>
      </w:pPr>
      <w:bookmarkStart w:id="514" w:name="_Toc487101647"/>
      <w:bookmarkStart w:id="515" w:name="_Toc512430989"/>
      <w:bookmarkStart w:id="516" w:name="_Toc12536013"/>
      <w:bookmarkStart w:id="517" w:name="_Toc42506763"/>
      <w:bookmarkStart w:id="518" w:name="_Toc104550159"/>
      <w:bookmarkStart w:id="519" w:name="_Toc168669024"/>
      <w:r>
        <w:lastRenderedPageBreak/>
        <w:t>Şekil 2.2.8: 2023</w:t>
      </w:r>
      <w:r w:rsidRPr="00E96791">
        <w:t xml:space="preserve"> Yılı Dengeleme Güç Piyasasında Verilen Talimatların Saatlik Bazda Dağılımı (MW)</w:t>
      </w:r>
      <w:bookmarkEnd w:id="514"/>
      <w:bookmarkEnd w:id="515"/>
      <w:bookmarkEnd w:id="516"/>
      <w:bookmarkEnd w:id="517"/>
      <w:bookmarkEnd w:id="518"/>
      <w:bookmarkEnd w:id="519"/>
    </w:p>
    <w:p w:rsidR="004B6078" w:rsidRPr="00210355" w:rsidRDefault="004B6078" w:rsidP="004B6078">
      <w:pPr>
        <w:spacing w:line="48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A112BA7" wp14:editId="1FC47731">
            <wp:extent cx="5760000" cy="3700800"/>
            <wp:effectExtent l="0" t="0" r="0" b="0"/>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000" cy="37008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Söz konusu talimatlardan kaynaklanan ek maliyetler aşağıdaki Tablo 2.2.1’de gösterilmiştir. DGP’de verilen </w:t>
      </w:r>
      <w:r>
        <w:rPr>
          <w:rFonts w:asciiTheme="minorHAnsi" w:eastAsiaTheme="minorEastAsia" w:hAnsiTheme="minorHAnsi" w:cstheme="minorHAnsi"/>
          <w:sz w:val="24"/>
          <w:szCs w:val="24"/>
        </w:rPr>
        <w:t xml:space="preserve">1 kodlu </w:t>
      </w:r>
      <w:r w:rsidRPr="00210355">
        <w:rPr>
          <w:rFonts w:asciiTheme="minorHAnsi" w:eastAsiaTheme="minorEastAsia" w:hAnsiTheme="minorHAnsi" w:cstheme="minorHAnsi"/>
          <w:sz w:val="24"/>
          <w:szCs w:val="24"/>
        </w:rPr>
        <w:t>talimatlar nedeniy</w:t>
      </w:r>
      <w:r>
        <w:rPr>
          <w:rFonts w:asciiTheme="minorHAnsi" w:eastAsiaTheme="minorEastAsia" w:hAnsiTheme="minorHAnsi" w:cstheme="minorHAnsi"/>
          <w:sz w:val="24"/>
          <w:szCs w:val="24"/>
        </w:rPr>
        <w:t xml:space="preserve">le oluşan toplam ek maliyet </w:t>
      </w:r>
      <w:r w:rsidRPr="00A5664A">
        <w:rPr>
          <w:rFonts w:asciiTheme="minorHAnsi" w:eastAsiaTheme="minorEastAsia" w:hAnsiTheme="minorHAnsi" w:cstheme="minorHAnsi"/>
          <w:sz w:val="24"/>
          <w:szCs w:val="24"/>
        </w:rPr>
        <w:t>2022 yılında 940,07 Milyon TL iken, 2023 yılında 1.315,10 Milyon TL olarak gerçekleşmiştir.</w:t>
      </w:r>
    </w:p>
    <w:p w:rsidR="004B6078" w:rsidRPr="00E96791" w:rsidRDefault="004B6078" w:rsidP="004B6078">
      <w:pPr>
        <w:pStyle w:val="Balk5"/>
      </w:pPr>
      <w:bookmarkStart w:id="520" w:name="_Toc432165778"/>
      <w:bookmarkStart w:id="521" w:name="_Toc450309960"/>
      <w:bookmarkStart w:id="522" w:name="_Toc487101584"/>
      <w:bookmarkStart w:id="523" w:name="_Toc512430836"/>
      <w:bookmarkStart w:id="524" w:name="_Toc42506701"/>
      <w:bookmarkStart w:id="525" w:name="_Toc104550097"/>
      <w:bookmarkStart w:id="526" w:name="_Toc168668962"/>
      <w:r w:rsidRPr="00E96791">
        <w:t>Tablo 2.2.1: Talimat Ek Maliyetleri (Milyon TL)</w:t>
      </w:r>
      <w:bookmarkEnd w:id="520"/>
      <w:bookmarkEnd w:id="521"/>
      <w:bookmarkEnd w:id="522"/>
      <w:bookmarkEnd w:id="523"/>
      <w:bookmarkEnd w:id="524"/>
      <w:bookmarkEnd w:id="525"/>
      <w:bookmarkEnd w:id="526"/>
      <w:r w:rsidRPr="00E96791">
        <w:t xml:space="preserve"> </w:t>
      </w:r>
    </w:p>
    <w:p w:rsidR="004B6078" w:rsidRPr="00210355" w:rsidRDefault="004B6078" w:rsidP="004B6078">
      <w:pPr>
        <w:spacing w:line="360" w:lineRule="auto"/>
        <w:ind w:firstLine="708"/>
        <w:jc w:val="center"/>
        <w:rPr>
          <w:rFonts w:asciiTheme="minorHAnsi" w:eastAsiaTheme="minorEastAsia" w:hAnsiTheme="minorHAnsi" w:cstheme="minorHAnsi"/>
          <w:sz w:val="24"/>
          <w:szCs w:val="24"/>
        </w:rPr>
      </w:pPr>
      <w:r w:rsidRPr="00A5664A">
        <w:rPr>
          <w:noProof/>
          <w:lang w:eastAsia="tr-TR" w:bidi="ar-SA"/>
        </w:rPr>
        <w:drawing>
          <wp:inline distT="0" distB="0" distL="0" distR="0" wp14:anchorId="4F1D5E41" wp14:editId="34B5BA15">
            <wp:extent cx="4536000" cy="547200"/>
            <wp:effectExtent l="0" t="0" r="0" b="5715"/>
            <wp:docPr id="82" name="Resim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36000" cy="547200"/>
                    </a:xfrm>
                    <a:prstGeom prst="rect">
                      <a:avLst/>
                    </a:prstGeom>
                    <a:noFill/>
                    <a:ln>
                      <a:noFill/>
                    </a:ln>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Verilen 1 kodlu talimatlar neden</w:t>
      </w:r>
      <w:r>
        <w:rPr>
          <w:rFonts w:asciiTheme="minorHAnsi" w:eastAsiaTheme="minorEastAsia" w:hAnsiTheme="minorHAnsi" w:cstheme="minorHAnsi"/>
          <w:sz w:val="24"/>
          <w:szCs w:val="24"/>
        </w:rPr>
        <w:t>iyle oluşan ek maliyetlerin 2023</w:t>
      </w:r>
      <w:r w:rsidRPr="00210355">
        <w:rPr>
          <w:rFonts w:asciiTheme="minorHAnsi" w:eastAsiaTheme="minorEastAsia" w:hAnsiTheme="minorHAnsi" w:cstheme="minorHAnsi"/>
          <w:sz w:val="24"/>
          <w:szCs w:val="24"/>
        </w:rPr>
        <w:t xml:space="preserve"> yılında aylık bazdaki gelişimi ise Şekil 2.2.9’da gösterilmiştir. Ek ma</w:t>
      </w:r>
      <w:r>
        <w:rPr>
          <w:rFonts w:asciiTheme="minorHAnsi" w:eastAsiaTheme="minorEastAsia" w:hAnsiTheme="minorHAnsi" w:cstheme="minorHAnsi"/>
          <w:sz w:val="24"/>
          <w:szCs w:val="24"/>
        </w:rPr>
        <w:t xml:space="preserve">liyetlerin büyük çoğunluğu Haziran ve Temmuz </w:t>
      </w:r>
      <w:r w:rsidRPr="00210355">
        <w:rPr>
          <w:rFonts w:asciiTheme="minorHAnsi" w:eastAsiaTheme="minorEastAsia" w:hAnsiTheme="minorHAnsi" w:cstheme="minorHAnsi"/>
          <w:sz w:val="24"/>
          <w:szCs w:val="24"/>
        </w:rPr>
        <w:t>aylarında gerçekleşmiştir.</w:t>
      </w:r>
    </w:p>
    <w:p w:rsidR="004B6078" w:rsidRPr="00210355" w:rsidRDefault="004B6078" w:rsidP="004B6078">
      <w:pPr>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br w:type="page"/>
      </w:r>
    </w:p>
    <w:p w:rsidR="004B6078" w:rsidRPr="00E96791" w:rsidRDefault="004B6078" w:rsidP="004B6078">
      <w:pPr>
        <w:pStyle w:val="Balk6"/>
      </w:pPr>
      <w:bookmarkStart w:id="527" w:name="_Toc406661478"/>
      <w:bookmarkStart w:id="528" w:name="_Toc432165745"/>
      <w:bookmarkStart w:id="529" w:name="_Toc450307928"/>
      <w:bookmarkStart w:id="530" w:name="_Toc487101648"/>
      <w:bookmarkStart w:id="531" w:name="_Toc512430990"/>
      <w:bookmarkStart w:id="532" w:name="_Toc12536014"/>
      <w:bookmarkStart w:id="533" w:name="_Toc42506764"/>
      <w:bookmarkStart w:id="534" w:name="_Toc104550160"/>
      <w:bookmarkStart w:id="535" w:name="_Toc168669025"/>
      <w:r>
        <w:lastRenderedPageBreak/>
        <w:t>Şekil 2.2.9: 2023</w:t>
      </w:r>
      <w:r w:rsidRPr="00E96791">
        <w:t xml:space="preserve"> Yılı Talimat Ek Maliyetlerinin Aylık Gelişimi (Milyon TL)</w:t>
      </w:r>
      <w:bookmarkEnd w:id="527"/>
      <w:bookmarkEnd w:id="528"/>
      <w:bookmarkEnd w:id="529"/>
      <w:bookmarkEnd w:id="530"/>
      <w:bookmarkEnd w:id="531"/>
      <w:bookmarkEnd w:id="532"/>
      <w:bookmarkEnd w:id="533"/>
      <w:bookmarkEnd w:id="534"/>
      <w:bookmarkEnd w:id="535"/>
    </w:p>
    <w:p w:rsidR="004B6078" w:rsidRPr="00210355" w:rsidRDefault="004B6078"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AB082A2" wp14:editId="209053E0">
            <wp:extent cx="5749200" cy="3225600"/>
            <wp:effectExtent l="0" t="0" r="4445"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49200" cy="3225600"/>
                    </a:xfrm>
                    <a:prstGeom prst="rect">
                      <a:avLst/>
                    </a:prstGeom>
                    <a:noFill/>
                  </pic:spPr>
                </pic:pic>
              </a:graphicData>
            </a:graphic>
          </wp:inline>
        </w:drawing>
      </w:r>
    </w:p>
    <w:p w:rsidR="004B6078" w:rsidRDefault="004B6078" w:rsidP="004B6078">
      <w:pPr>
        <w:spacing w:before="240" w:after="0" w:line="360" w:lineRule="auto"/>
        <w:ind w:firstLine="708"/>
        <w:jc w:val="both"/>
        <w:rPr>
          <w:rFonts w:asciiTheme="minorHAnsi" w:eastAsiaTheme="minorEastAsia" w:hAnsiTheme="minorHAnsi" w:cstheme="minorHAnsi"/>
          <w:spacing w:val="10"/>
          <w:sz w:val="24"/>
          <w:szCs w:val="24"/>
        </w:rPr>
      </w:pPr>
      <w:r w:rsidRPr="00210355">
        <w:rPr>
          <w:rFonts w:asciiTheme="minorHAnsi" w:eastAsiaTheme="minorEastAsia" w:hAnsiTheme="minorHAnsi" w:cstheme="minorHAnsi"/>
          <w:sz w:val="24"/>
          <w:szCs w:val="24"/>
        </w:rPr>
        <w:t xml:space="preserve">Sıfır Bakiye Düzeltme Tutarının (SBDT) yıllara göre </w:t>
      </w:r>
      <w:r w:rsidRPr="00210355">
        <w:rPr>
          <w:rFonts w:asciiTheme="minorHAnsi" w:eastAsiaTheme="minorEastAsia" w:hAnsiTheme="minorHAnsi" w:cstheme="minorHAnsi"/>
          <w:spacing w:val="10"/>
          <w:sz w:val="24"/>
          <w:szCs w:val="24"/>
        </w:rPr>
        <w:t xml:space="preserve">değişimi Şekil 2.2.10’da gösterilmiştir. </w:t>
      </w:r>
      <w:bookmarkStart w:id="536" w:name="_Toc432165746"/>
      <w:bookmarkStart w:id="537" w:name="_Toc450307929"/>
      <w:bookmarkStart w:id="538" w:name="_Toc487101649"/>
      <w:bookmarkStart w:id="539" w:name="_Toc512430991"/>
      <w:bookmarkStart w:id="540" w:name="_Toc12536015"/>
      <w:r>
        <w:rPr>
          <w:rFonts w:asciiTheme="minorHAnsi" w:eastAsiaTheme="minorEastAsia" w:hAnsiTheme="minorHAnsi" w:cstheme="minorHAnsi"/>
          <w:spacing w:val="10"/>
          <w:sz w:val="24"/>
          <w:szCs w:val="24"/>
        </w:rPr>
        <w:t>SBDT, 2022 yılında 1.117,80</w:t>
      </w:r>
      <w:r w:rsidRPr="00210355">
        <w:rPr>
          <w:rFonts w:asciiTheme="minorHAnsi" w:eastAsiaTheme="minorEastAsia" w:hAnsiTheme="minorHAnsi" w:cstheme="minorHAnsi"/>
          <w:spacing w:val="10"/>
          <w:sz w:val="24"/>
          <w:szCs w:val="24"/>
        </w:rPr>
        <w:t xml:space="preserve"> Mily</w:t>
      </w:r>
      <w:r>
        <w:rPr>
          <w:rFonts w:asciiTheme="minorHAnsi" w:eastAsiaTheme="minorEastAsia" w:hAnsiTheme="minorHAnsi" w:cstheme="minorHAnsi"/>
          <w:spacing w:val="10"/>
          <w:sz w:val="24"/>
          <w:szCs w:val="24"/>
        </w:rPr>
        <w:t>on TL olarak gerçekleşirken 2023 yılında 727,68</w:t>
      </w:r>
      <w:r w:rsidRPr="00210355">
        <w:rPr>
          <w:rFonts w:asciiTheme="minorHAnsi" w:eastAsiaTheme="minorEastAsia" w:hAnsiTheme="minorHAnsi" w:cstheme="minorHAnsi"/>
          <w:spacing w:val="10"/>
          <w:sz w:val="24"/>
          <w:szCs w:val="24"/>
        </w:rPr>
        <w:t xml:space="preserve"> Milyon TL olarak gerçekleşmiştir.</w:t>
      </w:r>
    </w:p>
    <w:p w:rsidR="004B6078" w:rsidRPr="00210355" w:rsidRDefault="004B6078" w:rsidP="004B6078">
      <w:pPr>
        <w:spacing w:before="240" w:after="0" w:line="240" w:lineRule="auto"/>
        <w:ind w:firstLine="708"/>
        <w:jc w:val="both"/>
        <w:rPr>
          <w:rFonts w:asciiTheme="minorHAnsi" w:eastAsiaTheme="minorEastAsia" w:hAnsiTheme="minorHAnsi" w:cstheme="minorHAnsi"/>
          <w:spacing w:val="10"/>
          <w:sz w:val="24"/>
          <w:szCs w:val="24"/>
        </w:rPr>
      </w:pPr>
    </w:p>
    <w:p w:rsidR="004B6078" w:rsidRDefault="004B6078" w:rsidP="004B6078">
      <w:pPr>
        <w:pStyle w:val="Balk6"/>
      </w:pPr>
      <w:bookmarkStart w:id="541" w:name="_Toc42506765"/>
      <w:bookmarkStart w:id="542" w:name="_Toc104550161"/>
      <w:bookmarkStart w:id="543" w:name="_Toc168669026"/>
      <w:r w:rsidRPr="00E96791">
        <w:t>Şekil 2.2.10: 202</w:t>
      </w:r>
      <w:r>
        <w:t>3</w:t>
      </w:r>
      <w:r w:rsidRPr="00E96791">
        <w:t xml:space="preserve"> Yılı Sıfır Bakiye Düzeltme Tutarının Yıllar İtibarıyla Gelişimi (TL)</w:t>
      </w:r>
      <w:bookmarkEnd w:id="536"/>
      <w:bookmarkEnd w:id="537"/>
      <w:bookmarkEnd w:id="538"/>
      <w:bookmarkEnd w:id="539"/>
      <w:bookmarkEnd w:id="540"/>
      <w:bookmarkEnd w:id="541"/>
      <w:bookmarkEnd w:id="542"/>
      <w:bookmarkEnd w:id="543"/>
      <w:r w:rsidRPr="00E96791">
        <w:t xml:space="preserve"> </w:t>
      </w:r>
    </w:p>
    <w:p w:rsidR="004B6078" w:rsidRPr="00210355" w:rsidRDefault="004B6078" w:rsidP="004B6078">
      <w:pPr>
        <w:jc w:val="both"/>
        <w:sectPr w:rsidR="004B6078" w:rsidRPr="00210355" w:rsidSect="006D0D10">
          <w:pgSz w:w="11906" w:h="16838"/>
          <w:pgMar w:top="1417" w:right="1417" w:bottom="1417" w:left="1417" w:header="708" w:footer="708" w:gutter="0"/>
          <w:cols w:space="708"/>
          <w:docGrid w:linePitch="360"/>
        </w:sectPr>
      </w:pPr>
      <w:r>
        <w:rPr>
          <w:noProof/>
          <w:lang w:eastAsia="tr-TR" w:bidi="ar-SA"/>
        </w:rPr>
        <w:drawing>
          <wp:inline distT="0" distB="0" distL="0" distR="0" wp14:anchorId="5BEE75BD" wp14:editId="6627CACB">
            <wp:extent cx="5778000" cy="3513600"/>
            <wp:effectExtent l="0" t="0" r="0" b="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78000" cy="3513600"/>
                    </a:xfrm>
                    <a:prstGeom prst="rect">
                      <a:avLst/>
                    </a:prstGeom>
                    <a:noFill/>
                  </pic:spPr>
                </pic:pic>
              </a:graphicData>
            </a:graphic>
          </wp:inline>
        </w:drawing>
      </w:r>
    </w:p>
    <w:p w:rsidR="004B6078" w:rsidRPr="00210355"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544" w:name="_Toc483831851"/>
      <w:bookmarkStart w:id="545" w:name="_Toc512430795"/>
      <w:bookmarkStart w:id="546" w:name="_Toc514767708"/>
      <w:bookmarkStart w:id="547" w:name="_Toc42506659"/>
      <w:bookmarkStart w:id="548" w:name="_Toc104550434"/>
      <w:bookmarkStart w:id="549" w:name="_Toc168646549"/>
      <w:r w:rsidRPr="00210355">
        <w:rPr>
          <w:rFonts w:ascii="Times New Roman" w:hAnsi="Times New Roman" w:cs="Times New Roman"/>
          <w:b/>
          <w:color w:val="000000" w:themeColor="text1"/>
          <w:spacing w:val="15"/>
          <w:sz w:val="24"/>
          <w:szCs w:val="24"/>
          <w:lang w:bidi="ar-SA"/>
        </w:rPr>
        <w:lastRenderedPageBreak/>
        <w:t>2.3 Gün İçi Piyasası</w:t>
      </w:r>
      <w:bookmarkEnd w:id="544"/>
      <w:bookmarkEnd w:id="545"/>
      <w:bookmarkEnd w:id="546"/>
      <w:bookmarkEnd w:id="547"/>
      <w:bookmarkEnd w:id="548"/>
      <w:bookmarkEnd w:id="549"/>
    </w:p>
    <w:p w:rsidR="004B6078" w:rsidRPr="00210355" w:rsidRDefault="004B6078" w:rsidP="004B6078">
      <w:pPr>
        <w:spacing w:line="240" w:lineRule="auto"/>
        <w:ind w:firstLine="708"/>
        <w:jc w:val="both"/>
        <w:rPr>
          <w:rFonts w:asciiTheme="minorHAnsi" w:eastAsiaTheme="minorEastAsia" w:hAnsiTheme="minorHAnsi" w:cstheme="minorHAnsi"/>
          <w:sz w:val="24"/>
          <w:szCs w:val="24"/>
        </w:rPr>
      </w:pPr>
    </w:p>
    <w:p w:rsidR="004B6078" w:rsidRPr="003B0FC7" w:rsidRDefault="004B6078" w:rsidP="004B6078">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t>Türkiye Elektrik Piyasasının daha şeffaf ve etkin, mali açıdan güçlü, Avrupa Birliği elektrik piyasaları ile bütünleşik bir yapıda olabilmesi için çalışmalar devam etmekte olup, sürekli gelişen ve serbest piyasa hedefiyle ilerleyen Türkiye elektrik piyasasında katılımcıların daha dengeli ve etkin rol üstlenmesini sağlamak amacıyla 1 Temmuz 2015 tarihinde Gün İçi Piyasası faaliyete geçmiştir.</w:t>
      </w:r>
    </w:p>
    <w:p w:rsidR="004B6078" w:rsidRPr="00210355" w:rsidRDefault="004B6078" w:rsidP="004B6078">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t>Hâlihazırda işlemekte olan Gün Öncesi, Yan Hizmetler ve Dengeleme Güç Piyasalarına ek olarak getirilen Gün İçi Piyasası ile gerçek zamana yakın ticaret imkânı tanınmakta ve piyasa katılımcılarına kısa vadede portföylerini dengeleme fırsatı sunulmaktadır.</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2.3.1’de 2023</w:t>
      </w:r>
      <w:r w:rsidRPr="00210355">
        <w:rPr>
          <w:rFonts w:asciiTheme="minorHAnsi" w:eastAsiaTheme="minorEastAsia" w:hAnsiTheme="minorHAnsi" w:cstheme="minorHAnsi"/>
          <w:sz w:val="24"/>
          <w:szCs w:val="24"/>
        </w:rPr>
        <w:t xml:space="preserve"> yılı Gün İçi Piyasası hacminin ve ağırlıklı ortalama fiyatın aylara göre gelişimine yer verilmiştir.</w:t>
      </w:r>
    </w:p>
    <w:p w:rsidR="004B6078" w:rsidRPr="00210355" w:rsidRDefault="004B6078" w:rsidP="004B6078">
      <w:pPr>
        <w:spacing w:line="240" w:lineRule="auto"/>
        <w:jc w:val="both"/>
        <w:rPr>
          <w:rFonts w:asciiTheme="minorHAnsi" w:eastAsiaTheme="minorEastAsia" w:hAnsiTheme="minorHAnsi" w:cstheme="minorHAnsi"/>
          <w:sz w:val="24"/>
          <w:szCs w:val="24"/>
        </w:rPr>
      </w:pPr>
    </w:p>
    <w:p w:rsidR="004B6078" w:rsidRPr="00E96791" w:rsidRDefault="004B6078" w:rsidP="004B6078">
      <w:pPr>
        <w:pStyle w:val="Balk6"/>
      </w:pPr>
      <w:bookmarkStart w:id="550" w:name="_Toc450307930"/>
      <w:bookmarkStart w:id="551" w:name="_Toc487101650"/>
      <w:bookmarkStart w:id="552" w:name="_Toc512430992"/>
      <w:bookmarkStart w:id="553" w:name="_Toc12536016"/>
      <w:bookmarkStart w:id="554" w:name="_Toc42506766"/>
      <w:bookmarkStart w:id="555" w:name="_Toc104550162"/>
      <w:bookmarkStart w:id="556" w:name="_Toc168669027"/>
      <w:r w:rsidRPr="00E96791">
        <w:t>Şekil 2.3.1: Gün İçi Piyasasında Aylık Hacim ve Ortalama Fiyatın Gelişimi</w:t>
      </w:r>
      <w:bookmarkEnd w:id="550"/>
      <w:r w:rsidRPr="00E96791">
        <w:t xml:space="preserve"> (MWh – TL/MWh)</w:t>
      </w:r>
      <w:bookmarkEnd w:id="551"/>
      <w:bookmarkEnd w:id="552"/>
      <w:bookmarkEnd w:id="553"/>
      <w:bookmarkEnd w:id="554"/>
      <w:bookmarkEnd w:id="555"/>
      <w:bookmarkEnd w:id="556"/>
    </w:p>
    <w:p w:rsidR="004B6078" w:rsidRPr="00210355" w:rsidRDefault="004B6078"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F9BC69C" wp14:editId="361F01A0">
            <wp:extent cx="5709600" cy="3330000"/>
            <wp:effectExtent l="0" t="0" r="5715" b="3810"/>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09600" cy="3330000"/>
                    </a:xfrm>
                    <a:prstGeom prst="rect">
                      <a:avLst/>
                    </a:prstGeom>
                    <a:noFill/>
                  </pic:spPr>
                </pic:pic>
              </a:graphicData>
            </a:graphic>
          </wp:inline>
        </w:drawing>
      </w:r>
    </w:p>
    <w:p w:rsidR="004B6078" w:rsidRPr="00210355" w:rsidRDefault="004B6078" w:rsidP="004B6078">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Pr>
          <w:rFonts w:asciiTheme="minorHAnsi" w:eastAsia="Times New Roman" w:hAnsiTheme="minorHAnsi" w:cstheme="minorHAnsi"/>
          <w:sz w:val="24"/>
          <w:szCs w:val="24"/>
          <w:lang w:eastAsia="tr-TR" w:bidi="ar-SA"/>
        </w:rPr>
        <w:t>Yılın ikinci</w:t>
      </w:r>
      <w:r w:rsidRPr="00210355">
        <w:rPr>
          <w:rFonts w:asciiTheme="minorHAnsi" w:eastAsia="Times New Roman" w:hAnsiTheme="minorHAnsi" w:cstheme="minorHAnsi"/>
          <w:sz w:val="24"/>
          <w:szCs w:val="24"/>
          <w:lang w:eastAsia="tr-TR" w:bidi="ar-SA"/>
        </w:rPr>
        <w:t xml:space="preserve"> çeyreğinde aylık bazdaki Gün İçi Piyasa hacminin daha yüksek olduğu görülürken en yüksek a</w:t>
      </w:r>
      <w:r>
        <w:rPr>
          <w:rFonts w:asciiTheme="minorHAnsi" w:eastAsia="Times New Roman" w:hAnsiTheme="minorHAnsi" w:cstheme="minorHAnsi"/>
          <w:sz w:val="24"/>
          <w:szCs w:val="24"/>
          <w:lang w:eastAsia="tr-TR" w:bidi="ar-SA"/>
        </w:rPr>
        <w:t>ylık ortalama fiyat değeri Ocak</w:t>
      </w:r>
      <w:r w:rsidRPr="00210355">
        <w:rPr>
          <w:rFonts w:asciiTheme="minorHAnsi" w:eastAsia="Times New Roman" w:hAnsiTheme="minorHAnsi" w:cstheme="minorHAnsi"/>
          <w:sz w:val="24"/>
          <w:szCs w:val="24"/>
          <w:lang w:eastAsia="tr-TR" w:bidi="ar-SA"/>
        </w:rPr>
        <w:t xml:space="preserve"> ayında gerçekleşmiştir.</w:t>
      </w:r>
    </w:p>
    <w:p w:rsidR="004B6078" w:rsidRPr="00210355" w:rsidRDefault="004B6078" w:rsidP="004B6078">
      <w:pPr>
        <w:tabs>
          <w:tab w:val="left" w:pos="887"/>
        </w:tabs>
        <w:rPr>
          <w:rFonts w:asciiTheme="minorHAnsi" w:eastAsiaTheme="minorEastAsia" w:hAnsiTheme="minorHAnsi" w:cstheme="minorHAnsi"/>
          <w:sz w:val="24"/>
          <w:szCs w:val="24"/>
        </w:rPr>
        <w:sectPr w:rsidR="004B6078" w:rsidRPr="00210355" w:rsidSect="006D0D10">
          <w:pgSz w:w="11906" w:h="16838"/>
          <w:pgMar w:top="1417" w:right="1417" w:bottom="1417" w:left="1417" w:header="708" w:footer="708" w:gutter="0"/>
          <w:cols w:space="708"/>
          <w:docGrid w:linePitch="360"/>
        </w:sectPr>
      </w:pPr>
      <w:r w:rsidRPr="00210355">
        <w:rPr>
          <w:rFonts w:asciiTheme="minorHAnsi" w:eastAsiaTheme="minorEastAsia" w:hAnsiTheme="minorHAnsi" w:cstheme="minorHAnsi"/>
          <w:sz w:val="24"/>
          <w:szCs w:val="24"/>
        </w:rPr>
        <w:tab/>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Aşağıda Şekil 2.3.2’de GİP alış miktarlarının şirket bazında dağılımı ve ilk 10 şirketin payı, Şekil 2.3.3’te de GİP satış miktarlarının şirket bazında dağılımı ve ilk 10 şirketin payı gösterilmektedir.</w:t>
      </w:r>
    </w:p>
    <w:p w:rsidR="004B6078" w:rsidRPr="00E96791" w:rsidRDefault="004B6078" w:rsidP="004B6078">
      <w:pPr>
        <w:pStyle w:val="Balk6"/>
      </w:pPr>
      <w:bookmarkStart w:id="557" w:name="_Toc487101651"/>
      <w:bookmarkStart w:id="558" w:name="_Toc512430993"/>
      <w:bookmarkStart w:id="559" w:name="_Toc12536017"/>
      <w:bookmarkStart w:id="560" w:name="_Toc42506767"/>
      <w:bookmarkStart w:id="561" w:name="_Toc104550163"/>
      <w:bookmarkStart w:id="562" w:name="_Toc168669028"/>
      <w:r w:rsidRPr="00E96791">
        <w:t>Şekil 2.3.2: Gün İçi Piyasası Alış Miktarlarının Şirket Bazında Dağılımı ve İlk 10 Şirketin Payı (%)</w:t>
      </w:r>
      <w:bookmarkEnd w:id="557"/>
      <w:bookmarkEnd w:id="558"/>
      <w:bookmarkEnd w:id="559"/>
      <w:bookmarkEnd w:id="560"/>
      <w:bookmarkEnd w:id="561"/>
      <w:bookmarkEnd w:id="562"/>
    </w:p>
    <w:p w:rsidR="004B6078" w:rsidRPr="00210355" w:rsidRDefault="004B6078" w:rsidP="004B6078">
      <w:pPr>
        <w:spacing w:after="0"/>
        <w:rPr>
          <w:rFonts w:ascii="Times New Roman" w:hAnsi="Times New Roman"/>
          <w:b/>
          <w:spacing w:val="10"/>
          <w:sz w:val="24"/>
        </w:rPr>
      </w:pPr>
      <w:r>
        <w:rPr>
          <w:rFonts w:ascii="Times New Roman" w:hAnsi="Times New Roman"/>
          <w:b/>
          <w:noProof/>
          <w:spacing w:val="10"/>
          <w:sz w:val="24"/>
          <w:lang w:eastAsia="tr-TR" w:bidi="ar-SA"/>
        </w:rPr>
        <w:drawing>
          <wp:inline distT="0" distB="0" distL="0" distR="0" wp14:anchorId="5E8E1E61" wp14:editId="0D30657B">
            <wp:extent cx="5716800" cy="3506400"/>
            <wp:effectExtent l="0" t="0" r="0" b="0"/>
            <wp:docPr id="92" name="Resim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16800" cy="3506400"/>
                    </a:xfrm>
                    <a:prstGeom prst="rect">
                      <a:avLst/>
                    </a:prstGeom>
                    <a:noFill/>
                  </pic:spPr>
                </pic:pic>
              </a:graphicData>
            </a:graphic>
          </wp:inline>
        </w:drawing>
      </w:r>
    </w:p>
    <w:p w:rsidR="004B6078" w:rsidRPr="00210355" w:rsidRDefault="004B6078" w:rsidP="004B6078">
      <w:pPr>
        <w:spacing w:after="0"/>
        <w:rPr>
          <w:rFonts w:ascii="Times New Roman" w:hAnsi="Times New Roman"/>
          <w:b/>
          <w:spacing w:val="10"/>
          <w:sz w:val="24"/>
        </w:rPr>
      </w:pPr>
    </w:p>
    <w:p w:rsidR="004B6078" w:rsidRPr="00E96791" w:rsidRDefault="004B6078" w:rsidP="004B6078">
      <w:pPr>
        <w:pStyle w:val="Balk6"/>
      </w:pPr>
      <w:bookmarkStart w:id="563" w:name="_Toc487101652"/>
      <w:bookmarkStart w:id="564" w:name="_Toc512430994"/>
      <w:bookmarkStart w:id="565" w:name="_Toc12536018"/>
      <w:bookmarkStart w:id="566" w:name="_Toc42506768"/>
      <w:bookmarkStart w:id="567" w:name="_Toc104550164"/>
      <w:bookmarkStart w:id="568" w:name="_Toc168669029"/>
      <w:r w:rsidRPr="00E96791">
        <w:t>Şekil 2.3.3: Gün İçi Piyasası Satış Miktarlarının Şirket Bazında Dağılımı ve İlk 10 Şirketin Payı (%)</w:t>
      </w:r>
      <w:bookmarkEnd w:id="563"/>
      <w:bookmarkEnd w:id="564"/>
      <w:bookmarkEnd w:id="565"/>
      <w:bookmarkEnd w:id="566"/>
      <w:bookmarkEnd w:id="567"/>
      <w:bookmarkEnd w:id="568"/>
    </w:p>
    <w:p w:rsidR="004B6078" w:rsidRPr="00210355" w:rsidRDefault="004B6078" w:rsidP="004B6078">
      <w:r>
        <w:rPr>
          <w:noProof/>
          <w:lang w:eastAsia="tr-TR" w:bidi="ar-SA"/>
        </w:rPr>
        <w:drawing>
          <wp:inline distT="0" distB="0" distL="0" distR="0" wp14:anchorId="14B1C4ED" wp14:editId="02DC7624">
            <wp:extent cx="5706000" cy="3322800"/>
            <wp:effectExtent l="0" t="0" r="0" b="0"/>
            <wp:docPr id="96" name="Resim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06000" cy="3322800"/>
                    </a:xfrm>
                    <a:prstGeom prst="rect">
                      <a:avLst/>
                    </a:prstGeom>
                    <a:noFill/>
                  </pic:spPr>
                </pic:pic>
              </a:graphicData>
            </a:graphic>
          </wp:inline>
        </w:drawing>
      </w:r>
    </w:p>
    <w:p w:rsidR="004B6078" w:rsidRPr="00210355"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569" w:name="_Toc483831852"/>
      <w:bookmarkStart w:id="570" w:name="_Toc512430796"/>
      <w:bookmarkStart w:id="571" w:name="_Toc514767709"/>
      <w:bookmarkStart w:id="572" w:name="_Toc42506660"/>
      <w:bookmarkStart w:id="573" w:name="_Toc104550435"/>
      <w:bookmarkStart w:id="574" w:name="_Toc168646550"/>
      <w:r w:rsidRPr="00210355">
        <w:rPr>
          <w:rFonts w:ascii="Times New Roman" w:hAnsi="Times New Roman" w:cs="Times New Roman"/>
          <w:b/>
          <w:color w:val="000000" w:themeColor="text1"/>
          <w:spacing w:val="15"/>
          <w:sz w:val="24"/>
          <w:szCs w:val="24"/>
          <w:lang w:bidi="ar-SA"/>
        </w:rPr>
        <w:lastRenderedPageBreak/>
        <w:t>2.4 İkili Anlaşmalar Piyasası</w:t>
      </w:r>
      <w:bookmarkEnd w:id="569"/>
      <w:bookmarkEnd w:id="570"/>
      <w:bookmarkEnd w:id="571"/>
      <w:bookmarkEnd w:id="572"/>
      <w:bookmarkEnd w:id="573"/>
      <w:bookmarkEnd w:id="574"/>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bookmarkStart w:id="575" w:name="_Toc432165747"/>
      <w:r w:rsidRPr="003B0FC7">
        <w:rPr>
          <w:rFonts w:asciiTheme="minorHAnsi" w:eastAsiaTheme="minorEastAsia" w:hAnsiTheme="minorHAnsi" w:cstheme="minorHAnsi"/>
          <w:sz w:val="24"/>
          <w:szCs w:val="24"/>
        </w:rPr>
        <w:t xml:space="preserve">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yapılmakta olup, düzenlemeye tabi değildir. </w:t>
      </w:r>
      <w:r>
        <w:rPr>
          <w:rFonts w:asciiTheme="minorHAnsi" w:eastAsiaTheme="minorEastAsia" w:hAnsiTheme="minorHAnsi" w:cstheme="minorHAnsi"/>
          <w:sz w:val="24"/>
          <w:szCs w:val="24"/>
        </w:rPr>
        <w:t>2023 yılında</w:t>
      </w:r>
      <w:r w:rsidRPr="003B0FC7">
        <w:rPr>
          <w:rFonts w:asciiTheme="minorHAnsi" w:eastAsiaTheme="minorEastAsia" w:hAnsiTheme="minorHAnsi" w:cstheme="minorHAnsi"/>
          <w:sz w:val="24"/>
          <w:szCs w:val="24"/>
        </w:rPr>
        <w:t xml:space="preserve"> mevcut ikili anlaşma hac</w:t>
      </w:r>
      <w:r>
        <w:rPr>
          <w:rFonts w:asciiTheme="minorHAnsi" w:eastAsiaTheme="minorEastAsia" w:hAnsiTheme="minorHAnsi" w:cstheme="minorHAnsi"/>
          <w:sz w:val="24"/>
          <w:szCs w:val="24"/>
        </w:rPr>
        <w:t>i</w:t>
      </w:r>
      <w:r w:rsidRPr="003B0FC7">
        <w:rPr>
          <w:rFonts w:asciiTheme="minorHAnsi" w:eastAsiaTheme="minorEastAsia" w:hAnsiTheme="minorHAnsi" w:cstheme="minorHAnsi"/>
          <w:sz w:val="24"/>
          <w:szCs w:val="24"/>
        </w:rPr>
        <w:t>m</w:t>
      </w:r>
      <w:r>
        <w:rPr>
          <w:rFonts w:asciiTheme="minorHAnsi" w:eastAsiaTheme="minorEastAsia" w:hAnsiTheme="minorHAnsi" w:cstheme="minorHAnsi"/>
          <w:sz w:val="24"/>
          <w:szCs w:val="24"/>
        </w:rPr>
        <w:t>ler</w:t>
      </w:r>
      <w:r w:rsidRPr="003B0FC7">
        <w:rPr>
          <w:rFonts w:asciiTheme="minorHAnsi" w:eastAsiaTheme="minorEastAsia" w:hAnsiTheme="minorHAnsi" w:cstheme="minorHAnsi"/>
          <w:sz w:val="24"/>
          <w:szCs w:val="24"/>
        </w:rPr>
        <w:t xml:space="preserve">inin büyük bir kısmını </w:t>
      </w:r>
      <w:r>
        <w:rPr>
          <w:rFonts w:asciiTheme="minorHAnsi" w:eastAsiaTheme="minorEastAsia" w:hAnsiTheme="minorHAnsi" w:cstheme="minorHAnsi"/>
          <w:sz w:val="24"/>
          <w:szCs w:val="24"/>
        </w:rPr>
        <w:t xml:space="preserve">özel teşebbüslerin kendi aralarında </w:t>
      </w:r>
      <w:r w:rsidRPr="003B0FC7">
        <w:rPr>
          <w:rFonts w:asciiTheme="minorHAnsi" w:eastAsiaTheme="minorEastAsia" w:hAnsiTheme="minorHAnsi" w:cstheme="minorHAnsi"/>
          <w:sz w:val="24"/>
          <w:szCs w:val="24"/>
        </w:rPr>
        <w:t xml:space="preserve">imzaladıkları ikili anlaşmalar oluşturmaktadır. Ayrıca Dağıtım şirketlerinin ikili anlaşma kapsamında </w:t>
      </w:r>
      <w:r>
        <w:rPr>
          <w:rFonts w:asciiTheme="minorHAnsi" w:eastAsiaTheme="minorEastAsia" w:hAnsiTheme="minorHAnsi" w:cstheme="minorHAnsi"/>
          <w:sz w:val="24"/>
          <w:szCs w:val="24"/>
        </w:rPr>
        <w:t>EÜAŞ</w:t>
      </w:r>
      <w:r w:rsidRPr="003B0FC7">
        <w:rPr>
          <w:rFonts w:asciiTheme="minorHAnsi" w:eastAsiaTheme="minorEastAsia" w:hAnsiTheme="minorHAnsi" w:cstheme="minorHAnsi"/>
          <w:sz w:val="24"/>
          <w:szCs w:val="24"/>
        </w:rPr>
        <w:t>’tan kayıp ve genel aydınlatma amaçlı enerji alımları bulunmaktadır.</w:t>
      </w:r>
      <w:r>
        <w:rPr>
          <w:rFonts w:asciiTheme="minorHAnsi" w:eastAsiaTheme="minorEastAsia" w:hAnsiTheme="minorHAnsi" w:cstheme="minorHAnsi"/>
          <w:sz w:val="24"/>
          <w:szCs w:val="24"/>
        </w:rPr>
        <w:t xml:space="preserve"> Aynı zamanda görevli tedarik şirketleri de enerji alımlarının bir kısmını ikili anlaşma kapsamında EÜAŞ’tan yapabilmektedirler.</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Şekil 2.4.1’de 2020-2021-2022</w:t>
      </w:r>
      <w:r>
        <w:rPr>
          <w:rFonts w:asciiTheme="minorHAnsi" w:eastAsiaTheme="minorEastAsia" w:hAnsiTheme="minorHAnsi" w:cstheme="minorHAnsi"/>
          <w:sz w:val="24"/>
          <w:szCs w:val="24"/>
        </w:rPr>
        <w:t>-2023</w:t>
      </w:r>
      <w:r w:rsidRPr="00210355">
        <w:rPr>
          <w:rFonts w:asciiTheme="minorHAnsi" w:eastAsiaTheme="minorEastAsia" w:hAnsiTheme="minorHAnsi" w:cstheme="minorHAnsi"/>
          <w:sz w:val="24"/>
          <w:szCs w:val="24"/>
        </w:rPr>
        <w:t xml:space="preserve"> yıllarına ait aylık bazda ikili anlaşma hacimleri gösterilmektedir. </w:t>
      </w:r>
    </w:p>
    <w:p w:rsidR="004B6078" w:rsidRPr="00210355" w:rsidRDefault="004B6078" w:rsidP="004B6078">
      <w:pPr>
        <w:keepNext/>
        <w:spacing w:after="0" w:line="240" w:lineRule="auto"/>
        <w:rPr>
          <w:rFonts w:asciiTheme="minorHAnsi" w:eastAsiaTheme="minorEastAsia" w:hAnsiTheme="minorHAnsi" w:cstheme="minorHAnsi"/>
          <w:bCs/>
          <w:sz w:val="24"/>
          <w:szCs w:val="24"/>
        </w:rPr>
      </w:pPr>
    </w:p>
    <w:p w:rsidR="004B6078" w:rsidRPr="00E96791" w:rsidRDefault="004B6078" w:rsidP="004B6078">
      <w:pPr>
        <w:pStyle w:val="Balk6"/>
      </w:pPr>
      <w:bookmarkStart w:id="576" w:name="_Toc450307931"/>
      <w:bookmarkStart w:id="577" w:name="_Toc487101653"/>
      <w:bookmarkStart w:id="578" w:name="_Toc512430995"/>
      <w:bookmarkStart w:id="579" w:name="_Toc12536019"/>
      <w:bookmarkStart w:id="580" w:name="_Toc42506769"/>
      <w:bookmarkStart w:id="581" w:name="_Toc104550165"/>
      <w:bookmarkStart w:id="582" w:name="_Toc168669030"/>
      <w:r w:rsidRPr="00E96791">
        <w:t>Şekil 2.4.1: Yıllara Göre Aylık İkili Anlaşma Hacimleri (MWh)</w:t>
      </w:r>
      <w:bookmarkEnd w:id="575"/>
      <w:bookmarkEnd w:id="576"/>
      <w:bookmarkEnd w:id="577"/>
      <w:bookmarkEnd w:id="578"/>
      <w:bookmarkEnd w:id="579"/>
      <w:bookmarkEnd w:id="580"/>
      <w:bookmarkEnd w:id="581"/>
      <w:bookmarkEnd w:id="582"/>
      <w:r w:rsidRPr="00E96791">
        <w:t xml:space="preserve"> </w:t>
      </w:r>
    </w:p>
    <w:p w:rsidR="004B6078" w:rsidRPr="00210355" w:rsidRDefault="004B6078" w:rsidP="004B6078">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EAD05D6" wp14:editId="2EC5DCE1">
            <wp:extent cx="5760000" cy="3466800"/>
            <wp:effectExtent l="0" t="0" r="0" b="635"/>
            <wp:docPr id="98" name="Resi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60000" cy="34668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 Şekil 2.4.2’de İkili Anlaşma alış miktarlarının şirket bazında dağılımı ve ilk 10 şirketin payı, Şekil 2.4.3’te de İkili Anlaşma satış miktarlarının şirket bazında dağılımı ve ilk 10 şirketin payı gösterilmektedir.</w:t>
      </w:r>
    </w:p>
    <w:p w:rsidR="004B6078" w:rsidRPr="00E96791" w:rsidRDefault="004B6078" w:rsidP="004B6078">
      <w:pPr>
        <w:pStyle w:val="Balk6"/>
      </w:pPr>
      <w:bookmarkStart w:id="583" w:name="_Toc487101654"/>
      <w:bookmarkStart w:id="584" w:name="_Toc512430996"/>
      <w:bookmarkStart w:id="585" w:name="_Toc12536020"/>
      <w:bookmarkStart w:id="586" w:name="_Toc42506770"/>
      <w:bookmarkStart w:id="587" w:name="_Toc104550166"/>
      <w:bookmarkStart w:id="588" w:name="_Toc168669031"/>
      <w:r w:rsidRPr="00E96791">
        <w:lastRenderedPageBreak/>
        <w:t>Şekil 2.4.2: İkili Anlaşma Alış Miktarlarının Şirket Bazında Dağılımı ve İlk 10 Şirketin Payı (%)</w:t>
      </w:r>
      <w:bookmarkEnd w:id="583"/>
      <w:bookmarkEnd w:id="584"/>
      <w:bookmarkEnd w:id="585"/>
      <w:bookmarkEnd w:id="586"/>
      <w:bookmarkEnd w:id="587"/>
      <w:bookmarkEnd w:id="588"/>
    </w:p>
    <w:p w:rsidR="004B6078" w:rsidRPr="00ED61F1" w:rsidRDefault="004B6078" w:rsidP="004B6078">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7B77110" wp14:editId="53795E09">
            <wp:extent cx="5738400" cy="3844800"/>
            <wp:effectExtent l="0" t="0" r="0" b="3810"/>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8400" cy="3844800"/>
                    </a:xfrm>
                    <a:prstGeom prst="rect">
                      <a:avLst/>
                    </a:prstGeom>
                    <a:noFill/>
                  </pic:spPr>
                </pic:pic>
              </a:graphicData>
            </a:graphic>
          </wp:inline>
        </w:drawing>
      </w:r>
      <w:bookmarkStart w:id="589" w:name="_Toc487101655"/>
      <w:bookmarkStart w:id="590" w:name="_Toc512430997"/>
      <w:bookmarkStart w:id="591" w:name="_Toc12536021"/>
      <w:bookmarkStart w:id="592" w:name="_Toc42506771"/>
    </w:p>
    <w:p w:rsidR="004B6078" w:rsidRPr="00E96791" w:rsidRDefault="004B6078" w:rsidP="004B6078">
      <w:pPr>
        <w:pStyle w:val="Balk6"/>
      </w:pPr>
      <w:bookmarkStart w:id="593" w:name="_Toc104550167"/>
      <w:bookmarkStart w:id="594" w:name="_Toc168669032"/>
      <w:r w:rsidRPr="00E96791">
        <w:t>Şekil 2.4.3: İkili Anlaşma Satış Miktarlarının Şirket Bazında Dağılımı ve İlk 10 Şirketin Payı (%)</w:t>
      </w:r>
      <w:bookmarkEnd w:id="589"/>
      <w:bookmarkEnd w:id="590"/>
      <w:bookmarkEnd w:id="591"/>
      <w:bookmarkEnd w:id="592"/>
      <w:bookmarkEnd w:id="593"/>
      <w:bookmarkEnd w:id="594"/>
    </w:p>
    <w:p w:rsidR="004B6078" w:rsidRPr="00210355" w:rsidRDefault="004B6078"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2195669" wp14:editId="5114DD80">
            <wp:extent cx="5720400" cy="3888000"/>
            <wp:effectExtent l="0" t="0" r="0" b="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20400" cy="38880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Aşağıda Şekil 2.4.4’te dönemler itibarıyla EÜAŞ toptan satış fiyatlarının değişimi görülmektedir.</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bookmarkStart w:id="595" w:name="_Toc432165748"/>
      <w:bookmarkStart w:id="596" w:name="_Toc450307932"/>
      <w:r w:rsidRPr="00210355">
        <w:rPr>
          <w:rFonts w:asciiTheme="minorHAnsi" w:eastAsiaTheme="minorEastAsia" w:hAnsiTheme="minorHAnsi" w:cstheme="minorHAnsi"/>
          <w:sz w:val="24"/>
          <w:szCs w:val="24"/>
        </w:rPr>
        <w:t xml:space="preserve">EÜAŞ’ın (mülga TETAŞ) toptan satış tarifeleri Kurul Kararıyla belirlenmekte ve EÜAŞ’ın mevcut sözleşmelerden kaynaklı yükümlülüklerinin yerine getirilmesi hususu dikkate alınmaktadır. </w:t>
      </w:r>
      <w:r>
        <w:rPr>
          <w:rFonts w:asciiTheme="minorHAnsi" w:eastAsiaTheme="minorEastAsia" w:hAnsiTheme="minorHAnsi" w:cstheme="minorHAnsi"/>
          <w:sz w:val="24"/>
          <w:szCs w:val="24"/>
        </w:rPr>
        <w:t>Aşağıdaki şekilde de görüleceği üzere, 2017 öncesinde</w:t>
      </w:r>
      <w:r w:rsidRPr="00210355">
        <w:rPr>
          <w:rFonts w:asciiTheme="minorHAnsi" w:eastAsiaTheme="minorEastAsia" w:hAnsiTheme="minorHAnsi" w:cstheme="minorHAnsi"/>
          <w:sz w:val="24"/>
          <w:szCs w:val="24"/>
        </w:rPr>
        <w:t xml:space="preserve"> mülga TETAŞ toptan satış tarifesi için tek fiyat açıklanırken 2017 yılından itibaren genel aydınlatma bedeli için ayrı</w:t>
      </w:r>
      <w:r>
        <w:rPr>
          <w:rFonts w:asciiTheme="minorHAnsi" w:eastAsiaTheme="minorEastAsia" w:hAnsiTheme="minorHAnsi" w:cstheme="minorHAnsi"/>
          <w:sz w:val="24"/>
          <w:szCs w:val="24"/>
        </w:rPr>
        <w:t xml:space="preserve">, </w:t>
      </w:r>
      <w:r w:rsidRPr="00210355">
        <w:rPr>
          <w:rFonts w:asciiTheme="minorHAnsi" w:eastAsiaTheme="minorEastAsia" w:hAnsiTheme="minorHAnsi" w:cstheme="minorHAnsi"/>
          <w:sz w:val="24"/>
          <w:szCs w:val="24"/>
        </w:rPr>
        <w:t xml:space="preserve">9/8/2022 tarihinden </w:t>
      </w:r>
      <w:r>
        <w:rPr>
          <w:rFonts w:asciiTheme="minorHAnsi" w:eastAsiaTheme="minorEastAsia" w:hAnsiTheme="minorHAnsi" w:cstheme="minorHAnsi"/>
          <w:sz w:val="24"/>
          <w:szCs w:val="24"/>
        </w:rPr>
        <w:t>itibaren ise g</w:t>
      </w:r>
      <w:r w:rsidRPr="00210355">
        <w:rPr>
          <w:rFonts w:asciiTheme="minorHAnsi" w:eastAsiaTheme="minorEastAsia" w:hAnsiTheme="minorHAnsi" w:cstheme="minorHAnsi"/>
          <w:sz w:val="24"/>
          <w:szCs w:val="24"/>
        </w:rPr>
        <w:t xml:space="preserve">örevli tedarik şirketlerine yapılan satışlar için ayrı bir fiyat belirlenmiştir. </w:t>
      </w:r>
      <w:r>
        <w:rPr>
          <w:rFonts w:asciiTheme="minorHAnsi" w:eastAsiaTheme="minorEastAsia" w:hAnsiTheme="minorHAnsi" w:cstheme="minorHAnsi"/>
          <w:sz w:val="24"/>
          <w:szCs w:val="24"/>
        </w:rPr>
        <w:t xml:space="preserve">Ayrıca 2018 yılında üçüncü dönem fiyatı </w:t>
      </w:r>
      <w:r w:rsidRPr="008A00EF">
        <w:rPr>
          <w:rFonts w:asciiTheme="minorHAnsi" w:eastAsiaTheme="minorEastAsia" w:hAnsiTheme="minorHAnsi" w:cstheme="minorHAnsi"/>
          <w:sz w:val="24"/>
          <w:szCs w:val="24"/>
        </w:rPr>
        <w:t>1/8/2018 tarihinden geçerli ol</w:t>
      </w:r>
      <w:r>
        <w:rPr>
          <w:rFonts w:asciiTheme="minorHAnsi" w:eastAsiaTheme="minorEastAsia" w:hAnsiTheme="minorHAnsi" w:cstheme="minorHAnsi"/>
          <w:sz w:val="24"/>
          <w:szCs w:val="24"/>
        </w:rPr>
        <w:t xml:space="preserve">acak şekilde açıklanmıştır.  Görevli tedarik şirketleri için aktif enerji toptan satış tarifesi 2023 yılı </w:t>
      </w:r>
      <w:r w:rsidR="007048A3">
        <w:rPr>
          <w:rFonts w:asciiTheme="minorHAnsi" w:eastAsiaTheme="minorEastAsia" w:hAnsiTheme="minorHAnsi" w:cstheme="minorHAnsi"/>
          <w:sz w:val="24"/>
          <w:szCs w:val="24"/>
        </w:rPr>
        <w:t xml:space="preserve">Ağustos ve </w:t>
      </w:r>
      <w:r>
        <w:rPr>
          <w:rFonts w:asciiTheme="minorHAnsi" w:eastAsiaTheme="minorEastAsia" w:hAnsiTheme="minorHAnsi" w:cstheme="minorHAnsi"/>
          <w:sz w:val="24"/>
          <w:szCs w:val="24"/>
        </w:rPr>
        <w:t>Kasım ay</w:t>
      </w:r>
      <w:r w:rsidR="007048A3">
        <w:rPr>
          <w:rFonts w:asciiTheme="minorHAnsi" w:eastAsiaTheme="minorEastAsia" w:hAnsiTheme="minorHAnsi" w:cstheme="minorHAnsi"/>
          <w:sz w:val="24"/>
          <w:szCs w:val="24"/>
        </w:rPr>
        <w:t>lar</w:t>
      </w:r>
      <w:r>
        <w:rPr>
          <w:rFonts w:asciiTheme="minorHAnsi" w:eastAsiaTheme="minorEastAsia" w:hAnsiTheme="minorHAnsi" w:cstheme="minorHAnsi"/>
          <w:sz w:val="24"/>
          <w:szCs w:val="24"/>
        </w:rPr>
        <w:t>ında alınan kararla</w:t>
      </w:r>
      <w:r w:rsidR="007048A3">
        <w:rPr>
          <w:rFonts w:asciiTheme="minorHAnsi" w:eastAsiaTheme="minorEastAsia" w:hAnsiTheme="minorHAnsi" w:cstheme="minorHAnsi"/>
          <w:sz w:val="24"/>
          <w:szCs w:val="24"/>
        </w:rPr>
        <w:t>r ile</w:t>
      </w:r>
      <w:r>
        <w:rPr>
          <w:rFonts w:asciiTheme="minorHAnsi" w:eastAsiaTheme="minorEastAsia" w:hAnsiTheme="minorHAnsi" w:cstheme="minorHAnsi"/>
          <w:sz w:val="24"/>
          <w:szCs w:val="24"/>
        </w:rPr>
        <w:t xml:space="preserve"> dönem içerisinde yeniden belirlenmiştir.</w:t>
      </w:r>
    </w:p>
    <w:p w:rsidR="004B6078" w:rsidRPr="00210355" w:rsidRDefault="004B6078" w:rsidP="004B6078">
      <w:pPr>
        <w:spacing w:after="120"/>
        <w:jc w:val="both"/>
        <w:outlineLvl w:val="5"/>
        <w:rPr>
          <w:rFonts w:ascii="Times New Roman" w:hAnsi="Times New Roman"/>
          <w:b/>
          <w:spacing w:val="10"/>
          <w:sz w:val="24"/>
        </w:rPr>
      </w:pPr>
    </w:p>
    <w:p w:rsidR="004B6078" w:rsidRPr="00E96791" w:rsidRDefault="004B6078" w:rsidP="004B6078">
      <w:pPr>
        <w:pStyle w:val="Balk6"/>
      </w:pPr>
      <w:bookmarkStart w:id="597" w:name="_Toc487101656"/>
      <w:bookmarkStart w:id="598" w:name="_Toc512430998"/>
      <w:bookmarkStart w:id="599" w:name="_Toc12536022"/>
      <w:bookmarkStart w:id="600" w:name="_Toc42506772"/>
      <w:bookmarkStart w:id="601" w:name="_Toc104550168"/>
      <w:bookmarkStart w:id="602" w:name="_Toc168669033"/>
      <w:r w:rsidRPr="00E96791">
        <w:t xml:space="preserve">Şekil 2.4.4: </w:t>
      </w:r>
      <w:bookmarkEnd w:id="595"/>
      <w:bookmarkEnd w:id="596"/>
      <w:r>
        <w:t>2016-2023</w:t>
      </w:r>
      <w:r w:rsidRPr="00E96791">
        <w:t xml:space="preserve"> Yılları Arasında EÜAŞ (Mülga TETAŞ) Toptan Satış Fiyatlarının Seyri(kr/kWh)</w:t>
      </w:r>
      <w:bookmarkEnd w:id="597"/>
      <w:bookmarkEnd w:id="598"/>
      <w:bookmarkEnd w:id="599"/>
      <w:bookmarkEnd w:id="600"/>
      <w:bookmarkEnd w:id="601"/>
      <w:bookmarkEnd w:id="602"/>
    </w:p>
    <w:p w:rsidR="004B6078" w:rsidRPr="00210355" w:rsidRDefault="004B6078" w:rsidP="004B6078">
      <w:pPr>
        <w:rPr>
          <w:rFonts w:asciiTheme="minorHAnsi" w:eastAsiaTheme="minorEastAsia" w:hAnsiTheme="minorHAnsi" w:cstheme="minorHAnsi"/>
          <w:sz w:val="24"/>
          <w:szCs w:val="24"/>
        </w:rPr>
        <w:sectPr w:rsidR="004B6078" w:rsidRPr="00210355"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28824BF2" wp14:editId="29A85197">
            <wp:extent cx="5724000" cy="3715200"/>
            <wp:effectExtent l="0" t="0" r="0" b="0"/>
            <wp:docPr id="105" name="Resim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24000" cy="3715200"/>
                    </a:xfrm>
                    <a:prstGeom prst="rect">
                      <a:avLst/>
                    </a:prstGeom>
                    <a:noFill/>
                  </pic:spPr>
                </pic:pic>
              </a:graphicData>
            </a:graphic>
          </wp:inline>
        </w:drawing>
      </w:r>
    </w:p>
    <w:p w:rsidR="004B6078" w:rsidRPr="00210355" w:rsidRDefault="004B6078" w:rsidP="004B6078">
      <w:pPr>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603" w:name="_Toc432164549"/>
      <w:bookmarkStart w:id="604" w:name="_Toc483831853"/>
      <w:bookmarkStart w:id="605" w:name="_Toc512430797"/>
      <w:bookmarkStart w:id="606" w:name="_Toc514767710"/>
      <w:bookmarkStart w:id="607" w:name="_Toc42506661"/>
      <w:bookmarkStart w:id="608" w:name="_Toc104550436"/>
      <w:bookmarkStart w:id="609" w:name="_Toc168646551"/>
      <w:r w:rsidRPr="00210355">
        <w:rPr>
          <w:rFonts w:ascii="Times New Roman" w:hAnsi="Times New Roman" w:cs="Times New Roman"/>
          <w:b/>
          <w:color w:val="000000" w:themeColor="text1"/>
          <w:spacing w:val="15"/>
          <w:sz w:val="24"/>
          <w:szCs w:val="24"/>
          <w:lang w:bidi="ar-SA"/>
        </w:rPr>
        <w:lastRenderedPageBreak/>
        <w:t>YEK Destekleme Mekanizması (YEKDEM)</w:t>
      </w:r>
      <w:bookmarkEnd w:id="603"/>
      <w:bookmarkEnd w:id="604"/>
      <w:bookmarkEnd w:id="605"/>
      <w:bookmarkEnd w:id="606"/>
      <w:bookmarkEnd w:id="607"/>
      <w:bookmarkEnd w:id="608"/>
      <w:bookmarkEnd w:id="609"/>
    </w:p>
    <w:p w:rsidR="004B6078" w:rsidRPr="00210355" w:rsidRDefault="004B6078" w:rsidP="004B6078">
      <w:pPr>
        <w:keepNext/>
        <w:keepLines/>
        <w:spacing w:before="40" w:after="0" w:line="259" w:lineRule="auto"/>
        <w:ind w:left="780"/>
        <w:outlineLvl w:val="1"/>
        <w:rPr>
          <w:rFonts w:ascii="Times New Roman" w:hAnsi="Times New Roman" w:cs="Times New Roman"/>
          <w:b/>
          <w:color w:val="000000" w:themeColor="text1"/>
          <w:spacing w:val="15"/>
          <w:sz w:val="24"/>
          <w:szCs w:val="24"/>
          <w:lang w:bidi="ar-SA"/>
        </w:rPr>
      </w:pP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8 Ocak 2011 tarihli ve 27809 sayılı Resmi Gazete’de yayımlanarak yürürlüğe giren 6094 sayılı “</w:t>
      </w:r>
      <w:r w:rsidRPr="003B0FC7">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3B0FC7">
        <w:rPr>
          <w:rFonts w:asciiTheme="minorHAnsi" w:eastAsiaTheme="minorEastAsia" w:hAnsiTheme="minorHAnsi" w:cstheme="minorHAnsi"/>
          <w:sz w:val="24"/>
          <w:szCs w:val="24"/>
        </w:rPr>
        <w:t>” ile yenilenebilir enerji kaynaklarına kaynak türüne ve yerlilik oranına göre teşvik verilmesi düzenlenmiştir. Bu çerçevede EPDK tarafından hazırlanan yönetmelik ile Yenilenebilir Enerji Kaynakları Destekleme Mekanizmasının ayrıntıları belirlenmiştir.</w:t>
      </w: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 “</w:t>
      </w:r>
      <w:r w:rsidRPr="003B0FC7">
        <w:rPr>
          <w:rFonts w:asciiTheme="minorHAnsi" w:eastAsiaTheme="minorEastAsia" w:hAnsiTheme="minorHAnsi" w:cstheme="minorHAnsi"/>
          <w:i/>
          <w:sz w:val="24"/>
          <w:szCs w:val="24"/>
        </w:rPr>
        <w:t>Yenilenebilir Enerji Kaynaklarının Belgelendirilmesi ve Desteklenmesine İlişkin Yönetmelik</w:t>
      </w:r>
      <w:r w:rsidRPr="003B0FC7">
        <w:rPr>
          <w:rFonts w:asciiTheme="minorHAnsi" w:eastAsiaTheme="minorEastAsia" w:hAnsiTheme="minorHAnsi" w:cstheme="minorHAnsi"/>
          <w:sz w:val="24"/>
          <w:szCs w:val="24"/>
        </w:rPr>
        <w:t>” 01/10/2013 tarihli ve 28782 sayılı Resmi Gazete’de yayımlanarak yürürlüğe girmiştir. Yönetmelik ile yenilenebilir enerji kaynaklarına dayalı elektrik enerjisi üretiminin teşvik edilmesine yönelik olarak üretim lisansı sahiplerine Yenilenebilir Enerji Kaynak Belgesi verilmesi ve YEK Destekleme Mekanizmasının (YEKDEM) kurulmasına ve işletilmesine ilişkin esaslar düzenlenmiştir.</w:t>
      </w:r>
    </w:p>
    <w:p w:rsidR="004B6078" w:rsidRPr="00210355" w:rsidRDefault="004B6078" w:rsidP="004B6078">
      <w:pPr>
        <w:spacing w:line="360" w:lineRule="auto"/>
        <w:ind w:firstLine="708"/>
        <w:jc w:val="both"/>
        <w:rPr>
          <w:rFonts w:asciiTheme="minorHAnsi" w:eastAsiaTheme="minorEastAsia" w:hAnsiTheme="minorHAnsi" w:cstheme="minorHAnsi"/>
          <w:color w:val="000000" w:themeColor="text1"/>
          <w:sz w:val="24"/>
          <w:szCs w:val="24"/>
        </w:rPr>
      </w:pPr>
      <w:r w:rsidRPr="003B0FC7">
        <w:rPr>
          <w:rFonts w:asciiTheme="minorHAnsi" w:eastAsiaTheme="minorEastAsia" w:hAnsiTheme="minorHAnsi" w:cstheme="minorHAnsi"/>
          <w:color w:val="000000" w:themeColor="text1"/>
          <w:sz w:val="24"/>
          <w:szCs w:val="24"/>
        </w:rPr>
        <w:t>17/09/2020 tarihli ve 2949 sayılı Cumhurbaşkanı Kararı ile yenilenebilir enerji kaynaklarına dayalı elektrik üretim santrallerinin YEK Destekleme Mekanizması kapsamında, ABD Doları cent/kWh bazında belirlenen 5346 sayılı YEK Kanununa ekli I ve II sayılı cetvelde yer alan fiyatlardan yararlanabilmek üzere işletmeye girmeleri gereken tarih 30/6/2021 tarihine uzatılmış ve bu santrallerin YEKDEM’den y</w:t>
      </w:r>
      <w:r w:rsidR="0029407B">
        <w:rPr>
          <w:rFonts w:asciiTheme="minorHAnsi" w:eastAsiaTheme="minorEastAsia" w:hAnsiTheme="minorHAnsi" w:cstheme="minorHAnsi"/>
          <w:color w:val="000000" w:themeColor="text1"/>
          <w:sz w:val="24"/>
          <w:szCs w:val="24"/>
        </w:rPr>
        <w:t>ararlanabilecekleri son tarih 31</w:t>
      </w:r>
      <w:r w:rsidRPr="003B0FC7">
        <w:rPr>
          <w:rFonts w:asciiTheme="minorHAnsi" w:eastAsiaTheme="minorEastAsia" w:hAnsiTheme="minorHAnsi" w:cstheme="minorHAnsi"/>
          <w:color w:val="000000" w:themeColor="text1"/>
          <w:sz w:val="24"/>
          <w:szCs w:val="24"/>
        </w:rPr>
        <w:t xml:space="preserve">/12/2030 olarak belirlenmiştir. Bunun akabinde, 5346 sayılı YEK Kanununda 2/12/2020 tarihinde yapılan değişiklikle 30/6/2021 tarihinden sonra işletmeye girecek YEK belgeli elektrik üretim tesislerine YEKDEM kapsamında Türk Lirası üzerinden uygulanacak fiyatlar ile fiyatların güncellenmesine ilişkin usul ve esasların Cumhurbaşkanı tarafından belirleneceği düzenlenmiştir. Bu kapsamda, </w:t>
      </w:r>
      <w:r>
        <w:rPr>
          <w:rFonts w:asciiTheme="minorHAnsi" w:eastAsiaTheme="minorEastAsia" w:hAnsiTheme="minorHAnsi" w:cstheme="minorHAnsi"/>
          <w:color w:val="000000" w:themeColor="text1"/>
          <w:sz w:val="24"/>
          <w:szCs w:val="24"/>
        </w:rPr>
        <w:t>29</w:t>
      </w:r>
      <w:r w:rsidRPr="003B0FC7">
        <w:rPr>
          <w:rFonts w:asciiTheme="minorHAnsi" w:eastAsiaTheme="minorEastAsia" w:hAnsiTheme="minorHAnsi" w:cstheme="minorHAnsi"/>
          <w:color w:val="000000" w:themeColor="text1"/>
          <w:sz w:val="24"/>
          <w:szCs w:val="24"/>
        </w:rPr>
        <w:t>/1/2021 tarihli ve 3453 sayılı Cumhurbaşkanı Kararı ile 1/7/2021 tarihinden 31/12/2025 tarihine kadar işletmeye girecek YEK belgeli yenilenebilir enerji kaynaklarına dayalı elektrik üretim tesisleri için uygulanacak fiyatlar ve süreler ile fiyatların güncellenmesine ilişkin karar alınmış</w:t>
      </w:r>
      <w:r>
        <w:rPr>
          <w:rFonts w:asciiTheme="minorHAnsi" w:eastAsiaTheme="minorEastAsia" w:hAnsiTheme="minorHAnsi" w:cstheme="minorHAnsi"/>
          <w:color w:val="000000" w:themeColor="text1"/>
          <w:sz w:val="24"/>
          <w:szCs w:val="24"/>
        </w:rPr>
        <w:t>, bu karar çerçevesinde 3 aylık dönemler halinde fiyat güncellenmesine gidilmiş</w:t>
      </w:r>
      <w:r w:rsidRPr="003B0FC7">
        <w:rPr>
          <w:rFonts w:asciiTheme="minorHAnsi" w:eastAsiaTheme="minorEastAsia" w:hAnsiTheme="minorHAnsi" w:cstheme="minorHAnsi"/>
          <w:color w:val="000000" w:themeColor="text1"/>
          <w:sz w:val="24"/>
          <w:szCs w:val="24"/>
        </w:rPr>
        <w:t xml:space="preserve"> olup </w:t>
      </w:r>
      <w:r w:rsidRPr="00A3012F">
        <w:rPr>
          <w:rFonts w:asciiTheme="minorHAnsi" w:eastAsiaTheme="minorEastAsia" w:hAnsiTheme="minorHAnsi" w:cstheme="minorHAnsi"/>
          <w:color w:val="000000" w:themeColor="text1"/>
          <w:sz w:val="24"/>
          <w:szCs w:val="24"/>
        </w:rPr>
        <w:t xml:space="preserve">daha sonra </w:t>
      </w:r>
      <w:r w:rsidRPr="00A3012F">
        <w:rPr>
          <w:rFonts w:ascii="Times New Roman" w:hAnsi="Times New Roman" w:cs="Times New Roman"/>
          <w:sz w:val="24"/>
        </w:rPr>
        <w:t xml:space="preserve">01/05/2023 tarihli ve 32177 sayılı Resmi Gazete’de yayımlanan 7189 sayılı Cumhurbaşkanı Kararına istinaden 01/07/2021 tarihinden 31/12/2030 tarihine kadar işletmeye girecek YEK Belgeli yenilenebilir enerji kaynaklarına dayalı elektrik üretim tesisleri için uygulanacak fiyatlar, süreler ve bu </w:t>
      </w:r>
      <w:r w:rsidRPr="00A3012F">
        <w:rPr>
          <w:rFonts w:asciiTheme="minorHAnsi" w:eastAsiaTheme="minorEastAsia" w:hAnsiTheme="minorHAnsi" w:cstheme="minorHAnsi"/>
          <w:color w:val="000000" w:themeColor="text1"/>
          <w:sz w:val="24"/>
          <w:szCs w:val="24"/>
        </w:rPr>
        <w:t xml:space="preserve">fiyatların güncellenmesine ilişkin yeni bir karar alınmıştır. Bahse konu kararlar uyarınca Türk Lirası </w:t>
      </w:r>
      <w:r w:rsidRPr="00A3012F">
        <w:rPr>
          <w:rFonts w:asciiTheme="minorHAnsi" w:eastAsiaTheme="minorEastAsia" w:hAnsiTheme="minorHAnsi" w:cstheme="minorHAnsi"/>
          <w:color w:val="000000" w:themeColor="text1"/>
          <w:sz w:val="24"/>
          <w:szCs w:val="24"/>
        </w:rPr>
        <w:lastRenderedPageBreak/>
        <w:t>cinsinden belirlenen 2023 yılı YEK Destekleme Mekanizması kapsamındaki fiyatlar Tablo 2.5.1’de gösterilmiştir.</w:t>
      </w:r>
      <w:r w:rsidRPr="003B0FC7">
        <w:rPr>
          <w:rFonts w:asciiTheme="minorHAnsi" w:eastAsiaTheme="minorEastAsia" w:hAnsiTheme="minorHAnsi" w:cstheme="minorHAnsi"/>
          <w:color w:val="000000" w:themeColor="text1"/>
          <w:sz w:val="24"/>
          <w:szCs w:val="24"/>
        </w:rPr>
        <w:t xml:space="preserve"> </w:t>
      </w:r>
    </w:p>
    <w:p w:rsidR="004B6078" w:rsidRPr="00E96791" w:rsidRDefault="004B6078" w:rsidP="004B6078">
      <w:pPr>
        <w:pStyle w:val="Balk5"/>
      </w:pPr>
      <w:bookmarkStart w:id="610" w:name="_Toc104550098"/>
      <w:bookmarkStart w:id="611" w:name="_Toc168668963"/>
      <w:r w:rsidRPr="00E96791">
        <w:t xml:space="preserve">Tablo 2.5.1: </w:t>
      </w:r>
      <w:r w:rsidRPr="00A3012F">
        <w:t>2023 Yılı</w:t>
      </w:r>
      <w:r w:rsidR="00B305FE">
        <w:t xml:space="preserve"> YEKDEM Fiyatları (</w:t>
      </w:r>
      <w:r w:rsidRPr="00E96791">
        <w:t>kr/kWh)</w:t>
      </w:r>
      <w:bookmarkEnd w:id="610"/>
      <w:bookmarkEnd w:id="611"/>
    </w:p>
    <w:tbl>
      <w:tblPr>
        <w:tblW w:w="9480" w:type="dxa"/>
        <w:tblCellMar>
          <w:left w:w="70" w:type="dxa"/>
          <w:right w:w="70" w:type="dxa"/>
        </w:tblCellMar>
        <w:tblLook w:val="04A0" w:firstRow="1" w:lastRow="0" w:firstColumn="1" w:lastColumn="0" w:noHBand="0" w:noVBand="1"/>
      </w:tblPr>
      <w:tblGrid>
        <w:gridCol w:w="2066"/>
        <w:gridCol w:w="912"/>
        <w:gridCol w:w="690"/>
        <w:gridCol w:w="663"/>
        <w:gridCol w:w="840"/>
        <w:gridCol w:w="896"/>
        <w:gridCol w:w="818"/>
        <w:gridCol w:w="596"/>
        <w:gridCol w:w="607"/>
        <w:gridCol w:w="696"/>
        <w:gridCol w:w="696"/>
      </w:tblGrid>
      <w:tr w:rsidR="004B6078" w:rsidRPr="00222058" w:rsidTr="00A4216C">
        <w:trPr>
          <w:trHeight w:val="270"/>
        </w:trPr>
        <w:tc>
          <w:tcPr>
            <w:tcW w:w="2066" w:type="dxa"/>
            <w:vMerge w:val="restart"/>
            <w:tcBorders>
              <w:top w:val="single" w:sz="8" w:space="0" w:color="000000"/>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Yenilenebilir Enerji Kaynağına Dayalı Üretim Tesis Tipi </w:t>
            </w:r>
          </w:p>
        </w:tc>
        <w:tc>
          <w:tcPr>
            <w:tcW w:w="7414" w:type="dxa"/>
            <w:gridSpan w:val="10"/>
            <w:tcBorders>
              <w:top w:val="single" w:sz="8" w:space="0" w:color="000000"/>
              <w:left w:val="nil"/>
              <w:bottom w:val="single" w:sz="8" w:space="0" w:color="000000"/>
              <w:right w:val="single" w:sz="8" w:space="0" w:color="000000"/>
            </w:tcBorders>
            <w:shd w:val="clear" w:color="000000" w:fill="F4F4F9"/>
            <w:vAlign w:val="center"/>
            <w:hideMark/>
          </w:tcPr>
          <w:p w:rsidR="004B6078" w:rsidRPr="00222058" w:rsidRDefault="00B305FE" w:rsidP="00A4216C">
            <w:pPr>
              <w:spacing w:after="0" w:line="240" w:lineRule="auto"/>
              <w:jc w:val="center"/>
              <w:rPr>
                <w:rFonts w:ascii="Times New Roman" w:eastAsia="Times New Roman" w:hAnsi="Times New Roman" w:cs="Times New Roman"/>
                <w:b/>
                <w:bCs/>
                <w:color w:val="212529"/>
                <w:sz w:val="20"/>
                <w:szCs w:val="20"/>
                <w:lang w:eastAsia="tr-TR" w:bidi="ar-SA"/>
              </w:rPr>
            </w:pPr>
            <w:r>
              <w:rPr>
                <w:rFonts w:ascii="Times New Roman" w:eastAsia="Times New Roman" w:hAnsi="Times New Roman" w:cs="Times New Roman"/>
                <w:b/>
                <w:bCs/>
                <w:color w:val="212529"/>
                <w:sz w:val="20"/>
                <w:szCs w:val="20"/>
                <w:lang w:eastAsia="tr-TR" w:bidi="ar-SA"/>
              </w:rPr>
              <w:t>2023 Yılı YEKDEM Fiyatı (</w:t>
            </w:r>
            <w:r w:rsidR="004B6078" w:rsidRPr="00222058">
              <w:rPr>
                <w:rFonts w:ascii="Times New Roman" w:eastAsia="Times New Roman" w:hAnsi="Times New Roman" w:cs="Times New Roman"/>
                <w:b/>
                <w:bCs/>
                <w:color w:val="212529"/>
                <w:sz w:val="20"/>
                <w:szCs w:val="20"/>
                <w:lang w:eastAsia="tr-TR" w:bidi="ar-SA"/>
              </w:rPr>
              <w:t>kr/kWh)</w:t>
            </w:r>
          </w:p>
        </w:tc>
      </w:tr>
      <w:tr w:rsidR="004B6078" w:rsidRPr="00222058" w:rsidTr="00A4216C">
        <w:trPr>
          <w:trHeight w:val="495"/>
        </w:trPr>
        <w:tc>
          <w:tcPr>
            <w:tcW w:w="2066" w:type="dxa"/>
            <w:vMerge/>
            <w:tcBorders>
              <w:top w:val="single" w:sz="8" w:space="0" w:color="000000"/>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912"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2023 1.Çeyrek</w:t>
            </w:r>
          </w:p>
        </w:tc>
        <w:tc>
          <w:tcPr>
            <w:tcW w:w="690"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Nisan</w:t>
            </w:r>
          </w:p>
        </w:tc>
        <w:tc>
          <w:tcPr>
            <w:tcW w:w="663"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Mayıs</w:t>
            </w:r>
          </w:p>
        </w:tc>
        <w:tc>
          <w:tcPr>
            <w:tcW w:w="840"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Haziran</w:t>
            </w:r>
          </w:p>
        </w:tc>
        <w:tc>
          <w:tcPr>
            <w:tcW w:w="896"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Temmuz</w:t>
            </w:r>
          </w:p>
        </w:tc>
        <w:tc>
          <w:tcPr>
            <w:tcW w:w="818"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Ağustos</w:t>
            </w:r>
          </w:p>
        </w:tc>
        <w:tc>
          <w:tcPr>
            <w:tcW w:w="596"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Eylül</w:t>
            </w:r>
          </w:p>
        </w:tc>
        <w:tc>
          <w:tcPr>
            <w:tcW w:w="607"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Ekim</w:t>
            </w:r>
          </w:p>
        </w:tc>
        <w:tc>
          <w:tcPr>
            <w:tcW w:w="696"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Kasım</w:t>
            </w:r>
          </w:p>
        </w:tc>
        <w:tc>
          <w:tcPr>
            <w:tcW w:w="696"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Aralık</w:t>
            </w:r>
          </w:p>
        </w:tc>
      </w:tr>
      <w:tr w:rsidR="004B6078" w:rsidRPr="00222058" w:rsidTr="00A4216C">
        <w:trPr>
          <w:trHeight w:val="466"/>
        </w:trPr>
        <w:tc>
          <w:tcPr>
            <w:tcW w:w="2066" w:type="dxa"/>
            <w:vMerge/>
            <w:tcBorders>
              <w:top w:val="single" w:sz="8" w:space="0" w:color="000000"/>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912"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690"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663"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840"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896"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818"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596"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607"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696"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696"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r>
      <w:tr w:rsidR="004B6078" w:rsidRPr="00222058" w:rsidTr="00A4216C">
        <w:trPr>
          <w:trHeight w:val="52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Hidroelektrik üretim tesisi (Rezervuarlı)*</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101,06</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107,91</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144</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146,23</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161,22</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180,09</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187,9</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192</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197,89</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204,57</w:t>
            </w:r>
          </w:p>
        </w:tc>
      </w:tr>
      <w:tr w:rsidR="004B6078" w:rsidRPr="00222058" w:rsidTr="00A4216C">
        <w:trPr>
          <w:trHeight w:val="52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Hidroelektrik üretim tesisi (Nehir Tipi)*</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101,06</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107,91</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135</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137,09</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151,14</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168,83</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176,1</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180</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185,52</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191,78</w:t>
            </w:r>
          </w:p>
        </w:tc>
      </w:tr>
      <w:tr w:rsidR="004B6078" w:rsidRPr="00222058" w:rsidTr="00A4216C">
        <w:trPr>
          <w:trHeight w:val="52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Rüzgâr enerjisine dayalı üretim tesisi (Karasal)*</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80,86</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86,34</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106</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107,64</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118,67</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132,56</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138,3</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141,3</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145,66</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150,58</w:t>
            </w:r>
          </w:p>
        </w:tc>
      </w:tr>
      <w:tr w:rsidR="004B6078" w:rsidRPr="00222058" w:rsidTr="00A4216C">
        <w:trPr>
          <w:trHeight w:val="52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Rüzgâr enerjisine dayalı üretim tesisi (Deniz Üstü)*</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80,86</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86,34</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144</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146,23</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161,22</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180,09</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187,9</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192</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197,89</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204,57</w:t>
            </w:r>
          </w:p>
        </w:tc>
      </w:tr>
      <w:tr w:rsidR="004B6078" w:rsidRPr="00222058" w:rsidTr="00A4216C">
        <w:trPr>
          <w:trHeight w:val="52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Jeotermal enerjisine dayalı üretim tesisi</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136,43</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145,68</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202</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205,13</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226,15</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252,62</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263,5</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269,3</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277,6</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286,97</w:t>
            </w:r>
          </w:p>
        </w:tc>
      </w:tr>
      <w:tr w:rsidR="004B6078" w:rsidRPr="00222058" w:rsidTr="00A4216C">
        <w:trPr>
          <w:trHeight w:val="103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Çöp Gazı / Atık lastiklerin işlenmesi sonucu ortaya çıkan yan ürünlerden elde edilen kaynaklar</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80,86</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86,34</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106</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107,64</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118,67</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132,56</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138,3</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141,3</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145,66</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150,58</w:t>
            </w:r>
          </w:p>
        </w:tc>
      </w:tr>
      <w:tr w:rsidR="004B6078" w:rsidRPr="00222058" w:rsidTr="00A4216C">
        <w:trPr>
          <w:trHeight w:val="31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Biyometanizasyon</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136,43</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145,68</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173</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175,68</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193,68</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216,35</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225,7</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230,7</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237,74</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245,76</w:t>
            </w:r>
          </w:p>
        </w:tc>
      </w:tr>
      <w:tr w:rsidR="004B6078" w:rsidRPr="00222058" w:rsidTr="00A4216C">
        <w:trPr>
          <w:trHeight w:val="205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Termal Bertaraf (Belediye atıkları, bitkisel yağ atıkları, gıda ve yem değeri olmayan tarımsal atıklar, endüstriyel odun dışındaki orman ürünleri, sanayi atık çamurları ile arıtma çamurları)</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126,33</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134,9</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134,9</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136,99</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151,03</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168,71</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176</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179,9</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185,39</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191,65</w:t>
            </w:r>
          </w:p>
        </w:tc>
      </w:tr>
      <w:tr w:rsidR="004B6078" w:rsidRPr="00222058" w:rsidTr="00A4216C">
        <w:trPr>
          <w:trHeight w:val="49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Güneş enerjisine dayalı üretim tesisi</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80,86</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86,34</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106</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107,64</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118,67</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132,56</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138,3</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141,3</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145,66</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150,58</w:t>
            </w:r>
          </w:p>
        </w:tc>
      </w:tr>
    </w:tbl>
    <w:p w:rsidR="004B6078" w:rsidRDefault="004B6078" w:rsidP="004B6078">
      <w:pPr>
        <w:spacing w:after="0" w:line="240" w:lineRule="auto"/>
        <w:jc w:val="both"/>
        <w:rPr>
          <w:rFonts w:ascii="Times New Roman" w:eastAsia="Times New Roman" w:hAnsi="Times New Roman" w:cs="Times New Roman"/>
          <w:i/>
          <w:iCs/>
          <w:sz w:val="18"/>
          <w:szCs w:val="18"/>
          <w:lang w:eastAsia="tr-TR" w:bidi="ar-SA"/>
        </w:rPr>
      </w:pPr>
      <w:r w:rsidRPr="00222058">
        <w:rPr>
          <w:rFonts w:ascii="Times New Roman" w:eastAsia="Times New Roman" w:hAnsi="Times New Roman" w:cs="Times New Roman"/>
          <w:i/>
          <w:iCs/>
          <w:sz w:val="18"/>
          <w:szCs w:val="18"/>
          <w:lang w:eastAsia="tr-TR" w:bidi="ar-SA"/>
        </w:rPr>
        <w:t>*7189 Sayılı karar kapsamında Mayıs 2023 sonrası ilgili tesisler niteliğine göre tablodaki gibi ayrıştırılmıştır.</w:t>
      </w:r>
    </w:p>
    <w:p w:rsidR="004B6078" w:rsidRPr="00222058" w:rsidRDefault="004B6078" w:rsidP="004B6078">
      <w:pPr>
        <w:spacing w:after="0" w:line="240" w:lineRule="auto"/>
        <w:jc w:val="both"/>
        <w:rPr>
          <w:rFonts w:ascii="Times New Roman" w:eastAsia="Times New Roman" w:hAnsi="Times New Roman" w:cs="Times New Roman"/>
          <w:i/>
          <w:iCs/>
          <w:sz w:val="18"/>
          <w:szCs w:val="18"/>
          <w:lang w:eastAsia="tr-TR" w:bidi="ar-SA"/>
        </w:rPr>
      </w:pPr>
    </w:p>
    <w:p w:rsidR="00611AB3" w:rsidRDefault="00611AB3" w:rsidP="004B6078">
      <w:pPr>
        <w:spacing w:line="360" w:lineRule="auto"/>
        <w:ind w:firstLine="708"/>
        <w:jc w:val="both"/>
        <w:rPr>
          <w:rFonts w:asciiTheme="minorHAnsi" w:eastAsiaTheme="minorEastAsia" w:hAnsiTheme="minorHAnsi" w:cstheme="minorHAnsi"/>
          <w:sz w:val="24"/>
          <w:szCs w:val="24"/>
        </w:rPr>
      </w:pP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Tablo 2.5.2’de yıllar itibarıyla lisanslı YEKDEM katılımcı sayısı verilmiş olup katılımcı sayısı ve kurulu gücü</w:t>
      </w:r>
      <w:r>
        <w:rPr>
          <w:rFonts w:asciiTheme="minorHAnsi" w:eastAsiaTheme="minorEastAsia" w:hAnsiTheme="minorHAnsi" w:cstheme="minorHAnsi"/>
          <w:sz w:val="24"/>
          <w:szCs w:val="24"/>
        </w:rPr>
        <w:t>nde geçen yıla kıyasla azalış olduğu görülmektedir. 2023</w:t>
      </w:r>
      <w:r w:rsidRPr="00210355">
        <w:rPr>
          <w:rFonts w:asciiTheme="minorHAnsi" w:eastAsiaTheme="minorEastAsia" w:hAnsiTheme="minorHAnsi" w:cstheme="minorHAnsi"/>
          <w:sz w:val="24"/>
          <w:szCs w:val="24"/>
        </w:rPr>
        <w:t xml:space="preserve"> yılında YEKDEM kapsamında faaliyet gösteren toplam ku</w:t>
      </w:r>
      <w:r>
        <w:rPr>
          <w:rFonts w:asciiTheme="minorHAnsi" w:eastAsiaTheme="minorEastAsia" w:hAnsiTheme="minorHAnsi" w:cstheme="minorHAnsi"/>
          <w:sz w:val="24"/>
          <w:szCs w:val="24"/>
        </w:rPr>
        <w:t>rulu gücü 19.259,2 MW olan 884</w:t>
      </w:r>
      <w:r w:rsidRPr="00210355">
        <w:rPr>
          <w:rFonts w:asciiTheme="minorHAnsi" w:eastAsiaTheme="minorEastAsia" w:hAnsiTheme="minorHAnsi" w:cstheme="minorHAnsi"/>
          <w:sz w:val="24"/>
          <w:szCs w:val="24"/>
        </w:rPr>
        <w:t xml:space="preserve"> adet lisanslı santral bulunmaktadır. </w:t>
      </w:r>
    </w:p>
    <w:p w:rsidR="00611AB3" w:rsidRDefault="00611AB3" w:rsidP="004B6078">
      <w:pPr>
        <w:pStyle w:val="Balk5"/>
      </w:pPr>
      <w:bookmarkStart w:id="612" w:name="_Toc432165779"/>
      <w:bookmarkStart w:id="613" w:name="_Toc450309961"/>
      <w:bookmarkStart w:id="614" w:name="_Toc487101585"/>
      <w:bookmarkStart w:id="615" w:name="_Toc512430837"/>
      <w:bookmarkStart w:id="616" w:name="_Toc42506702"/>
      <w:bookmarkStart w:id="617" w:name="_Toc104550099"/>
    </w:p>
    <w:p w:rsidR="004B6078" w:rsidRPr="00E96791" w:rsidRDefault="004B6078" w:rsidP="004B6078">
      <w:pPr>
        <w:pStyle w:val="Balk5"/>
      </w:pPr>
      <w:bookmarkStart w:id="618" w:name="_Toc168668964"/>
      <w:r w:rsidRPr="00E96791">
        <w:lastRenderedPageBreak/>
        <w:t>Tablo 2.5.2: Yıllar İtibarıyla Lisanslı YEKDEM Santral Sayısı (Adet)</w:t>
      </w:r>
      <w:bookmarkEnd w:id="612"/>
      <w:bookmarkEnd w:id="613"/>
      <w:bookmarkEnd w:id="614"/>
      <w:bookmarkEnd w:id="615"/>
      <w:bookmarkEnd w:id="616"/>
      <w:bookmarkEnd w:id="617"/>
      <w:bookmarkEnd w:id="618"/>
    </w:p>
    <w:tbl>
      <w:tblPr>
        <w:tblW w:w="5084" w:type="pct"/>
        <w:tblCellMar>
          <w:left w:w="70" w:type="dxa"/>
          <w:right w:w="70" w:type="dxa"/>
        </w:tblCellMar>
        <w:tblLook w:val="04A0" w:firstRow="1" w:lastRow="0" w:firstColumn="1" w:lastColumn="0" w:noHBand="0" w:noVBand="1"/>
      </w:tblPr>
      <w:tblGrid>
        <w:gridCol w:w="1479"/>
        <w:gridCol w:w="580"/>
        <w:gridCol w:w="580"/>
        <w:gridCol w:w="580"/>
        <w:gridCol w:w="580"/>
        <w:gridCol w:w="580"/>
        <w:gridCol w:w="580"/>
        <w:gridCol w:w="580"/>
        <w:gridCol w:w="580"/>
        <w:gridCol w:w="580"/>
        <w:gridCol w:w="580"/>
        <w:gridCol w:w="580"/>
        <w:gridCol w:w="635"/>
        <w:gridCol w:w="710"/>
      </w:tblGrid>
      <w:tr w:rsidR="004B6078" w:rsidRPr="003A69D9" w:rsidTr="00A4216C">
        <w:trPr>
          <w:trHeight w:val="300"/>
        </w:trPr>
        <w:tc>
          <w:tcPr>
            <w:tcW w:w="801"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Türü</w:t>
            </w:r>
          </w:p>
        </w:tc>
        <w:tc>
          <w:tcPr>
            <w:tcW w:w="314" w:type="pct"/>
            <w:tcBorders>
              <w:top w:val="single" w:sz="8" w:space="0" w:color="auto"/>
              <w:left w:val="nil"/>
              <w:bottom w:val="single" w:sz="8" w:space="0" w:color="auto"/>
              <w:right w:val="single" w:sz="8" w:space="0" w:color="auto"/>
            </w:tcBorders>
            <w:shd w:val="clear" w:color="000000" w:fill="4BACC6"/>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2011</w:t>
            </w:r>
          </w:p>
        </w:tc>
        <w:tc>
          <w:tcPr>
            <w:tcW w:w="314" w:type="pct"/>
            <w:tcBorders>
              <w:top w:val="single" w:sz="8" w:space="0" w:color="auto"/>
              <w:left w:val="nil"/>
              <w:bottom w:val="single" w:sz="8" w:space="0" w:color="auto"/>
              <w:right w:val="single" w:sz="8" w:space="0" w:color="auto"/>
            </w:tcBorders>
            <w:shd w:val="clear" w:color="000000" w:fill="4BACC6"/>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2012</w:t>
            </w:r>
          </w:p>
        </w:tc>
        <w:tc>
          <w:tcPr>
            <w:tcW w:w="314" w:type="pct"/>
            <w:tcBorders>
              <w:top w:val="single" w:sz="8" w:space="0" w:color="auto"/>
              <w:left w:val="nil"/>
              <w:bottom w:val="single" w:sz="8" w:space="0" w:color="auto"/>
              <w:right w:val="single" w:sz="8" w:space="0" w:color="auto"/>
            </w:tcBorders>
            <w:shd w:val="clear" w:color="000000" w:fill="4BACC6"/>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2013</w:t>
            </w:r>
          </w:p>
        </w:tc>
        <w:tc>
          <w:tcPr>
            <w:tcW w:w="315" w:type="pct"/>
            <w:tcBorders>
              <w:top w:val="single" w:sz="8" w:space="0" w:color="auto"/>
              <w:left w:val="nil"/>
              <w:bottom w:val="single" w:sz="8" w:space="0" w:color="auto"/>
              <w:right w:val="single" w:sz="8" w:space="0" w:color="auto"/>
            </w:tcBorders>
            <w:shd w:val="clear" w:color="000000" w:fill="4BACC6"/>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2014</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2015</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2016</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2017</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2018</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2019</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2020</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2021</w:t>
            </w:r>
          </w:p>
        </w:tc>
        <w:tc>
          <w:tcPr>
            <w:tcW w:w="344"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2022</w:t>
            </w:r>
          </w:p>
        </w:tc>
        <w:tc>
          <w:tcPr>
            <w:tcW w:w="397"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2023</w:t>
            </w:r>
          </w:p>
        </w:tc>
      </w:tr>
      <w:tr w:rsidR="004B6078" w:rsidRPr="003A69D9" w:rsidTr="00A4216C">
        <w:trPr>
          <w:trHeight w:val="315"/>
        </w:trPr>
        <w:tc>
          <w:tcPr>
            <w:tcW w:w="801" w:type="pct"/>
            <w:tcBorders>
              <w:top w:val="nil"/>
              <w:left w:val="single" w:sz="8" w:space="0" w:color="auto"/>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Güneş</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w:t>
            </w:r>
          </w:p>
        </w:tc>
        <w:tc>
          <w:tcPr>
            <w:tcW w:w="315"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w:t>
            </w:r>
          </w:p>
        </w:tc>
        <w:tc>
          <w:tcPr>
            <w:tcW w:w="315"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w:t>
            </w:r>
          </w:p>
        </w:tc>
        <w:tc>
          <w:tcPr>
            <w:tcW w:w="315"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9</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17</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32</w:t>
            </w:r>
          </w:p>
        </w:tc>
        <w:tc>
          <w:tcPr>
            <w:tcW w:w="344"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36</w:t>
            </w:r>
          </w:p>
        </w:tc>
        <w:tc>
          <w:tcPr>
            <w:tcW w:w="397"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36</w:t>
            </w:r>
          </w:p>
        </w:tc>
      </w:tr>
      <w:tr w:rsidR="004B6078" w:rsidRPr="003A69D9" w:rsidTr="00A4216C">
        <w:trPr>
          <w:trHeight w:val="315"/>
        </w:trPr>
        <w:tc>
          <w:tcPr>
            <w:tcW w:w="801" w:type="pct"/>
            <w:tcBorders>
              <w:top w:val="nil"/>
              <w:left w:val="single" w:sz="8" w:space="0" w:color="auto"/>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Hidrolik</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44</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14</w:t>
            </w:r>
          </w:p>
        </w:tc>
        <w:tc>
          <w:tcPr>
            <w:tcW w:w="315"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40</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126</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388</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418</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447</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463</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463</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449</w:t>
            </w:r>
          </w:p>
        </w:tc>
        <w:tc>
          <w:tcPr>
            <w:tcW w:w="344"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426</w:t>
            </w:r>
          </w:p>
        </w:tc>
        <w:tc>
          <w:tcPr>
            <w:tcW w:w="397"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312</w:t>
            </w:r>
          </w:p>
        </w:tc>
      </w:tr>
      <w:tr w:rsidR="004B6078" w:rsidRPr="003A69D9" w:rsidTr="00A4216C">
        <w:trPr>
          <w:trHeight w:val="315"/>
        </w:trPr>
        <w:tc>
          <w:tcPr>
            <w:tcW w:w="801" w:type="pct"/>
            <w:tcBorders>
              <w:top w:val="nil"/>
              <w:left w:val="single" w:sz="8" w:space="0" w:color="auto"/>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Rüzgar</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9</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22</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w:t>
            </w:r>
          </w:p>
        </w:tc>
        <w:tc>
          <w:tcPr>
            <w:tcW w:w="315"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21</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60</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106</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141</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151</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160</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165</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204</w:t>
            </w:r>
          </w:p>
        </w:tc>
        <w:tc>
          <w:tcPr>
            <w:tcW w:w="344"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224</w:t>
            </w:r>
          </w:p>
        </w:tc>
        <w:tc>
          <w:tcPr>
            <w:tcW w:w="397"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196</w:t>
            </w:r>
          </w:p>
        </w:tc>
      </w:tr>
      <w:tr w:rsidR="004B6078" w:rsidRPr="003A69D9" w:rsidTr="00A4216C">
        <w:trPr>
          <w:trHeight w:val="315"/>
        </w:trPr>
        <w:tc>
          <w:tcPr>
            <w:tcW w:w="801" w:type="pct"/>
            <w:tcBorders>
              <w:top w:val="nil"/>
              <w:left w:val="single" w:sz="8" w:space="0" w:color="auto"/>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Biyokütle</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8</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15</w:t>
            </w:r>
          </w:p>
        </w:tc>
        <w:tc>
          <w:tcPr>
            <w:tcW w:w="315"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23</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34</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42</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57</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70</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100</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126</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191</w:t>
            </w:r>
          </w:p>
        </w:tc>
        <w:tc>
          <w:tcPr>
            <w:tcW w:w="344"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293</w:t>
            </w:r>
          </w:p>
        </w:tc>
        <w:tc>
          <w:tcPr>
            <w:tcW w:w="397"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285</w:t>
            </w:r>
          </w:p>
        </w:tc>
      </w:tr>
      <w:tr w:rsidR="004B6078" w:rsidRPr="003A69D9" w:rsidTr="00A4216C">
        <w:trPr>
          <w:trHeight w:val="315"/>
        </w:trPr>
        <w:tc>
          <w:tcPr>
            <w:tcW w:w="801" w:type="pct"/>
            <w:tcBorders>
              <w:top w:val="nil"/>
              <w:left w:val="single" w:sz="8" w:space="0" w:color="auto"/>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Jeotermal</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6</w:t>
            </w:r>
          </w:p>
        </w:tc>
        <w:tc>
          <w:tcPr>
            <w:tcW w:w="315"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9</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14</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20</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29</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37</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45</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50</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53</w:t>
            </w:r>
          </w:p>
        </w:tc>
        <w:tc>
          <w:tcPr>
            <w:tcW w:w="344"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57</w:t>
            </w:r>
          </w:p>
        </w:tc>
        <w:tc>
          <w:tcPr>
            <w:tcW w:w="397"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55</w:t>
            </w:r>
          </w:p>
        </w:tc>
      </w:tr>
      <w:tr w:rsidR="004B6078" w:rsidRPr="003A69D9" w:rsidTr="00A4216C">
        <w:trPr>
          <w:trHeight w:val="300"/>
        </w:trPr>
        <w:tc>
          <w:tcPr>
            <w:tcW w:w="801" w:type="pct"/>
            <w:tcBorders>
              <w:top w:val="nil"/>
              <w:left w:val="single" w:sz="8" w:space="0" w:color="auto"/>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Genel Toplam</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20</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78</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38</w:t>
            </w:r>
          </w:p>
        </w:tc>
        <w:tc>
          <w:tcPr>
            <w:tcW w:w="315"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93</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234</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556</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647</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708</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777</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821</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929</w:t>
            </w:r>
          </w:p>
        </w:tc>
        <w:tc>
          <w:tcPr>
            <w:tcW w:w="344"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1.036</w:t>
            </w:r>
          </w:p>
        </w:tc>
        <w:tc>
          <w:tcPr>
            <w:tcW w:w="397"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884</w:t>
            </w:r>
          </w:p>
        </w:tc>
      </w:tr>
    </w:tbl>
    <w:p w:rsidR="004B6078" w:rsidRPr="00210355" w:rsidRDefault="004B6078" w:rsidP="004B6078">
      <w:pPr>
        <w:spacing w:after="0" w:line="480" w:lineRule="auto"/>
        <w:jc w:val="both"/>
        <w:rPr>
          <w:rFonts w:asciiTheme="minorHAnsi" w:eastAsiaTheme="minorEastAsia" w:hAnsiTheme="minorHAnsi" w:cstheme="minorHAnsi"/>
          <w:sz w:val="24"/>
          <w:szCs w:val="24"/>
        </w:rPr>
      </w:pPr>
    </w:p>
    <w:p w:rsidR="004B6078" w:rsidRPr="00210355" w:rsidRDefault="004B6078" w:rsidP="004B6078">
      <w:pPr>
        <w:spacing w:line="360" w:lineRule="auto"/>
        <w:ind w:firstLine="708"/>
        <w:jc w:val="both"/>
        <w:rPr>
          <w:rFonts w:ascii="Times New Roman" w:eastAsia="Times New Roman" w:hAnsi="Times New Roman" w:cs="Times New Roman"/>
          <w:color w:val="000000"/>
          <w:sz w:val="24"/>
          <w:szCs w:val="24"/>
          <w:lang w:eastAsia="tr-TR" w:bidi="ar-SA"/>
        </w:rPr>
      </w:pPr>
      <w:bookmarkStart w:id="619" w:name="_Toc432165780"/>
      <w:bookmarkStart w:id="620" w:name="_Toc450309962"/>
      <w:bookmarkStart w:id="621" w:name="_Toc487101586"/>
      <w:bookmarkStart w:id="622" w:name="_Toc512430838"/>
      <w:bookmarkStart w:id="623" w:name="_Toc42506703"/>
      <w:r w:rsidRPr="00210355">
        <w:rPr>
          <w:rFonts w:asciiTheme="minorHAnsi" w:eastAsiaTheme="minorEastAsia" w:hAnsiTheme="minorHAnsi" w:cstheme="minorHAnsi"/>
          <w:sz w:val="24"/>
          <w:szCs w:val="24"/>
        </w:rPr>
        <w:t xml:space="preserve">YEKDEM kurulu gücünün kaynak türüne göre dağılımına bakıldığında, </w:t>
      </w:r>
      <w:r>
        <w:rPr>
          <w:rFonts w:ascii="Times New Roman" w:eastAsia="Times New Roman" w:hAnsi="Times New Roman" w:cs="Times New Roman"/>
          <w:color w:val="000000"/>
          <w:sz w:val="24"/>
          <w:szCs w:val="24"/>
          <w:lang w:eastAsia="tr-TR" w:bidi="ar-SA"/>
        </w:rPr>
        <w:t>8.059</w:t>
      </w:r>
      <w:r w:rsidRPr="00210355">
        <w:rPr>
          <w:rFonts w:ascii="Times New Roman" w:eastAsia="Times New Roman" w:hAnsi="Times New Roman" w:cs="Times New Roman"/>
          <w:color w:val="000000"/>
          <w:sz w:val="24"/>
          <w:szCs w:val="24"/>
          <w:lang w:eastAsia="tr-TR" w:bidi="ar-SA"/>
        </w:rPr>
        <w:t>,0 MW ile rüzgâr santrallerin en yüksek paya sah</w:t>
      </w:r>
      <w:r>
        <w:rPr>
          <w:rFonts w:ascii="Times New Roman" w:eastAsia="Times New Roman" w:hAnsi="Times New Roman" w:cs="Times New Roman"/>
          <w:color w:val="000000"/>
          <w:sz w:val="24"/>
          <w:szCs w:val="24"/>
          <w:lang w:eastAsia="tr-TR" w:bidi="ar-SA"/>
        </w:rPr>
        <w:t>ip olduğu, 7.441,3 MW ile hidrolik</w:t>
      </w:r>
      <w:r w:rsidRPr="00210355">
        <w:rPr>
          <w:rFonts w:ascii="Times New Roman" w:eastAsia="Times New Roman" w:hAnsi="Times New Roman" w:cs="Times New Roman"/>
          <w:color w:val="000000"/>
          <w:sz w:val="24"/>
          <w:szCs w:val="24"/>
          <w:lang w:eastAsia="tr-TR" w:bidi="ar-SA"/>
        </w:rPr>
        <w:t xml:space="preserve"> santrallerinin ise ikinci sırada yer aldığı görülmektedir.</w:t>
      </w:r>
      <w:r>
        <w:rPr>
          <w:rFonts w:ascii="Times New Roman" w:eastAsia="Times New Roman" w:hAnsi="Times New Roman" w:cs="Times New Roman"/>
          <w:color w:val="000000"/>
          <w:sz w:val="24"/>
          <w:szCs w:val="24"/>
          <w:lang w:eastAsia="tr-TR" w:bidi="ar-SA"/>
        </w:rPr>
        <w:t xml:space="preserve"> Hem destekleme süresi biten santrallerden hem de 2023 yılı içinde alınan Cumhurbaşkanlığı kararına kadar piyasada oluşan fiyatların daha yüksek seyretmesinden dolayı 2023 yılı için YEKDEM’e katılmayan santrallerden kaynaklı geçen yıla kıyasla hidrolik santrallerinin gücünde düşüş yaşandığı değerlendirilmektedir.</w:t>
      </w:r>
    </w:p>
    <w:p w:rsidR="004B6078" w:rsidRPr="00E96791" w:rsidRDefault="004B6078" w:rsidP="004B6078">
      <w:pPr>
        <w:pStyle w:val="Balk5"/>
      </w:pPr>
      <w:bookmarkStart w:id="624" w:name="_Toc104550100"/>
      <w:bookmarkStart w:id="625" w:name="_Toc168668965"/>
      <w:r w:rsidRPr="00E96791">
        <w:t>Tablo 2.5.3: Yıllar İtibarıyla Lisanslı YEKDEM Santrallerinin Kurulu Gücü (MW)</w:t>
      </w:r>
      <w:bookmarkEnd w:id="619"/>
      <w:bookmarkEnd w:id="620"/>
      <w:r w:rsidRPr="00E96791">
        <w:t>*</w:t>
      </w:r>
      <w:bookmarkEnd w:id="621"/>
      <w:bookmarkEnd w:id="622"/>
      <w:bookmarkEnd w:id="623"/>
      <w:bookmarkEnd w:id="624"/>
      <w:bookmarkEnd w:id="625"/>
    </w:p>
    <w:p w:rsidR="004B6078" w:rsidRPr="00210355" w:rsidRDefault="004B6078" w:rsidP="004B6078">
      <w:pPr>
        <w:spacing w:line="360" w:lineRule="auto"/>
        <w:jc w:val="both"/>
        <w:rPr>
          <w:rFonts w:asciiTheme="minorHAnsi" w:eastAsiaTheme="minorEastAsia" w:hAnsiTheme="minorHAnsi" w:cstheme="minorHAnsi"/>
          <w:sz w:val="24"/>
          <w:szCs w:val="24"/>
        </w:rPr>
      </w:pPr>
      <w:r w:rsidRPr="003A69D9">
        <w:rPr>
          <w:noProof/>
          <w:lang w:eastAsia="tr-TR" w:bidi="ar-SA"/>
        </w:rPr>
        <w:drawing>
          <wp:inline distT="0" distB="0" distL="0" distR="0" wp14:anchorId="394EDD0E" wp14:editId="21833BB4">
            <wp:extent cx="6390000" cy="1263600"/>
            <wp:effectExtent l="0" t="0" r="0" b="0"/>
            <wp:docPr id="6" name="Resim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390000" cy="1263600"/>
                    </a:xfrm>
                    <a:prstGeom prst="rect">
                      <a:avLst/>
                    </a:prstGeom>
                    <a:noFill/>
                    <a:ln>
                      <a:noFill/>
                    </a:ln>
                  </pic:spPr>
                </pic:pic>
              </a:graphicData>
            </a:graphic>
          </wp:inline>
        </w:drawing>
      </w:r>
    </w:p>
    <w:p w:rsidR="004B6078" w:rsidRPr="004347A7" w:rsidRDefault="004B6078" w:rsidP="004B6078">
      <w:pPr>
        <w:spacing w:line="360" w:lineRule="auto"/>
        <w:ind w:firstLine="708"/>
        <w:jc w:val="both"/>
        <w:rPr>
          <w:rFonts w:asciiTheme="minorHAnsi" w:eastAsiaTheme="minorEastAsia" w:hAnsiTheme="minorHAnsi" w:cstheme="minorHAnsi"/>
          <w:sz w:val="24"/>
          <w:szCs w:val="24"/>
        </w:rPr>
      </w:pPr>
      <w:r w:rsidRPr="004347A7">
        <w:rPr>
          <w:rFonts w:asciiTheme="minorHAnsi" w:eastAsiaTheme="minorEastAsia" w:hAnsiTheme="minorHAnsi" w:cstheme="minorHAnsi"/>
          <w:sz w:val="24"/>
          <w:szCs w:val="24"/>
        </w:rPr>
        <w:t>*Ayrıca, detayları “Lisanssız Elektrik” Üretimi başlıklı Bölüm 1.</w:t>
      </w:r>
      <w:r w:rsidR="004347A7">
        <w:rPr>
          <w:rFonts w:asciiTheme="minorHAnsi" w:eastAsiaTheme="minorEastAsia" w:hAnsiTheme="minorHAnsi" w:cstheme="minorHAnsi"/>
          <w:sz w:val="24"/>
          <w:szCs w:val="24"/>
        </w:rPr>
        <w:t>4</w:t>
      </w:r>
      <w:r w:rsidRPr="004347A7">
        <w:rPr>
          <w:rFonts w:asciiTheme="minorHAnsi" w:eastAsiaTheme="minorEastAsia" w:hAnsiTheme="minorHAnsi" w:cstheme="minorHAnsi"/>
          <w:sz w:val="24"/>
          <w:szCs w:val="24"/>
        </w:rPr>
        <w:t xml:space="preserve">’te verilen lisanssız elektrik üretimi kapsamında 2023 yılı sonu itibarıyla </w:t>
      </w:r>
      <w:r w:rsidR="004347A7" w:rsidRPr="004347A7">
        <w:rPr>
          <w:rFonts w:asciiTheme="minorHAnsi" w:eastAsiaTheme="minorEastAsia" w:hAnsiTheme="minorHAnsi" w:cstheme="minorHAnsi"/>
          <w:sz w:val="24"/>
          <w:szCs w:val="24"/>
        </w:rPr>
        <w:t xml:space="preserve">13.040,53 </w:t>
      </w:r>
      <w:r w:rsidRPr="004347A7">
        <w:rPr>
          <w:rFonts w:asciiTheme="minorHAnsi" w:eastAsiaTheme="minorEastAsia" w:hAnsiTheme="minorHAnsi" w:cstheme="minorHAnsi"/>
          <w:sz w:val="24"/>
          <w:szCs w:val="24"/>
        </w:rPr>
        <w:t xml:space="preserve">MW’lık kurulu gücün doğal gaz hariç </w:t>
      </w:r>
      <w:r w:rsidR="004347A7" w:rsidRPr="004347A7">
        <w:rPr>
          <w:rFonts w:asciiTheme="minorHAnsi" w:eastAsiaTheme="minorEastAsia" w:hAnsiTheme="minorHAnsi" w:cstheme="minorHAnsi"/>
          <w:sz w:val="24"/>
          <w:szCs w:val="24"/>
        </w:rPr>
        <w:t>12.542,72</w:t>
      </w:r>
      <w:r w:rsidRPr="004347A7">
        <w:rPr>
          <w:rFonts w:asciiTheme="minorHAnsi" w:eastAsiaTheme="minorEastAsia" w:hAnsiTheme="minorHAnsi" w:cstheme="minorHAnsi"/>
          <w:sz w:val="24"/>
          <w:szCs w:val="24"/>
        </w:rPr>
        <w:t xml:space="preserve"> MW’lık kısmı da YEKDEM kapsamında işlem görmektedir.</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4347A7">
        <w:rPr>
          <w:rFonts w:asciiTheme="minorHAnsi" w:eastAsiaTheme="minorEastAsia" w:hAnsiTheme="minorHAnsi" w:cstheme="minorHAnsi"/>
          <w:sz w:val="24"/>
          <w:szCs w:val="24"/>
        </w:rPr>
        <w:t xml:space="preserve">Lisanssız santraller de dahil olmak üzere YEKDEM kapsamındaki kurulu gücün Türkiye toplam kurulu gücüne oranı 2022 yılında </w:t>
      </w:r>
      <w:r w:rsidR="004347A7" w:rsidRPr="004347A7">
        <w:rPr>
          <w:rFonts w:asciiTheme="minorHAnsi" w:eastAsiaTheme="minorEastAsia" w:hAnsiTheme="minorHAnsi" w:cstheme="minorHAnsi"/>
          <w:sz w:val="24"/>
          <w:szCs w:val="24"/>
        </w:rPr>
        <w:t>%</w:t>
      </w:r>
      <w:r w:rsidR="009C7243">
        <w:rPr>
          <w:rFonts w:asciiTheme="minorHAnsi" w:eastAsiaTheme="minorEastAsia" w:hAnsiTheme="minorHAnsi" w:cstheme="minorHAnsi"/>
          <w:sz w:val="24"/>
          <w:szCs w:val="24"/>
        </w:rPr>
        <w:t>30,92</w:t>
      </w:r>
      <w:r w:rsidRPr="004347A7">
        <w:rPr>
          <w:rFonts w:asciiTheme="minorHAnsi" w:eastAsiaTheme="minorEastAsia" w:hAnsiTheme="minorHAnsi" w:cstheme="minorHAnsi"/>
          <w:sz w:val="24"/>
          <w:szCs w:val="24"/>
        </w:rPr>
        <w:t xml:space="preserve"> iken, 2023 yılında %</w:t>
      </w:r>
      <w:r w:rsidR="009C7243">
        <w:rPr>
          <w:rFonts w:asciiTheme="minorHAnsi" w:eastAsiaTheme="minorEastAsia" w:hAnsiTheme="minorHAnsi" w:cstheme="minorHAnsi"/>
          <w:sz w:val="24"/>
          <w:szCs w:val="24"/>
        </w:rPr>
        <w:t>29,08</w:t>
      </w:r>
      <w:r w:rsidRPr="004347A7">
        <w:rPr>
          <w:rFonts w:asciiTheme="minorHAnsi" w:eastAsiaTheme="minorEastAsia" w:hAnsiTheme="minorHAnsi" w:cstheme="minorHAnsi"/>
          <w:sz w:val="24"/>
          <w:szCs w:val="24"/>
        </w:rPr>
        <w:t xml:space="preserve"> olmuştur.</w:t>
      </w:r>
      <w:r w:rsidRPr="00210355">
        <w:rPr>
          <w:rFonts w:asciiTheme="minorHAnsi" w:eastAsiaTheme="minorEastAsia" w:hAnsiTheme="minorHAnsi" w:cstheme="minorHAnsi"/>
          <w:sz w:val="24"/>
          <w:szCs w:val="24"/>
        </w:rPr>
        <w:t xml:space="preserve"> </w:t>
      </w:r>
    </w:p>
    <w:p w:rsidR="004B6078" w:rsidRDefault="004B6078" w:rsidP="004B6078">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2.5.1’de 2023</w:t>
      </w:r>
      <w:r w:rsidRPr="00210355">
        <w:rPr>
          <w:rFonts w:asciiTheme="minorHAnsi" w:eastAsiaTheme="minorEastAsia" w:hAnsiTheme="minorHAnsi" w:cstheme="minorHAnsi"/>
          <w:sz w:val="24"/>
          <w:szCs w:val="24"/>
        </w:rPr>
        <w:t xml:space="preserve"> yılı </w:t>
      </w:r>
      <w:r>
        <w:rPr>
          <w:rFonts w:asciiTheme="minorHAnsi" w:eastAsiaTheme="minorEastAsia" w:hAnsiTheme="minorHAnsi" w:cstheme="minorHAnsi"/>
          <w:sz w:val="24"/>
          <w:szCs w:val="24"/>
        </w:rPr>
        <w:t xml:space="preserve">lisanslı </w:t>
      </w:r>
      <w:r w:rsidRPr="00210355">
        <w:rPr>
          <w:rFonts w:asciiTheme="minorHAnsi" w:eastAsiaTheme="minorEastAsia" w:hAnsiTheme="minorHAnsi" w:cstheme="minorHAnsi"/>
          <w:sz w:val="24"/>
          <w:szCs w:val="24"/>
        </w:rPr>
        <w:t>YEKDEM kurulu gücünün kaynak bazında dağılımı görülmektedir.</w:t>
      </w: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p>
    <w:p w:rsidR="00611AB3" w:rsidRDefault="00611AB3" w:rsidP="004B6078">
      <w:pPr>
        <w:pStyle w:val="Balk6"/>
      </w:pPr>
      <w:bookmarkStart w:id="626" w:name="_Toc432165749"/>
      <w:bookmarkStart w:id="627" w:name="_Toc450307933"/>
      <w:bookmarkStart w:id="628" w:name="_Toc487101657"/>
      <w:bookmarkStart w:id="629" w:name="_Toc512430999"/>
      <w:bookmarkStart w:id="630" w:name="_Toc12536023"/>
      <w:bookmarkStart w:id="631" w:name="_Toc42506773"/>
      <w:bookmarkStart w:id="632" w:name="_Toc104550169"/>
    </w:p>
    <w:p w:rsidR="00611AB3" w:rsidRDefault="00611AB3" w:rsidP="004B6078">
      <w:pPr>
        <w:pStyle w:val="Balk6"/>
      </w:pPr>
    </w:p>
    <w:p w:rsidR="004B6078" w:rsidRPr="00E96791" w:rsidRDefault="004B6078" w:rsidP="004B6078">
      <w:pPr>
        <w:pStyle w:val="Balk6"/>
      </w:pPr>
      <w:bookmarkStart w:id="633" w:name="_Toc168669034"/>
      <w:r>
        <w:lastRenderedPageBreak/>
        <w:t>Şekil 2.5.1: 2023</w:t>
      </w:r>
      <w:r w:rsidRPr="00E96791">
        <w:t xml:space="preserve"> Yılı </w:t>
      </w:r>
      <w:r>
        <w:t xml:space="preserve">lisanslı </w:t>
      </w:r>
      <w:r w:rsidRPr="00E96791">
        <w:t>YEKDEM Kurulu Gücünün Kaynaklara Dağılımı (%)</w:t>
      </w:r>
      <w:bookmarkEnd w:id="626"/>
      <w:bookmarkEnd w:id="627"/>
      <w:bookmarkEnd w:id="628"/>
      <w:bookmarkEnd w:id="629"/>
      <w:bookmarkEnd w:id="630"/>
      <w:bookmarkEnd w:id="631"/>
      <w:bookmarkEnd w:id="632"/>
      <w:bookmarkEnd w:id="633"/>
    </w:p>
    <w:p w:rsidR="004B6078" w:rsidRPr="00210355" w:rsidRDefault="004B6078" w:rsidP="004B6078">
      <w:pPr>
        <w:pStyle w:val="Balk6"/>
      </w:pPr>
    </w:p>
    <w:p w:rsidR="004B6078" w:rsidRPr="00210355" w:rsidRDefault="004B6078" w:rsidP="004B6078">
      <w:pPr>
        <w:jc w:val="center"/>
      </w:pPr>
      <w:r>
        <w:rPr>
          <w:noProof/>
          <w:lang w:eastAsia="tr-TR" w:bidi="ar-SA"/>
        </w:rPr>
        <w:drawing>
          <wp:inline distT="0" distB="0" distL="0" distR="0" wp14:anchorId="42962528" wp14:editId="151C5549">
            <wp:extent cx="5727600" cy="3441600"/>
            <wp:effectExtent l="0" t="0" r="6985" b="698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7600" cy="3441600"/>
                    </a:xfrm>
                    <a:prstGeom prst="rect">
                      <a:avLst/>
                    </a:prstGeom>
                    <a:noFill/>
                  </pic:spPr>
                </pic:pic>
              </a:graphicData>
            </a:graphic>
          </wp:inline>
        </w:drawing>
      </w:r>
    </w:p>
    <w:p w:rsidR="004B6078" w:rsidRPr="00210355" w:rsidRDefault="004B6078" w:rsidP="004B6078">
      <w:pPr>
        <w:spacing w:line="240" w:lineRule="auto"/>
        <w:ind w:firstLine="708"/>
        <w:jc w:val="both"/>
        <w:rPr>
          <w:rFonts w:asciiTheme="minorHAnsi" w:eastAsiaTheme="minorEastAsia" w:hAnsiTheme="minorHAnsi" w:cstheme="minorHAnsi"/>
          <w:sz w:val="24"/>
          <w:szCs w:val="24"/>
        </w:rPr>
      </w:pP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YEKDEM katılımcılarının üretimlerinin yıllar itibarıyla gelişimi Tablo 2.5.4’te gösterilmektedir. Lisanssız sant</w:t>
      </w:r>
      <w:r>
        <w:rPr>
          <w:rFonts w:asciiTheme="minorHAnsi" w:eastAsiaTheme="minorEastAsia" w:hAnsiTheme="minorHAnsi" w:cstheme="minorHAnsi"/>
          <w:sz w:val="24"/>
          <w:szCs w:val="24"/>
        </w:rPr>
        <w:t>raller de dahil olmak üzere 2023</w:t>
      </w:r>
      <w:r w:rsidRPr="00210355">
        <w:rPr>
          <w:rFonts w:asciiTheme="minorHAnsi" w:eastAsiaTheme="minorEastAsia" w:hAnsiTheme="minorHAnsi" w:cstheme="minorHAnsi"/>
          <w:sz w:val="24"/>
          <w:szCs w:val="24"/>
        </w:rPr>
        <w:t xml:space="preserve"> yılı YEKDEM üretimi önceki seneye göre yaklaşık %13,</w:t>
      </w:r>
      <w:r>
        <w:rPr>
          <w:rFonts w:asciiTheme="minorHAnsi" w:eastAsiaTheme="minorEastAsia" w:hAnsiTheme="minorHAnsi" w:cstheme="minorHAnsi"/>
          <w:sz w:val="24"/>
          <w:szCs w:val="24"/>
        </w:rPr>
        <w:t>58 azalarak 72,47 TWh olarak gerçekleşmiştir</w:t>
      </w:r>
      <w:r w:rsidRPr="00210355">
        <w:rPr>
          <w:rFonts w:asciiTheme="minorHAnsi" w:eastAsiaTheme="minorEastAsia" w:hAnsiTheme="minorHAnsi" w:cstheme="minorHAnsi"/>
          <w:sz w:val="24"/>
          <w:szCs w:val="24"/>
        </w:rPr>
        <w:t xml:space="preserve">. </w:t>
      </w: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p>
    <w:p w:rsidR="004B6078" w:rsidRPr="00E96791" w:rsidRDefault="004B6078" w:rsidP="004B6078">
      <w:pPr>
        <w:pStyle w:val="Balk5"/>
      </w:pPr>
      <w:bookmarkStart w:id="634" w:name="_Toc432165781"/>
      <w:bookmarkStart w:id="635" w:name="_Toc450309963"/>
      <w:bookmarkStart w:id="636" w:name="_Toc487101587"/>
      <w:bookmarkStart w:id="637" w:name="_Toc512430839"/>
      <w:bookmarkStart w:id="638" w:name="_Toc42506704"/>
      <w:bookmarkStart w:id="639" w:name="_Toc104550101"/>
      <w:bookmarkStart w:id="640" w:name="_Toc168668966"/>
      <w:r w:rsidRPr="00E96791">
        <w:t>Tablo 2.5.4: Yıllar İtibarıyla YEKDEM Katılımcılarının Yıllık Üretim Miktarları (MWh)</w:t>
      </w:r>
      <w:bookmarkEnd w:id="634"/>
      <w:bookmarkEnd w:id="635"/>
      <w:r w:rsidRPr="00E96791">
        <w:t>*</w:t>
      </w:r>
      <w:bookmarkEnd w:id="636"/>
      <w:bookmarkEnd w:id="637"/>
      <w:bookmarkEnd w:id="638"/>
      <w:bookmarkEnd w:id="639"/>
      <w:bookmarkEnd w:id="640"/>
    </w:p>
    <w:tbl>
      <w:tblPr>
        <w:tblW w:w="5084" w:type="pct"/>
        <w:tblCellMar>
          <w:left w:w="70" w:type="dxa"/>
          <w:right w:w="70" w:type="dxa"/>
        </w:tblCellMar>
        <w:tblLook w:val="04A0" w:firstRow="1" w:lastRow="0" w:firstColumn="1" w:lastColumn="0" w:noHBand="0" w:noVBand="1"/>
      </w:tblPr>
      <w:tblGrid>
        <w:gridCol w:w="896"/>
        <w:gridCol w:w="852"/>
        <w:gridCol w:w="941"/>
        <w:gridCol w:w="941"/>
        <w:gridCol w:w="941"/>
        <w:gridCol w:w="941"/>
        <w:gridCol w:w="941"/>
        <w:gridCol w:w="941"/>
        <w:gridCol w:w="941"/>
        <w:gridCol w:w="941"/>
        <w:gridCol w:w="941"/>
      </w:tblGrid>
      <w:tr w:rsidR="004B6078" w:rsidRPr="00A348D2" w:rsidTr="00A4216C">
        <w:trPr>
          <w:trHeight w:val="270"/>
        </w:trPr>
        <w:tc>
          <w:tcPr>
            <w:tcW w:w="432"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Türü</w:t>
            </w:r>
          </w:p>
        </w:tc>
        <w:tc>
          <w:tcPr>
            <w:tcW w:w="411" w:type="pct"/>
            <w:tcBorders>
              <w:top w:val="single" w:sz="8" w:space="0" w:color="auto"/>
              <w:left w:val="nil"/>
              <w:bottom w:val="single" w:sz="8" w:space="0" w:color="auto"/>
              <w:right w:val="single" w:sz="8" w:space="0" w:color="auto"/>
            </w:tcBorders>
            <w:shd w:val="clear" w:color="000000" w:fill="4BACC6"/>
            <w:noWrap/>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2014</w:t>
            </w:r>
          </w:p>
        </w:tc>
        <w:tc>
          <w:tcPr>
            <w:tcW w:w="453" w:type="pct"/>
            <w:tcBorders>
              <w:top w:val="single" w:sz="8" w:space="0" w:color="auto"/>
              <w:left w:val="nil"/>
              <w:bottom w:val="single" w:sz="8" w:space="0" w:color="auto"/>
              <w:right w:val="single" w:sz="8" w:space="0" w:color="auto"/>
            </w:tcBorders>
            <w:shd w:val="clear" w:color="000000" w:fill="4BACC6"/>
            <w:noWrap/>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2015</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2016</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2017</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2018</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2019</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2020</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2021</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2022</w:t>
            </w:r>
          </w:p>
        </w:tc>
        <w:tc>
          <w:tcPr>
            <w:tcW w:w="535"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2023</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Biyokütle</w:t>
            </w:r>
          </w:p>
        </w:tc>
        <w:tc>
          <w:tcPr>
            <w:tcW w:w="411"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957.223</w:t>
            </w:r>
          </w:p>
        </w:tc>
        <w:tc>
          <w:tcPr>
            <w:tcW w:w="453"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1.082.913</w:t>
            </w:r>
          </w:p>
        </w:tc>
        <w:tc>
          <w:tcPr>
            <w:tcW w:w="453"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10.613.594</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8.992.792</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2.047.082</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2.817.209</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3.730.699</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5.169.983</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6.904.471</w:t>
            </w:r>
          </w:p>
        </w:tc>
        <w:tc>
          <w:tcPr>
            <w:tcW w:w="535"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7.459.119</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Güneş</w:t>
            </w:r>
          </w:p>
        </w:tc>
        <w:tc>
          <w:tcPr>
            <w:tcW w:w="411"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24.269</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39.140</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159.961</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375.477</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1.492.885</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2.785.749</w:t>
            </w:r>
          </w:p>
        </w:tc>
        <w:tc>
          <w:tcPr>
            <w:tcW w:w="535"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3.757.898</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Hidrolik</w:t>
            </w:r>
          </w:p>
        </w:tc>
        <w:tc>
          <w:tcPr>
            <w:tcW w:w="411"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1.072.832</w:t>
            </w:r>
          </w:p>
        </w:tc>
        <w:tc>
          <w:tcPr>
            <w:tcW w:w="453"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5.651.215</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16.212.717</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17.213.394</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27.369.727</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36.961.886</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29.671.021</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21.980.145</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25.250.798</w:t>
            </w:r>
          </w:p>
        </w:tc>
        <w:tc>
          <w:tcPr>
            <w:tcW w:w="535"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14.764.400</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Jeotermal</w:t>
            </w:r>
          </w:p>
        </w:tc>
        <w:tc>
          <w:tcPr>
            <w:tcW w:w="411"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1.436.579</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2.710.856</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3.706.765</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4.503.345</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5.968.202</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6.997.209</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7.816.510</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8.162.845</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8.549.919</w:t>
            </w:r>
          </w:p>
        </w:tc>
        <w:tc>
          <w:tcPr>
            <w:tcW w:w="535"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8.023.490</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Lisanssız</w:t>
            </w:r>
          </w:p>
        </w:tc>
        <w:tc>
          <w:tcPr>
            <w:tcW w:w="411"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29.316</w:t>
            </w:r>
          </w:p>
        </w:tc>
        <w:tc>
          <w:tcPr>
            <w:tcW w:w="453"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223.537</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1.134.023</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2.997.551</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8.078.418</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9.830.849</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11.229.723</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12.149.419</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12.860.061</w:t>
            </w:r>
          </w:p>
        </w:tc>
        <w:tc>
          <w:tcPr>
            <w:tcW w:w="535"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15.136.167</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Rüzgar</w:t>
            </w:r>
          </w:p>
        </w:tc>
        <w:tc>
          <w:tcPr>
            <w:tcW w:w="411"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2.378.819</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8.275.993</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14.163.403</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16.765.418</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19.002.862</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19.900.973</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20.658.797</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25.200.967</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27.501.640</w:t>
            </w:r>
          </w:p>
        </w:tc>
        <w:tc>
          <w:tcPr>
            <w:tcW w:w="535"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23.327.017</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Genel Toplam</w:t>
            </w:r>
          </w:p>
        </w:tc>
        <w:tc>
          <w:tcPr>
            <w:tcW w:w="411" w:type="pct"/>
            <w:tcBorders>
              <w:top w:val="nil"/>
              <w:left w:val="nil"/>
              <w:bottom w:val="single" w:sz="8" w:space="0" w:color="auto"/>
              <w:right w:val="single" w:sz="8" w:space="0" w:color="auto"/>
            </w:tcBorders>
            <w:shd w:val="clear" w:color="000000" w:fill="D0CECE"/>
            <w:noWrap/>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5.874.769</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17.944.514</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45.830.502</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50.496.769</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62.505.431</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76.668.087</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73.482.227</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74.156.245</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83.852.638</w:t>
            </w:r>
          </w:p>
        </w:tc>
        <w:tc>
          <w:tcPr>
            <w:tcW w:w="535"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72.468.092</w:t>
            </w:r>
          </w:p>
        </w:tc>
      </w:tr>
    </w:tbl>
    <w:p w:rsidR="004B6078" w:rsidRPr="00210355" w:rsidRDefault="004B6078" w:rsidP="004B6078">
      <w:pPr>
        <w:spacing w:line="360" w:lineRule="auto"/>
        <w:jc w:val="both"/>
        <w:rPr>
          <w:rFonts w:asciiTheme="minorHAnsi" w:eastAsiaTheme="minorEastAsia" w:hAnsiTheme="minorHAnsi" w:cstheme="minorHAnsi"/>
          <w:sz w:val="24"/>
          <w:szCs w:val="24"/>
        </w:rPr>
      </w:pPr>
    </w:p>
    <w:p w:rsidR="004B6078" w:rsidRDefault="004B6078" w:rsidP="004B6078">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2023</w:t>
      </w:r>
      <w:r w:rsidRPr="00210355">
        <w:rPr>
          <w:rFonts w:asciiTheme="minorHAnsi" w:eastAsiaTheme="minorEastAsia" w:hAnsiTheme="minorHAnsi" w:cstheme="minorHAnsi"/>
          <w:sz w:val="24"/>
          <w:szCs w:val="24"/>
        </w:rPr>
        <w:t xml:space="preserve"> yılı YEKDEM kapsamındaki üretiminin kaynak türlerine dağılımı Şekil 2.5.2’de gösterilmektedir. En fazla üretim</w:t>
      </w:r>
      <w:r>
        <w:rPr>
          <w:rFonts w:asciiTheme="minorHAnsi" w:eastAsiaTheme="minorEastAsia" w:hAnsiTheme="minorHAnsi" w:cstheme="minorHAnsi"/>
          <w:sz w:val="24"/>
          <w:szCs w:val="24"/>
        </w:rPr>
        <w:t xml:space="preserve"> sırasıyla rüzgâr ve lisanssızdan</w:t>
      </w:r>
      <w:r w:rsidRPr="00210355">
        <w:rPr>
          <w:rFonts w:asciiTheme="minorHAnsi" w:eastAsiaTheme="minorEastAsia" w:hAnsiTheme="minorHAnsi" w:cstheme="minorHAnsi"/>
          <w:sz w:val="24"/>
          <w:szCs w:val="24"/>
        </w:rPr>
        <w:t xml:space="preserve"> elde edilmiştir.</w:t>
      </w:r>
    </w:p>
    <w:p w:rsidR="004B6078" w:rsidRPr="00E96791" w:rsidRDefault="004B6078" w:rsidP="004B6078">
      <w:pPr>
        <w:pStyle w:val="Balk6"/>
      </w:pPr>
      <w:bookmarkStart w:id="641" w:name="_Ref417998814"/>
      <w:bookmarkStart w:id="642" w:name="_Toc432165750"/>
      <w:bookmarkStart w:id="643" w:name="_Toc450307934"/>
      <w:bookmarkStart w:id="644" w:name="_Toc487101658"/>
      <w:bookmarkStart w:id="645" w:name="_Toc512431000"/>
      <w:bookmarkStart w:id="646" w:name="_Toc12536024"/>
      <w:bookmarkStart w:id="647" w:name="_Toc42506774"/>
      <w:bookmarkStart w:id="648" w:name="_Toc104550170"/>
      <w:bookmarkStart w:id="649" w:name="_Toc168669035"/>
      <w:r>
        <w:lastRenderedPageBreak/>
        <w:t>Şekil 2.5.2: 2023</w:t>
      </w:r>
      <w:r w:rsidRPr="00E96791">
        <w:t xml:space="preserve"> Yılı YEKDEM Üretiminin Kaynaklara Dağılımı</w:t>
      </w:r>
      <w:bookmarkEnd w:id="641"/>
      <w:bookmarkEnd w:id="642"/>
      <w:bookmarkEnd w:id="643"/>
      <w:r w:rsidRPr="00E96791">
        <w:t xml:space="preserve"> (%)</w:t>
      </w:r>
      <w:bookmarkEnd w:id="644"/>
      <w:bookmarkEnd w:id="645"/>
      <w:bookmarkEnd w:id="646"/>
      <w:bookmarkEnd w:id="647"/>
      <w:bookmarkEnd w:id="648"/>
      <w:bookmarkEnd w:id="649"/>
    </w:p>
    <w:p w:rsidR="004B6078" w:rsidRPr="00210355" w:rsidRDefault="004B6078" w:rsidP="004B6078">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B009E9E" wp14:editId="61D21014">
            <wp:extent cx="5236050" cy="2440940"/>
            <wp:effectExtent l="0" t="0" r="317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259576" cy="2451907"/>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2022</w:t>
      </w:r>
      <w:r w:rsidRPr="00210355">
        <w:rPr>
          <w:rFonts w:asciiTheme="minorHAnsi" w:eastAsiaTheme="minorEastAsia" w:hAnsiTheme="minorHAnsi" w:cstheme="minorHAnsi"/>
          <w:sz w:val="24"/>
          <w:szCs w:val="24"/>
        </w:rPr>
        <w:t xml:space="preserve"> yılında YEKDEM kapsamında üretim yapan santrallerin üretimlerinin ülke toplam elektrik üretimine oranı %</w:t>
      </w:r>
      <w:r>
        <w:rPr>
          <w:rFonts w:asciiTheme="minorHAnsi" w:eastAsiaTheme="minorEastAsia" w:hAnsiTheme="minorHAnsi" w:cstheme="minorHAnsi"/>
          <w:sz w:val="24"/>
          <w:szCs w:val="24"/>
        </w:rPr>
        <w:t>25,78 seviyesinde iken, 2023</w:t>
      </w:r>
      <w:r w:rsidRPr="00210355">
        <w:rPr>
          <w:rFonts w:asciiTheme="minorHAnsi" w:eastAsiaTheme="minorEastAsia" w:hAnsiTheme="minorHAnsi" w:cstheme="minorHAnsi"/>
          <w:sz w:val="24"/>
          <w:szCs w:val="24"/>
        </w:rPr>
        <w:t xml:space="preserve"> yılında bu </w:t>
      </w:r>
      <w:r w:rsidRPr="00584E14">
        <w:rPr>
          <w:rFonts w:asciiTheme="minorHAnsi" w:eastAsiaTheme="minorEastAsia" w:hAnsiTheme="minorHAnsi" w:cstheme="minorHAnsi"/>
          <w:sz w:val="24"/>
          <w:szCs w:val="24"/>
        </w:rPr>
        <w:t xml:space="preserve">oran </w:t>
      </w:r>
      <w:bookmarkStart w:id="650" w:name="_Hlk134396736"/>
      <w:r w:rsidRPr="00584E14">
        <w:rPr>
          <w:rFonts w:asciiTheme="minorHAnsi" w:eastAsiaTheme="minorEastAsia" w:hAnsiTheme="minorHAnsi" w:cstheme="minorHAnsi"/>
          <w:sz w:val="24"/>
          <w:szCs w:val="24"/>
        </w:rPr>
        <w:t>%2</w:t>
      </w:r>
      <w:bookmarkEnd w:id="650"/>
      <w:r>
        <w:rPr>
          <w:rFonts w:asciiTheme="minorHAnsi" w:eastAsiaTheme="minorEastAsia" w:hAnsiTheme="minorHAnsi" w:cstheme="minorHAnsi"/>
          <w:sz w:val="24"/>
          <w:szCs w:val="24"/>
        </w:rPr>
        <w:t>2,31</w:t>
      </w:r>
      <w:r w:rsidRPr="00584E14">
        <w:rPr>
          <w:rFonts w:asciiTheme="minorHAnsi" w:eastAsiaTheme="minorEastAsia" w:hAnsiTheme="minorHAnsi" w:cstheme="minorHAnsi"/>
          <w:sz w:val="24"/>
          <w:szCs w:val="24"/>
        </w:rPr>
        <w:t xml:space="preserve"> </w:t>
      </w:r>
      <w:r w:rsidRPr="00210355">
        <w:rPr>
          <w:rFonts w:asciiTheme="minorHAnsi" w:eastAsiaTheme="minorEastAsia" w:hAnsiTheme="minorHAnsi" w:cstheme="minorHAnsi"/>
          <w:sz w:val="24"/>
          <w:szCs w:val="24"/>
        </w:rPr>
        <w:t>olarak gerçekleşmiştir.</w:t>
      </w: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bookmarkStart w:id="651" w:name="_Ref398910817"/>
      <w:bookmarkStart w:id="652" w:name="_Toc432165751"/>
      <w:bookmarkStart w:id="653" w:name="_Toc450307935"/>
      <w:r>
        <w:rPr>
          <w:rFonts w:asciiTheme="minorHAnsi" w:eastAsiaTheme="minorEastAsia" w:hAnsiTheme="minorHAnsi" w:cstheme="minorHAnsi"/>
          <w:sz w:val="24"/>
          <w:szCs w:val="24"/>
        </w:rPr>
        <w:t>Şekil 2.5.3’de 2023</w:t>
      </w:r>
      <w:r w:rsidRPr="00210355">
        <w:rPr>
          <w:rFonts w:asciiTheme="minorHAnsi" w:eastAsiaTheme="minorEastAsia" w:hAnsiTheme="minorHAnsi" w:cstheme="minorHAnsi"/>
          <w:sz w:val="24"/>
          <w:szCs w:val="24"/>
        </w:rPr>
        <w:t xml:space="preserve"> yılı YEKDEM üretiminin aylık gelişimine bakıldığında, bahar aylarında gerçekleşen yağışlar ile beraber hidrolik üretimde ve dolayısıyla YEKDEM üretim miktarında artış gerçekleştiği görülmektedir. Rüzgâr kaynaklı </w:t>
      </w:r>
      <w:r>
        <w:rPr>
          <w:rFonts w:asciiTheme="minorHAnsi" w:eastAsiaTheme="minorEastAsia" w:hAnsiTheme="minorHAnsi" w:cstheme="minorHAnsi"/>
          <w:sz w:val="24"/>
          <w:szCs w:val="24"/>
        </w:rPr>
        <w:t xml:space="preserve">ve lisanssız </w:t>
      </w:r>
      <w:r w:rsidRPr="00210355">
        <w:rPr>
          <w:rFonts w:asciiTheme="minorHAnsi" w:eastAsiaTheme="minorEastAsia" w:hAnsiTheme="minorHAnsi" w:cstheme="minorHAnsi"/>
          <w:sz w:val="24"/>
          <w:szCs w:val="24"/>
        </w:rPr>
        <w:t>üretim yıl boyunca dalgalı bir seyir izlemiş, güneş kaynaklı üretim ise kış aylarında azalırken yaz aylarında artmıştır. Diğer kaynaklardan ise yıl boyunca daha istikrarlı bir üretim gerçekleşmiştir.</w:t>
      </w:r>
    </w:p>
    <w:p w:rsidR="004B6078" w:rsidRPr="00210355" w:rsidRDefault="004B6078" w:rsidP="004B6078">
      <w:pPr>
        <w:spacing w:after="0" w:line="480" w:lineRule="auto"/>
        <w:ind w:firstLine="708"/>
        <w:jc w:val="both"/>
        <w:rPr>
          <w:rFonts w:asciiTheme="minorHAnsi" w:eastAsiaTheme="minorEastAsia" w:hAnsiTheme="minorHAnsi" w:cstheme="minorHAnsi"/>
          <w:sz w:val="24"/>
          <w:szCs w:val="24"/>
        </w:rPr>
      </w:pPr>
    </w:p>
    <w:p w:rsidR="004B6078" w:rsidRPr="00E96791" w:rsidRDefault="004B6078" w:rsidP="004B6078">
      <w:pPr>
        <w:pStyle w:val="Balk6"/>
      </w:pPr>
      <w:bookmarkStart w:id="654" w:name="_Toc487101659"/>
      <w:bookmarkStart w:id="655" w:name="_Toc512431001"/>
      <w:bookmarkStart w:id="656" w:name="_Toc12536025"/>
      <w:bookmarkStart w:id="657" w:name="_Toc42506775"/>
      <w:bookmarkStart w:id="658" w:name="_Toc104550171"/>
      <w:bookmarkStart w:id="659" w:name="_Toc168669036"/>
      <w:bookmarkEnd w:id="651"/>
      <w:r w:rsidRPr="00E96791">
        <w:t>Şek</w:t>
      </w:r>
      <w:r>
        <w:t>il 2.5.3: 2023</w:t>
      </w:r>
      <w:r w:rsidRPr="00E96791">
        <w:t xml:space="preserve"> Yılı YEKDEM Üretiminin Aylık Gelişimi (MWh)</w:t>
      </w:r>
      <w:bookmarkEnd w:id="652"/>
      <w:bookmarkEnd w:id="653"/>
      <w:bookmarkEnd w:id="654"/>
      <w:bookmarkEnd w:id="655"/>
      <w:bookmarkEnd w:id="656"/>
      <w:bookmarkEnd w:id="657"/>
      <w:bookmarkEnd w:id="658"/>
      <w:bookmarkEnd w:id="659"/>
    </w:p>
    <w:p w:rsidR="004B6078" w:rsidRPr="00210355" w:rsidRDefault="004B6078" w:rsidP="004B6078">
      <w:pPr>
        <w:spacing w:after="0" w:line="360" w:lineRule="auto"/>
        <w:jc w:val="both"/>
      </w:pPr>
      <w:r>
        <w:rPr>
          <w:noProof/>
          <w:lang w:eastAsia="tr-TR" w:bidi="ar-SA"/>
        </w:rPr>
        <w:drawing>
          <wp:inline distT="0" distB="0" distL="0" distR="0" wp14:anchorId="52BFB2B2" wp14:editId="1F3731EE">
            <wp:extent cx="5434346" cy="2615565"/>
            <wp:effectExtent l="0" t="0" r="0" b="0"/>
            <wp:docPr id="210" name="Resim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56099" cy="2626035"/>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2023</w:t>
      </w:r>
      <w:r w:rsidRPr="00210355">
        <w:rPr>
          <w:rFonts w:asciiTheme="minorHAnsi" w:eastAsiaTheme="minorEastAsia" w:hAnsiTheme="minorHAnsi" w:cstheme="minorHAnsi"/>
          <w:sz w:val="24"/>
          <w:szCs w:val="24"/>
        </w:rPr>
        <w:t xml:space="preserve"> yılı için YEKDEM’de yer alan </w:t>
      </w:r>
      <w:r w:rsidRPr="003B0FC7">
        <w:rPr>
          <w:rFonts w:asciiTheme="minorHAnsi" w:eastAsiaTheme="minorEastAsia" w:hAnsiTheme="minorHAnsi" w:cstheme="minorHAnsi"/>
          <w:color w:val="000000" w:themeColor="text1"/>
          <w:sz w:val="24"/>
          <w:szCs w:val="24"/>
        </w:rPr>
        <w:t xml:space="preserve">elektrik üretim tesisleri için uygulanacak fiyatlar </w:t>
      </w:r>
      <w:r>
        <w:rPr>
          <w:rFonts w:asciiTheme="minorHAnsi" w:eastAsiaTheme="minorEastAsia" w:hAnsiTheme="minorHAnsi" w:cstheme="minorHAnsi"/>
          <w:sz w:val="24"/>
          <w:szCs w:val="24"/>
        </w:rPr>
        <w:t>ile</w:t>
      </w:r>
      <w:r w:rsidRPr="00210355">
        <w:rPr>
          <w:rFonts w:asciiTheme="minorHAnsi" w:eastAsiaTheme="minorEastAsia" w:hAnsiTheme="minorHAnsi" w:cstheme="minorHAnsi"/>
          <w:sz w:val="24"/>
          <w:szCs w:val="24"/>
        </w:rPr>
        <w:t xml:space="preserve"> GÖP fiyat</w:t>
      </w:r>
      <w:r>
        <w:rPr>
          <w:rFonts w:asciiTheme="minorHAnsi" w:eastAsiaTheme="minorEastAsia" w:hAnsiTheme="minorHAnsi" w:cstheme="minorHAnsi"/>
          <w:sz w:val="24"/>
          <w:szCs w:val="24"/>
        </w:rPr>
        <w:t>larının aylık gelişimi Şekil 2.5.4’te</w:t>
      </w:r>
      <w:r w:rsidRPr="00210355">
        <w:rPr>
          <w:rFonts w:asciiTheme="minorHAnsi" w:eastAsiaTheme="minorEastAsia" w:hAnsiTheme="minorHAnsi" w:cstheme="minorHAnsi"/>
          <w:sz w:val="24"/>
          <w:szCs w:val="24"/>
        </w:rPr>
        <w:t xml:space="preserve"> beraber gösterilmiştir.</w:t>
      </w:r>
      <w:r>
        <w:rPr>
          <w:rFonts w:asciiTheme="minorHAnsi" w:eastAsiaTheme="minorEastAsia" w:hAnsiTheme="minorHAnsi" w:cstheme="minorHAnsi"/>
          <w:sz w:val="24"/>
          <w:szCs w:val="24"/>
        </w:rPr>
        <w:t xml:space="preserve"> Yılın ikinci çeyreği PTF fiyatında gerçekleşen düşüş ve YEKDEM fiyatlarında yapılan güncellemeler ile beraber fiyatların birbirine yaklaştığı görülmektedir.</w:t>
      </w:r>
    </w:p>
    <w:p w:rsidR="004B6078" w:rsidRDefault="004B6078" w:rsidP="004B6078">
      <w:pPr>
        <w:spacing w:line="360" w:lineRule="auto"/>
        <w:jc w:val="both"/>
        <w:rPr>
          <w:rFonts w:asciiTheme="minorHAnsi" w:eastAsiaTheme="minorEastAsia" w:hAnsiTheme="minorHAnsi" w:cstheme="minorHAnsi"/>
          <w:color w:val="000000" w:themeColor="text1"/>
          <w:sz w:val="24"/>
          <w:szCs w:val="24"/>
        </w:rPr>
      </w:pPr>
    </w:p>
    <w:p w:rsidR="004B6078" w:rsidRPr="00AC586B" w:rsidRDefault="004B6078" w:rsidP="004B6078">
      <w:pPr>
        <w:pStyle w:val="Balk6"/>
      </w:pPr>
      <w:bookmarkStart w:id="660" w:name="_Toc432165752"/>
      <w:bookmarkStart w:id="661" w:name="_Toc450307936"/>
      <w:bookmarkStart w:id="662" w:name="_Toc487101660"/>
      <w:bookmarkStart w:id="663" w:name="_Toc512431002"/>
      <w:bookmarkStart w:id="664" w:name="_Toc12536026"/>
      <w:bookmarkStart w:id="665" w:name="_Toc42506776"/>
      <w:bookmarkStart w:id="666" w:name="_Toc104550172"/>
      <w:bookmarkStart w:id="667" w:name="_Toc168669037"/>
      <w:r w:rsidRPr="00031725">
        <w:t>Şekil 2.5.4: 202</w:t>
      </w:r>
      <w:r>
        <w:t>3</w:t>
      </w:r>
      <w:r w:rsidRPr="00031725">
        <w:t xml:space="preserve"> Yılı YEKDEM ve GÖP Fiyatlarının Aylık Gelişimi (TL/MWh)</w:t>
      </w:r>
      <w:bookmarkEnd w:id="660"/>
      <w:bookmarkEnd w:id="661"/>
      <w:bookmarkEnd w:id="662"/>
      <w:bookmarkEnd w:id="663"/>
      <w:bookmarkEnd w:id="664"/>
      <w:bookmarkEnd w:id="665"/>
      <w:bookmarkEnd w:id="666"/>
      <w:bookmarkEnd w:id="667"/>
    </w:p>
    <w:p w:rsidR="004B6078" w:rsidRPr="00210355" w:rsidRDefault="004B6078" w:rsidP="004B6078">
      <w:pPr>
        <w:spacing w:line="48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3833414" wp14:editId="7B71BB14">
            <wp:extent cx="5710969" cy="2584173"/>
            <wp:effectExtent l="0" t="0" r="4445" b="698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3642" cy="2594432"/>
                    </a:xfrm>
                    <a:prstGeom prst="rect">
                      <a:avLst/>
                    </a:prstGeom>
                    <a:noFill/>
                  </pic:spPr>
                </pic:pic>
              </a:graphicData>
            </a:graphic>
          </wp:inline>
        </w:drawing>
      </w:r>
    </w:p>
    <w:p w:rsidR="004B6078" w:rsidRDefault="004B6078" w:rsidP="004B6078">
      <w:pPr>
        <w:spacing w:before="240" w:after="0" w:line="360" w:lineRule="auto"/>
        <w:ind w:firstLine="708"/>
        <w:jc w:val="both"/>
        <w:rPr>
          <w:rFonts w:asciiTheme="minorHAnsi" w:hAnsiTheme="minorHAnsi" w:cstheme="minorHAnsi"/>
          <w:sz w:val="24"/>
          <w:szCs w:val="24"/>
        </w:rPr>
      </w:pPr>
      <w:bookmarkStart w:id="668" w:name="_Toc478406103"/>
      <w:r w:rsidRPr="005F6688">
        <w:rPr>
          <w:rFonts w:asciiTheme="minorHAnsi" w:hAnsiTheme="minorHAnsi" w:cstheme="minorHAnsi"/>
          <w:sz w:val="24"/>
          <w:szCs w:val="24"/>
        </w:rPr>
        <w:t xml:space="preserve">Şekil 2.5.5’te YEKDEM kapsamında yapılan ödemelerin aylık bazda tutarları gösterilmiştir. </w:t>
      </w:r>
    </w:p>
    <w:p w:rsidR="004B6078" w:rsidRPr="005F6688" w:rsidRDefault="004B6078" w:rsidP="004B6078">
      <w:pPr>
        <w:spacing w:after="0" w:line="360" w:lineRule="auto"/>
        <w:ind w:firstLine="708"/>
        <w:jc w:val="both"/>
        <w:rPr>
          <w:rFonts w:asciiTheme="minorHAnsi" w:hAnsiTheme="minorHAnsi" w:cstheme="minorHAnsi"/>
          <w:sz w:val="24"/>
          <w:szCs w:val="24"/>
        </w:rPr>
      </w:pPr>
    </w:p>
    <w:p w:rsidR="004B6078" w:rsidRPr="00E96791" w:rsidRDefault="004B6078" w:rsidP="004B6078">
      <w:pPr>
        <w:pStyle w:val="Balk6"/>
      </w:pPr>
      <w:bookmarkStart w:id="669" w:name="_Toc487101662"/>
      <w:bookmarkStart w:id="670" w:name="_Toc512431004"/>
      <w:bookmarkStart w:id="671" w:name="_Toc12536028"/>
      <w:bookmarkStart w:id="672" w:name="_Toc42506778"/>
      <w:bookmarkStart w:id="673" w:name="_Toc104550174"/>
      <w:bookmarkStart w:id="674" w:name="_Toc168669038"/>
      <w:r w:rsidRPr="00E96791">
        <w:t>Şekil 2.5.</w:t>
      </w:r>
      <w:r>
        <w:t>5: 2023</w:t>
      </w:r>
      <w:r w:rsidRPr="00E96791">
        <w:t xml:space="preserve"> Yılı Aylık Bazda YEKDEM Kapsamında </w:t>
      </w:r>
      <w:bookmarkEnd w:id="668"/>
      <w:r w:rsidRPr="00E96791">
        <w:t>Yapılan Ödeme Miktarı (TL)</w:t>
      </w:r>
      <w:bookmarkEnd w:id="669"/>
      <w:bookmarkEnd w:id="670"/>
      <w:bookmarkEnd w:id="671"/>
      <w:bookmarkEnd w:id="672"/>
      <w:bookmarkEnd w:id="673"/>
      <w:bookmarkEnd w:id="674"/>
    </w:p>
    <w:p w:rsidR="004B6078" w:rsidRPr="00210355" w:rsidRDefault="004B6078" w:rsidP="004B6078">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522E9F9" wp14:editId="3776CB1A">
            <wp:extent cx="5618852" cy="2774950"/>
            <wp:effectExtent l="0" t="0" r="1270" b="635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628274" cy="2779603"/>
                    </a:xfrm>
                    <a:prstGeom prst="rect">
                      <a:avLst/>
                    </a:prstGeom>
                    <a:noFill/>
                  </pic:spPr>
                </pic:pic>
              </a:graphicData>
            </a:graphic>
          </wp:inline>
        </w:drawing>
      </w:r>
    </w:p>
    <w:p w:rsidR="004B6078" w:rsidRDefault="004B6078" w:rsidP="004B6078">
      <w:pPr>
        <w:spacing w:before="240"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lastRenderedPageBreak/>
        <w:t>Şekil 2.5.6’da faturalanan birim ener</w:t>
      </w:r>
      <w:r w:rsidR="00EF6717">
        <w:rPr>
          <w:rFonts w:asciiTheme="minorHAnsi" w:hAnsiTheme="minorHAnsi" w:cstheme="minorHAnsi"/>
          <w:sz w:val="24"/>
          <w:szCs w:val="24"/>
        </w:rPr>
        <w:t>ji miktarı başına YEKDEM katılım</w:t>
      </w:r>
      <w:r w:rsidRPr="00A3012F">
        <w:rPr>
          <w:rFonts w:asciiTheme="minorHAnsi" w:hAnsiTheme="minorHAnsi" w:cstheme="minorHAnsi"/>
          <w:sz w:val="24"/>
          <w:szCs w:val="24"/>
        </w:rPr>
        <w:t xml:space="preserve">cılarına ağırlıklı ortalama PTF’ye ilaveten ödenen tutarın aylık gelişimi gösterilmektedir. </w:t>
      </w:r>
      <w:r w:rsidR="007048A3">
        <w:rPr>
          <w:rFonts w:asciiTheme="minorHAnsi" w:hAnsiTheme="minorHAnsi" w:cstheme="minorHAnsi"/>
          <w:sz w:val="24"/>
          <w:szCs w:val="24"/>
        </w:rPr>
        <w:t xml:space="preserve">2023 yılında ortalama YEKDEM </w:t>
      </w:r>
      <w:r w:rsidRPr="00A3012F">
        <w:rPr>
          <w:rFonts w:asciiTheme="minorHAnsi" w:hAnsiTheme="minorHAnsi" w:cstheme="minorHAnsi"/>
          <w:sz w:val="24"/>
          <w:szCs w:val="24"/>
        </w:rPr>
        <w:t>maliyeti pozitife dönerek geçen yıl -317,53 TL/MWh iken bu yıl 28,06 TL/MWh olarak gerçekleşmiştir.</w:t>
      </w:r>
    </w:p>
    <w:p w:rsidR="00611AB3" w:rsidRPr="00210355" w:rsidRDefault="00611AB3" w:rsidP="004B6078">
      <w:pPr>
        <w:spacing w:before="240" w:line="360" w:lineRule="auto"/>
        <w:ind w:firstLine="708"/>
        <w:jc w:val="both"/>
        <w:rPr>
          <w:rFonts w:asciiTheme="minorHAnsi" w:hAnsiTheme="minorHAnsi" w:cstheme="minorHAnsi"/>
          <w:sz w:val="24"/>
          <w:szCs w:val="24"/>
        </w:rPr>
      </w:pPr>
    </w:p>
    <w:p w:rsidR="004B6078" w:rsidRPr="00E96791" w:rsidRDefault="004B6078" w:rsidP="004B6078">
      <w:pPr>
        <w:pStyle w:val="Balk6"/>
      </w:pPr>
      <w:bookmarkStart w:id="675" w:name="_Toc512431005"/>
      <w:bookmarkStart w:id="676" w:name="_Toc12536029"/>
      <w:bookmarkStart w:id="677" w:name="_Toc42506779"/>
      <w:bookmarkStart w:id="678" w:name="_Toc104550175"/>
      <w:bookmarkStart w:id="679" w:name="_Toc168669039"/>
      <w:r w:rsidRPr="00E96791">
        <w:t>Şekil 2.5.</w:t>
      </w:r>
      <w:r>
        <w:t>6: 2023</w:t>
      </w:r>
      <w:r w:rsidR="007048A3">
        <w:t xml:space="preserve"> Yılı Ortalama YEKDEM </w:t>
      </w:r>
      <w:r w:rsidRPr="00E96791">
        <w:t>Maliyetinin Aylık Gelişimi (TL/MWh)</w:t>
      </w:r>
      <w:bookmarkEnd w:id="675"/>
      <w:bookmarkEnd w:id="676"/>
      <w:bookmarkEnd w:id="677"/>
      <w:bookmarkEnd w:id="678"/>
      <w:bookmarkEnd w:id="679"/>
    </w:p>
    <w:p w:rsidR="004B6078" w:rsidRPr="00210355" w:rsidRDefault="004B6078" w:rsidP="004B6078">
      <w:r>
        <w:rPr>
          <w:noProof/>
          <w:lang w:eastAsia="tr-TR" w:bidi="ar-SA"/>
        </w:rPr>
        <w:drawing>
          <wp:inline distT="0" distB="0" distL="0" distR="0" wp14:anchorId="635A6F86" wp14:editId="1F7541AC">
            <wp:extent cx="5752800" cy="3607200"/>
            <wp:effectExtent l="0" t="0" r="635" b="0"/>
            <wp:docPr id="211" name="Resim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52800" cy="3607200"/>
                    </a:xfrm>
                    <a:prstGeom prst="rect">
                      <a:avLst/>
                    </a:prstGeom>
                    <a:noFill/>
                  </pic:spPr>
                </pic:pic>
              </a:graphicData>
            </a:graphic>
          </wp:inline>
        </w:drawing>
      </w:r>
    </w:p>
    <w:p w:rsidR="004B6078"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680" w:name="_Toc104550437"/>
    </w:p>
    <w:p w:rsidR="004B6078" w:rsidRDefault="004B6078" w:rsidP="004B6078">
      <w:pPr>
        <w:keepNext/>
        <w:keepLines/>
        <w:spacing w:before="40" w:after="0" w:line="259" w:lineRule="auto"/>
        <w:ind w:left="567"/>
        <w:outlineLvl w:val="1"/>
        <w:rPr>
          <w:rFonts w:ascii="Times New Roman" w:hAnsi="Times New Roman" w:cs="Times New Roman"/>
          <w:b/>
          <w:color w:val="000000" w:themeColor="text1"/>
          <w:spacing w:val="15"/>
          <w:sz w:val="24"/>
          <w:szCs w:val="24"/>
          <w:lang w:bidi="ar-SA"/>
        </w:rPr>
      </w:pPr>
    </w:p>
    <w:p w:rsidR="004B6078" w:rsidRPr="008C4361" w:rsidRDefault="004B6078" w:rsidP="004B6078">
      <w:pPr>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681" w:name="_Toc168646552"/>
      <w:r w:rsidRPr="008C4361">
        <w:rPr>
          <w:rFonts w:ascii="Times New Roman" w:hAnsi="Times New Roman" w:cs="Times New Roman"/>
          <w:b/>
          <w:color w:val="000000" w:themeColor="text1"/>
          <w:spacing w:val="15"/>
          <w:sz w:val="24"/>
          <w:szCs w:val="24"/>
          <w:lang w:bidi="ar-SA"/>
        </w:rPr>
        <w:t>Vadeli Elektrik Piyasası</w:t>
      </w:r>
      <w:bookmarkEnd w:id="680"/>
      <w:bookmarkEnd w:id="681"/>
    </w:p>
    <w:p w:rsidR="004B6078" w:rsidRPr="00210355" w:rsidRDefault="004B6078" w:rsidP="004B6078">
      <w:pPr>
        <w:keepNext/>
        <w:keepLines/>
        <w:spacing w:before="240" w:after="0" w:line="259" w:lineRule="auto"/>
        <w:outlineLvl w:val="0"/>
        <w:rPr>
          <w:rFonts w:ascii="Times New Roman" w:hAnsi="Times New Roman"/>
          <w:b/>
          <w:sz w:val="24"/>
          <w:szCs w:val="32"/>
          <w:highlight w:val="yellow"/>
          <w:lang w:bidi="ar-SA"/>
        </w:rPr>
      </w:pPr>
    </w:p>
    <w:p w:rsidR="004B6078" w:rsidRPr="008C4361" w:rsidRDefault="004B6078" w:rsidP="004B6078">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rPr>
        <w:t>Vadeli Elektrik Piyasası “sürekli ticaret” yöntemine göre işleyen, ileri tarihli fiziksel elektrik ticaretinin yapılmasına imkân veren ve gerçekleşen işlemlerde EPİAŞ’ın merkezi karşı taraf hizmeti vererek piyasa katılımcılarını karşı taraf riskinden koruyan, fiziksel teslimatlı bir piyasadır.</w:t>
      </w:r>
    </w:p>
    <w:p w:rsidR="004B6078" w:rsidRPr="008C4361" w:rsidRDefault="004B6078" w:rsidP="004B6078">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rPr>
        <w:t xml:space="preserve">Spot elektrik piyasalarında piyasa katılımcıları portföylerini dengeleme ve fiziksel optimizasyon yapabilmektedir. Vadeli elektrik piyasasında ise piyasa katılımcıları fiyat riskinden korunma (hedging) ve geleceğe yönelik fiyat beklentilerini görme (price discovery) </w:t>
      </w:r>
      <w:r w:rsidRPr="008C4361">
        <w:rPr>
          <w:rFonts w:asciiTheme="minorHAnsi" w:hAnsiTheme="minorHAnsi" w:cstheme="minorHAnsi"/>
          <w:sz w:val="24"/>
          <w:szCs w:val="24"/>
        </w:rPr>
        <w:lastRenderedPageBreak/>
        <w:t>imkânı bulmaktadır. Bu yüzden spot ve vadeli elektrik piyasaları birbirini tamamlayan ve piyasa katılımcılarının farklı ihtiyaçlarına cevap veren piyasalar olarak değerlendirilmektedir</w:t>
      </w:r>
      <w:r w:rsidRPr="008C4361">
        <w:rPr>
          <w:rFonts w:asciiTheme="minorHAnsi" w:hAnsiTheme="minorHAnsi" w:cstheme="minorHAnsi"/>
          <w:b/>
          <w:sz w:val="24"/>
          <w:szCs w:val="24"/>
        </w:rPr>
        <w:t>.</w:t>
      </w:r>
    </w:p>
    <w:p w:rsidR="004B6078" w:rsidRPr="008C4361" w:rsidRDefault="004B6078" w:rsidP="004B6078">
      <w:pPr>
        <w:spacing w:line="360" w:lineRule="auto"/>
        <w:ind w:firstLine="708"/>
        <w:jc w:val="both"/>
        <w:rPr>
          <w:rFonts w:asciiTheme="minorHAnsi" w:hAnsiTheme="minorHAnsi" w:cstheme="minorHAnsi"/>
          <w:b/>
          <w:szCs w:val="24"/>
        </w:rPr>
      </w:pPr>
      <w:r w:rsidRPr="008C4361">
        <w:rPr>
          <w:rFonts w:asciiTheme="minorHAnsi" w:hAnsiTheme="minorHAnsi" w:cstheme="minorHAnsi"/>
          <w:sz w:val="24"/>
          <w:szCs w:val="24"/>
        </w:rPr>
        <w:t>Vadeli Elektrik Piyasası 1 Haziran 2021 tarihinde 6 adet ay ve 2 adet çeyrek kontratı ile işleme açılmıştır. Standart kontratlara ilaveten teslimat dönemi içinde fiziksel pozisyonların yönetilmesine imkân veren ayın geri kalanı (Balance of Month – BOM) kontratı piyasa katılımcılarına esneklik sağlamaktadır. 6 Ekim 2021 tarihinde ise yıl kontratı ile birlikte iki adet çeyrek kontratı daha işleme açılmıştır.</w:t>
      </w:r>
    </w:p>
    <w:p w:rsidR="004B6078" w:rsidRDefault="004B6078" w:rsidP="004B6078">
      <w:pPr>
        <w:spacing w:line="360" w:lineRule="auto"/>
        <w:ind w:firstLine="708"/>
        <w:jc w:val="both"/>
        <w:rPr>
          <w:rFonts w:asciiTheme="minorHAnsi" w:hAnsiTheme="minorHAnsi" w:cstheme="minorHAnsi"/>
          <w:sz w:val="24"/>
          <w:szCs w:val="24"/>
        </w:rPr>
      </w:pPr>
      <w:r w:rsidRPr="008C4361">
        <w:rPr>
          <w:rFonts w:asciiTheme="minorHAnsi" w:hAnsiTheme="minorHAnsi" w:cstheme="minorHAnsi"/>
          <w:sz w:val="24"/>
          <w:szCs w:val="24"/>
        </w:rPr>
        <w:t xml:space="preserve">Aşağıdaki Şekil 2.6.1’de </w:t>
      </w:r>
      <w:r>
        <w:rPr>
          <w:rFonts w:asciiTheme="minorHAnsi" w:hAnsiTheme="minorHAnsi" w:cstheme="minorHAnsi"/>
          <w:sz w:val="24"/>
          <w:szCs w:val="24"/>
        </w:rPr>
        <w:t>Vadeli Elektrik Piyasasında 2023</w:t>
      </w:r>
      <w:r w:rsidRPr="008C4361">
        <w:rPr>
          <w:rFonts w:asciiTheme="minorHAnsi" w:hAnsiTheme="minorHAnsi" w:cstheme="minorHAnsi"/>
          <w:sz w:val="24"/>
          <w:szCs w:val="24"/>
        </w:rPr>
        <w:t xml:space="preserve"> yılına ait kontratlar için belirlenen günlük gösterge fiyatları (GGF) ile gerçekleşen ortalama PTF’lerin gelişimine yer verilmiştir.</w:t>
      </w:r>
    </w:p>
    <w:p w:rsidR="00611AB3" w:rsidRPr="008C4361" w:rsidRDefault="00611AB3" w:rsidP="004B6078">
      <w:pPr>
        <w:spacing w:line="360" w:lineRule="auto"/>
        <w:ind w:firstLine="708"/>
        <w:jc w:val="both"/>
        <w:rPr>
          <w:rFonts w:asciiTheme="minorHAnsi" w:hAnsiTheme="minorHAnsi" w:cstheme="minorHAnsi"/>
          <w:szCs w:val="24"/>
        </w:rPr>
      </w:pPr>
    </w:p>
    <w:p w:rsidR="004B6078" w:rsidRPr="00E96791" w:rsidRDefault="004B6078" w:rsidP="004B6078">
      <w:pPr>
        <w:pStyle w:val="Balk6"/>
      </w:pPr>
      <w:bookmarkStart w:id="682" w:name="_Toc104550176"/>
      <w:bookmarkStart w:id="683" w:name="_Toc168669040"/>
      <w:r w:rsidRPr="00E96791">
        <w:t>Şekil 2.6.1: VEP Günlük Gösterge Fiyatı ve PTF Karşılaştırması (TL/MWh)</w:t>
      </w:r>
      <w:bookmarkEnd w:id="682"/>
      <w:bookmarkEnd w:id="683"/>
    </w:p>
    <w:p w:rsidR="004B6078" w:rsidRDefault="004B6078" w:rsidP="004B6078">
      <w:pPr>
        <w:spacing w:line="360" w:lineRule="auto"/>
        <w:rPr>
          <w:rFonts w:asciiTheme="minorHAnsi" w:hAnsiTheme="minorHAnsi" w:cstheme="minorHAnsi"/>
          <w:szCs w:val="24"/>
          <w:highlight w:val="yellow"/>
        </w:rPr>
      </w:pPr>
      <w:r>
        <w:rPr>
          <w:rFonts w:asciiTheme="minorHAnsi" w:hAnsiTheme="minorHAnsi" w:cstheme="minorHAnsi"/>
          <w:noProof/>
          <w:szCs w:val="24"/>
          <w:highlight w:val="yellow"/>
          <w:lang w:eastAsia="tr-TR" w:bidi="ar-SA"/>
        </w:rPr>
        <w:drawing>
          <wp:inline distT="0" distB="0" distL="0" distR="0" wp14:anchorId="70651CBA" wp14:editId="720C0314">
            <wp:extent cx="5749200" cy="3373200"/>
            <wp:effectExtent l="0" t="0" r="4445" b="0"/>
            <wp:docPr id="212" name="Resim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49200" cy="3373200"/>
                    </a:xfrm>
                    <a:prstGeom prst="rect">
                      <a:avLst/>
                    </a:prstGeom>
                    <a:noFill/>
                  </pic:spPr>
                </pic:pic>
              </a:graphicData>
            </a:graphic>
          </wp:inline>
        </w:drawing>
      </w:r>
    </w:p>
    <w:p w:rsidR="004B6078" w:rsidRPr="00210355" w:rsidRDefault="004B6078" w:rsidP="004B6078">
      <w:pPr>
        <w:spacing w:line="360" w:lineRule="auto"/>
        <w:rPr>
          <w:rFonts w:asciiTheme="minorHAnsi" w:hAnsiTheme="minorHAnsi" w:cstheme="minorHAnsi"/>
          <w:szCs w:val="24"/>
          <w:highlight w:val="yellow"/>
        </w:rPr>
      </w:pPr>
    </w:p>
    <w:p w:rsidR="004B6078" w:rsidRDefault="004B6078" w:rsidP="004B6078">
      <w:pPr>
        <w:spacing w:after="0"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Aşağıdaki Şekil 2.6.2’de 2023 yılına ait kontratlar için belirlenen son günlük gösterge fiyatları (GGF) ile gerçekleşen ortalama PTF’lere ve GGF’lerin ortalama PTF’ye göre değişim oranına yer verilmiştir.</w:t>
      </w:r>
    </w:p>
    <w:p w:rsidR="004B6078" w:rsidRDefault="004B6078" w:rsidP="004B6078">
      <w:pPr>
        <w:spacing w:after="0" w:line="360" w:lineRule="auto"/>
        <w:ind w:firstLine="708"/>
        <w:jc w:val="both"/>
        <w:rPr>
          <w:rFonts w:asciiTheme="minorHAnsi" w:hAnsiTheme="minorHAnsi" w:cstheme="minorHAnsi"/>
          <w:sz w:val="24"/>
          <w:szCs w:val="24"/>
        </w:rPr>
      </w:pPr>
    </w:p>
    <w:p w:rsidR="004B6078" w:rsidRPr="008C4361" w:rsidRDefault="004B6078" w:rsidP="004B6078">
      <w:pPr>
        <w:spacing w:after="0" w:line="360" w:lineRule="auto"/>
        <w:ind w:firstLine="708"/>
        <w:jc w:val="both"/>
        <w:rPr>
          <w:rFonts w:asciiTheme="minorHAnsi" w:hAnsiTheme="minorHAnsi" w:cstheme="minorHAnsi"/>
          <w:szCs w:val="24"/>
        </w:rPr>
      </w:pPr>
    </w:p>
    <w:p w:rsidR="004B6078" w:rsidRPr="00E96791" w:rsidRDefault="004B6078" w:rsidP="004B6078">
      <w:pPr>
        <w:pStyle w:val="Balk6"/>
      </w:pPr>
      <w:bookmarkStart w:id="684" w:name="_Toc104550177"/>
      <w:bookmarkStart w:id="685" w:name="_Toc168669041"/>
      <w:r w:rsidRPr="00E96791">
        <w:lastRenderedPageBreak/>
        <w:t>Şekil 2.6.2: VEP’te Son Günlük Gösterge Fiyatı ve PTF Karşılaştırması (TL/MWh)</w:t>
      </w:r>
      <w:bookmarkEnd w:id="684"/>
      <w:bookmarkEnd w:id="685"/>
    </w:p>
    <w:p w:rsidR="004B6078" w:rsidRPr="00210355" w:rsidRDefault="004B6078" w:rsidP="004B6078">
      <w:pPr>
        <w:spacing w:line="360" w:lineRule="auto"/>
        <w:jc w:val="both"/>
        <w:rPr>
          <w:rFonts w:asciiTheme="minorHAnsi" w:hAnsiTheme="minorHAnsi" w:cstheme="minorHAnsi"/>
          <w:szCs w:val="24"/>
          <w:highlight w:val="yellow"/>
        </w:rPr>
      </w:pPr>
      <w:r>
        <w:rPr>
          <w:rFonts w:asciiTheme="minorHAnsi" w:hAnsiTheme="minorHAnsi" w:cstheme="minorHAnsi"/>
          <w:noProof/>
          <w:szCs w:val="24"/>
          <w:highlight w:val="yellow"/>
          <w:lang w:eastAsia="tr-TR" w:bidi="ar-SA"/>
        </w:rPr>
        <w:drawing>
          <wp:inline distT="0" distB="0" distL="0" distR="0" wp14:anchorId="51DF0BAD" wp14:editId="74CFDDF6">
            <wp:extent cx="5783889" cy="2965837"/>
            <wp:effectExtent l="0" t="0" r="7620" b="6350"/>
            <wp:docPr id="43" name="Resim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95159" cy="2971616"/>
                    </a:xfrm>
                    <a:prstGeom prst="rect">
                      <a:avLst/>
                    </a:prstGeom>
                    <a:noFill/>
                  </pic:spPr>
                </pic:pic>
              </a:graphicData>
            </a:graphic>
          </wp:inline>
        </w:drawing>
      </w:r>
    </w:p>
    <w:p w:rsidR="00611AB3" w:rsidRDefault="00611AB3" w:rsidP="004B6078">
      <w:pPr>
        <w:spacing w:after="0" w:line="360" w:lineRule="auto"/>
        <w:ind w:firstLine="708"/>
        <w:jc w:val="both"/>
        <w:rPr>
          <w:rFonts w:asciiTheme="minorHAnsi" w:hAnsiTheme="minorHAnsi" w:cstheme="minorHAnsi"/>
          <w:sz w:val="24"/>
          <w:szCs w:val="24"/>
        </w:rPr>
      </w:pPr>
    </w:p>
    <w:p w:rsidR="004B6078" w:rsidRDefault="004B6078" w:rsidP="004B6078">
      <w:pPr>
        <w:spacing w:after="0"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Aşağıdaki Şekil 2.6.3’te Vadeli Elektrik Piyasasında 2023 yılında gerçekleşen eşleşme fiyatı ve miktarlarına yer verilmiştir. Toplam 11 adet eşleşme gerçekleşmiştir. Eşleşmelerin tamamı özel işlem bildirimi olarak gerçekleşmiştir.</w:t>
      </w:r>
    </w:p>
    <w:p w:rsidR="004B6078" w:rsidRPr="008C4361" w:rsidRDefault="004B6078" w:rsidP="004B6078">
      <w:pPr>
        <w:spacing w:after="0" w:line="360" w:lineRule="auto"/>
        <w:ind w:firstLine="708"/>
        <w:jc w:val="both"/>
        <w:rPr>
          <w:rFonts w:asciiTheme="minorHAnsi" w:hAnsiTheme="minorHAnsi" w:cstheme="minorHAnsi"/>
          <w:szCs w:val="24"/>
        </w:rPr>
      </w:pPr>
    </w:p>
    <w:p w:rsidR="004B6078" w:rsidRPr="009E40EE" w:rsidRDefault="004B6078" w:rsidP="004B6078">
      <w:pPr>
        <w:pStyle w:val="Balk6"/>
      </w:pPr>
      <w:bookmarkStart w:id="686" w:name="_Toc104550178"/>
      <w:bookmarkStart w:id="687" w:name="_Toc168669042"/>
      <w:r w:rsidRPr="009E40EE">
        <w:t>Şekil 2.6.3: VEP Eşleşme Fiyatları ve Miktarları (TL/MWh – MW)</w:t>
      </w:r>
      <w:bookmarkEnd w:id="686"/>
      <w:bookmarkEnd w:id="687"/>
    </w:p>
    <w:p w:rsidR="004B6078" w:rsidRPr="00210355" w:rsidRDefault="004B6078" w:rsidP="004B6078">
      <w:pPr>
        <w:spacing w:line="360" w:lineRule="auto"/>
        <w:jc w:val="both"/>
        <w:rPr>
          <w:rFonts w:asciiTheme="minorHAnsi" w:hAnsiTheme="minorHAnsi" w:cstheme="minorHAnsi"/>
          <w:szCs w:val="24"/>
          <w:highlight w:val="yellow"/>
        </w:rPr>
      </w:pPr>
      <w:r>
        <w:rPr>
          <w:rFonts w:asciiTheme="minorHAnsi" w:hAnsiTheme="minorHAnsi" w:cstheme="minorHAnsi"/>
          <w:noProof/>
          <w:szCs w:val="24"/>
          <w:highlight w:val="yellow"/>
          <w:lang w:eastAsia="tr-TR" w:bidi="ar-SA"/>
        </w:rPr>
        <w:drawing>
          <wp:inline distT="0" distB="0" distL="0" distR="0" wp14:anchorId="658318B5" wp14:editId="7157B8C9">
            <wp:extent cx="5817072" cy="3108960"/>
            <wp:effectExtent l="0" t="0" r="0" b="0"/>
            <wp:docPr id="45" name="Resim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835973" cy="3119061"/>
                    </a:xfrm>
                    <a:prstGeom prst="rect">
                      <a:avLst/>
                    </a:prstGeom>
                    <a:noFill/>
                  </pic:spPr>
                </pic:pic>
              </a:graphicData>
            </a:graphic>
          </wp:inline>
        </w:drawing>
      </w:r>
    </w:p>
    <w:p w:rsidR="004B6078" w:rsidRPr="008C4361" w:rsidRDefault="004B6078" w:rsidP="004B6078">
      <w:pPr>
        <w:spacing w:line="360" w:lineRule="auto"/>
        <w:ind w:firstLine="708"/>
        <w:jc w:val="both"/>
        <w:rPr>
          <w:rFonts w:asciiTheme="minorHAnsi" w:hAnsiTheme="minorHAnsi" w:cstheme="minorHAnsi"/>
          <w:szCs w:val="24"/>
        </w:rPr>
      </w:pPr>
      <w:r w:rsidRPr="00A3012F">
        <w:rPr>
          <w:rFonts w:asciiTheme="minorHAnsi" w:hAnsiTheme="minorHAnsi" w:cstheme="minorHAnsi"/>
          <w:sz w:val="24"/>
          <w:szCs w:val="24"/>
        </w:rPr>
        <w:lastRenderedPageBreak/>
        <w:t>Aşağıdaki Şekil 2.6.4’te Vadeli Elektrik Piyasasında 2023 yılında gerçekleşen kontrat bazlı eşleşme miktarına ve işlem hacmine yer verilmiştir. Toplam eşleşme miktarı 40,2 GWh, toplam işlem hacmi ise 144,72 Milyon TL olarak gerçekleşmiştir. 2023 yılı içerisinde işlem gören 5 ayrı kontratta 3.720 MWh ile en yüksek eşleşme miktarı gerçekleşmiştir. Ayın geri kalanı (BOM) kontratlarında 1 adet eşleşme gerçekleşirken 2023 yılında çeyreklik ve yıllık kontratlarda eşleşme gerçekleşmemiştir.</w:t>
      </w:r>
    </w:p>
    <w:p w:rsidR="004B6078" w:rsidRPr="009E40EE" w:rsidRDefault="004B6078" w:rsidP="004B6078">
      <w:pPr>
        <w:pStyle w:val="Balk6"/>
      </w:pPr>
      <w:bookmarkStart w:id="688" w:name="_Toc104550179"/>
      <w:bookmarkStart w:id="689" w:name="_Toc168669043"/>
      <w:r w:rsidRPr="009E40EE">
        <w:t>Şekil 2.6.4: Kontrat Bazlı Eşleşme Miktarı ve İşlem Hacmi (MWh – Milyon TL)</w:t>
      </w:r>
      <w:bookmarkEnd w:id="688"/>
      <w:bookmarkEnd w:id="689"/>
    </w:p>
    <w:p w:rsidR="004B6078" w:rsidRPr="00210355" w:rsidRDefault="004B6078" w:rsidP="004B6078">
      <w:pPr>
        <w:spacing w:line="360" w:lineRule="auto"/>
        <w:jc w:val="both"/>
        <w:rPr>
          <w:rFonts w:ascii="Times New Roman" w:hAnsi="Times New Roman"/>
          <w:b/>
          <w:sz w:val="24"/>
          <w:szCs w:val="32"/>
          <w:highlight w:val="yellow"/>
          <w:lang w:bidi="ar-SA"/>
        </w:rPr>
      </w:pPr>
      <w:r>
        <w:rPr>
          <w:rFonts w:ascii="Times New Roman" w:hAnsi="Times New Roman"/>
          <w:b/>
          <w:noProof/>
          <w:sz w:val="24"/>
          <w:szCs w:val="32"/>
          <w:highlight w:val="yellow"/>
          <w:lang w:eastAsia="tr-TR" w:bidi="ar-SA"/>
        </w:rPr>
        <w:drawing>
          <wp:inline distT="0" distB="0" distL="0" distR="0" wp14:anchorId="4D58D97A" wp14:editId="649BEADF">
            <wp:extent cx="5798756" cy="2782956"/>
            <wp:effectExtent l="0" t="0" r="0" b="0"/>
            <wp:docPr id="213" name="Resim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809863" cy="2788287"/>
                    </a:xfrm>
                    <a:prstGeom prst="rect">
                      <a:avLst/>
                    </a:prstGeom>
                    <a:noFill/>
                  </pic:spPr>
                </pic:pic>
              </a:graphicData>
            </a:graphic>
          </wp:inline>
        </w:drawing>
      </w:r>
    </w:p>
    <w:p w:rsidR="004B6078" w:rsidRPr="00E96791" w:rsidRDefault="004B6078" w:rsidP="004B6078">
      <w:pPr>
        <w:pStyle w:val="ListeParagraf"/>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690" w:name="_Toc104550438"/>
      <w:bookmarkStart w:id="691" w:name="_Toc134545356"/>
      <w:bookmarkStart w:id="692" w:name="_Toc168646553"/>
      <w:r w:rsidRPr="00E96791">
        <w:rPr>
          <w:rFonts w:ascii="Times New Roman" w:hAnsi="Times New Roman" w:cs="Times New Roman"/>
          <w:b/>
          <w:color w:val="000000" w:themeColor="text1"/>
          <w:spacing w:val="15"/>
          <w:sz w:val="24"/>
          <w:szCs w:val="24"/>
          <w:lang w:bidi="ar-SA"/>
        </w:rPr>
        <w:t>Çevresel Piyasalar</w:t>
      </w:r>
      <w:bookmarkEnd w:id="690"/>
      <w:bookmarkEnd w:id="691"/>
      <w:bookmarkEnd w:id="692"/>
    </w:p>
    <w:p w:rsidR="004B6078" w:rsidRPr="00210355" w:rsidRDefault="004B6078" w:rsidP="004B6078">
      <w:pPr>
        <w:keepNext/>
        <w:keepLines/>
        <w:spacing w:after="0" w:line="360" w:lineRule="auto"/>
        <w:ind w:left="562"/>
        <w:outlineLvl w:val="0"/>
        <w:rPr>
          <w:rFonts w:ascii="Times New Roman" w:hAnsi="Times New Roman"/>
          <w:b/>
          <w:sz w:val="24"/>
          <w:szCs w:val="32"/>
          <w:highlight w:val="yellow"/>
          <w:lang w:bidi="ar-SA"/>
        </w:rPr>
      </w:pPr>
    </w:p>
    <w:p w:rsidR="004B6078" w:rsidRPr="00C479C1" w:rsidRDefault="004B6078" w:rsidP="004B6078">
      <w:pPr>
        <w:rPr>
          <w:rFonts w:asciiTheme="minorHAnsi" w:hAnsiTheme="minorHAnsi" w:cstheme="minorHAnsi"/>
          <w:b/>
        </w:rPr>
      </w:pPr>
      <w:r w:rsidRPr="002538F6">
        <w:rPr>
          <w:rFonts w:asciiTheme="minorHAnsi" w:hAnsiTheme="minorHAnsi" w:cstheme="minorHAnsi"/>
          <w:b/>
        </w:rPr>
        <w:t>YEK-G Sistemi ve Organize YEK-G Piyasası</w:t>
      </w:r>
    </w:p>
    <w:p w:rsidR="004B6078" w:rsidRPr="002538F6" w:rsidRDefault="004B6078" w:rsidP="004B6078">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YEK-G Sistemi ve Organize YEK-G Piyasası 1 Haziran 2021 tarihinde devreye alınmıştır. Blokchain teknolojisi kullanılarak geliştirilen YEK-G Sisteminde katılımcılar tarafından ihraç, itfa, ikili anlaşma işlemleri gerçekleştirilebilmektedir.</w:t>
      </w:r>
    </w:p>
    <w:p w:rsidR="004B6078" w:rsidRPr="002538F6" w:rsidRDefault="004B6078" w:rsidP="004B6078">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Organize YEK-G Piyasasında beş farklı kaynak tipinde (Hidroelektrik, Jeotermal, Rüzgâr, Güneş, Biyokütle) açılan kontrata katılımcılar tarafından teklifler sunulmakta ve sürekli ticaret yöntemleri ile eşleşmeler gerçekleşmektedir. </w:t>
      </w:r>
    </w:p>
    <w:p w:rsidR="004B6078" w:rsidRPr="002538F6" w:rsidRDefault="004B6078" w:rsidP="004B6078">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Piyasa katılımcılarına 7/24 etkin ve hızlı hizmet sağlamak amacıyla çağrı merkezi ve EPİAŞ Yardım Masası platformu üzerinden hizmet sunulmaktadır. Katılımcılar piyasalara ilk girişlerinde bilgilendirilmekte, teklif girişlerinde ve diğer hususlarda sorun yaşayan kullanıcılara hızlı bir şekilde destek sağlanmaktadır. </w:t>
      </w:r>
    </w:p>
    <w:p w:rsidR="004B6078" w:rsidRPr="002538F6" w:rsidRDefault="004B6078" w:rsidP="004B6078">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lastRenderedPageBreak/>
        <w:t xml:space="preserve">YEK-G sisteminde gerçekleştirilen her işleme ait veriler EPİAŞ şeffaflık platformunda yayımlanmaktadır. Piyasa katılımcılarının YEK-G sistemi ve piyasasına ilişkin güncel bilgilere ulaşabileceği https://yekgnedir.com mikro sitesi hizmete sunulmuştur. </w:t>
      </w:r>
    </w:p>
    <w:p w:rsidR="004B6078" w:rsidRDefault="004B6078" w:rsidP="004B6078">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Çevresel piyasalar kapsamında karbon piyasası ve beyaz sertifika piyasasına ilişkin yurtdışı araştırma geliştirme çalışmaları devam etmektedir.</w:t>
      </w:r>
    </w:p>
    <w:p w:rsidR="004B6078" w:rsidRDefault="004B6078" w:rsidP="004B6078">
      <w:pPr>
        <w:pStyle w:val="Balk6"/>
      </w:pPr>
      <w:bookmarkStart w:id="693" w:name="_Toc104550180"/>
      <w:bookmarkStart w:id="694" w:name="_Toc168669044"/>
      <w:r w:rsidRPr="009E40EE">
        <w:t>Şekil 2.7.1: YEK-G Sistemi İhraç Miktarı</w:t>
      </w:r>
      <w:bookmarkEnd w:id="693"/>
      <w:bookmarkEnd w:id="694"/>
    </w:p>
    <w:p w:rsidR="004B6078" w:rsidRDefault="004B6078" w:rsidP="004B6078">
      <w:r>
        <w:rPr>
          <w:noProof/>
          <w:lang w:eastAsia="tr-TR" w:bidi="ar-SA"/>
        </w:rPr>
        <w:drawing>
          <wp:inline distT="0" distB="0" distL="0" distR="0" wp14:anchorId="4C8E46C6" wp14:editId="093E0B00">
            <wp:extent cx="5729605" cy="2425148"/>
            <wp:effectExtent l="0" t="0" r="4445" b="0"/>
            <wp:docPr id="56" name="Resim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43670" cy="2431101"/>
                    </a:xfrm>
                    <a:prstGeom prst="rect">
                      <a:avLst/>
                    </a:prstGeom>
                    <a:noFill/>
                  </pic:spPr>
                </pic:pic>
              </a:graphicData>
            </a:graphic>
          </wp:inline>
        </w:drawing>
      </w:r>
    </w:p>
    <w:p w:rsidR="004B6078" w:rsidRPr="00A3012F" w:rsidRDefault="004B6078" w:rsidP="004B6078"/>
    <w:p w:rsidR="004B6078" w:rsidRDefault="004B6078" w:rsidP="004B6078">
      <w:pPr>
        <w:spacing w:after="0"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YEK-G sisteminde toplam ihraç miktarı 6,54 TWh olarak gerçekleşmiştir.</w:t>
      </w:r>
    </w:p>
    <w:p w:rsidR="004B6078" w:rsidRPr="00C479C1" w:rsidRDefault="004B6078" w:rsidP="004B6078">
      <w:pPr>
        <w:spacing w:after="0" w:line="360" w:lineRule="auto"/>
        <w:ind w:firstLine="708"/>
        <w:jc w:val="both"/>
        <w:rPr>
          <w:rFonts w:asciiTheme="minorHAnsi" w:hAnsiTheme="minorHAnsi" w:cstheme="minorHAnsi"/>
          <w:sz w:val="24"/>
          <w:szCs w:val="24"/>
        </w:rPr>
      </w:pPr>
    </w:p>
    <w:p w:rsidR="004B6078" w:rsidRPr="009E40EE" w:rsidRDefault="004B6078" w:rsidP="004B6078">
      <w:pPr>
        <w:pStyle w:val="Balk6"/>
      </w:pPr>
      <w:bookmarkStart w:id="695" w:name="_Toc168669045"/>
      <w:r w:rsidRPr="009E40EE">
        <w:t>Şekil 2.7.2: YEK-G Sistemi İkili Anlaşma Miktarı</w:t>
      </w:r>
      <w:bookmarkEnd w:id="695"/>
    </w:p>
    <w:p w:rsidR="004B6078" w:rsidRDefault="004B6078" w:rsidP="004B6078">
      <w:pPr>
        <w:keepNext/>
        <w:rPr>
          <w:b/>
          <w:sz w:val="24"/>
          <w:szCs w:val="24"/>
        </w:rPr>
      </w:pPr>
      <w:r>
        <w:rPr>
          <w:b/>
          <w:noProof/>
          <w:sz w:val="24"/>
          <w:szCs w:val="24"/>
          <w:lang w:eastAsia="tr-TR" w:bidi="ar-SA"/>
        </w:rPr>
        <w:drawing>
          <wp:inline distT="0" distB="0" distL="0" distR="0" wp14:anchorId="2C38B626" wp14:editId="16B09DA8">
            <wp:extent cx="5798497" cy="2631882"/>
            <wp:effectExtent l="0" t="0" r="0" b="0"/>
            <wp:docPr id="214" name="Resim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804180" cy="2634461"/>
                    </a:xfrm>
                    <a:prstGeom prst="rect">
                      <a:avLst/>
                    </a:prstGeom>
                    <a:noFill/>
                  </pic:spPr>
                </pic:pic>
              </a:graphicData>
            </a:graphic>
          </wp:inline>
        </w:drawing>
      </w:r>
    </w:p>
    <w:p w:rsidR="004B6078" w:rsidRPr="00C479C1" w:rsidRDefault="004B6078" w:rsidP="004B6078">
      <w:pPr>
        <w:keepNext/>
        <w:spacing w:after="0"/>
        <w:rPr>
          <w:b/>
          <w:sz w:val="24"/>
          <w:szCs w:val="24"/>
        </w:rPr>
      </w:pPr>
    </w:p>
    <w:p w:rsidR="004B6078" w:rsidRPr="002538F6" w:rsidRDefault="004B6078" w:rsidP="004B6078">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YEK-G sisteminde toplam ikili anlaşma işlemi miktarı 584,93 GWh olarak gerçekleşmiştir.</w:t>
      </w:r>
    </w:p>
    <w:p w:rsidR="004B6078" w:rsidRPr="002538F6" w:rsidRDefault="004B6078" w:rsidP="004B6078">
      <w:pPr>
        <w:spacing w:after="0"/>
        <w:ind w:left="720"/>
        <w:contextualSpacing/>
        <w:jc w:val="center"/>
        <w:rPr>
          <w:iCs/>
        </w:rPr>
      </w:pPr>
    </w:p>
    <w:p w:rsidR="004B6078" w:rsidRPr="009E40EE" w:rsidRDefault="004B6078" w:rsidP="004B6078">
      <w:pPr>
        <w:pStyle w:val="Balk6"/>
      </w:pPr>
      <w:bookmarkStart w:id="696" w:name="_Toc168669046"/>
      <w:r w:rsidRPr="009E40EE">
        <w:t>Şekil 2.7.3: YEK-G Sistemi İtfa Miktarı</w:t>
      </w:r>
      <w:bookmarkEnd w:id="696"/>
    </w:p>
    <w:p w:rsidR="004B6078" w:rsidRPr="002538F6" w:rsidRDefault="004B6078" w:rsidP="004B6078">
      <w:pPr>
        <w:rPr>
          <w:b/>
          <w:sz w:val="24"/>
          <w:szCs w:val="24"/>
        </w:rPr>
      </w:pPr>
      <w:r>
        <w:rPr>
          <w:b/>
          <w:noProof/>
          <w:sz w:val="24"/>
          <w:szCs w:val="24"/>
          <w:lang w:eastAsia="tr-TR" w:bidi="ar-SA"/>
        </w:rPr>
        <w:drawing>
          <wp:inline distT="0" distB="0" distL="0" distR="0" wp14:anchorId="109D054F" wp14:editId="72E161EA">
            <wp:extent cx="5744764" cy="2830664"/>
            <wp:effectExtent l="0" t="0" r="8890" b="8255"/>
            <wp:docPr id="215" name="Resim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51544" cy="2834005"/>
                    </a:xfrm>
                    <a:prstGeom prst="rect">
                      <a:avLst/>
                    </a:prstGeom>
                    <a:noFill/>
                  </pic:spPr>
                </pic:pic>
              </a:graphicData>
            </a:graphic>
          </wp:inline>
        </w:drawing>
      </w:r>
    </w:p>
    <w:p w:rsidR="004B6078" w:rsidRPr="002538F6" w:rsidRDefault="004B6078" w:rsidP="004B6078">
      <w:pPr>
        <w:spacing w:after="0"/>
        <w:jc w:val="both"/>
        <w:rPr>
          <w:i/>
          <w:iCs/>
          <w:sz w:val="24"/>
          <w:szCs w:val="24"/>
        </w:rPr>
      </w:pPr>
    </w:p>
    <w:p w:rsidR="004B6078" w:rsidRPr="00C479C1" w:rsidRDefault="004B6078" w:rsidP="004B6078">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YEK-G sisteminde toplam itfa işlemi miktarı 3.378,07 GWh olarak gerçekleşmiştir.</w:t>
      </w:r>
      <w:r>
        <w:rPr>
          <w:rFonts w:asciiTheme="minorHAnsi" w:hAnsiTheme="minorHAnsi" w:cstheme="minorHAnsi"/>
          <w:sz w:val="24"/>
          <w:szCs w:val="24"/>
        </w:rPr>
        <w:t xml:space="preserve"> En yüksek itfa miktarlarının sırasıyla Mart ve Aralık aylarında olduğu göze çarpmaktadır.</w:t>
      </w:r>
    </w:p>
    <w:p w:rsidR="00611AB3" w:rsidRDefault="00611AB3" w:rsidP="004B6078">
      <w:pPr>
        <w:pStyle w:val="Balk6"/>
      </w:pPr>
    </w:p>
    <w:p w:rsidR="004B6078" w:rsidRPr="009E40EE" w:rsidRDefault="004B6078" w:rsidP="004B6078">
      <w:pPr>
        <w:pStyle w:val="Balk6"/>
      </w:pPr>
      <w:bookmarkStart w:id="697" w:name="_Toc168669047"/>
      <w:r w:rsidRPr="009E40EE">
        <w:t>Şekil 2.7.4: Organize YEK-G Piyasası Eşleşme Miktarı</w:t>
      </w:r>
      <w:bookmarkEnd w:id="697"/>
    </w:p>
    <w:p w:rsidR="004B6078" w:rsidRPr="002538F6" w:rsidRDefault="004B6078" w:rsidP="004B6078">
      <w:pPr>
        <w:rPr>
          <w:b/>
          <w:sz w:val="24"/>
          <w:szCs w:val="24"/>
        </w:rPr>
      </w:pPr>
      <w:r>
        <w:rPr>
          <w:b/>
          <w:noProof/>
          <w:sz w:val="24"/>
          <w:szCs w:val="24"/>
          <w:lang w:eastAsia="tr-TR" w:bidi="ar-SA"/>
        </w:rPr>
        <w:drawing>
          <wp:inline distT="0" distB="0" distL="0" distR="0" wp14:anchorId="4B765361" wp14:editId="1569965E">
            <wp:extent cx="5760000" cy="3358800"/>
            <wp:effectExtent l="0" t="0" r="0" b="0"/>
            <wp:docPr id="216" name="Resim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60000" cy="3358800"/>
                    </a:xfrm>
                    <a:prstGeom prst="rect">
                      <a:avLst/>
                    </a:prstGeom>
                    <a:noFill/>
                  </pic:spPr>
                </pic:pic>
              </a:graphicData>
            </a:graphic>
          </wp:inline>
        </w:drawing>
      </w:r>
    </w:p>
    <w:p w:rsidR="004B6078" w:rsidRPr="00C479C1" w:rsidRDefault="004B6078" w:rsidP="004B6078">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Organize YEK-G piyasasına ait en yüksek aylık eşleşme miktarı 1.846.945 MWh olarak Kasım ayında gerçekleşmiştir.</w:t>
      </w:r>
      <w:r w:rsidRPr="002538F6">
        <w:rPr>
          <w:rFonts w:asciiTheme="minorHAnsi" w:hAnsiTheme="minorHAnsi" w:cstheme="minorHAnsi"/>
          <w:sz w:val="24"/>
          <w:szCs w:val="24"/>
        </w:rPr>
        <w:t xml:space="preserve"> </w:t>
      </w:r>
    </w:p>
    <w:p w:rsidR="004B6078" w:rsidRPr="009E40EE" w:rsidRDefault="004B6078" w:rsidP="004B6078">
      <w:pPr>
        <w:pStyle w:val="Balk6"/>
      </w:pPr>
      <w:bookmarkStart w:id="698" w:name="_Toc168669048"/>
      <w:r w:rsidRPr="009E40EE">
        <w:lastRenderedPageBreak/>
        <w:t>Şekil 2.7.5: Organize YEK-G Piyasası Kontrat Bazında Yıllık Ağırlıklı Ortalama Fiyat</w:t>
      </w:r>
      <w:bookmarkEnd w:id="698"/>
    </w:p>
    <w:p w:rsidR="004B6078" w:rsidRPr="00C479C1" w:rsidRDefault="004B6078" w:rsidP="004B6078">
      <w:r>
        <w:rPr>
          <w:noProof/>
          <w:lang w:eastAsia="tr-TR" w:bidi="ar-SA"/>
        </w:rPr>
        <w:drawing>
          <wp:inline distT="0" distB="0" distL="0" distR="0" wp14:anchorId="0EBA5DBB" wp14:editId="1EAA90A6">
            <wp:extent cx="5791200" cy="2902227"/>
            <wp:effectExtent l="0" t="0" r="0" b="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98654" cy="2905962"/>
                    </a:xfrm>
                    <a:prstGeom prst="rect">
                      <a:avLst/>
                    </a:prstGeom>
                    <a:noFill/>
                  </pic:spPr>
                </pic:pic>
              </a:graphicData>
            </a:graphic>
          </wp:inline>
        </w:drawing>
      </w:r>
    </w:p>
    <w:p w:rsidR="004B6078" w:rsidRDefault="004B6078" w:rsidP="004B6078">
      <w:pPr>
        <w:pStyle w:val="Balk6"/>
      </w:pPr>
    </w:p>
    <w:p w:rsidR="004B6078" w:rsidRDefault="004B6078" w:rsidP="004B6078"/>
    <w:p w:rsidR="004B6078" w:rsidRPr="009E40EE" w:rsidRDefault="004B6078" w:rsidP="004B6078">
      <w:pPr>
        <w:pStyle w:val="Balk6"/>
      </w:pPr>
      <w:bookmarkStart w:id="699" w:name="_Toc168669049"/>
      <w:r w:rsidRPr="009E40EE">
        <w:t>Şekil 2.7.6: Organize YEK-G Piyasası Ortalama Fiyat</w:t>
      </w:r>
      <w:bookmarkEnd w:id="699"/>
    </w:p>
    <w:p w:rsidR="004B6078" w:rsidRPr="002538F6" w:rsidRDefault="004B6078" w:rsidP="004B6078">
      <w:r>
        <w:rPr>
          <w:noProof/>
          <w:lang w:eastAsia="tr-TR" w:bidi="ar-SA"/>
        </w:rPr>
        <w:drawing>
          <wp:inline distT="0" distB="0" distL="0" distR="0" wp14:anchorId="107BEF3F" wp14:editId="7D960D8A">
            <wp:extent cx="5810400" cy="3369600"/>
            <wp:effectExtent l="0" t="0" r="0" b="2540"/>
            <wp:docPr id="83" name="Resim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810400" cy="3369600"/>
                    </a:xfrm>
                    <a:prstGeom prst="rect">
                      <a:avLst/>
                    </a:prstGeom>
                    <a:noFill/>
                  </pic:spPr>
                </pic:pic>
              </a:graphicData>
            </a:graphic>
          </wp:inline>
        </w:drawing>
      </w:r>
    </w:p>
    <w:p w:rsidR="00611AB3" w:rsidRDefault="00611AB3" w:rsidP="004B6078">
      <w:pPr>
        <w:spacing w:line="360" w:lineRule="auto"/>
        <w:ind w:firstLine="708"/>
        <w:jc w:val="both"/>
        <w:rPr>
          <w:rFonts w:asciiTheme="minorHAnsi" w:hAnsiTheme="minorHAnsi" w:cstheme="minorHAnsi"/>
          <w:sz w:val="24"/>
          <w:szCs w:val="24"/>
        </w:rPr>
      </w:pPr>
    </w:p>
    <w:p w:rsidR="004B6078" w:rsidRPr="00ED401C" w:rsidRDefault="004B6078" w:rsidP="004B6078">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Organize YEK-G piyasasına ait en yüksek ağırlıklı ortalama fiyatı 3,00 TL/MWh olarak Rüzgâr kontratında gerçekleşmiştir.</w:t>
      </w:r>
    </w:p>
    <w:p w:rsidR="004B6078" w:rsidRPr="009E40EE" w:rsidRDefault="004B6078" w:rsidP="004B6078">
      <w:pPr>
        <w:pStyle w:val="Balk6"/>
      </w:pPr>
      <w:bookmarkStart w:id="700" w:name="_Toc168669050"/>
      <w:r w:rsidRPr="009E40EE">
        <w:lastRenderedPageBreak/>
        <w:t>Şekil 2.7.7: Organize YEK-G Piyasası İşlem Hacmi</w:t>
      </w:r>
      <w:bookmarkEnd w:id="700"/>
    </w:p>
    <w:p w:rsidR="004B6078" w:rsidRPr="002538F6" w:rsidRDefault="004B6078" w:rsidP="004B6078">
      <w:r>
        <w:rPr>
          <w:noProof/>
          <w:lang w:eastAsia="tr-TR" w:bidi="ar-SA"/>
        </w:rPr>
        <w:drawing>
          <wp:inline distT="0" distB="0" distL="0" distR="0" wp14:anchorId="0092562E" wp14:editId="0900DDAF">
            <wp:extent cx="5774400" cy="3319200"/>
            <wp:effectExtent l="0" t="0" r="0" b="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74400" cy="3319200"/>
                    </a:xfrm>
                    <a:prstGeom prst="rect">
                      <a:avLst/>
                    </a:prstGeom>
                    <a:noFill/>
                  </pic:spPr>
                </pic:pic>
              </a:graphicData>
            </a:graphic>
          </wp:inline>
        </w:drawing>
      </w:r>
    </w:p>
    <w:p w:rsidR="00611AB3" w:rsidRDefault="00611AB3" w:rsidP="004B6078">
      <w:pPr>
        <w:spacing w:line="360" w:lineRule="auto"/>
        <w:ind w:firstLine="708"/>
        <w:jc w:val="both"/>
        <w:rPr>
          <w:rFonts w:asciiTheme="minorHAnsi" w:hAnsiTheme="minorHAnsi" w:cstheme="minorHAnsi"/>
          <w:sz w:val="24"/>
          <w:szCs w:val="24"/>
        </w:rPr>
      </w:pPr>
    </w:p>
    <w:p w:rsidR="008C4361" w:rsidRPr="00210355" w:rsidRDefault="004B6078" w:rsidP="004B6078">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 xml:space="preserve">Organize YEK-G piyasasına ait en yüksek işlem hacmi 2.587.878,80 TL olarak Kasım ayında gerçekleşmiştir. Toplamda </w:t>
      </w:r>
      <w:r w:rsidR="00EF6717">
        <w:rPr>
          <w:rFonts w:asciiTheme="minorHAnsi" w:hAnsiTheme="minorHAnsi" w:cstheme="minorHAnsi"/>
          <w:sz w:val="24"/>
          <w:szCs w:val="24"/>
        </w:rPr>
        <w:t xml:space="preserve">yıllık </w:t>
      </w:r>
      <w:r w:rsidRPr="00A3012F">
        <w:rPr>
          <w:rFonts w:asciiTheme="minorHAnsi" w:hAnsiTheme="minorHAnsi" w:cstheme="minorHAnsi"/>
          <w:sz w:val="24"/>
          <w:szCs w:val="24"/>
        </w:rPr>
        <w:t>4.145.737,18 TL işlem hacmi oluşmuştur. İşlem hacmi alış ve satış tutarlarının toplamını içermektedir.</w:t>
      </w:r>
    </w:p>
    <w:p w:rsidR="00210355" w:rsidRPr="00210355" w:rsidRDefault="00210355" w:rsidP="00210355">
      <w:pPr>
        <w:rPr>
          <w:rFonts w:asciiTheme="minorHAnsi" w:hAnsiTheme="minorHAnsi" w:cstheme="minorHAnsi"/>
          <w:sz w:val="24"/>
          <w:szCs w:val="24"/>
        </w:rPr>
        <w:sectPr w:rsidR="00210355" w:rsidRPr="00210355" w:rsidSect="006D0D10">
          <w:pgSz w:w="11906" w:h="16838"/>
          <w:pgMar w:top="1417" w:right="1417" w:bottom="1417" w:left="1417" w:header="708" w:footer="708" w:gutter="0"/>
          <w:cols w:space="708"/>
          <w:docGrid w:linePitch="360"/>
        </w:sectPr>
      </w:pPr>
    </w:p>
    <w:p w:rsidR="00210355" w:rsidRPr="00210355" w:rsidRDefault="00210355" w:rsidP="00E96791">
      <w:pPr>
        <w:keepNext/>
        <w:keepLines/>
        <w:numPr>
          <w:ilvl w:val="0"/>
          <w:numId w:val="23"/>
        </w:numPr>
        <w:spacing w:before="240" w:after="0" w:line="259" w:lineRule="auto"/>
        <w:outlineLvl w:val="0"/>
        <w:rPr>
          <w:rFonts w:ascii="Times New Roman" w:hAnsi="Times New Roman"/>
          <w:b/>
          <w:sz w:val="24"/>
          <w:szCs w:val="32"/>
          <w:lang w:bidi="ar-SA"/>
        </w:rPr>
      </w:pPr>
      <w:bookmarkStart w:id="701" w:name="_Toc432164550"/>
      <w:bookmarkStart w:id="702" w:name="_Toc483831854"/>
      <w:bookmarkStart w:id="703" w:name="_Toc514767711"/>
      <w:bookmarkStart w:id="704" w:name="_Toc42506662"/>
      <w:bookmarkStart w:id="705" w:name="_Toc104550439"/>
      <w:bookmarkStart w:id="706" w:name="_Toc168646554"/>
      <w:r w:rsidRPr="00210355">
        <w:rPr>
          <w:rFonts w:ascii="Times New Roman" w:hAnsi="Times New Roman"/>
          <w:b/>
          <w:sz w:val="24"/>
          <w:szCs w:val="32"/>
          <w:lang w:bidi="ar-SA"/>
        </w:rPr>
        <w:lastRenderedPageBreak/>
        <w:t>REKABET</w:t>
      </w:r>
      <w:bookmarkEnd w:id="701"/>
      <w:bookmarkEnd w:id="702"/>
      <w:bookmarkEnd w:id="703"/>
      <w:bookmarkEnd w:id="704"/>
      <w:bookmarkEnd w:id="705"/>
      <w:bookmarkEnd w:id="706"/>
    </w:p>
    <w:p w:rsidR="00210355" w:rsidRPr="00210355" w:rsidRDefault="00210355" w:rsidP="00210355">
      <w:pPr>
        <w:spacing w:line="360" w:lineRule="auto"/>
        <w:jc w:val="both"/>
        <w:rPr>
          <w:rFonts w:asciiTheme="minorHAnsi" w:hAnsiTheme="minorHAnsi" w:cstheme="minorHAnsi"/>
          <w:sz w:val="24"/>
          <w:szCs w:val="24"/>
        </w:rPr>
      </w:pPr>
    </w:p>
    <w:p w:rsidR="004B6078" w:rsidRPr="00210355" w:rsidRDefault="004B6078" w:rsidP="004B6078">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Elektrik Piyasası Kanunu’nun temel amacı serbest bir piyasa yapısının oluşturularak rekabetin geliştirilmesidir. Kurumun temel görevleri arasında rekabete açık alanlarda rekabeti bozucu davranışları ve piyasa gücünü tespit ederek bunları engelleyici önlemlerin alınması bulunmaktadır. EPDK, ayrıca her yılın sonunda bir sonraki yıl için 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rsidR="004B6078" w:rsidRPr="00210355" w:rsidRDefault="004B6078" w:rsidP="004B6078">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707" w:name="_Toc404863970"/>
      <w:bookmarkStart w:id="708" w:name="_Toc404864374"/>
      <w:bookmarkStart w:id="709" w:name="_Toc404864529"/>
      <w:bookmarkStart w:id="710" w:name="_Toc404864639"/>
      <w:bookmarkStart w:id="711" w:name="_Toc404865488"/>
      <w:bookmarkStart w:id="712" w:name="_Toc405476959"/>
      <w:bookmarkStart w:id="713" w:name="_Toc405817134"/>
      <w:bookmarkStart w:id="714" w:name="_Toc423946989"/>
      <w:bookmarkStart w:id="715" w:name="_Toc428360329"/>
      <w:bookmarkStart w:id="716" w:name="_Toc428422432"/>
      <w:bookmarkStart w:id="717" w:name="_Toc428456312"/>
      <w:bookmarkStart w:id="718" w:name="_Toc428709041"/>
      <w:bookmarkStart w:id="719" w:name="_Toc428709082"/>
      <w:bookmarkStart w:id="720" w:name="_Toc428709713"/>
      <w:bookmarkStart w:id="721" w:name="_Toc428716825"/>
      <w:bookmarkStart w:id="722" w:name="_Toc428716859"/>
      <w:bookmarkStart w:id="723" w:name="_Toc428786941"/>
      <w:bookmarkStart w:id="724" w:name="_Toc429402386"/>
      <w:bookmarkStart w:id="725" w:name="_Toc429469229"/>
      <w:bookmarkStart w:id="726" w:name="_Toc429475748"/>
      <w:bookmarkStart w:id="727" w:name="_Toc432164551"/>
      <w:bookmarkStart w:id="728" w:name="_Toc450223273"/>
      <w:bookmarkStart w:id="729" w:name="_Toc450300234"/>
      <w:bookmarkStart w:id="730" w:name="_Toc450300273"/>
      <w:bookmarkStart w:id="731" w:name="_Toc450309730"/>
      <w:bookmarkStart w:id="732" w:name="_Toc450309805"/>
      <w:bookmarkStart w:id="733" w:name="_Toc450309918"/>
      <w:bookmarkStart w:id="734" w:name="_Toc450314136"/>
      <w:bookmarkStart w:id="735" w:name="_Toc450319863"/>
      <w:bookmarkStart w:id="736" w:name="_Toc450555907"/>
      <w:bookmarkStart w:id="737" w:name="_Toc452044466"/>
      <w:bookmarkStart w:id="738" w:name="_Toc452044880"/>
      <w:bookmarkStart w:id="739" w:name="_Toc452106910"/>
      <w:bookmarkStart w:id="740" w:name="_Toc452111710"/>
      <w:bookmarkStart w:id="741" w:name="_Toc480375593"/>
      <w:bookmarkStart w:id="742" w:name="_Toc480451673"/>
      <w:bookmarkStart w:id="743" w:name="_Toc480534993"/>
      <w:bookmarkStart w:id="744" w:name="_Toc480899356"/>
      <w:bookmarkStart w:id="745" w:name="_Toc480991768"/>
      <w:bookmarkStart w:id="746" w:name="_Toc481497639"/>
      <w:bookmarkStart w:id="747" w:name="_Toc482801125"/>
      <w:bookmarkStart w:id="748" w:name="_Toc483791442"/>
      <w:bookmarkStart w:id="749" w:name="_Toc483791695"/>
      <w:bookmarkStart w:id="750" w:name="_Toc483831855"/>
      <w:bookmarkStart w:id="751" w:name="_Toc511123178"/>
      <w:bookmarkStart w:id="752" w:name="_Toc511123217"/>
      <w:bookmarkStart w:id="753" w:name="_Toc511221800"/>
      <w:bookmarkStart w:id="754" w:name="_Toc512429797"/>
      <w:bookmarkStart w:id="755" w:name="_Toc512431635"/>
      <w:bookmarkStart w:id="756" w:name="_Toc512431674"/>
      <w:bookmarkStart w:id="757" w:name="_Toc514767712"/>
      <w:bookmarkStart w:id="758" w:name="_Toc7172750"/>
      <w:bookmarkStart w:id="759" w:name="_Toc7172790"/>
      <w:bookmarkStart w:id="760" w:name="_Toc7181379"/>
      <w:bookmarkStart w:id="761" w:name="_Toc7431171"/>
      <w:bookmarkStart w:id="762" w:name="_Toc8987865"/>
      <w:bookmarkStart w:id="763" w:name="_Toc37374480"/>
      <w:bookmarkStart w:id="764" w:name="_Toc40103313"/>
      <w:bookmarkStart w:id="765" w:name="_Toc40103781"/>
      <w:bookmarkStart w:id="766" w:name="_Toc40142160"/>
      <w:bookmarkStart w:id="767" w:name="_Toc40956365"/>
      <w:bookmarkStart w:id="768" w:name="_Toc40961412"/>
      <w:bookmarkStart w:id="769" w:name="_Toc40965993"/>
      <w:bookmarkStart w:id="770" w:name="_Toc42506663"/>
      <w:bookmarkStart w:id="771" w:name="_Toc70684042"/>
      <w:bookmarkStart w:id="772" w:name="_Toc70701998"/>
      <w:bookmarkStart w:id="773" w:name="_Toc72876640"/>
      <w:bookmarkStart w:id="774" w:name="_Toc72923964"/>
      <w:bookmarkStart w:id="775" w:name="_Toc72936871"/>
      <w:bookmarkStart w:id="776" w:name="_Toc73092416"/>
      <w:bookmarkStart w:id="777" w:name="_Toc102032493"/>
      <w:bookmarkStart w:id="778" w:name="_Toc102032572"/>
      <w:bookmarkStart w:id="779" w:name="_Toc102052791"/>
      <w:bookmarkStart w:id="780" w:name="_Toc102053454"/>
      <w:bookmarkStart w:id="781" w:name="_Toc104457183"/>
      <w:bookmarkStart w:id="782" w:name="_Toc104457261"/>
      <w:bookmarkStart w:id="783" w:name="_Toc104457305"/>
      <w:bookmarkStart w:id="784" w:name="_Toc104457347"/>
      <w:bookmarkStart w:id="785" w:name="_Toc104457453"/>
      <w:bookmarkStart w:id="786" w:name="_Toc104457530"/>
      <w:bookmarkStart w:id="787" w:name="_Toc104469258"/>
      <w:bookmarkStart w:id="788" w:name="_Toc104550440"/>
      <w:bookmarkStart w:id="789" w:name="_Toc134457914"/>
      <w:bookmarkStart w:id="790" w:name="_Toc134458427"/>
      <w:bookmarkStart w:id="791" w:name="_Toc134545358"/>
      <w:bookmarkStart w:id="792" w:name="_Toc134698476"/>
      <w:bookmarkStart w:id="793" w:name="_Toc135924098"/>
      <w:bookmarkStart w:id="794" w:name="_Toc135924139"/>
      <w:bookmarkStart w:id="795" w:name="_Toc135924753"/>
      <w:bookmarkStart w:id="796" w:name="_Toc136264647"/>
      <w:bookmarkStart w:id="797" w:name="_Toc165904675"/>
      <w:bookmarkStart w:id="798" w:name="_Toc166072710"/>
      <w:bookmarkStart w:id="799" w:name="_Toc166773878"/>
      <w:bookmarkStart w:id="800" w:name="_Toc166832822"/>
      <w:bookmarkStart w:id="801" w:name="_Toc168646555"/>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rsidR="004B6078" w:rsidRPr="00210355" w:rsidRDefault="004B6078" w:rsidP="004B6078">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802" w:name="_Toc428360330"/>
      <w:bookmarkStart w:id="803" w:name="_Toc428422433"/>
      <w:bookmarkStart w:id="804" w:name="_Toc428456313"/>
      <w:bookmarkStart w:id="805" w:name="_Toc428709042"/>
      <w:bookmarkStart w:id="806" w:name="_Toc428709083"/>
      <w:bookmarkStart w:id="807" w:name="_Toc428709714"/>
      <w:bookmarkStart w:id="808" w:name="_Toc428716826"/>
      <w:bookmarkStart w:id="809" w:name="_Toc428716860"/>
      <w:bookmarkStart w:id="810" w:name="_Toc428786942"/>
      <w:bookmarkStart w:id="811" w:name="_Toc429402387"/>
      <w:bookmarkStart w:id="812" w:name="_Toc429469230"/>
      <w:bookmarkStart w:id="813" w:name="_Toc429475749"/>
      <w:bookmarkStart w:id="814" w:name="_Toc432164552"/>
      <w:bookmarkStart w:id="815" w:name="_Toc450223274"/>
      <w:bookmarkStart w:id="816" w:name="_Toc450300235"/>
      <w:bookmarkStart w:id="817" w:name="_Toc450300274"/>
      <w:bookmarkStart w:id="818" w:name="_Toc450309731"/>
      <w:bookmarkStart w:id="819" w:name="_Toc450309806"/>
      <w:bookmarkStart w:id="820" w:name="_Toc450309919"/>
      <w:bookmarkStart w:id="821" w:name="_Toc450314137"/>
      <w:bookmarkStart w:id="822" w:name="_Toc450319864"/>
      <w:bookmarkStart w:id="823" w:name="_Toc450555908"/>
      <w:bookmarkStart w:id="824" w:name="_Toc452044467"/>
      <w:bookmarkStart w:id="825" w:name="_Toc452044881"/>
      <w:bookmarkStart w:id="826" w:name="_Toc452106911"/>
      <w:bookmarkStart w:id="827" w:name="_Toc452111711"/>
      <w:bookmarkStart w:id="828" w:name="_Toc480375594"/>
      <w:bookmarkStart w:id="829" w:name="_Toc480451674"/>
      <w:bookmarkStart w:id="830" w:name="_Toc480534994"/>
      <w:bookmarkStart w:id="831" w:name="_Toc480899357"/>
      <w:bookmarkStart w:id="832" w:name="_Toc480991769"/>
      <w:bookmarkStart w:id="833" w:name="_Toc481497640"/>
      <w:bookmarkStart w:id="834" w:name="_Toc482801126"/>
      <w:bookmarkStart w:id="835" w:name="_Toc483791443"/>
      <w:bookmarkStart w:id="836" w:name="_Toc483791696"/>
      <w:bookmarkStart w:id="837" w:name="_Toc483831856"/>
      <w:bookmarkStart w:id="838" w:name="_Toc511123179"/>
      <w:bookmarkStart w:id="839" w:name="_Toc511123218"/>
      <w:bookmarkStart w:id="840" w:name="_Toc511221801"/>
      <w:bookmarkStart w:id="841" w:name="_Toc512429798"/>
      <w:bookmarkStart w:id="842" w:name="_Toc512431636"/>
      <w:bookmarkStart w:id="843" w:name="_Toc512431675"/>
      <w:bookmarkStart w:id="844" w:name="_Toc514767713"/>
      <w:bookmarkStart w:id="845" w:name="_Toc7172751"/>
      <w:bookmarkStart w:id="846" w:name="_Toc7172791"/>
      <w:bookmarkStart w:id="847" w:name="_Toc7181380"/>
      <w:bookmarkStart w:id="848" w:name="_Toc7431172"/>
      <w:bookmarkStart w:id="849" w:name="_Toc8987866"/>
      <w:bookmarkStart w:id="850" w:name="_Toc37374481"/>
      <w:bookmarkStart w:id="851" w:name="_Toc40103314"/>
      <w:bookmarkStart w:id="852" w:name="_Toc40103782"/>
      <w:bookmarkStart w:id="853" w:name="_Toc40142161"/>
      <w:bookmarkStart w:id="854" w:name="_Toc40956366"/>
      <w:bookmarkStart w:id="855" w:name="_Toc40961413"/>
      <w:bookmarkStart w:id="856" w:name="_Toc40965994"/>
      <w:bookmarkStart w:id="857" w:name="_Toc42506664"/>
      <w:bookmarkStart w:id="858" w:name="_Toc70684043"/>
      <w:bookmarkStart w:id="859" w:name="_Toc70701999"/>
      <w:bookmarkStart w:id="860" w:name="_Toc72876641"/>
      <w:bookmarkStart w:id="861" w:name="_Toc72923965"/>
      <w:bookmarkStart w:id="862" w:name="_Toc72936872"/>
      <w:bookmarkStart w:id="863" w:name="_Toc73092417"/>
      <w:bookmarkStart w:id="864" w:name="_Toc102032494"/>
      <w:bookmarkStart w:id="865" w:name="_Toc102032573"/>
      <w:bookmarkStart w:id="866" w:name="_Toc102052792"/>
      <w:bookmarkStart w:id="867" w:name="_Toc102053455"/>
      <w:bookmarkStart w:id="868" w:name="_Toc104457184"/>
      <w:bookmarkStart w:id="869" w:name="_Toc104457262"/>
      <w:bookmarkStart w:id="870" w:name="_Toc104457306"/>
      <w:bookmarkStart w:id="871" w:name="_Toc104457348"/>
      <w:bookmarkStart w:id="872" w:name="_Toc104457454"/>
      <w:bookmarkStart w:id="873" w:name="_Toc104457531"/>
      <w:bookmarkStart w:id="874" w:name="_Toc104469259"/>
      <w:bookmarkStart w:id="875" w:name="_Toc104550441"/>
      <w:bookmarkStart w:id="876" w:name="_Toc134457915"/>
      <w:bookmarkStart w:id="877" w:name="_Toc134458428"/>
      <w:bookmarkStart w:id="878" w:name="_Toc134545359"/>
      <w:bookmarkStart w:id="879" w:name="_Toc134698477"/>
      <w:bookmarkStart w:id="880" w:name="_Toc135924099"/>
      <w:bookmarkStart w:id="881" w:name="_Toc135924140"/>
      <w:bookmarkStart w:id="882" w:name="_Toc135924754"/>
      <w:bookmarkStart w:id="883" w:name="_Toc136264648"/>
      <w:bookmarkStart w:id="884" w:name="_Toc165904676"/>
      <w:bookmarkStart w:id="885" w:name="_Toc166072711"/>
      <w:bookmarkStart w:id="886" w:name="_Toc166773879"/>
      <w:bookmarkStart w:id="887" w:name="_Toc166832823"/>
      <w:bookmarkStart w:id="888" w:name="_Toc168646556"/>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p>
    <w:p w:rsidR="004B6078" w:rsidRPr="00210355" w:rsidRDefault="004B6078" w:rsidP="004B6078">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889" w:name="_Toc428360331"/>
      <w:bookmarkStart w:id="890" w:name="_Toc428422434"/>
      <w:bookmarkStart w:id="891" w:name="_Toc428456314"/>
      <w:bookmarkStart w:id="892" w:name="_Toc428709043"/>
      <w:bookmarkStart w:id="893" w:name="_Toc428709084"/>
      <w:bookmarkStart w:id="894" w:name="_Toc428709715"/>
      <w:bookmarkStart w:id="895" w:name="_Toc428716827"/>
      <w:bookmarkStart w:id="896" w:name="_Toc428716861"/>
      <w:bookmarkStart w:id="897" w:name="_Toc428786943"/>
      <w:bookmarkStart w:id="898" w:name="_Toc429402388"/>
      <w:bookmarkStart w:id="899" w:name="_Toc429469231"/>
      <w:bookmarkStart w:id="900" w:name="_Toc429475750"/>
      <w:bookmarkStart w:id="901" w:name="_Toc432164553"/>
      <w:bookmarkStart w:id="902" w:name="_Toc450223275"/>
      <w:bookmarkStart w:id="903" w:name="_Toc450300236"/>
      <w:bookmarkStart w:id="904" w:name="_Toc450300275"/>
      <w:bookmarkStart w:id="905" w:name="_Toc450309732"/>
      <w:bookmarkStart w:id="906" w:name="_Toc450309807"/>
      <w:bookmarkStart w:id="907" w:name="_Toc450309920"/>
      <w:bookmarkStart w:id="908" w:name="_Toc450314138"/>
      <w:bookmarkStart w:id="909" w:name="_Toc450319865"/>
      <w:bookmarkStart w:id="910" w:name="_Toc450555909"/>
      <w:bookmarkStart w:id="911" w:name="_Toc452044468"/>
      <w:bookmarkStart w:id="912" w:name="_Toc452044882"/>
      <w:bookmarkStart w:id="913" w:name="_Toc452106912"/>
      <w:bookmarkStart w:id="914" w:name="_Toc452111712"/>
      <w:bookmarkStart w:id="915" w:name="_Toc480375595"/>
      <w:bookmarkStart w:id="916" w:name="_Toc480451675"/>
      <w:bookmarkStart w:id="917" w:name="_Toc480534995"/>
      <w:bookmarkStart w:id="918" w:name="_Toc480899358"/>
      <w:bookmarkStart w:id="919" w:name="_Toc480991770"/>
      <w:bookmarkStart w:id="920" w:name="_Toc481497641"/>
      <w:bookmarkStart w:id="921" w:name="_Toc482801127"/>
      <w:bookmarkStart w:id="922" w:name="_Toc483791444"/>
      <w:bookmarkStart w:id="923" w:name="_Toc483791697"/>
      <w:bookmarkStart w:id="924" w:name="_Toc483831857"/>
      <w:bookmarkStart w:id="925" w:name="_Toc511123180"/>
      <w:bookmarkStart w:id="926" w:name="_Toc511123219"/>
      <w:bookmarkStart w:id="927" w:name="_Toc511221802"/>
      <w:bookmarkStart w:id="928" w:name="_Toc512429799"/>
      <w:bookmarkStart w:id="929" w:name="_Toc512431637"/>
      <w:bookmarkStart w:id="930" w:name="_Toc512431676"/>
      <w:bookmarkStart w:id="931" w:name="_Toc514767714"/>
      <w:bookmarkStart w:id="932" w:name="_Toc7172752"/>
      <w:bookmarkStart w:id="933" w:name="_Toc7172792"/>
      <w:bookmarkStart w:id="934" w:name="_Toc7181381"/>
      <w:bookmarkStart w:id="935" w:name="_Toc7431173"/>
      <w:bookmarkStart w:id="936" w:name="_Toc8987867"/>
      <w:bookmarkStart w:id="937" w:name="_Toc37374482"/>
      <w:bookmarkStart w:id="938" w:name="_Toc40103315"/>
      <w:bookmarkStart w:id="939" w:name="_Toc40103783"/>
      <w:bookmarkStart w:id="940" w:name="_Toc40142162"/>
      <w:bookmarkStart w:id="941" w:name="_Toc40956367"/>
      <w:bookmarkStart w:id="942" w:name="_Toc40961414"/>
      <w:bookmarkStart w:id="943" w:name="_Toc40965995"/>
      <w:bookmarkStart w:id="944" w:name="_Toc42506665"/>
      <w:bookmarkStart w:id="945" w:name="_Toc70684044"/>
      <w:bookmarkStart w:id="946" w:name="_Toc70702000"/>
      <w:bookmarkStart w:id="947" w:name="_Toc72876642"/>
      <w:bookmarkStart w:id="948" w:name="_Toc72923966"/>
      <w:bookmarkStart w:id="949" w:name="_Toc72936873"/>
      <w:bookmarkStart w:id="950" w:name="_Toc73092418"/>
      <w:bookmarkStart w:id="951" w:name="_Toc102032495"/>
      <w:bookmarkStart w:id="952" w:name="_Toc102032574"/>
      <w:bookmarkStart w:id="953" w:name="_Toc102052793"/>
      <w:bookmarkStart w:id="954" w:name="_Toc102053456"/>
      <w:bookmarkStart w:id="955" w:name="_Toc104457185"/>
      <w:bookmarkStart w:id="956" w:name="_Toc104457263"/>
      <w:bookmarkStart w:id="957" w:name="_Toc104457307"/>
      <w:bookmarkStart w:id="958" w:name="_Toc104457349"/>
      <w:bookmarkStart w:id="959" w:name="_Toc104457455"/>
      <w:bookmarkStart w:id="960" w:name="_Toc104457532"/>
      <w:bookmarkStart w:id="961" w:name="_Toc104469260"/>
      <w:bookmarkStart w:id="962" w:name="_Toc104550442"/>
      <w:bookmarkStart w:id="963" w:name="_Toc134457916"/>
      <w:bookmarkStart w:id="964" w:name="_Toc134458429"/>
      <w:bookmarkStart w:id="965" w:name="_Toc134545360"/>
      <w:bookmarkStart w:id="966" w:name="_Toc134698478"/>
      <w:bookmarkStart w:id="967" w:name="_Toc135924100"/>
      <w:bookmarkStart w:id="968" w:name="_Toc135924141"/>
      <w:bookmarkStart w:id="969" w:name="_Toc135924755"/>
      <w:bookmarkStart w:id="970" w:name="_Toc136264649"/>
      <w:bookmarkStart w:id="971" w:name="_Toc165904677"/>
      <w:bookmarkStart w:id="972" w:name="_Toc166072712"/>
      <w:bookmarkStart w:id="973" w:name="_Toc166773880"/>
      <w:bookmarkStart w:id="974" w:name="_Toc166832824"/>
      <w:bookmarkStart w:id="975" w:name="_Toc168646557"/>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p>
    <w:p w:rsidR="004B6078" w:rsidRPr="00210355"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76" w:name="_Toc432164554"/>
    </w:p>
    <w:p w:rsidR="004B6078" w:rsidRPr="00210355"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77" w:name="_Toc483831858"/>
      <w:bookmarkStart w:id="978" w:name="_Toc514767715"/>
      <w:bookmarkStart w:id="979" w:name="_Toc42506666"/>
      <w:bookmarkStart w:id="980" w:name="_Toc104550443"/>
      <w:bookmarkStart w:id="981" w:name="_Toc168646558"/>
      <w:r w:rsidRPr="00210355">
        <w:rPr>
          <w:rFonts w:ascii="Times New Roman" w:hAnsi="Times New Roman" w:cs="Times New Roman"/>
          <w:b/>
          <w:color w:val="000000" w:themeColor="text1"/>
          <w:spacing w:val="15"/>
          <w:sz w:val="24"/>
          <w:szCs w:val="24"/>
          <w:lang w:bidi="ar-SA"/>
        </w:rPr>
        <w:t>3.1 Arz Tarafı</w:t>
      </w:r>
      <w:bookmarkEnd w:id="976"/>
      <w:bookmarkEnd w:id="977"/>
      <w:bookmarkEnd w:id="978"/>
      <w:bookmarkEnd w:id="979"/>
      <w:bookmarkEnd w:id="980"/>
      <w:bookmarkEnd w:id="981"/>
    </w:p>
    <w:p w:rsidR="004B6078" w:rsidRPr="00210355" w:rsidRDefault="004B6078" w:rsidP="004B6078">
      <w:pPr>
        <w:rPr>
          <w:rFonts w:asciiTheme="minorHAnsi" w:hAnsiTheme="minorHAnsi" w:cstheme="minorHAnsi"/>
          <w:sz w:val="24"/>
          <w:szCs w:val="24"/>
        </w:rPr>
      </w:pPr>
    </w:p>
    <w:p w:rsidR="004B6078" w:rsidRPr="00210355" w:rsidRDefault="004B6078" w:rsidP="004B6078">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Serbest elektrik piyasalarının,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rsidR="004B6078" w:rsidRPr="00210355" w:rsidRDefault="004B6078" w:rsidP="004B6078">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Piyasadaki tüm firmaların pazar paylarının karelerinin toplamı alınarak hesaplanan HHI endeksi, piyasa yoğunlaşmasının ölçülmesinde yaygın olarak kullanılmaktadır.</w:t>
      </w:r>
      <w:r w:rsidRPr="00210355">
        <w:rPr>
          <w:rFonts w:asciiTheme="minorHAnsi" w:hAnsiTheme="minorHAnsi" w:cstheme="minorHAnsi"/>
          <w:sz w:val="24"/>
          <w:szCs w:val="24"/>
          <w:vertAlign w:val="superscript"/>
        </w:rPr>
        <w:footnoteReference w:id="1"/>
      </w:r>
      <w:r w:rsidRPr="00210355">
        <w:rPr>
          <w:rFonts w:asciiTheme="minorHAnsi" w:hAnsiTheme="minorHAnsi" w:cstheme="minorHAnsi"/>
          <w:sz w:val="24"/>
          <w:szCs w:val="24"/>
        </w:rPr>
        <w:t>. Endeks üretim ve kurulu güç üzerinden ayrı ayrı hesaplanabilmektedir.</w:t>
      </w:r>
    </w:p>
    <w:p w:rsidR="004B6078" w:rsidRPr="00210355" w:rsidRDefault="004B6078" w:rsidP="004B6078">
      <w:pPr>
        <w:spacing w:line="360" w:lineRule="auto"/>
        <w:ind w:firstLine="708"/>
        <w:jc w:val="both"/>
        <w:rPr>
          <w:rFonts w:asciiTheme="minorHAnsi" w:hAnsiTheme="minorHAnsi" w:cstheme="minorHAnsi"/>
          <w:sz w:val="24"/>
          <w:szCs w:val="24"/>
        </w:rPr>
      </w:pPr>
    </w:p>
    <w:p w:rsidR="004B6078" w:rsidRDefault="004B6078" w:rsidP="004B6078">
      <w:pPr>
        <w:spacing w:line="360" w:lineRule="auto"/>
        <w:ind w:firstLine="708"/>
        <w:jc w:val="both"/>
        <w:rPr>
          <w:rFonts w:asciiTheme="minorHAnsi" w:hAnsiTheme="minorHAnsi" w:cstheme="minorHAnsi"/>
          <w:sz w:val="24"/>
          <w:szCs w:val="24"/>
        </w:rPr>
      </w:pPr>
    </w:p>
    <w:p w:rsidR="004B6078" w:rsidRPr="00210355" w:rsidRDefault="004B6078" w:rsidP="004B6078">
      <w:pPr>
        <w:spacing w:line="360" w:lineRule="auto"/>
        <w:ind w:firstLine="708"/>
        <w:jc w:val="both"/>
        <w:rPr>
          <w:rFonts w:asciiTheme="minorHAnsi" w:hAnsiTheme="minorHAnsi" w:cstheme="minorHAnsi"/>
          <w:sz w:val="24"/>
          <w:szCs w:val="24"/>
        </w:rPr>
      </w:pPr>
    </w:p>
    <w:p w:rsidR="004B6078" w:rsidRPr="00210355" w:rsidRDefault="004B6078" w:rsidP="004B6078">
      <w:pPr>
        <w:spacing w:line="360" w:lineRule="auto"/>
        <w:ind w:firstLine="708"/>
        <w:jc w:val="both"/>
        <w:rPr>
          <w:rFonts w:asciiTheme="minorHAnsi" w:hAnsiTheme="minorHAnsi" w:cstheme="minorHAnsi"/>
          <w:sz w:val="24"/>
          <w:szCs w:val="24"/>
        </w:rPr>
      </w:pPr>
    </w:p>
    <w:p w:rsidR="004B6078" w:rsidRPr="00E96791" w:rsidRDefault="004B6078" w:rsidP="004B6078">
      <w:pPr>
        <w:pStyle w:val="Balk5"/>
      </w:pPr>
      <w:bookmarkStart w:id="982" w:name="_Toc432165782"/>
      <w:bookmarkStart w:id="983" w:name="_Toc450300304"/>
      <w:bookmarkStart w:id="984" w:name="_Toc450309964"/>
      <w:bookmarkStart w:id="985" w:name="_Toc487101588"/>
      <w:bookmarkStart w:id="986" w:name="_Toc42506705"/>
      <w:bookmarkStart w:id="987" w:name="_Toc104550102"/>
      <w:bookmarkStart w:id="988" w:name="_Toc168668967"/>
      <w:r w:rsidRPr="00E138FD">
        <w:lastRenderedPageBreak/>
        <w:t>Tablo 3.1: Üretim ve Kurulu Güce Göre HHI Endeksi</w:t>
      </w:r>
      <w:bookmarkEnd w:id="982"/>
      <w:bookmarkEnd w:id="983"/>
      <w:bookmarkEnd w:id="984"/>
      <w:bookmarkEnd w:id="985"/>
      <w:bookmarkEnd w:id="986"/>
      <w:bookmarkEnd w:id="987"/>
      <w:bookmarkEnd w:id="988"/>
    </w:p>
    <w:p w:rsidR="004B6078" w:rsidRPr="00210355" w:rsidRDefault="004B6078" w:rsidP="004B6078">
      <w:pPr>
        <w:spacing w:line="360" w:lineRule="auto"/>
        <w:jc w:val="both"/>
        <w:rPr>
          <w:rFonts w:asciiTheme="minorHAnsi" w:hAnsiTheme="minorHAnsi" w:cstheme="minorHAnsi"/>
          <w:sz w:val="24"/>
          <w:szCs w:val="24"/>
        </w:rPr>
      </w:pPr>
      <w:r w:rsidRPr="00A134F5">
        <w:rPr>
          <w:noProof/>
          <w:lang w:eastAsia="tr-TR" w:bidi="ar-SA"/>
        </w:rPr>
        <w:drawing>
          <wp:inline distT="0" distB="0" distL="0" distR="0" wp14:anchorId="0BEF479B" wp14:editId="759AC97E">
            <wp:extent cx="5759450" cy="775478"/>
            <wp:effectExtent l="0" t="0" r="0" b="5715"/>
            <wp:docPr id="217" name="Resim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59450" cy="775478"/>
                    </a:xfrm>
                    <a:prstGeom prst="rect">
                      <a:avLst/>
                    </a:prstGeom>
                    <a:noFill/>
                    <a:ln>
                      <a:noFill/>
                    </a:ln>
                  </pic:spPr>
                </pic:pic>
              </a:graphicData>
            </a:graphic>
          </wp:inline>
        </w:drawing>
      </w:r>
    </w:p>
    <w:p w:rsidR="004B6078" w:rsidRPr="00E138FD" w:rsidRDefault="004B6078" w:rsidP="004B6078">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t xml:space="preserve">Tablo 3.1’de gösterildiği üzere 2023 yılında bir önceki yıla kıyasla hem üretim hem de kurulu güç üzerinden hesaplanan HHI endeksinde düşüş gerçekleşmiştir. </w:t>
      </w:r>
    </w:p>
    <w:p w:rsidR="00116D8E" w:rsidRPr="00116D8E" w:rsidRDefault="00116D8E" w:rsidP="00116D8E">
      <w:pPr>
        <w:spacing w:line="360" w:lineRule="auto"/>
        <w:ind w:firstLine="708"/>
        <w:jc w:val="both"/>
        <w:rPr>
          <w:rFonts w:asciiTheme="minorHAnsi" w:hAnsiTheme="minorHAnsi" w:cstheme="minorHAnsi"/>
          <w:sz w:val="24"/>
          <w:szCs w:val="24"/>
        </w:rPr>
      </w:pPr>
      <w:r w:rsidRPr="00116D8E">
        <w:rPr>
          <w:rFonts w:asciiTheme="minorHAnsi" w:hAnsiTheme="minorHAnsi" w:cstheme="minorHAnsi"/>
          <w:sz w:val="24"/>
          <w:szCs w:val="24"/>
        </w:rPr>
        <w:t xml:space="preserve">Tedarik lisansı sahiplerinin nihai tüketim amaçlı satışlarına Tablo 3.2’de yer verilmiştir. Tedarikçi paylarına göre hesaplanan HHI endeksi 2022 yılında 374,98 olarak gerçekleşirken, 2023’de söz konusu değer 397,52 olarak hesaplanmıştır.  </w:t>
      </w:r>
    </w:p>
    <w:p w:rsidR="00116D8E" w:rsidRDefault="00116D8E" w:rsidP="00116D8E">
      <w:pPr>
        <w:spacing w:line="360" w:lineRule="auto"/>
        <w:ind w:firstLine="708"/>
        <w:jc w:val="both"/>
        <w:rPr>
          <w:rFonts w:asciiTheme="minorHAnsi" w:hAnsiTheme="minorHAnsi" w:cstheme="minorHAnsi"/>
          <w:sz w:val="24"/>
          <w:szCs w:val="24"/>
        </w:rPr>
      </w:pPr>
      <w:r w:rsidRPr="00116D8E">
        <w:rPr>
          <w:rFonts w:asciiTheme="minorHAnsi" w:hAnsiTheme="minorHAnsi" w:cstheme="minorHAnsi"/>
          <w:sz w:val="24"/>
          <w:szCs w:val="24"/>
        </w:rPr>
        <w:t xml:space="preserve">21 adet görevli tedarik şirketinin toplam satış miktarının, tüm tedarik lisansı sahibi şirketlerin toplam satış miktarı içindeki oranı 2022 yılında %71,14 iken 2023 yılında %75,87’ye yükselmiştir. </w:t>
      </w:r>
    </w:p>
    <w:p w:rsidR="004B6078" w:rsidRPr="00210355" w:rsidRDefault="004B6078" w:rsidP="00116D8E">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rsidR="004B6078" w:rsidRPr="00E96791" w:rsidRDefault="004B6078" w:rsidP="004B6078">
      <w:pPr>
        <w:pStyle w:val="Balk5"/>
      </w:pPr>
      <w:bookmarkStart w:id="989" w:name="_Toc450300305"/>
      <w:bookmarkStart w:id="990" w:name="_Toc450309965"/>
      <w:bookmarkStart w:id="991" w:name="_Toc487101589"/>
      <w:bookmarkStart w:id="992" w:name="_Toc42506706"/>
      <w:bookmarkStart w:id="993" w:name="_Toc104550103"/>
      <w:bookmarkStart w:id="994" w:name="_Toc168668968"/>
      <w:r w:rsidRPr="00E138FD">
        <w:t>Tablo 3.2: Tedarik Lisansı Sahiplerinin Satış Miktarları</w:t>
      </w:r>
      <w:r w:rsidRPr="00E138FD">
        <w:rPr>
          <w:vertAlign w:val="superscript"/>
        </w:rPr>
        <w:footnoteReference w:id="2"/>
      </w:r>
      <w:r w:rsidRPr="00E138FD">
        <w:t>, Piyasa Payları ve HHI Endeksi</w:t>
      </w:r>
      <w:bookmarkEnd w:id="989"/>
      <w:bookmarkEnd w:id="990"/>
      <w:bookmarkEnd w:id="991"/>
      <w:bookmarkEnd w:id="992"/>
      <w:bookmarkEnd w:id="993"/>
      <w:bookmarkEnd w:id="994"/>
    </w:p>
    <w:p w:rsidR="004B6078" w:rsidRPr="00210355"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95" w:name="_Toc432164555"/>
      <w:bookmarkStart w:id="996" w:name="_Toc483831859"/>
      <w:bookmarkStart w:id="997" w:name="_Toc514767716"/>
      <w:bookmarkStart w:id="998" w:name="_Toc42506667"/>
    </w:p>
    <w:tbl>
      <w:tblPr>
        <w:tblW w:w="5320" w:type="pct"/>
        <w:tblCellMar>
          <w:left w:w="70" w:type="dxa"/>
          <w:right w:w="70" w:type="dxa"/>
        </w:tblCellMar>
        <w:tblLook w:val="04A0" w:firstRow="1" w:lastRow="0" w:firstColumn="1" w:lastColumn="0" w:noHBand="0" w:noVBand="1"/>
      </w:tblPr>
      <w:tblGrid>
        <w:gridCol w:w="6423"/>
        <w:gridCol w:w="2072"/>
        <w:gridCol w:w="1134"/>
      </w:tblGrid>
      <w:tr w:rsidR="00116D8E" w:rsidRPr="00673122" w:rsidTr="00116D8E">
        <w:trPr>
          <w:trHeight w:val="225"/>
          <w:tblHeader/>
        </w:trPr>
        <w:tc>
          <w:tcPr>
            <w:tcW w:w="3335"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Tedarik Şirketi Unvanı</w:t>
            </w:r>
          </w:p>
        </w:tc>
        <w:tc>
          <w:tcPr>
            <w:tcW w:w="1076" w:type="pct"/>
            <w:tcBorders>
              <w:top w:val="single" w:sz="8" w:space="0" w:color="auto"/>
              <w:left w:val="nil"/>
              <w:bottom w:val="single" w:sz="8" w:space="0" w:color="auto"/>
              <w:right w:val="single" w:sz="8" w:space="0" w:color="auto"/>
            </w:tcBorders>
            <w:shd w:val="clear" w:color="000000" w:fill="FF0000"/>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Satış Miktarı (MWh)</w:t>
            </w:r>
          </w:p>
        </w:tc>
        <w:tc>
          <w:tcPr>
            <w:tcW w:w="589" w:type="pct"/>
            <w:tcBorders>
              <w:top w:val="single" w:sz="8" w:space="0" w:color="auto"/>
              <w:left w:val="nil"/>
              <w:bottom w:val="single" w:sz="8" w:space="0" w:color="auto"/>
              <w:right w:val="single" w:sz="8" w:space="0" w:color="auto"/>
            </w:tcBorders>
            <w:shd w:val="clear" w:color="000000" w:fill="FF0000"/>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Oran (%)</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CK BOĞAZİÇİ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17.966.341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7,6113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GEDİZ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15.819.858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6,7020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ENERJİSA TOROSLAR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15.655.003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6,6321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ENERJİSA İSTANBUL ANADOLU YAKASI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14.212.930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6,0212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ENERJİSA BAŞKENT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13.204.136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5,5938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DİCLE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12.757.976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5,4048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SAKARYA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12.541.858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5,3133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ULUDAĞ  PERAKENDE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11.256.103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4,7686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lastRenderedPageBreak/>
              <w:t>MERAM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10.433.526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4,4201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AYDEM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9.386.051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3,9763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CK AKDENİZ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8.076.790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3,4217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KAYSERİ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7.993.572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3,3864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YEŞİLIRMAK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5.773.211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2,4458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CK ENERJİ ORTAKLIĞI TOPTAN ELEKTRİK SATIŞI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5.578.701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2,3634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TRAKYA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4.666.884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1,9771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OSMANGAZİ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4.569.514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1,9358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AKSA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4.413.467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1,8697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GAZİANTEP OSB ELEKTRİK ENERJİSİ TEDARİK TOPTAN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4.235.643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1,7944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AKEDAŞ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3.171.887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1,3437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ENERJİSA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3.060.973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1,2968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ŞİŞECAM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2.850.184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1,2075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AKSA ÇORUH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2.827.059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1,1977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ENKO ENERJİ SANAYİ VE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2.631.168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1,1147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ARAS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2.390.409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1,0127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KOLEN ELEKTRİK TOPTAN SATIŞ İTH. VE İHR.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2.336.444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0,9898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AKSA FIRAT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2.308.442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0,9780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SOCAR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2.247.412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0,9521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TÜRKERLER VANGÖLÜ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2.056.182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0,8711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CK ÇAMLIBEL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2.014.210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0,8533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TOSYALI ELEKTRİK ENERJİSİ TOPTAN SATIŞ İTHALAT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1.764.542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0,7475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CENGİZ ELEKTRİK TOPTAN SATIŞ A.Ş.</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1.585.986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0,6719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IC İÇTAŞ İNŞAAT SANAYİ VE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1.444.826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0,6121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CEREAN ENERJİ A.Ş.</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1.429.848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0,6057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YETAŞ YILDIRIM ENERJİ TEDARİK A.Ş.</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1.257.954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0,5329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ELTEK ELEKTRİK ENERJİSİ İTHALAT İHRACAT VE TOPTAN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1.195.477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0,5065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ELEKTRİK ÜRETİM ANONİM ŞİRKETİ (EÜAŞ)</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1.164.011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0,4931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MERAM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1.092.909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0,4630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OYPOWER ELEKTRİK TİCARETİ VE HİZMETLERİ A.Ş.</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1.084.603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0,4595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DOSEN ENERJİ ELEKTRİK TEDARİK VE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974.034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0,4126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İPRAGAZ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814.318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0,3450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EREN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808.827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0,3427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ERKİM ELEKTRİK ENERJİSİ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805.372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0,3412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LİMAK ENERJİ TİCARETİ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752.114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0,3186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EÇE ENERJİ TİCARETİ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706.710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0,2994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YEŞİLYURT ELEKTRİK ENERJİSİ TOPTAN SATIŞ VE İTHALAT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645.963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0,2737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BORDO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624.878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0,2647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lastRenderedPageBreak/>
              <w:t>EKVATOR PERAKENDE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619.617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0,2625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SELENKA ELEKTRİK ENERJİSİ TOPTAN SATIŞ VE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598.091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0,2534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IC İÇTAŞ ELEKTRİK TOPTAN SATIŞ VE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560.490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0,2374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EKO GRUP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500.641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0,2121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ZORLU ELEKTRİK ENERJİSİ İTHALAT, İHRACAT VE TOPTAN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500.582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0,2121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RÖNESANS ELEKTRİK ENERJİ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485.119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0,2055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AVEL AVRUPA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479.201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0,2030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BATIÇİM ENERJİ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461.541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0,1955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OCTO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422.812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0,1791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AŞKALE ÇİMENTO PETROL ENERJİ TİCARET VE SANAYİ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402.852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0,1707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TTES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378.023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0,1601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YYH YILDIZ ENERJİ TEDARİK VE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376.238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0,1594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GATES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344.481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0,1459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VTC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317.370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0,1345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REGES ELEKTRİK ENERJİSİ PERAKENDE SATIŞ SANAYİ VE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281.067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0,1191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AYCAN TOPTAN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275.497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0,1167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AXPO TURKEY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270.010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0,1144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MET TURKEY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236.524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0,1002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AKO ENERJİ ELEKTRİK TEDARİK TOPTAN VE PERAKENDE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235.504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0,0998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TURKCELL ENERJİ ÇÖZÜMLERİ VE ELEKTRİK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232.294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0,0984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FIRAT ENERJİ TOPTAN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228.502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0,0968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SOYAK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209.902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0,0889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YKS ELEKTRİK ENERJİSİ TOPTAN SATIŞ DIŞ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208.968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0,0885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ELEKTRA ENERJİ TOPTAN SATIŞ VE İTHALAT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170.776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0,0723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ENOVA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164.636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0,0697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DOĞRUDAN ELEKTRİK ENERJİSİ TOPTAN SATIŞ VE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161.322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0,0683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NUROL GRUP ELEKTRİK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155.224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0,0658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KET KİPAŞ ELEKTRİK ENERJİSİ TOPTAN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131.883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0,0559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AYEN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127.626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0,0541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VOYTRON ENERJİ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123.294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0,0522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DESA ELEKTRİK ENERJİSİ TEDARİK VE TOPTAN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106.549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0,0451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MİNAS ENERJİ VE TEKNOLOJİ ÇÖZÜMLERİ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101.699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0,0431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SEDSAL ELEKTRİK ENERJİSİ TOPTAN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97.292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0,0412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FİDES ELEKTRİK ENERJİSİ TOPTAN ALIŞ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90.260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0,0382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EKSİM ELEKTRİK ENERJİSİ İTHALAT, İHRACAT VE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82.032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0,0348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KARAFIBER ENERJİ SANAYİ VE TİCARET A.Ş.</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81.587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0,0346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lastRenderedPageBreak/>
              <w:t>MARMARA ELEKTRİK ENERJİSİ İTHALAT İHRACAT VE TOPTAN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80.363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0,0340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AGE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70.248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0,0298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İSETAŞ İSTANBUL ELEKTRİK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69.556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0,0295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TENERA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66.798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0,0283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AVEM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62.802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0,0266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METAN DANIŞMANLIK ENERJİ TİCARET VE SANAYİ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62.502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0,0265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KGM ENERJİ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61.016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0,0258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OKKA ENERJİ ELEKTRİK TEDARİK TOPTAN SATIŞ İTHALAT VE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60.505</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0,0256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DİLER ELEKTRİK ENERJİSİ TEDARİK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54.512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0,0231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MAC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52.129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EMY TOPTAN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49.959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0,0212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İSKUR GRUP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46.308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0,0196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İZETAŞ İZMİR ELEKTRİK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40.139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0,0170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HGÇ TOPTAN EL. EN.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37.157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0,0157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ENJİ ENERJİ YATIRIM DANIŞMANLIK VE MÜHENDİSLİK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36.007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0,0153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OZAN FİLO KİRALAMA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35.076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0,0149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MAX ELEKTRİK ENERJİSİ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34.603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0,0147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EPTAŞ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33.767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0,0143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VOLTAN ELEKTRİK TOPTAN SATIŞ İTHALAT VE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27.805</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0,0118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ENSAT ELEKTRİK ENERJİSİ TEDARİK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24.419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0,0103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EREL ERCİYES TEDARİK ELEKTRİK TOPTAN SATIŞ İTHALAT VE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22.923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0,0097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SHELL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20.100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0,0085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 POWER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18.536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0,0079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STATKRAFT ELEKTRİK ENERJİSİ TOPTAN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18.048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0,0076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ÇELİKLER ELEKTRİK ENERJİ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13.452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0,0057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İVES ELEKTRİK ENERJİSİ TEDARİK TOPTAN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12.528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0,0053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PURE ENERGY ELEKTRİK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12.302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0,0052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ESKO ELEKTRİK ENERJİSİ İTHALAT İHRACAT VE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10.134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0,0043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BDC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9.038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HİDİV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8.309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ELEN ELEKTRON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8.243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ADEN PERAKENDE ELEKTRİK ENERJİSİ SATIŞ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8.067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EXPERT DOĞALGAZ VE ELEKTRİK ENERJİSİ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7.118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ENERJİM PERAKENDE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7.062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DOASAN ENERJİ TOPTAN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7.013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HIZLI ELEKTRİK ENERJİSİ TEDARİK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6.822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0,0029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ORT ELEKTRİK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6.116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0,0026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ANT SÜRDÜRÜLEBİLİR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5.918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0,0025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lastRenderedPageBreak/>
              <w:t>AWA ENERJİ SANAYİ VE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5.082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0,0022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EE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5.042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ATA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4.626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0,0020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ARİSTO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3.791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0,0016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NEXUS ELEKTRİK ENERJİ TİCARETİ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3.751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0,0016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POWERPOINT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3.263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0,0014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VOLTE ELEKTRİK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2.492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0,0011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EMBA ENERGY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2.133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BORNOVA ELEKTRİK ENERJİSİ TEDARİK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726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ADB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544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ENERA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471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NYK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419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PARLAYAN GAZ VE TOPTAN ELEKTRİK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305</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AKS GRUP ELEKTRİK ENERJİSİ TOPTAN ALIŞ VE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241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TRK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157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İDEAL PERAKENDE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FREKANS ELEKTRİK ENERJİSİ TOPTAN SATIŞ İTH. İHR.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noWrap/>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Genel Toplam</w:t>
            </w:r>
          </w:p>
        </w:tc>
        <w:tc>
          <w:tcPr>
            <w:tcW w:w="1076" w:type="pct"/>
            <w:tcBorders>
              <w:top w:val="nil"/>
              <w:left w:val="nil"/>
              <w:bottom w:val="single" w:sz="8" w:space="0" w:color="auto"/>
              <w:right w:val="single" w:sz="8" w:space="0" w:color="auto"/>
            </w:tcBorders>
            <w:shd w:val="clear" w:color="000000" w:fill="FF5050"/>
            <w:noWrap/>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236.048.300</w:t>
            </w:r>
          </w:p>
        </w:tc>
        <w:tc>
          <w:tcPr>
            <w:tcW w:w="589" w:type="pct"/>
            <w:tcBorders>
              <w:top w:val="nil"/>
              <w:left w:val="nil"/>
              <w:bottom w:val="single" w:sz="8" w:space="0" w:color="auto"/>
              <w:right w:val="single" w:sz="8" w:space="0" w:color="auto"/>
            </w:tcBorders>
            <w:shd w:val="clear" w:color="000000" w:fill="FF5050"/>
            <w:noWrap/>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100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noWrap/>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Tedarikçilere ait HHI</w:t>
            </w:r>
          </w:p>
        </w:tc>
        <w:tc>
          <w:tcPr>
            <w:tcW w:w="1665" w:type="pct"/>
            <w:gridSpan w:val="2"/>
            <w:tcBorders>
              <w:top w:val="single" w:sz="8" w:space="0" w:color="auto"/>
              <w:left w:val="nil"/>
              <w:bottom w:val="single" w:sz="8" w:space="0" w:color="auto"/>
              <w:right w:val="single" w:sz="8" w:space="0" w:color="000000"/>
            </w:tcBorders>
            <w:shd w:val="clear" w:color="000000" w:fill="FF5050"/>
            <w:noWrap/>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397,52</w:t>
            </w:r>
          </w:p>
        </w:tc>
      </w:tr>
    </w:tbl>
    <w:p w:rsidR="004B6078" w:rsidRPr="00210355" w:rsidRDefault="004B6078" w:rsidP="004B6078">
      <w:pPr>
        <w:rPr>
          <w:rFonts w:ascii="Times New Roman" w:hAnsi="Times New Roman" w:cs="Times New Roman"/>
          <w:b/>
          <w:color w:val="000000" w:themeColor="text1"/>
          <w:spacing w:val="15"/>
          <w:sz w:val="24"/>
          <w:szCs w:val="24"/>
          <w:lang w:bidi="ar-SA"/>
        </w:rPr>
      </w:pPr>
    </w:p>
    <w:p w:rsidR="004B6078" w:rsidRPr="00210355" w:rsidRDefault="004B6078" w:rsidP="004B6078">
      <w:pPr>
        <w:rPr>
          <w:rFonts w:ascii="Times New Roman" w:hAnsi="Times New Roman" w:cs="Times New Roman"/>
          <w:b/>
          <w:color w:val="000000" w:themeColor="text1"/>
          <w:spacing w:val="15"/>
          <w:sz w:val="24"/>
          <w:szCs w:val="24"/>
          <w:lang w:bidi="ar-SA"/>
        </w:rPr>
      </w:pPr>
    </w:p>
    <w:p w:rsidR="004B6078" w:rsidRDefault="004B6078"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4B6078" w:rsidRPr="00210355" w:rsidRDefault="004B6078" w:rsidP="004B6078">
      <w:pPr>
        <w:rPr>
          <w:rFonts w:ascii="Times New Roman" w:hAnsi="Times New Roman" w:cs="Times New Roman"/>
          <w:b/>
          <w:color w:val="000000" w:themeColor="text1"/>
          <w:spacing w:val="15"/>
          <w:sz w:val="24"/>
          <w:szCs w:val="24"/>
          <w:lang w:bidi="ar-SA"/>
        </w:rPr>
      </w:pPr>
    </w:p>
    <w:p w:rsidR="004B6078" w:rsidRDefault="004B6078"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4B6078" w:rsidRPr="00210355"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99" w:name="_Toc104550444"/>
      <w:bookmarkStart w:id="1000" w:name="_Toc168646559"/>
      <w:r w:rsidRPr="00210355">
        <w:rPr>
          <w:rFonts w:ascii="Times New Roman" w:hAnsi="Times New Roman" w:cs="Times New Roman"/>
          <w:b/>
          <w:color w:val="000000" w:themeColor="text1"/>
          <w:spacing w:val="15"/>
          <w:sz w:val="24"/>
          <w:szCs w:val="24"/>
          <w:lang w:bidi="ar-SA"/>
        </w:rPr>
        <w:t>3.2 Talep Tarafı</w:t>
      </w:r>
      <w:bookmarkEnd w:id="995"/>
      <w:bookmarkEnd w:id="996"/>
      <w:bookmarkEnd w:id="997"/>
      <w:bookmarkEnd w:id="998"/>
      <w:bookmarkEnd w:id="999"/>
      <w:bookmarkEnd w:id="1000"/>
    </w:p>
    <w:p w:rsidR="004B6078" w:rsidRPr="00210355" w:rsidRDefault="004B6078" w:rsidP="004B6078">
      <w:pPr>
        <w:spacing w:line="360" w:lineRule="auto"/>
        <w:ind w:firstLine="708"/>
        <w:jc w:val="both"/>
      </w:pPr>
      <w:bookmarkStart w:id="1001" w:name="_Ref398286451"/>
    </w:p>
    <w:p w:rsidR="004B6078" w:rsidRPr="00210355" w:rsidRDefault="004B6078" w:rsidP="004B6078">
      <w:pPr>
        <w:spacing w:line="360" w:lineRule="auto"/>
        <w:ind w:firstLine="708"/>
        <w:jc w:val="both"/>
        <w:rPr>
          <w:rFonts w:asciiTheme="minorHAnsi" w:hAnsiTheme="minorHAnsi" w:cstheme="minorHAnsi"/>
          <w:sz w:val="24"/>
          <w:szCs w:val="24"/>
        </w:rPr>
      </w:pPr>
      <w:r w:rsidRPr="00E138FD">
        <w:t>4</w:t>
      </w:r>
      <w:r w:rsidRPr="00E138FD">
        <w:rPr>
          <w:rFonts w:asciiTheme="minorHAnsi" w:hAnsiTheme="minorHAnsi" w:cstheme="minorHAnsi"/>
          <w:sz w:val="24"/>
          <w:szCs w:val="24"/>
        </w:rPr>
        <w:t>628 sayılı Enerji Piyasası Düzenleme Kurumunun Teşkilat ve Görevleri Hakkında Kanun’un 5 inci maddesinin altıncı fıkrasının (b) bendi ve Elektrik Piyasası Tüketici Hizmetleri Yönetmeliğinin 25 inci maddesi hükümleri uyarınca 29/12/2022 tarihli ve 11496 sayılı Kurul Kararı ile 2023 yılı için serbest tüketici limitinin 1.000 kWh olarak uygulanmasına karar verilmiştir. Söz konusu serbest tüketici limitine karşılık gelen ve tüketici türü tüketim miktarı değerleri esas alınarak elde edilen teorik piyasa açıklığı %91,9 olarak hesaplanmıştır. Yıllar itibarıyla serbest tüketici limiti ve karşılık gelen piyasa açıklık oranı</w:t>
      </w:r>
      <w:r w:rsidRPr="00E138FD">
        <w:t xml:space="preserve"> </w:t>
      </w:r>
      <w:r w:rsidRPr="00E138FD">
        <w:rPr>
          <w:rFonts w:asciiTheme="minorHAnsi" w:hAnsiTheme="minorHAnsi" w:cstheme="minorHAnsi"/>
          <w:sz w:val="24"/>
          <w:szCs w:val="24"/>
        </w:rPr>
        <w:t>Şekil 3.1’de verilmiştir.</w:t>
      </w:r>
      <w:bookmarkStart w:id="1002" w:name="_Ref401765422"/>
      <w:bookmarkStart w:id="1003" w:name="_Toc404588252"/>
      <w:bookmarkStart w:id="1004" w:name="_Toc432165754"/>
    </w:p>
    <w:p w:rsidR="004B6078" w:rsidRPr="00210355" w:rsidRDefault="004B6078" w:rsidP="004B6078">
      <w:pPr>
        <w:spacing w:after="120"/>
        <w:jc w:val="center"/>
        <w:outlineLvl w:val="5"/>
        <w:rPr>
          <w:rFonts w:ascii="Times New Roman" w:hAnsi="Times New Roman"/>
          <w:b/>
          <w:spacing w:val="10"/>
          <w:sz w:val="24"/>
        </w:rPr>
      </w:pPr>
      <w:bookmarkStart w:id="1005" w:name="_Toc450307003"/>
      <w:bookmarkStart w:id="1006" w:name="_Toc450307114"/>
      <w:bookmarkStart w:id="1007" w:name="_Toc450307938"/>
      <w:bookmarkStart w:id="1008" w:name="_Toc487101663"/>
    </w:p>
    <w:p w:rsidR="004B6078" w:rsidRPr="009E40EE" w:rsidRDefault="004B6078" w:rsidP="004B6078">
      <w:pPr>
        <w:pStyle w:val="Balk6"/>
      </w:pPr>
      <w:bookmarkStart w:id="1009" w:name="_Toc12536030"/>
      <w:bookmarkStart w:id="1010" w:name="_Toc42506780"/>
      <w:bookmarkStart w:id="1011" w:name="_Toc104550181"/>
      <w:bookmarkStart w:id="1012" w:name="_Toc168669051"/>
      <w:bookmarkEnd w:id="1001"/>
      <w:bookmarkEnd w:id="1002"/>
      <w:r w:rsidRPr="009E40EE">
        <w:t xml:space="preserve">Şekil 3.1: </w:t>
      </w:r>
      <w:bookmarkStart w:id="1013" w:name="_Hlk134453447"/>
      <w:r w:rsidRPr="009E40EE">
        <w:t>Yıllar İtibarıyla Serbest Tüketici Limiti ve Piyasa Açıklık Oranı</w:t>
      </w:r>
      <w:bookmarkEnd w:id="1003"/>
      <w:bookmarkEnd w:id="1004"/>
      <w:bookmarkEnd w:id="1005"/>
      <w:bookmarkEnd w:id="1006"/>
      <w:bookmarkEnd w:id="1007"/>
      <w:r w:rsidRPr="009E40EE">
        <w:t xml:space="preserve"> (kWh-%)</w:t>
      </w:r>
      <w:bookmarkEnd w:id="1008"/>
      <w:bookmarkEnd w:id="1009"/>
      <w:bookmarkEnd w:id="1010"/>
      <w:bookmarkEnd w:id="1011"/>
      <w:bookmarkEnd w:id="1012"/>
      <w:bookmarkEnd w:id="1013"/>
    </w:p>
    <w:p w:rsidR="004B6078" w:rsidRPr="00210355" w:rsidRDefault="004B6078" w:rsidP="004B6078">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E30CBDA" wp14:editId="41094562">
            <wp:extent cx="5742000" cy="3567600"/>
            <wp:effectExtent l="0" t="0" r="0" b="0"/>
            <wp:docPr id="89" name="Resim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42000" cy="35676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t>2023 yılında teorik piyasa açıklık oranının yüksek olmasına paralel olarak serbest tüketici hakkını kullanan tüketicilerin toplam tüketimdeki oranı da geçen yıla kıyasla çok az azalsa da yakın değerde gerçekleşmiştir. Serbest tüketicilerin 2023 yılı tüketimi 123,71 TWh olarak gerçekleşmiştir. Bu oran toplam faturalanan tüketimin %48,5’ine karşılık gelmektedir</w:t>
      </w:r>
      <w:r w:rsidRPr="00A87E06">
        <w:rPr>
          <w:rFonts w:asciiTheme="minorHAnsi" w:hAnsiTheme="minorHAnsi" w:cstheme="minorHAnsi"/>
          <w:sz w:val="24"/>
          <w:szCs w:val="24"/>
        </w:rPr>
        <w:t>.</w:t>
      </w:r>
      <w:r w:rsidRPr="00210355">
        <w:rPr>
          <w:rFonts w:asciiTheme="minorHAnsi" w:hAnsiTheme="minorHAnsi" w:cstheme="minorHAnsi"/>
          <w:sz w:val="24"/>
          <w:szCs w:val="24"/>
        </w:rPr>
        <w:t xml:space="preserve"> </w:t>
      </w:r>
    </w:p>
    <w:p w:rsidR="004B6078" w:rsidRPr="00210355" w:rsidRDefault="004B6078" w:rsidP="004B6078">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2023</w:t>
      </w:r>
      <w:r w:rsidRPr="00210355">
        <w:rPr>
          <w:rFonts w:asciiTheme="minorHAnsi" w:hAnsiTheme="minorHAnsi" w:cstheme="minorHAnsi"/>
          <w:sz w:val="24"/>
          <w:szCs w:val="24"/>
        </w:rPr>
        <w:t xml:space="preserve"> yılı içerisinde serbest tüketici sayısının gelişimi Şekil 3.2’de gösterilmektedir.</w:t>
      </w:r>
    </w:p>
    <w:p w:rsidR="004B6078" w:rsidRPr="009E40EE" w:rsidRDefault="004B6078" w:rsidP="004B6078">
      <w:pPr>
        <w:pStyle w:val="Balk6"/>
      </w:pPr>
      <w:bookmarkStart w:id="1014" w:name="_Toc404588253"/>
      <w:bookmarkStart w:id="1015" w:name="_Toc432165755"/>
      <w:bookmarkStart w:id="1016" w:name="_Toc450307004"/>
      <w:bookmarkStart w:id="1017" w:name="_Toc450307115"/>
      <w:bookmarkStart w:id="1018" w:name="_Toc450307939"/>
      <w:bookmarkStart w:id="1019" w:name="_Toc487101664"/>
      <w:bookmarkStart w:id="1020" w:name="_Toc12536031"/>
      <w:bookmarkStart w:id="1021" w:name="_Toc42506781"/>
      <w:bookmarkStart w:id="1022" w:name="_Toc104550182"/>
      <w:bookmarkStart w:id="1023" w:name="_Toc168669052"/>
      <w:r>
        <w:lastRenderedPageBreak/>
        <w:t>Şekil 3.2: 2023</w:t>
      </w:r>
      <w:r w:rsidRPr="009E40EE">
        <w:t xml:space="preserve"> Yılında Serbest Tüketici Sayısı</w:t>
      </w:r>
      <w:bookmarkEnd w:id="1014"/>
      <w:r w:rsidRPr="009E40EE">
        <w:t>nın Aylara Göre Değişimi (Adet)</w:t>
      </w:r>
      <w:bookmarkEnd w:id="1015"/>
      <w:bookmarkEnd w:id="1016"/>
      <w:bookmarkEnd w:id="1017"/>
      <w:bookmarkEnd w:id="1018"/>
      <w:bookmarkEnd w:id="1019"/>
      <w:bookmarkEnd w:id="1020"/>
      <w:bookmarkEnd w:id="1021"/>
      <w:bookmarkEnd w:id="1022"/>
      <w:bookmarkEnd w:id="1023"/>
      <w:r w:rsidRPr="009E40EE">
        <w:t xml:space="preserve"> </w:t>
      </w:r>
    </w:p>
    <w:p w:rsidR="004B6078" w:rsidRPr="00210355" w:rsidRDefault="004B6078" w:rsidP="004B6078">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BB79C9E" wp14:editId="6E000EF8">
            <wp:extent cx="5720400" cy="2750400"/>
            <wp:effectExtent l="0" t="0" r="0" b="0"/>
            <wp:docPr id="95" name="Resi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20400" cy="27504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t>2022 yılı sonu itibarıyla 121 bin olan serbest tüketici sayısı, 2023 yılı sonunda yaklaşık %10 artarak 133 bine yükselmiştir. Bu sayı toplam tüketici sayısının yaklaşık %0,27’sine karşılık gelmektedir.</w:t>
      </w:r>
      <w:r w:rsidRPr="00210355">
        <w:rPr>
          <w:rFonts w:asciiTheme="minorHAnsi" w:hAnsiTheme="minorHAnsi" w:cstheme="minorHAnsi"/>
          <w:sz w:val="24"/>
          <w:szCs w:val="24"/>
        </w:rPr>
        <w:t xml:space="preserve"> </w:t>
      </w:r>
    </w:p>
    <w:p w:rsidR="004B6078" w:rsidRPr="00210355" w:rsidRDefault="004B6078" w:rsidP="004B6078">
      <w:pPr>
        <w:spacing w:before="240"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Serbest tüketicilerin ve tüketimlerinin dağıtım bölgeleri bazında dağılımı (iletimden</w:t>
      </w:r>
      <w:r>
        <w:rPr>
          <w:rFonts w:asciiTheme="minorHAnsi" w:hAnsiTheme="minorHAnsi" w:cstheme="minorHAnsi"/>
          <w:sz w:val="24"/>
          <w:szCs w:val="24"/>
        </w:rPr>
        <w:t xml:space="preserve"> bağlı serbest tüketiciler dahil</w:t>
      </w:r>
      <w:r w:rsidRPr="00210355">
        <w:rPr>
          <w:rFonts w:asciiTheme="minorHAnsi" w:hAnsiTheme="minorHAnsi" w:cstheme="minorHAnsi"/>
          <w:sz w:val="24"/>
          <w:szCs w:val="24"/>
        </w:rPr>
        <w:t xml:space="preserve">) Şekil 3.3’te gösterilmektedir. </w:t>
      </w:r>
    </w:p>
    <w:p w:rsidR="004B6078" w:rsidRPr="009E40EE" w:rsidRDefault="004B6078" w:rsidP="004B6078">
      <w:pPr>
        <w:pStyle w:val="Balk6"/>
        <w:spacing w:before="240"/>
      </w:pPr>
      <w:bookmarkStart w:id="1024" w:name="_Toc404588254"/>
      <w:bookmarkStart w:id="1025" w:name="_Toc432165756"/>
      <w:bookmarkStart w:id="1026" w:name="_Toc450307005"/>
      <w:bookmarkStart w:id="1027" w:name="_Toc450307116"/>
      <w:bookmarkStart w:id="1028" w:name="_Toc450307940"/>
      <w:bookmarkStart w:id="1029" w:name="_Toc487101665"/>
      <w:bookmarkStart w:id="1030" w:name="_Toc12536032"/>
      <w:bookmarkStart w:id="1031" w:name="_Toc42506782"/>
      <w:bookmarkStart w:id="1032" w:name="_Toc104550183"/>
      <w:bookmarkStart w:id="1033" w:name="_Toc168669053"/>
      <w:r w:rsidRPr="009E40EE">
        <w:t>Şekil 3.3</w:t>
      </w:r>
      <w:r>
        <w:t>: 2023</w:t>
      </w:r>
      <w:r w:rsidRPr="009E40EE">
        <w:t xml:space="preserve"> Yılında Serbest Tüketicilerin ve Tüketimlerinin Dağıtım Bölgelerine Göre Dağılımı</w:t>
      </w:r>
      <w:bookmarkEnd w:id="1024"/>
      <w:bookmarkEnd w:id="1025"/>
      <w:bookmarkEnd w:id="1026"/>
      <w:bookmarkEnd w:id="1027"/>
      <w:bookmarkEnd w:id="1028"/>
      <w:bookmarkEnd w:id="1029"/>
      <w:bookmarkEnd w:id="1030"/>
      <w:bookmarkEnd w:id="1031"/>
      <w:bookmarkEnd w:id="1032"/>
      <w:r>
        <w:t>*</w:t>
      </w:r>
      <w:bookmarkEnd w:id="1033"/>
    </w:p>
    <w:p w:rsidR="004B6078" w:rsidRDefault="004B6078" w:rsidP="004B6078">
      <w:pPr>
        <w:spacing w:after="0"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34B3B6E" wp14:editId="48339DD6">
            <wp:extent cx="5774055" cy="3180522"/>
            <wp:effectExtent l="0" t="0" r="0" b="1270"/>
            <wp:docPr id="99" name="Resim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78040" cy="3182717"/>
                    </a:xfrm>
                    <a:prstGeom prst="rect">
                      <a:avLst/>
                    </a:prstGeom>
                    <a:noFill/>
                  </pic:spPr>
                </pic:pic>
              </a:graphicData>
            </a:graphic>
          </wp:inline>
        </w:drawing>
      </w:r>
    </w:p>
    <w:p w:rsidR="004B6078" w:rsidRPr="00264BBE" w:rsidRDefault="004B6078" w:rsidP="004B6078">
      <w:pPr>
        <w:spacing w:after="0" w:line="360" w:lineRule="auto"/>
        <w:jc w:val="both"/>
        <w:rPr>
          <w:rFonts w:asciiTheme="minorHAnsi" w:hAnsiTheme="minorHAnsi" w:cstheme="minorHAnsi"/>
          <w:sz w:val="20"/>
          <w:szCs w:val="24"/>
        </w:rPr>
      </w:pPr>
      <w:r w:rsidRPr="00264BBE">
        <w:rPr>
          <w:rFonts w:asciiTheme="minorHAnsi" w:hAnsiTheme="minorHAnsi" w:cstheme="minorHAnsi"/>
          <w:sz w:val="20"/>
          <w:szCs w:val="24"/>
        </w:rPr>
        <w:t>*İletimde</w:t>
      </w:r>
      <w:r w:rsidR="00FB7432">
        <w:rPr>
          <w:rFonts w:asciiTheme="minorHAnsi" w:hAnsiTheme="minorHAnsi" w:cstheme="minorHAnsi"/>
          <w:sz w:val="20"/>
          <w:szCs w:val="24"/>
        </w:rPr>
        <w:t>n</w:t>
      </w:r>
      <w:r w:rsidRPr="00264BBE">
        <w:rPr>
          <w:rFonts w:asciiTheme="minorHAnsi" w:hAnsiTheme="minorHAnsi" w:cstheme="minorHAnsi"/>
          <w:sz w:val="20"/>
          <w:szCs w:val="24"/>
        </w:rPr>
        <w:t xml:space="preserve"> bağlı tüketiciler bulundukları şehre göre dağıtım bölgesi bazında dağıtılmıştır.</w:t>
      </w:r>
    </w:p>
    <w:p w:rsidR="004B6078" w:rsidRPr="00E138FD" w:rsidRDefault="004B6078" w:rsidP="004B6078">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lastRenderedPageBreak/>
        <w:t xml:space="preserve">Söz konusu dağılım incelendiğinde en fazla serbest tüketicinin Boğaziçi, Uludağ ve Başkent bölgelerinde bulunduğu görülmektedir. </w:t>
      </w:r>
    </w:p>
    <w:p w:rsidR="004B6078" w:rsidRPr="00210355" w:rsidRDefault="004B6078" w:rsidP="004B6078">
      <w:pPr>
        <w:spacing w:before="240" w:line="360" w:lineRule="auto"/>
        <w:ind w:firstLine="708"/>
        <w:jc w:val="both"/>
      </w:pPr>
      <w:r w:rsidRPr="00E138FD">
        <w:rPr>
          <w:rFonts w:asciiTheme="minorHAnsi" w:hAnsiTheme="minorHAnsi" w:cstheme="minorHAnsi"/>
          <w:sz w:val="24"/>
          <w:szCs w:val="24"/>
        </w:rPr>
        <w:t>Serbest tüketicilerin tüketimlerinin dağıtım bölgeleri bazında dağılımına bakıldığında ise, en yüksek tüketime sahip beş bölgenin Toroslar, Sakarya, Boğaziçi, GDZ ve Uludağ dağıtım bölgelerinden oluştuğu görülmektedir.</w:t>
      </w:r>
      <w:r w:rsidRPr="00210355">
        <w:rPr>
          <w:rFonts w:asciiTheme="minorHAnsi" w:hAnsiTheme="minorHAnsi" w:cstheme="minorHAnsi"/>
          <w:sz w:val="24"/>
          <w:szCs w:val="24"/>
        </w:rPr>
        <w:t xml:space="preserve"> </w:t>
      </w:r>
    </w:p>
    <w:p w:rsidR="004B6078" w:rsidRPr="00BD0094" w:rsidRDefault="004B6078" w:rsidP="00BD0094">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Aşağıdaki Şekil 3.4’te serbest tüketici tüketimlerinin tedarikçi türüne g</w:t>
      </w:r>
      <w:bookmarkStart w:id="1034" w:name="_Toc487101667"/>
      <w:bookmarkStart w:id="1035" w:name="_Toc12536033"/>
      <w:bookmarkStart w:id="1036" w:name="_Toc42506783"/>
      <w:r w:rsidR="00BD0094">
        <w:rPr>
          <w:rFonts w:asciiTheme="minorHAnsi" w:hAnsiTheme="minorHAnsi" w:cstheme="minorHAnsi"/>
          <w:sz w:val="24"/>
          <w:szCs w:val="24"/>
        </w:rPr>
        <w:t xml:space="preserve">öre dağılımı gösterilmektedir. </w:t>
      </w:r>
    </w:p>
    <w:p w:rsidR="004B6078" w:rsidRPr="009E40EE" w:rsidRDefault="004B6078" w:rsidP="004B6078">
      <w:pPr>
        <w:pStyle w:val="Balk6"/>
      </w:pPr>
      <w:bookmarkStart w:id="1037" w:name="_Toc104550184"/>
      <w:bookmarkStart w:id="1038" w:name="_Toc168669054"/>
      <w:r w:rsidRPr="009E40EE">
        <w:t>Şekil 3.4: Serbest Tüketicilerin Tüketimlerinin Tedarikçi Türüne Göre Dağılımı (%)</w:t>
      </w:r>
      <w:bookmarkEnd w:id="1034"/>
      <w:bookmarkEnd w:id="1035"/>
      <w:bookmarkEnd w:id="1036"/>
      <w:bookmarkEnd w:id="1037"/>
      <w:bookmarkEnd w:id="1038"/>
      <w:r w:rsidRPr="009E40EE">
        <w:t xml:space="preserve"> </w:t>
      </w:r>
    </w:p>
    <w:p w:rsidR="004B6078" w:rsidRPr="00210355" w:rsidRDefault="004B6078" w:rsidP="004B6078">
      <w:pPr>
        <w:spacing w:line="60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7F3B0164" wp14:editId="15B153B0">
            <wp:extent cx="5799600" cy="3398400"/>
            <wp:effectExtent l="0" t="0" r="0" b="0"/>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99600" cy="3398400"/>
                    </a:xfrm>
                    <a:prstGeom prst="rect">
                      <a:avLst/>
                    </a:prstGeom>
                    <a:noFill/>
                  </pic:spPr>
                </pic:pic>
              </a:graphicData>
            </a:graphic>
          </wp:inline>
        </w:drawing>
      </w:r>
    </w:p>
    <w:p w:rsidR="004B6078" w:rsidRDefault="004B6078" w:rsidP="00BD0094">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Tedarikçisini değiştiren serbest tüketicilerin sayıları ve tüketimlerinin aylık bazda değişimi Şekil 3.5’de gösterilmektedir. Şekilde de görüleceği üzere tedarikçisini değiştir</w:t>
      </w:r>
      <w:r>
        <w:rPr>
          <w:rFonts w:asciiTheme="minorHAnsi" w:hAnsiTheme="minorHAnsi" w:cstheme="minorHAnsi"/>
          <w:sz w:val="24"/>
          <w:szCs w:val="24"/>
        </w:rPr>
        <w:t>en serbest tüketici sayısı Ocak</w:t>
      </w:r>
      <w:r w:rsidRPr="00210355">
        <w:rPr>
          <w:rFonts w:asciiTheme="minorHAnsi" w:hAnsiTheme="minorHAnsi" w:cstheme="minorHAnsi"/>
          <w:sz w:val="24"/>
          <w:szCs w:val="24"/>
        </w:rPr>
        <w:t xml:space="preserve"> ayında en fazla olurken tedarikçisini değiştiren serbest tüketicilerin tüketimi </w:t>
      </w:r>
      <w:r>
        <w:rPr>
          <w:rFonts w:asciiTheme="minorHAnsi" w:hAnsiTheme="minorHAnsi" w:cstheme="minorHAnsi"/>
          <w:sz w:val="24"/>
          <w:szCs w:val="24"/>
        </w:rPr>
        <w:t xml:space="preserve">de </w:t>
      </w:r>
      <w:r w:rsidRPr="00210355">
        <w:rPr>
          <w:rFonts w:asciiTheme="minorHAnsi" w:hAnsiTheme="minorHAnsi" w:cstheme="minorHAnsi"/>
          <w:sz w:val="24"/>
          <w:szCs w:val="24"/>
        </w:rPr>
        <w:t>en faz</w:t>
      </w:r>
      <w:r w:rsidR="00BD0094">
        <w:rPr>
          <w:rFonts w:asciiTheme="minorHAnsi" w:hAnsiTheme="minorHAnsi" w:cstheme="minorHAnsi"/>
          <w:sz w:val="24"/>
          <w:szCs w:val="24"/>
        </w:rPr>
        <w:t>la Ocak ayında gerçekleşmiştir.</w:t>
      </w:r>
    </w:p>
    <w:p w:rsidR="00BD0094" w:rsidRDefault="00BD0094" w:rsidP="00BD0094">
      <w:pPr>
        <w:spacing w:line="360" w:lineRule="auto"/>
        <w:ind w:firstLine="708"/>
        <w:jc w:val="both"/>
        <w:rPr>
          <w:rFonts w:asciiTheme="minorHAnsi" w:hAnsiTheme="minorHAnsi" w:cstheme="minorHAnsi"/>
          <w:sz w:val="24"/>
          <w:szCs w:val="24"/>
        </w:rPr>
      </w:pPr>
    </w:p>
    <w:p w:rsidR="00BD0094" w:rsidRDefault="00BD0094" w:rsidP="00BD0094">
      <w:pPr>
        <w:spacing w:line="360" w:lineRule="auto"/>
        <w:ind w:firstLine="708"/>
        <w:jc w:val="both"/>
        <w:rPr>
          <w:rFonts w:asciiTheme="minorHAnsi" w:hAnsiTheme="minorHAnsi" w:cstheme="minorHAnsi"/>
          <w:sz w:val="24"/>
          <w:szCs w:val="24"/>
        </w:rPr>
      </w:pPr>
    </w:p>
    <w:p w:rsidR="00BD0094" w:rsidRPr="00210355" w:rsidRDefault="00BD0094" w:rsidP="00BD0094">
      <w:pPr>
        <w:spacing w:line="360" w:lineRule="auto"/>
        <w:ind w:firstLine="708"/>
        <w:jc w:val="both"/>
        <w:rPr>
          <w:rFonts w:asciiTheme="minorHAnsi" w:hAnsiTheme="minorHAnsi" w:cstheme="minorHAnsi"/>
          <w:sz w:val="24"/>
          <w:szCs w:val="24"/>
        </w:rPr>
      </w:pPr>
    </w:p>
    <w:p w:rsidR="004B6078" w:rsidRPr="009E40EE" w:rsidRDefault="004B6078" w:rsidP="004B6078">
      <w:pPr>
        <w:pStyle w:val="Balk6"/>
      </w:pPr>
      <w:bookmarkStart w:id="1039" w:name="_Toc404588257"/>
      <w:bookmarkStart w:id="1040" w:name="_Toc432165758"/>
      <w:bookmarkStart w:id="1041" w:name="_Toc450307007"/>
      <w:bookmarkStart w:id="1042" w:name="_Toc450307118"/>
      <w:bookmarkStart w:id="1043" w:name="_Toc450307942"/>
      <w:bookmarkStart w:id="1044" w:name="_Toc487101668"/>
      <w:bookmarkStart w:id="1045" w:name="_Toc12536034"/>
      <w:bookmarkStart w:id="1046" w:name="_Toc42506784"/>
      <w:bookmarkStart w:id="1047" w:name="_Toc104550185"/>
      <w:bookmarkStart w:id="1048" w:name="_Toc168669055"/>
      <w:r>
        <w:lastRenderedPageBreak/>
        <w:t>Şekil 3.5: 2023</w:t>
      </w:r>
      <w:r w:rsidRPr="009E40EE">
        <w:t xml:space="preserve"> Yılında Tedarikçisini Değiştiren Serbest Tüketicilerin Sayısı ve Tüketim</w:t>
      </w:r>
      <w:bookmarkEnd w:id="1039"/>
      <w:bookmarkEnd w:id="1040"/>
      <w:r w:rsidRPr="009E40EE">
        <w:t>lerinin Aylık Değişimi</w:t>
      </w:r>
      <w:bookmarkEnd w:id="1041"/>
      <w:bookmarkEnd w:id="1042"/>
      <w:bookmarkEnd w:id="1043"/>
      <w:r w:rsidRPr="009E40EE">
        <w:t xml:space="preserve"> (Adet-MWh)</w:t>
      </w:r>
      <w:bookmarkEnd w:id="1044"/>
      <w:bookmarkEnd w:id="1045"/>
      <w:bookmarkEnd w:id="1046"/>
      <w:bookmarkEnd w:id="1047"/>
      <w:bookmarkEnd w:id="1048"/>
    </w:p>
    <w:p w:rsidR="004B6078" w:rsidRPr="00210355" w:rsidRDefault="004B6078" w:rsidP="004B6078">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EE4523D" wp14:editId="2833DD0E">
            <wp:extent cx="5785200" cy="3330000"/>
            <wp:effectExtent l="0" t="0" r="6350" b="3810"/>
            <wp:docPr id="107" name="Resi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85200" cy="3330000"/>
                    </a:xfrm>
                    <a:prstGeom prst="rect">
                      <a:avLst/>
                    </a:prstGeom>
                    <a:noFill/>
                  </pic:spPr>
                </pic:pic>
              </a:graphicData>
            </a:graphic>
          </wp:inline>
        </w:drawing>
      </w:r>
    </w:p>
    <w:p w:rsidR="004B6078" w:rsidRDefault="004B6078" w:rsidP="004B6078">
      <w:pPr>
        <w:spacing w:line="240" w:lineRule="auto"/>
        <w:ind w:firstLine="708"/>
        <w:jc w:val="both"/>
        <w:rPr>
          <w:rFonts w:asciiTheme="minorHAnsi" w:hAnsiTheme="minorHAnsi" w:cstheme="minorHAnsi"/>
          <w:sz w:val="24"/>
          <w:szCs w:val="24"/>
        </w:rPr>
      </w:pPr>
    </w:p>
    <w:p w:rsidR="004B6078" w:rsidRPr="00210355" w:rsidRDefault="004B6078" w:rsidP="004B6078">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t>2023 yılında tedarikçisini değiştiren serbest tüketicilerin sayısı 88.168 olarak gerçekleşmiştir. Tedarikçisini değiştiren serbest tüketicilerin toplam tüketimi 2,73 TWh olup bu değer toplam faturalanan tüketiminin ise %1,07’sine karşılık gelmektedir.</w:t>
      </w:r>
    </w:p>
    <w:p w:rsidR="004B6078" w:rsidRDefault="004B6078" w:rsidP="004B6078">
      <w:pPr>
        <w:spacing w:after="0"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Aşağıdaki Tablo 3.3’te serbest tüketicilerin tedarikçi değişikliklerinin tedarikçi türüne göre dağılımı gösterilmektedir. Tedarikçi değişikliklerinin büyük çoğunluğunu düzenlenen tarifelere geçen tüketicilerin oluşturduğu görülmektedir.</w:t>
      </w:r>
    </w:p>
    <w:p w:rsidR="004B6078" w:rsidRPr="00210355" w:rsidRDefault="004B6078" w:rsidP="004B6078">
      <w:pPr>
        <w:spacing w:after="0" w:line="240" w:lineRule="auto"/>
        <w:ind w:firstLine="708"/>
        <w:jc w:val="both"/>
        <w:rPr>
          <w:rFonts w:asciiTheme="minorHAnsi" w:hAnsiTheme="minorHAnsi" w:cstheme="minorHAnsi"/>
          <w:sz w:val="24"/>
          <w:szCs w:val="24"/>
        </w:rPr>
      </w:pPr>
    </w:p>
    <w:p w:rsidR="004B6078" w:rsidRPr="00E96791" w:rsidRDefault="004B6078" w:rsidP="004B6078">
      <w:pPr>
        <w:pStyle w:val="Balk5"/>
      </w:pPr>
      <w:bookmarkStart w:id="1049" w:name="_Toc487101591"/>
      <w:bookmarkStart w:id="1050" w:name="_Toc42506707"/>
      <w:bookmarkStart w:id="1051" w:name="_Toc104550104"/>
      <w:bookmarkStart w:id="1052" w:name="_Toc168668969"/>
      <w:r>
        <w:t>Tablo 3.3: 2023</w:t>
      </w:r>
      <w:r w:rsidRPr="00E96791">
        <w:t xml:space="preserve"> Yılında Serbest Tüketicilerin Tedarikçi Değişikliklerinin Tedarikçi Türüne Göre Dağılımı</w:t>
      </w:r>
      <w:bookmarkEnd w:id="1049"/>
      <w:bookmarkEnd w:id="1050"/>
      <w:bookmarkEnd w:id="1051"/>
      <w:bookmarkEnd w:id="1052"/>
    </w:p>
    <w:tbl>
      <w:tblPr>
        <w:tblW w:w="5080" w:type="pct"/>
        <w:tblCellMar>
          <w:left w:w="70" w:type="dxa"/>
          <w:right w:w="70" w:type="dxa"/>
        </w:tblCellMar>
        <w:tblLook w:val="04A0" w:firstRow="1" w:lastRow="0" w:firstColumn="1" w:lastColumn="0" w:noHBand="0" w:noVBand="1"/>
      </w:tblPr>
      <w:tblGrid>
        <w:gridCol w:w="2072"/>
        <w:gridCol w:w="1479"/>
        <w:gridCol w:w="2016"/>
        <w:gridCol w:w="2016"/>
        <w:gridCol w:w="812"/>
        <w:gridCol w:w="1479"/>
      </w:tblGrid>
      <w:tr w:rsidR="004B6078" w:rsidRPr="00D7518F" w:rsidTr="00A4216C">
        <w:trPr>
          <w:trHeight w:val="315"/>
        </w:trPr>
        <w:tc>
          <w:tcPr>
            <w:tcW w:w="1003"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4B6078" w:rsidRPr="00D7518F" w:rsidRDefault="004B6078" w:rsidP="00A4216C">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Eski Tedarikçi Türü</w:t>
            </w:r>
          </w:p>
        </w:tc>
        <w:tc>
          <w:tcPr>
            <w:tcW w:w="3232" w:type="pct"/>
            <w:gridSpan w:val="4"/>
            <w:tcBorders>
              <w:top w:val="single" w:sz="8" w:space="0" w:color="auto"/>
              <w:left w:val="nil"/>
              <w:bottom w:val="single" w:sz="8" w:space="0" w:color="auto"/>
              <w:right w:val="single" w:sz="8" w:space="0" w:color="000000"/>
            </w:tcBorders>
            <w:shd w:val="clear" w:color="000000" w:fill="FF0000"/>
            <w:noWrap/>
            <w:vAlign w:val="center"/>
            <w:hideMark/>
          </w:tcPr>
          <w:p w:rsidR="004B6078" w:rsidRPr="00D7518F" w:rsidRDefault="004B6078" w:rsidP="00A4216C">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Yeni Tedarikçi Türü</w:t>
            </w:r>
          </w:p>
        </w:tc>
        <w:tc>
          <w:tcPr>
            <w:tcW w:w="766" w:type="pct"/>
            <w:vMerge w:val="restart"/>
            <w:tcBorders>
              <w:top w:val="single" w:sz="8" w:space="0" w:color="auto"/>
              <w:left w:val="nil"/>
              <w:bottom w:val="single" w:sz="8" w:space="0" w:color="000000"/>
              <w:right w:val="single" w:sz="8" w:space="0" w:color="auto"/>
            </w:tcBorders>
            <w:shd w:val="clear" w:color="000000" w:fill="FF0000"/>
            <w:noWrap/>
            <w:vAlign w:val="center"/>
            <w:hideMark/>
          </w:tcPr>
          <w:p w:rsidR="004B6078" w:rsidRPr="00D7518F" w:rsidRDefault="004B6078" w:rsidP="00A4216C">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r>
      <w:tr w:rsidR="004B6078" w:rsidRPr="00D7518F" w:rsidTr="00A4216C">
        <w:trPr>
          <w:trHeight w:val="315"/>
        </w:trPr>
        <w:tc>
          <w:tcPr>
            <w:tcW w:w="1003" w:type="pct"/>
            <w:vMerge/>
            <w:tcBorders>
              <w:top w:val="single" w:sz="8" w:space="0" w:color="auto"/>
              <w:left w:val="single" w:sz="8" w:space="0" w:color="auto"/>
              <w:bottom w:val="single" w:sz="8" w:space="0" w:color="000000"/>
              <w:right w:val="single" w:sz="8" w:space="0" w:color="auto"/>
            </w:tcBorders>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p>
        </w:tc>
        <w:tc>
          <w:tcPr>
            <w:tcW w:w="738" w:type="pct"/>
            <w:tcBorders>
              <w:top w:val="nil"/>
              <w:left w:val="nil"/>
              <w:bottom w:val="single" w:sz="8" w:space="0" w:color="auto"/>
              <w:right w:val="single" w:sz="8" w:space="0" w:color="auto"/>
            </w:tcBorders>
            <w:shd w:val="clear" w:color="000000" w:fill="FF0000"/>
            <w:noWrap/>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Diğer Tedarik</w:t>
            </w:r>
          </w:p>
        </w:tc>
        <w:tc>
          <w:tcPr>
            <w:tcW w:w="995" w:type="pct"/>
            <w:tcBorders>
              <w:top w:val="nil"/>
              <w:left w:val="nil"/>
              <w:bottom w:val="single" w:sz="8" w:space="0" w:color="auto"/>
              <w:right w:val="single" w:sz="8" w:space="0" w:color="auto"/>
            </w:tcBorders>
            <w:shd w:val="clear" w:color="000000" w:fill="FF0000"/>
            <w:noWrap/>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Görevli Tedarik-K1</w:t>
            </w:r>
          </w:p>
        </w:tc>
        <w:tc>
          <w:tcPr>
            <w:tcW w:w="995" w:type="pct"/>
            <w:tcBorders>
              <w:top w:val="nil"/>
              <w:left w:val="nil"/>
              <w:bottom w:val="single" w:sz="8" w:space="0" w:color="auto"/>
              <w:right w:val="single" w:sz="8" w:space="0" w:color="auto"/>
            </w:tcBorders>
            <w:shd w:val="clear" w:color="000000" w:fill="FF0000"/>
            <w:noWrap/>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Görevli Tedarik-K2</w:t>
            </w:r>
          </w:p>
        </w:tc>
        <w:tc>
          <w:tcPr>
            <w:tcW w:w="504" w:type="pct"/>
            <w:tcBorders>
              <w:top w:val="nil"/>
              <w:left w:val="nil"/>
              <w:bottom w:val="single" w:sz="8" w:space="0" w:color="auto"/>
              <w:right w:val="single" w:sz="8" w:space="0" w:color="auto"/>
            </w:tcBorders>
            <w:shd w:val="clear" w:color="000000" w:fill="FF0000"/>
            <w:noWrap/>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Üretim</w:t>
            </w:r>
          </w:p>
        </w:tc>
        <w:tc>
          <w:tcPr>
            <w:tcW w:w="766" w:type="pct"/>
            <w:vMerge/>
            <w:tcBorders>
              <w:top w:val="single" w:sz="8" w:space="0" w:color="auto"/>
              <w:left w:val="nil"/>
              <w:bottom w:val="single" w:sz="8" w:space="0" w:color="000000"/>
              <w:right w:val="single" w:sz="8" w:space="0" w:color="auto"/>
            </w:tcBorders>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p>
        </w:tc>
      </w:tr>
      <w:tr w:rsidR="004B6078" w:rsidRPr="00D7518F" w:rsidTr="00A4216C">
        <w:trPr>
          <w:trHeight w:val="315"/>
        </w:trPr>
        <w:tc>
          <w:tcPr>
            <w:tcW w:w="1003" w:type="pct"/>
            <w:tcBorders>
              <w:top w:val="nil"/>
              <w:left w:val="single" w:sz="8" w:space="0" w:color="auto"/>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Diğer Tedarik</w:t>
            </w:r>
          </w:p>
        </w:tc>
        <w:tc>
          <w:tcPr>
            <w:tcW w:w="738"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949</w:t>
            </w:r>
          </w:p>
        </w:tc>
        <w:tc>
          <w:tcPr>
            <w:tcW w:w="995"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21.437</w:t>
            </w:r>
          </w:p>
        </w:tc>
        <w:tc>
          <w:tcPr>
            <w:tcW w:w="995"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1.066</w:t>
            </w:r>
          </w:p>
        </w:tc>
        <w:tc>
          <w:tcPr>
            <w:tcW w:w="504"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w:t>
            </w:r>
          </w:p>
        </w:tc>
        <w:tc>
          <w:tcPr>
            <w:tcW w:w="766"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23.482</w:t>
            </w:r>
          </w:p>
        </w:tc>
      </w:tr>
      <w:tr w:rsidR="004B6078" w:rsidRPr="00D7518F" w:rsidTr="00A4216C">
        <w:trPr>
          <w:trHeight w:val="315"/>
        </w:trPr>
        <w:tc>
          <w:tcPr>
            <w:tcW w:w="1003" w:type="pct"/>
            <w:tcBorders>
              <w:top w:val="nil"/>
              <w:left w:val="single" w:sz="8" w:space="0" w:color="auto"/>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Görevli Tedarik-K2</w:t>
            </w:r>
          </w:p>
        </w:tc>
        <w:tc>
          <w:tcPr>
            <w:tcW w:w="738"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1.307</w:t>
            </w:r>
          </w:p>
        </w:tc>
        <w:tc>
          <w:tcPr>
            <w:tcW w:w="995"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62.227</w:t>
            </w:r>
          </w:p>
        </w:tc>
        <w:tc>
          <w:tcPr>
            <w:tcW w:w="995"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857</w:t>
            </w:r>
          </w:p>
        </w:tc>
        <w:tc>
          <w:tcPr>
            <w:tcW w:w="504"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w:t>
            </w:r>
          </w:p>
        </w:tc>
        <w:tc>
          <w:tcPr>
            <w:tcW w:w="766"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64.409</w:t>
            </w:r>
          </w:p>
        </w:tc>
      </w:tr>
      <w:tr w:rsidR="004B6078" w:rsidRPr="00D7518F" w:rsidTr="00A4216C">
        <w:trPr>
          <w:trHeight w:val="315"/>
        </w:trPr>
        <w:tc>
          <w:tcPr>
            <w:tcW w:w="1003" w:type="pct"/>
            <w:tcBorders>
              <w:top w:val="nil"/>
              <w:left w:val="single" w:sz="8" w:space="0" w:color="auto"/>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Üretim</w:t>
            </w:r>
          </w:p>
        </w:tc>
        <w:tc>
          <w:tcPr>
            <w:tcW w:w="738"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76</w:t>
            </w:r>
          </w:p>
        </w:tc>
        <w:tc>
          <w:tcPr>
            <w:tcW w:w="995"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169</w:t>
            </w:r>
          </w:p>
        </w:tc>
        <w:tc>
          <w:tcPr>
            <w:tcW w:w="995"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w:t>
            </w:r>
          </w:p>
        </w:tc>
        <w:tc>
          <w:tcPr>
            <w:tcW w:w="504"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w:t>
            </w:r>
          </w:p>
        </w:tc>
        <w:tc>
          <w:tcPr>
            <w:tcW w:w="766"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277</w:t>
            </w:r>
          </w:p>
        </w:tc>
      </w:tr>
      <w:tr w:rsidR="004B6078" w:rsidRPr="00D7518F" w:rsidTr="00A4216C">
        <w:trPr>
          <w:trHeight w:val="315"/>
        </w:trPr>
        <w:tc>
          <w:tcPr>
            <w:tcW w:w="1003" w:type="pct"/>
            <w:tcBorders>
              <w:top w:val="nil"/>
              <w:left w:val="single" w:sz="8" w:space="0" w:color="auto"/>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c>
          <w:tcPr>
            <w:tcW w:w="738" w:type="pct"/>
            <w:tcBorders>
              <w:top w:val="nil"/>
              <w:left w:val="nil"/>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2.332</w:t>
            </w:r>
          </w:p>
        </w:tc>
        <w:tc>
          <w:tcPr>
            <w:tcW w:w="995" w:type="pct"/>
            <w:tcBorders>
              <w:top w:val="nil"/>
              <w:left w:val="nil"/>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83.833</w:t>
            </w:r>
          </w:p>
        </w:tc>
        <w:tc>
          <w:tcPr>
            <w:tcW w:w="995" w:type="pct"/>
            <w:tcBorders>
              <w:top w:val="nil"/>
              <w:left w:val="nil"/>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1.953</w:t>
            </w:r>
          </w:p>
        </w:tc>
        <w:tc>
          <w:tcPr>
            <w:tcW w:w="504" w:type="pct"/>
            <w:tcBorders>
              <w:top w:val="nil"/>
              <w:left w:val="nil"/>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50</w:t>
            </w:r>
          </w:p>
        </w:tc>
        <w:tc>
          <w:tcPr>
            <w:tcW w:w="766" w:type="pct"/>
            <w:tcBorders>
              <w:top w:val="nil"/>
              <w:left w:val="nil"/>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88.168</w:t>
            </w:r>
          </w:p>
        </w:tc>
      </w:tr>
    </w:tbl>
    <w:p w:rsidR="004B6078" w:rsidRPr="00210355" w:rsidRDefault="004B6078" w:rsidP="004B6078">
      <w:pPr>
        <w:rPr>
          <w:rFonts w:asciiTheme="minorHAnsi" w:hAnsiTheme="minorHAnsi" w:cstheme="minorHAnsi"/>
          <w:sz w:val="24"/>
          <w:szCs w:val="24"/>
        </w:rPr>
      </w:pPr>
    </w:p>
    <w:p w:rsidR="00D46870" w:rsidRPr="004F7C22" w:rsidRDefault="00D46870" w:rsidP="004F7C22">
      <w:pPr>
        <w:rPr>
          <w:rFonts w:asciiTheme="minorHAnsi" w:hAnsiTheme="minorHAnsi" w:cstheme="minorHAnsi"/>
          <w:sz w:val="24"/>
          <w:szCs w:val="24"/>
        </w:rPr>
        <w:sectPr w:rsidR="00D46870" w:rsidRPr="004F7C22" w:rsidSect="00247D2B">
          <w:pgSz w:w="11906" w:h="16838"/>
          <w:pgMar w:top="1418" w:right="1418" w:bottom="1418" w:left="1418" w:header="709" w:footer="709" w:gutter="0"/>
          <w:cols w:space="708"/>
          <w:docGrid w:linePitch="360"/>
        </w:sectPr>
      </w:pPr>
    </w:p>
    <w:p w:rsidR="00252FDF" w:rsidRDefault="00252FDF" w:rsidP="00E96791">
      <w:pPr>
        <w:pStyle w:val="AnaBalklar"/>
        <w:numPr>
          <w:ilvl w:val="0"/>
          <w:numId w:val="23"/>
        </w:numPr>
      </w:pPr>
      <w:bookmarkStart w:id="1053" w:name="_Toc168646560"/>
      <w:r w:rsidRPr="00E66F42">
        <w:lastRenderedPageBreak/>
        <w:t>İLETİM</w:t>
      </w:r>
      <w:bookmarkEnd w:id="268"/>
      <w:bookmarkEnd w:id="1053"/>
    </w:p>
    <w:p w:rsidR="00252FDF" w:rsidRDefault="00252FDF" w:rsidP="00252FDF">
      <w:pPr>
        <w:pStyle w:val="AnaBalklar"/>
        <w:ind w:left="720"/>
      </w:pPr>
    </w:p>
    <w:p w:rsidR="00252FDF"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rsidR="00252FDF" w:rsidRPr="00E66F42" w:rsidRDefault="00252FDF" w:rsidP="00252FDF">
      <w:pPr>
        <w:spacing w:line="360" w:lineRule="auto"/>
        <w:ind w:firstLine="426"/>
        <w:jc w:val="both"/>
        <w:rPr>
          <w:rFonts w:asciiTheme="minorHAnsi" w:hAnsiTheme="minorHAnsi" w:cstheme="minorHAnsi"/>
          <w:sz w:val="24"/>
          <w:szCs w:val="24"/>
        </w:rPr>
      </w:pPr>
    </w:p>
    <w:p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1054" w:name="_Toc333488665"/>
      <w:bookmarkStart w:id="1055" w:name="_Toc333488794"/>
      <w:bookmarkStart w:id="1056" w:name="_Toc333488867"/>
      <w:bookmarkStart w:id="1057" w:name="_Toc333488913"/>
      <w:bookmarkStart w:id="1058" w:name="_Toc333488982"/>
      <w:bookmarkStart w:id="1059" w:name="_Toc333501290"/>
      <w:bookmarkStart w:id="1060" w:name="_Toc335986576"/>
      <w:bookmarkStart w:id="1061" w:name="_Toc336004572"/>
      <w:bookmarkStart w:id="1062" w:name="_Toc400527930"/>
      <w:bookmarkStart w:id="1063" w:name="_Toc400527989"/>
      <w:bookmarkStart w:id="1064" w:name="_Toc401766168"/>
      <w:bookmarkStart w:id="1065" w:name="_Toc401766223"/>
      <w:bookmarkStart w:id="1066" w:name="_Toc402451232"/>
      <w:bookmarkStart w:id="1067" w:name="_Toc402512362"/>
      <w:bookmarkStart w:id="1068" w:name="_Toc402512402"/>
      <w:bookmarkStart w:id="1069" w:name="_Toc402770687"/>
      <w:bookmarkStart w:id="1070" w:name="_Toc402780589"/>
      <w:bookmarkStart w:id="1071" w:name="_Toc402796288"/>
      <w:bookmarkStart w:id="1072" w:name="_Toc402798382"/>
      <w:bookmarkStart w:id="1073" w:name="_Toc402798435"/>
      <w:bookmarkStart w:id="1074" w:name="_Toc404347618"/>
      <w:bookmarkStart w:id="1075" w:name="_Toc404588157"/>
      <w:bookmarkStart w:id="1076" w:name="_Toc404863986"/>
      <w:bookmarkStart w:id="1077" w:name="_Toc404864390"/>
      <w:bookmarkStart w:id="1078" w:name="_Toc404864545"/>
      <w:bookmarkStart w:id="1079" w:name="_Toc404864655"/>
      <w:bookmarkStart w:id="1080" w:name="_Toc404865504"/>
      <w:bookmarkStart w:id="1081" w:name="_Toc405476975"/>
      <w:bookmarkStart w:id="1082" w:name="_Toc405817150"/>
      <w:bookmarkStart w:id="1083" w:name="_Toc423947005"/>
      <w:bookmarkStart w:id="1084" w:name="_Toc428716831"/>
      <w:bookmarkStart w:id="1085" w:name="_Toc428716865"/>
      <w:bookmarkStart w:id="1086" w:name="_Toc428786947"/>
      <w:bookmarkStart w:id="1087" w:name="_Toc429402392"/>
      <w:bookmarkStart w:id="1088" w:name="_Toc429469235"/>
      <w:bookmarkStart w:id="1089" w:name="_Toc429475754"/>
      <w:bookmarkStart w:id="1090" w:name="_Toc432164557"/>
      <w:bookmarkStart w:id="1091" w:name="_Toc449713776"/>
      <w:bookmarkStart w:id="1092" w:name="_Toc450223279"/>
      <w:bookmarkStart w:id="1093" w:name="_Toc450300240"/>
      <w:bookmarkStart w:id="1094" w:name="_Toc450300279"/>
      <w:bookmarkStart w:id="1095" w:name="_Toc450309736"/>
      <w:bookmarkStart w:id="1096" w:name="_Toc450309811"/>
      <w:bookmarkStart w:id="1097" w:name="_Toc450309924"/>
      <w:bookmarkStart w:id="1098" w:name="_Toc450314142"/>
      <w:bookmarkStart w:id="1099" w:name="_Toc450319869"/>
      <w:bookmarkStart w:id="1100" w:name="_Toc450555913"/>
      <w:bookmarkStart w:id="1101" w:name="_Toc452044472"/>
      <w:bookmarkStart w:id="1102" w:name="_Toc452044886"/>
      <w:bookmarkStart w:id="1103" w:name="_Toc452106916"/>
      <w:bookmarkStart w:id="1104" w:name="_Toc452111716"/>
      <w:bookmarkStart w:id="1105" w:name="_Toc480375599"/>
      <w:bookmarkStart w:id="1106" w:name="_Toc480451679"/>
      <w:bookmarkStart w:id="1107" w:name="_Toc480534999"/>
      <w:bookmarkStart w:id="1108" w:name="_Toc480899362"/>
      <w:bookmarkStart w:id="1109" w:name="_Toc480991774"/>
      <w:bookmarkStart w:id="1110" w:name="_Toc481497645"/>
      <w:bookmarkStart w:id="1111" w:name="_Toc482801131"/>
      <w:bookmarkStart w:id="1112" w:name="_Toc483791701"/>
      <w:bookmarkStart w:id="1113" w:name="_Toc511123184"/>
      <w:bookmarkStart w:id="1114" w:name="_Toc511123223"/>
      <w:bookmarkStart w:id="1115" w:name="_Toc511221806"/>
      <w:bookmarkStart w:id="1116" w:name="_Toc512429803"/>
      <w:bookmarkStart w:id="1117" w:name="_Toc512431641"/>
      <w:bookmarkStart w:id="1118" w:name="_Toc512431680"/>
      <w:bookmarkStart w:id="1119" w:name="_Toc7172756"/>
      <w:bookmarkStart w:id="1120" w:name="_Toc7172796"/>
      <w:bookmarkStart w:id="1121" w:name="_Toc7181385"/>
      <w:bookmarkStart w:id="1122" w:name="_Toc7431177"/>
      <w:bookmarkStart w:id="1123" w:name="_Toc8987871"/>
      <w:bookmarkStart w:id="1124" w:name="_Toc37374486"/>
      <w:bookmarkStart w:id="1125" w:name="_Toc40103319"/>
      <w:bookmarkStart w:id="1126" w:name="_Toc40103787"/>
      <w:bookmarkStart w:id="1127" w:name="_Toc40142166"/>
      <w:bookmarkStart w:id="1128" w:name="_Toc40956371"/>
      <w:bookmarkStart w:id="1129" w:name="_Toc40961418"/>
      <w:bookmarkStart w:id="1130" w:name="_Toc40965999"/>
      <w:bookmarkStart w:id="1131" w:name="_Toc70684048"/>
      <w:bookmarkStart w:id="1132" w:name="_Toc70702004"/>
      <w:bookmarkStart w:id="1133" w:name="_Toc72876646"/>
      <w:bookmarkStart w:id="1134" w:name="_Toc72923970"/>
      <w:bookmarkStart w:id="1135" w:name="_Toc72936877"/>
      <w:bookmarkStart w:id="1136" w:name="_Toc73092422"/>
      <w:bookmarkStart w:id="1137" w:name="_Toc102032499"/>
      <w:bookmarkStart w:id="1138" w:name="_Toc102032578"/>
      <w:bookmarkStart w:id="1139" w:name="_Toc102052797"/>
      <w:bookmarkStart w:id="1140" w:name="_Toc102053460"/>
      <w:bookmarkStart w:id="1141" w:name="_Toc104457189"/>
      <w:bookmarkStart w:id="1142" w:name="_Toc104457267"/>
      <w:bookmarkStart w:id="1143" w:name="_Toc104457311"/>
      <w:bookmarkStart w:id="1144" w:name="_Toc104457353"/>
      <w:bookmarkStart w:id="1145" w:name="_Toc104457459"/>
      <w:bookmarkStart w:id="1146" w:name="_Toc104457536"/>
      <w:bookmarkStart w:id="1147" w:name="_Toc104469264"/>
      <w:bookmarkStart w:id="1148" w:name="_Toc134457920"/>
      <w:bookmarkStart w:id="1149" w:name="_Toc134458433"/>
      <w:bookmarkStart w:id="1150" w:name="_Toc134545364"/>
      <w:bookmarkStart w:id="1151" w:name="_Toc134698482"/>
      <w:bookmarkStart w:id="1152" w:name="_Toc135924104"/>
      <w:bookmarkStart w:id="1153" w:name="_Toc135924145"/>
      <w:bookmarkStart w:id="1154" w:name="_Toc135924759"/>
      <w:bookmarkStart w:id="1155" w:name="_Toc136264653"/>
      <w:bookmarkStart w:id="1156" w:name="_Toc165904681"/>
      <w:bookmarkStart w:id="1157" w:name="_Toc166072716"/>
      <w:bookmarkStart w:id="1158" w:name="_Toc166773884"/>
      <w:bookmarkStart w:id="1159" w:name="_Toc166832828"/>
      <w:bookmarkStart w:id="1160" w:name="_Toc168646561"/>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p>
    <w:p w:rsidR="00252FDF" w:rsidRPr="00F52E4F" w:rsidRDefault="00252FDF" w:rsidP="00A5413B">
      <w:pPr>
        <w:pStyle w:val="11ilebalayanlar"/>
        <w:numPr>
          <w:ilvl w:val="1"/>
          <w:numId w:val="9"/>
        </w:numPr>
      </w:pPr>
      <w:bookmarkStart w:id="1161" w:name="_Toc168646562"/>
      <w:r w:rsidRPr="00F52E4F">
        <w:rPr>
          <w:rStyle w:val="11ilebalayanlarChar"/>
          <w:b/>
        </w:rPr>
        <w:t>İ</w:t>
      </w:r>
      <w:r w:rsidRPr="00F52E4F">
        <w:t>letim Sistemi</w:t>
      </w:r>
      <w:bookmarkEnd w:id="1161"/>
    </w:p>
    <w:p w:rsidR="00252FDF" w:rsidRPr="009C1D82" w:rsidRDefault="00252FDF" w:rsidP="00252FDF">
      <w:pPr>
        <w:pStyle w:val="11ilebalayanlar"/>
        <w:ind w:left="576"/>
      </w:pPr>
    </w:p>
    <w:p w:rsidR="00252FDF" w:rsidRPr="009C1D82" w:rsidRDefault="00926EB6"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2023</w:t>
      </w:r>
      <w:r w:rsidR="00252FDF" w:rsidRPr="009C1D82">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252FDF" w:rsidRPr="009C1D82">
        <w:rPr>
          <w:rFonts w:asciiTheme="minorHAnsi" w:hAnsiTheme="minorHAnsi" w:cstheme="minorHAnsi"/>
          <w:sz w:val="24"/>
          <w:szCs w:val="24"/>
        </w:rPr>
        <w:t xml:space="preserve"> iletim sisteminde yer alan trafo merkezi bilgileri aşağıda</w:t>
      </w:r>
      <w:r w:rsidR="00C47B3A" w:rsidRPr="009C1D82">
        <w:rPr>
          <w:rFonts w:asciiTheme="minorHAnsi" w:hAnsiTheme="minorHAnsi" w:cstheme="minorHAnsi"/>
          <w:sz w:val="24"/>
          <w:szCs w:val="24"/>
        </w:rPr>
        <w:t xml:space="preserve"> yer alan</w:t>
      </w:r>
      <w:r w:rsidR="00252FDF" w:rsidRPr="009C1D82">
        <w:rPr>
          <w:rFonts w:asciiTheme="minorHAnsi" w:hAnsiTheme="minorHAnsi" w:cstheme="minorHAnsi"/>
          <w:sz w:val="24"/>
          <w:szCs w:val="24"/>
        </w:rPr>
        <w:t xml:space="preserve"> </w:t>
      </w:r>
      <w:r w:rsidR="00C47B3A" w:rsidRPr="009C1D82">
        <w:rPr>
          <w:rFonts w:asciiTheme="minorHAnsi" w:hAnsiTheme="minorHAnsi" w:cstheme="minorHAnsi"/>
          <w:sz w:val="24"/>
          <w:szCs w:val="24"/>
        </w:rPr>
        <w:t>T</w:t>
      </w:r>
      <w:r w:rsidR="00252FDF" w:rsidRPr="009C1D82">
        <w:rPr>
          <w:rFonts w:asciiTheme="minorHAnsi" w:hAnsiTheme="minorHAnsi" w:cstheme="minorHAnsi"/>
          <w:sz w:val="24"/>
          <w:szCs w:val="24"/>
        </w:rPr>
        <w:t>ablo</w:t>
      </w:r>
      <w:r w:rsidR="00C47B3A" w:rsidRPr="009C1D82">
        <w:rPr>
          <w:rFonts w:asciiTheme="minorHAnsi" w:hAnsiTheme="minorHAnsi" w:cstheme="minorHAnsi"/>
          <w:sz w:val="24"/>
          <w:szCs w:val="24"/>
        </w:rPr>
        <w:t xml:space="preserve"> 4.1’de</w:t>
      </w:r>
      <w:r w:rsidR="00252FDF" w:rsidRPr="009C1D82">
        <w:rPr>
          <w:rFonts w:asciiTheme="minorHAnsi" w:hAnsiTheme="minorHAnsi" w:cstheme="minorHAnsi"/>
          <w:sz w:val="24"/>
          <w:szCs w:val="24"/>
        </w:rPr>
        <w:t xml:space="preserve"> yer almaktadır. Tabloda görüldüğü üzere iletim sistemindeki trafo merkezlerinin büyük bir kısmı 154 kV gerilim seviyesindeki trafo merkezleridir. TEİAŞ mülkiyetinde </w:t>
      </w:r>
      <w:r w:rsidR="00CD7005">
        <w:rPr>
          <w:rFonts w:asciiTheme="minorHAnsi" w:hAnsiTheme="minorHAnsi" w:cstheme="minorHAnsi"/>
          <w:sz w:val="24"/>
          <w:szCs w:val="24"/>
        </w:rPr>
        <w:t>802</w:t>
      </w:r>
      <w:r w:rsidR="00252FDF" w:rsidRPr="009C1D82">
        <w:rPr>
          <w:rFonts w:asciiTheme="minorHAnsi" w:hAnsiTheme="minorHAnsi" w:cstheme="minorHAnsi"/>
          <w:sz w:val="24"/>
          <w:szCs w:val="24"/>
        </w:rPr>
        <w:t xml:space="preserve">, özel mülkiyette </w:t>
      </w:r>
      <w:r w:rsidR="00CD7005">
        <w:rPr>
          <w:rFonts w:asciiTheme="minorHAnsi" w:hAnsiTheme="minorHAnsi" w:cstheme="minorHAnsi"/>
          <w:sz w:val="24"/>
          <w:szCs w:val="24"/>
        </w:rPr>
        <w:t>568</w:t>
      </w:r>
      <w:r w:rsidR="00252FDF" w:rsidRPr="009C1D82">
        <w:rPr>
          <w:rFonts w:asciiTheme="minorHAnsi" w:hAnsiTheme="minorHAnsi" w:cstheme="minorHAnsi"/>
          <w:sz w:val="24"/>
          <w:szCs w:val="24"/>
        </w:rPr>
        <w:t xml:space="preserve"> olmak üzere </w:t>
      </w:r>
      <w:r w:rsidR="00CD7005">
        <w:rPr>
          <w:rFonts w:asciiTheme="minorHAnsi" w:hAnsiTheme="minorHAnsi" w:cstheme="minorHAnsi"/>
          <w:sz w:val="24"/>
          <w:szCs w:val="24"/>
        </w:rPr>
        <w:t>1.370</w:t>
      </w:r>
      <w:r w:rsidR="00252FDF" w:rsidRPr="009C1D82">
        <w:rPr>
          <w:rFonts w:asciiTheme="minorHAnsi" w:hAnsiTheme="minorHAnsi" w:cstheme="minorHAnsi"/>
          <w:sz w:val="24"/>
          <w:szCs w:val="24"/>
        </w:rPr>
        <w:t xml:space="preserve"> trafo merkezi bulunmaktadır. Trafo kapasitesi ise </w:t>
      </w:r>
      <w:r w:rsidR="00CD7005">
        <w:rPr>
          <w:rFonts w:asciiTheme="minorHAnsi" w:hAnsiTheme="minorHAnsi" w:cstheme="minorHAnsi"/>
          <w:sz w:val="24"/>
          <w:szCs w:val="24"/>
        </w:rPr>
        <w:t>271.423,05</w:t>
      </w:r>
      <w:r w:rsidR="00252FDF" w:rsidRPr="009C1D82">
        <w:rPr>
          <w:rFonts w:asciiTheme="minorHAnsi" w:hAnsiTheme="minorHAnsi" w:cstheme="minorHAnsi"/>
          <w:sz w:val="24"/>
          <w:szCs w:val="24"/>
        </w:rPr>
        <w:t xml:space="preserve"> MVA’ya ulaşmıştır. Bu kapasitenin </w:t>
      </w:r>
      <w:r w:rsidR="00CD7005">
        <w:rPr>
          <w:rFonts w:asciiTheme="minorHAnsi" w:hAnsiTheme="minorHAnsi" w:cstheme="minorHAnsi"/>
          <w:sz w:val="24"/>
          <w:szCs w:val="24"/>
        </w:rPr>
        <w:t>224.268,40</w:t>
      </w:r>
      <w:r w:rsidR="00252FDF" w:rsidRPr="009C1D82">
        <w:rPr>
          <w:rFonts w:asciiTheme="minorHAnsi" w:hAnsiTheme="minorHAnsi" w:cstheme="minorHAnsi"/>
          <w:sz w:val="24"/>
          <w:szCs w:val="24"/>
        </w:rPr>
        <w:t xml:space="preserve"> MVA’sı TEİAŞ mülkiyetinde kalan </w:t>
      </w:r>
      <w:r w:rsidR="00CD7005">
        <w:rPr>
          <w:rFonts w:asciiTheme="minorHAnsi" w:hAnsiTheme="minorHAnsi" w:cstheme="minorHAnsi"/>
          <w:sz w:val="24"/>
          <w:szCs w:val="24"/>
        </w:rPr>
        <w:t>47.154,65</w:t>
      </w:r>
      <w:r w:rsidR="0057271A" w:rsidRPr="009C1D82">
        <w:rPr>
          <w:rFonts w:asciiTheme="minorHAnsi" w:hAnsiTheme="minorHAnsi" w:cstheme="minorHAnsi"/>
          <w:sz w:val="24"/>
          <w:szCs w:val="24"/>
        </w:rPr>
        <w:t xml:space="preserve"> MVA’sı</w:t>
      </w:r>
      <w:r w:rsidR="00252FDF" w:rsidRPr="009C1D82">
        <w:rPr>
          <w:rFonts w:asciiTheme="minorHAnsi" w:hAnsiTheme="minorHAnsi" w:cstheme="minorHAnsi"/>
          <w:sz w:val="24"/>
          <w:szCs w:val="24"/>
        </w:rPr>
        <w:t xml:space="preserve"> ise özel mülkiyettedir.</w:t>
      </w:r>
    </w:p>
    <w:p w:rsidR="00252FDF" w:rsidRPr="0054691E" w:rsidRDefault="00252FDF" w:rsidP="00252FDF">
      <w:pPr>
        <w:pStyle w:val="Balk5"/>
      </w:pPr>
      <w:bookmarkStart w:id="1162" w:name="_Toc450300306"/>
      <w:bookmarkStart w:id="1163" w:name="_Toc450309966"/>
      <w:bookmarkStart w:id="1164" w:name="_Toc168668970"/>
      <w:r w:rsidRPr="009C1D82">
        <w:t xml:space="preserve">Tablo </w:t>
      </w:r>
      <w:r w:rsidR="00C47B3A" w:rsidRPr="009C1D82">
        <w:t>4.1</w:t>
      </w:r>
      <w:r w:rsidRPr="009C1D82">
        <w:fldChar w:fldCharType="begin"/>
      </w:r>
      <w:r w:rsidRPr="009C1D82">
        <w:instrText xml:space="preserve"> STYLEREF 1 \s </w:instrText>
      </w:r>
      <w:r w:rsidRPr="009C1D82">
        <w:fldChar w:fldCharType="end"/>
      </w:r>
      <w:r w:rsidRPr="009C1D82">
        <w:t>: Trafo Merkezi Bilgileri</w:t>
      </w:r>
      <w:bookmarkEnd w:id="1162"/>
      <w:bookmarkEnd w:id="1163"/>
      <w:bookmarkEnd w:id="1164"/>
    </w:p>
    <w:tbl>
      <w:tblPr>
        <w:tblW w:w="9214" w:type="dxa"/>
        <w:tblCellMar>
          <w:left w:w="70" w:type="dxa"/>
          <w:right w:w="70" w:type="dxa"/>
        </w:tblCellMar>
        <w:tblLook w:val="04A0" w:firstRow="1" w:lastRow="0" w:firstColumn="1" w:lastColumn="0" w:noHBand="0" w:noVBand="1"/>
      </w:tblPr>
      <w:tblGrid>
        <w:gridCol w:w="1540"/>
        <w:gridCol w:w="1862"/>
        <w:gridCol w:w="2127"/>
        <w:gridCol w:w="1984"/>
        <w:gridCol w:w="1701"/>
      </w:tblGrid>
      <w:tr w:rsidR="00CD7005" w:rsidRPr="00CD7005" w:rsidTr="00CD7005">
        <w:trPr>
          <w:trHeight w:val="330"/>
        </w:trPr>
        <w:tc>
          <w:tcPr>
            <w:tcW w:w="1540" w:type="dxa"/>
            <w:tcBorders>
              <w:top w:val="nil"/>
              <w:left w:val="nil"/>
              <w:bottom w:val="nil"/>
              <w:right w:val="nil"/>
            </w:tcBorders>
            <w:shd w:val="clear" w:color="auto" w:fill="auto"/>
            <w:noWrap/>
            <w:vAlign w:val="bottom"/>
            <w:hideMark/>
          </w:tcPr>
          <w:p w:rsidR="00CD7005" w:rsidRPr="00CD7005" w:rsidRDefault="00CD7005" w:rsidP="00CD7005">
            <w:pPr>
              <w:spacing w:after="0" w:line="240" w:lineRule="auto"/>
              <w:rPr>
                <w:rFonts w:ascii="Times New Roman" w:eastAsia="Times New Roman" w:hAnsi="Times New Roman" w:cs="Times New Roman"/>
                <w:sz w:val="24"/>
                <w:szCs w:val="24"/>
                <w:lang w:eastAsia="tr-TR" w:bidi="ar-SA"/>
              </w:rPr>
            </w:pPr>
          </w:p>
        </w:tc>
        <w:tc>
          <w:tcPr>
            <w:tcW w:w="186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Gerilim (kV)</w:t>
            </w:r>
          </w:p>
        </w:tc>
        <w:tc>
          <w:tcPr>
            <w:tcW w:w="2127" w:type="dxa"/>
            <w:tcBorders>
              <w:top w:val="single" w:sz="8" w:space="0" w:color="auto"/>
              <w:left w:val="nil"/>
              <w:bottom w:val="single" w:sz="8" w:space="0" w:color="auto"/>
              <w:right w:val="single" w:sz="8" w:space="0" w:color="auto"/>
            </w:tcBorders>
            <w:shd w:val="clear" w:color="000000" w:fill="FF000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Merkez Adedi</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Trafo Adedi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Güç (MVA)</w:t>
            </w:r>
          </w:p>
        </w:tc>
      </w:tr>
      <w:tr w:rsidR="00CD7005" w:rsidRPr="00CD7005" w:rsidTr="00CD7005">
        <w:trPr>
          <w:trHeight w:val="330"/>
        </w:trPr>
        <w:tc>
          <w:tcPr>
            <w:tcW w:w="154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lang w:eastAsia="tr-TR" w:bidi="ar-SA"/>
              </w:rPr>
            </w:pPr>
            <w:r w:rsidRPr="00CD7005">
              <w:rPr>
                <w:rFonts w:ascii="Times New Roman" w:eastAsia="Times New Roman" w:hAnsi="Times New Roman" w:cs="Times New Roman"/>
                <w:b/>
                <w:bCs/>
                <w:color w:val="FFFFFF"/>
                <w:lang w:eastAsia="tr-TR" w:bidi="ar-SA"/>
              </w:rPr>
              <w:t>TEİAŞ</w:t>
            </w: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380</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123</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420</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90.130,00</w:t>
            </w:r>
          </w:p>
        </w:tc>
      </w:tr>
      <w:tr w:rsidR="00CD7005" w:rsidRPr="00CD7005" w:rsidTr="00CD7005">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220</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0</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0,00</w:t>
            </w:r>
          </w:p>
        </w:tc>
      </w:tr>
      <w:tr w:rsidR="00CD7005" w:rsidRPr="00CD7005" w:rsidTr="00CD7005">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154</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678</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1.701</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134.022,15</w:t>
            </w:r>
          </w:p>
        </w:tc>
      </w:tr>
      <w:tr w:rsidR="00CD7005" w:rsidRPr="00CD7005" w:rsidTr="00CD7005">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66</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1</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9</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116,25</w:t>
            </w:r>
          </w:p>
        </w:tc>
      </w:tr>
      <w:tr w:rsidR="00CD7005" w:rsidRPr="00CD7005" w:rsidTr="00CD7005">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TEİAŞ Toplamı</w:t>
            </w:r>
          </w:p>
        </w:tc>
        <w:tc>
          <w:tcPr>
            <w:tcW w:w="2127"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802</w:t>
            </w:r>
          </w:p>
        </w:tc>
        <w:tc>
          <w:tcPr>
            <w:tcW w:w="1984"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2.130</w:t>
            </w:r>
          </w:p>
        </w:tc>
        <w:tc>
          <w:tcPr>
            <w:tcW w:w="1701"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224.268,40</w:t>
            </w:r>
          </w:p>
        </w:tc>
      </w:tr>
      <w:tr w:rsidR="00CD7005" w:rsidRPr="00CD7005" w:rsidTr="00CD7005">
        <w:trPr>
          <w:trHeight w:val="330"/>
        </w:trPr>
        <w:tc>
          <w:tcPr>
            <w:tcW w:w="154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lang w:eastAsia="tr-TR" w:bidi="ar-SA"/>
              </w:rPr>
            </w:pPr>
            <w:r w:rsidRPr="00CD7005">
              <w:rPr>
                <w:rFonts w:ascii="Times New Roman" w:eastAsia="Times New Roman" w:hAnsi="Times New Roman" w:cs="Times New Roman"/>
                <w:b/>
                <w:bCs/>
                <w:color w:val="FFFFFF"/>
                <w:lang w:eastAsia="tr-TR" w:bidi="ar-SA"/>
              </w:rPr>
              <w:t>Özel Mülkiyet</w:t>
            </w: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380</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66</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72</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11.255,50</w:t>
            </w:r>
          </w:p>
        </w:tc>
      </w:tr>
      <w:tr w:rsidR="00CD7005" w:rsidRPr="00CD7005" w:rsidTr="00CD7005">
        <w:trPr>
          <w:trHeight w:val="330"/>
        </w:trPr>
        <w:tc>
          <w:tcPr>
            <w:tcW w:w="1540" w:type="dxa"/>
            <w:vMerge/>
            <w:tcBorders>
              <w:top w:val="nil"/>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220</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0</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0,00</w:t>
            </w:r>
          </w:p>
        </w:tc>
      </w:tr>
      <w:tr w:rsidR="00CD7005" w:rsidRPr="00CD7005" w:rsidTr="00CD7005">
        <w:trPr>
          <w:trHeight w:val="330"/>
        </w:trPr>
        <w:tc>
          <w:tcPr>
            <w:tcW w:w="1540" w:type="dxa"/>
            <w:vMerge/>
            <w:tcBorders>
              <w:top w:val="nil"/>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154</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499</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580</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35.856,65</w:t>
            </w:r>
          </w:p>
        </w:tc>
      </w:tr>
      <w:tr w:rsidR="00CD7005" w:rsidRPr="00CD7005" w:rsidTr="00CD7005">
        <w:trPr>
          <w:trHeight w:val="330"/>
        </w:trPr>
        <w:tc>
          <w:tcPr>
            <w:tcW w:w="1540" w:type="dxa"/>
            <w:vMerge/>
            <w:tcBorders>
              <w:top w:val="nil"/>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66</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3</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3</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42,50</w:t>
            </w:r>
          </w:p>
        </w:tc>
      </w:tr>
      <w:tr w:rsidR="00CD7005" w:rsidRPr="00CD7005" w:rsidTr="00CD7005">
        <w:trPr>
          <w:trHeight w:val="330"/>
        </w:trPr>
        <w:tc>
          <w:tcPr>
            <w:tcW w:w="1540" w:type="dxa"/>
            <w:vMerge/>
            <w:tcBorders>
              <w:top w:val="nil"/>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Özel Toplamı</w:t>
            </w:r>
          </w:p>
        </w:tc>
        <w:tc>
          <w:tcPr>
            <w:tcW w:w="2127"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568</w:t>
            </w:r>
          </w:p>
        </w:tc>
        <w:tc>
          <w:tcPr>
            <w:tcW w:w="1984"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655</w:t>
            </w:r>
          </w:p>
        </w:tc>
        <w:tc>
          <w:tcPr>
            <w:tcW w:w="1701"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47.154,65</w:t>
            </w:r>
          </w:p>
        </w:tc>
      </w:tr>
      <w:tr w:rsidR="00CD7005" w:rsidRPr="00CD7005" w:rsidTr="00CD7005">
        <w:trPr>
          <w:trHeight w:val="330"/>
        </w:trPr>
        <w:tc>
          <w:tcPr>
            <w:tcW w:w="1540" w:type="dxa"/>
            <w:tcBorders>
              <w:top w:val="nil"/>
              <w:left w:val="nil"/>
              <w:bottom w:val="nil"/>
              <w:right w:val="nil"/>
            </w:tcBorders>
            <w:shd w:val="clear" w:color="auto" w:fill="auto"/>
            <w:noWrap/>
            <w:vAlign w:val="bottom"/>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p>
        </w:tc>
        <w:tc>
          <w:tcPr>
            <w:tcW w:w="1862" w:type="dxa"/>
            <w:tcBorders>
              <w:top w:val="nil"/>
              <w:left w:val="single" w:sz="8" w:space="0" w:color="auto"/>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center"/>
              <w:rPr>
                <w:rFonts w:ascii="Calibri" w:eastAsia="Times New Roman" w:hAnsi="Calibri" w:cs="Calibri"/>
                <w:b/>
                <w:bCs/>
                <w:color w:val="FFFFFF"/>
                <w:lang w:eastAsia="tr-TR" w:bidi="ar-SA"/>
              </w:rPr>
            </w:pPr>
            <w:r w:rsidRPr="00CD7005">
              <w:rPr>
                <w:rFonts w:ascii="Calibri" w:eastAsia="Times New Roman" w:hAnsi="Calibri" w:cs="Calibri"/>
                <w:b/>
                <w:bCs/>
                <w:color w:val="FFFFFF"/>
                <w:lang w:eastAsia="tr-TR" w:bidi="ar-SA"/>
              </w:rPr>
              <w:t>TOPLAM</w:t>
            </w:r>
          </w:p>
        </w:tc>
        <w:tc>
          <w:tcPr>
            <w:tcW w:w="2127"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1.370</w:t>
            </w:r>
          </w:p>
        </w:tc>
        <w:tc>
          <w:tcPr>
            <w:tcW w:w="1984"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2.785</w:t>
            </w:r>
          </w:p>
        </w:tc>
        <w:tc>
          <w:tcPr>
            <w:tcW w:w="1701"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271.423</w:t>
            </w:r>
            <w:r>
              <w:rPr>
                <w:rFonts w:ascii="Times New Roman" w:eastAsia="Times New Roman" w:hAnsi="Times New Roman" w:cs="Times New Roman"/>
                <w:b/>
                <w:bCs/>
                <w:color w:val="FFFFFF"/>
                <w:sz w:val="24"/>
                <w:szCs w:val="24"/>
                <w:lang w:eastAsia="tr-TR" w:bidi="ar-SA"/>
              </w:rPr>
              <w:t>,05</w:t>
            </w:r>
          </w:p>
        </w:tc>
      </w:tr>
    </w:tbl>
    <w:p w:rsidR="00252FDF" w:rsidRPr="00E66F42" w:rsidRDefault="00252FDF" w:rsidP="00252FDF"/>
    <w:p w:rsidR="00252FDF" w:rsidRDefault="00252FDF" w:rsidP="00252FDF">
      <w:pPr>
        <w:spacing w:line="360" w:lineRule="auto"/>
        <w:ind w:firstLine="426"/>
        <w:jc w:val="both"/>
        <w:rPr>
          <w:rFonts w:asciiTheme="minorHAnsi" w:hAnsiTheme="minorHAnsi" w:cstheme="minorHAnsi"/>
          <w:sz w:val="24"/>
          <w:szCs w:val="24"/>
        </w:rPr>
      </w:pPr>
    </w:p>
    <w:p w:rsidR="00252FDF" w:rsidRDefault="00252FD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Toplam </w:t>
      </w:r>
      <w:r w:rsidR="00B123B0">
        <w:rPr>
          <w:rFonts w:asciiTheme="minorHAnsi" w:hAnsiTheme="minorHAnsi" w:cstheme="minorHAnsi"/>
          <w:sz w:val="24"/>
          <w:szCs w:val="24"/>
        </w:rPr>
        <w:t>74.667</w:t>
      </w:r>
      <w:r>
        <w:rPr>
          <w:rFonts w:asciiTheme="minorHAnsi" w:hAnsiTheme="minorHAnsi" w:cstheme="minorHAnsi"/>
          <w:sz w:val="24"/>
          <w:szCs w:val="24"/>
        </w:rPr>
        <w:t xml:space="preserve"> km olan iletim hatlarının</w:t>
      </w:r>
      <w:r w:rsidRPr="00E66F42">
        <w:rPr>
          <w:rFonts w:asciiTheme="minorHAnsi" w:hAnsiTheme="minorHAnsi" w:cstheme="minorHAnsi"/>
          <w:sz w:val="24"/>
          <w:szCs w:val="24"/>
        </w:rPr>
        <w:t xml:space="preserve"> </w:t>
      </w:r>
      <w:r w:rsidR="00003E51">
        <w:rPr>
          <w:rFonts w:asciiTheme="minorHAnsi" w:hAnsiTheme="minorHAnsi" w:cstheme="minorHAnsi"/>
          <w:sz w:val="24"/>
          <w:szCs w:val="24"/>
        </w:rPr>
        <w:t>%64,90’ı</w:t>
      </w:r>
      <w:r w:rsidRPr="00E66F42">
        <w:rPr>
          <w:rFonts w:asciiTheme="minorHAnsi" w:hAnsiTheme="minorHAnsi" w:cstheme="minorHAnsi"/>
          <w:sz w:val="24"/>
          <w:szCs w:val="24"/>
        </w:rPr>
        <w:t xml:space="preserve"> 154 kV gerilim seviyesindeki hatlar oluşturmaktadır. Kalan kısmın ise neredeyse tamamı 380 kV gerilim seviyesindeki hatlar</w:t>
      </w:r>
      <w:r>
        <w:rPr>
          <w:rFonts w:asciiTheme="minorHAnsi" w:hAnsiTheme="minorHAnsi" w:cstheme="minorHAnsi"/>
          <w:sz w:val="24"/>
          <w:szCs w:val="24"/>
        </w:rPr>
        <w:t xml:space="preserve"> olup 220 kV ve 66 kV gerilim seviyesindeki hatlar sadece </w:t>
      </w:r>
      <w:r w:rsidR="000F0F73">
        <w:rPr>
          <w:rFonts w:asciiTheme="minorHAnsi" w:hAnsiTheme="minorHAnsi" w:cstheme="minorHAnsi"/>
          <w:sz w:val="24"/>
          <w:szCs w:val="24"/>
        </w:rPr>
        <w:t>204,88</w:t>
      </w:r>
      <w:r>
        <w:rPr>
          <w:rFonts w:asciiTheme="minorHAnsi" w:hAnsiTheme="minorHAnsi" w:cstheme="minorHAnsi"/>
          <w:sz w:val="24"/>
          <w:szCs w:val="24"/>
        </w:rPr>
        <w:t xml:space="preserve"> km’dir.</w:t>
      </w:r>
    </w:p>
    <w:p w:rsidR="00252FDF" w:rsidRDefault="00252FDF" w:rsidP="00252FDF">
      <w:pPr>
        <w:spacing w:line="360" w:lineRule="auto"/>
        <w:ind w:firstLine="426"/>
        <w:jc w:val="both"/>
        <w:rPr>
          <w:rFonts w:asciiTheme="minorHAnsi" w:hAnsiTheme="minorHAnsi" w:cstheme="minorHAnsi"/>
          <w:sz w:val="24"/>
          <w:szCs w:val="24"/>
        </w:rPr>
      </w:pPr>
    </w:p>
    <w:p w:rsidR="00252FDF" w:rsidRPr="0054691E" w:rsidRDefault="00252FDF" w:rsidP="00252FDF">
      <w:pPr>
        <w:pStyle w:val="Balk5"/>
      </w:pPr>
      <w:bookmarkStart w:id="1165" w:name="_Toc450300308"/>
      <w:bookmarkStart w:id="1166" w:name="_Toc450309968"/>
      <w:bookmarkStart w:id="1167" w:name="_Toc168668971"/>
      <w:r w:rsidRPr="0054691E">
        <w:lastRenderedPageBreak/>
        <w:t xml:space="preserve">Tablo </w:t>
      </w:r>
      <w:r w:rsidR="00C47B3A">
        <w:t>4</w:t>
      </w:r>
      <w:r w:rsidRPr="0054691E">
        <w:fldChar w:fldCharType="begin"/>
      </w:r>
      <w:r w:rsidRPr="0054691E">
        <w:instrText xml:space="preserve"> STYLEREF 1 \s </w:instrText>
      </w:r>
      <w:r w:rsidRPr="0054691E">
        <w:fldChar w:fldCharType="end"/>
      </w:r>
      <w:r>
        <w:t>.2</w:t>
      </w:r>
      <w:r w:rsidRPr="0054691E">
        <w:t>: TEİAŞ İletim Hatları</w:t>
      </w:r>
      <w:bookmarkEnd w:id="1165"/>
      <w:bookmarkEnd w:id="1166"/>
      <w:bookmarkEnd w:id="1167"/>
    </w:p>
    <w:tbl>
      <w:tblPr>
        <w:tblW w:w="8647" w:type="dxa"/>
        <w:tblCellMar>
          <w:left w:w="70" w:type="dxa"/>
          <w:right w:w="70" w:type="dxa"/>
        </w:tblCellMar>
        <w:tblLook w:val="04A0" w:firstRow="1" w:lastRow="0" w:firstColumn="1" w:lastColumn="0" w:noHBand="0" w:noVBand="1"/>
      </w:tblPr>
      <w:tblGrid>
        <w:gridCol w:w="1701"/>
        <w:gridCol w:w="1276"/>
        <w:gridCol w:w="992"/>
        <w:gridCol w:w="993"/>
        <w:gridCol w:w="1134"/>
        <w:gridCol w:w="1275"/>
        <w:gridCol w:w="1276"/>
      </w:tblGrid>
      <w:tr w:rsidR="00B123B0" w:rsidRPr="00B123B0" w:rsidTr="00B123B0">
        <w:trPr>
          <w:trHeight w:val="615"/>
        </w:trPr>
        <w:tc>
          <w:tcPr>
            <w:tcW w:w="1701" w:type="dxa"/>
            <w:tcBorders>
              <w:top w:val="nil"/>
              <w:left w:val="nil"/>
              <w:bottom w:val="nil"/>
              <w:right w:val="nil"/>
            </w:tcBorders>
            <w:shd w:val="clear" w:color="auto" w:fill="auto"/>
            <w:noWrap/>
            <w:vAlign w:val="bottom"/>
            <w:hideMark/>
          </w:tcPr>
          <w:p w:rsidR="00B123B0" w:rsidRPr="00B123B0" w:rsidRDefault="00B123B0" w:rsidP="00B123B0">
            <w:pPr>
              <w:spacing w:after="0" w:line="240" w:lineRule="auto"/>
              <w:rPr>
                <w:rFonts w:ascii="Times New Roman" w:eastAsia="Times New Roman" w:hAnsi="Times New Roman" w:cs="Times New Roman"/>
                <w:sz w:val="24"/>
                <w:szCs w:val="24"/>
                <w:lang w:eastAsia="tr-TR" w:bidi="ar-SA"/>
              </w:rPr>
            </w:pP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B123B0" w:rsidRPr="00B123B0" w:rsidRDefault="00B123B0" w:rsidP="00B123B0">
            <w:pPr>
              <w:spacing w:after="0" w:line="240" w:lineRule="auto"/>
              <w:jc w:val="center"/>
              <w:rPr>
                <w:rFonts w:ascii="Calibri" w:eastAsia="Times New Roman" w:hAnsi="Calibri" w:cs="Calibri"/>
                <w:b/>
                <w:bCs/>
                <w:color w:val="FFFFFF"/>
                <w:lang w:eastAsia="tr-TR" w:bidi="ar-SA"/>
              </w:rPr>
            </w:pPr>
            <w:r w:rsidRPr="00B123B0">
              <w:rPr>
                <w:rFonts w:ascii="Calibri" w:eastAsia="Times New Roman" w:hAnsi="Calibri" w:cs="Calibri"/>
                <w:b/>
                <w:bCs/>
                <w:color w:val="FFFFFF"/>
                <w:lang w:eastAsia="tr-TR" w:bidi="ar-SA"/>
              </w:rPr>
              <w:t>2022</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B123B0" w:rsidRPr="00B123B0" w:rsidRDefault="00B123B0" w:rsidP="00B123B0">
            <w:pPr>
              <w:spacing w:after="0" w:line="240" w:lineRule="auto"/>
              <w:jc w:val="center"/>
              <w:rPr>
                <w:rFonts w:ascii="Calibri" w:eastAsia="Times New Roman" w:hAnsi="Calibri" w:cs="Calibri"/>
                <w:b/>
                <w:bCs/>
                <w:color w:val="FFFFFF"/>
                <w:lang w:eastAsia="tr-TR" w:bidi="ar-SA"/>
              </w:rPr>
            </w:pPr>
            <w:r w:rsidRPr="00B123B0">
              <w:rPr>
                <w:rFonts w:ascii="Calibri" w:eastAsia="Times New Roman" w:hAnsi="Calibri" w:cs="Calibri"/>
                <w:b/>
                <w:bCs/>
                <w:color w:val="FFFFFF"/>
                <w:lang w:eastAsia="tr-TR" w:bidi="ar-SA"/>
              </w:rPr>
              <w:t>2023</w:t>
            </w:r>
          </w:p>
        </w:tc>
        <w:tc>
          <w:tcPr>
            <w:tcW w:w="993" w:type="dxa"/>
            <w:vMerge w:val="restart"/>
            <w:tcBorders>
              <w:top w:val="single" w:sz="8" w:space="0" w:color="auto"/>
              <w:left w:val="nil"/>
              <w:bottom w:val="single" w:sz="8" w:space="0" w:color="000000"/>
              <w:right w:val="single" w:sz="8" w:space="0" w:color="auto"/>
            </w:tcBorders>
            <w:shd w:val="clear" w:color="000000" w:fill="FF0000"/>
            <w:vAlign w:val="center"/>
            <w:hideMark/>
          </w:tcPr>
          <w:p w:rsidR="00B123B0" w:rsidRPr="00B123B0" w:rsidRDefault="00B123B0" w:rsidP="00B123B0">
            <w:pPr>
              <w:spacing w:after="0" w:line="240" w:lineRule="auto"/>
              <w:jc w:val="center"/>
              <w:rPr>
                <w:rFonts w:ascii="Calibri" w:eastAsia="Times New Roman" w:hAnsi="Calibri" w:cs="Calibri"/>
                <w:b/>
                <w:bCs/>
                <w:color w:val="FFFFFF"/>
                <w:lang w:eastAsia="tr-TR" w:bidi="ar-SA"/>
              </w:rPr>
            </w:pPr>
            <w:r w:rsidRPr="00B123B0">
              <w:rPr>
                <w:rFonts w:ascii="Calibri" w:eastAsia="Times New Roman" w:hAnsi="Calibri" w:cs="Calibri"/>
                <w:b/>
                <w:bCs/>
                <w:color w:val="FFFFFF"/>
                <w:lang w:eastAsia="tr-TR" w:bidi="ar-SA"/>
              </w:rPr>
              <w:t>Değişim (%)</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B123B0" w:rsidRPr="00B123B0" w:rsidRDefault="00B123B0" w:rsidP="00B123B0">
            <w:pPr>
              <w:spacing w:after="0" w:line="240" w:lineRule="auto"/>
              <w:jc w:val="center"/>
              <w:rPr>
                <w:rFonts w:ascii="Calibri" w:eastAsia="Times New Roman" w:hAnsi="Calibri" w:cs="Calibri"/>
                <w:b/>
                <w:bCs/>
                <w:color w:val="FFFFFF"/>
                <w:lang w:eastAsia="tr-TR" w:bidi="ar-SA"/>
              </w:rPr>
            </w:pPr>
            <w:r w:rsidRPr="00B123B0">
              <w:rPr>
                <w:rFonts w:ascii="Calibri" w:eastAsia="Times New Roman" w:hAnsi="Calibri" w:cs="Calibri"/>
                <w:b/>
                <w:bCs/>
                <w:color w:val="FFFFFF"/>
                <w:lang w:eastAsia="tr-TR" w:bidi="ar-SA"/>
              </w:rPr>
              <w:t>2022</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rsidR="00B123B0" w:rsidRPr="00B123B0" w:rsidRDefault="00B123B0" w:rsidP="00B123B0">
            <w:pPr>
              <w:spacing w:after="0" w:line="240" w:lineRule="auto"/>
              <w:jc w:val="center"/>
              <w:rPr>
                <w:rFonts w:ascii="Calibri" w:eastAsia="Times New Roman" w:hAnsi="Calibri" w:cs="Calibri"/>
                <w:b/>
                <w:bCs/>
                <w:color w:val="FFFFFF"/>
                <w:lang w:eastAsia="tr-TR" w:bidi="ar-SA"/>
              </w:rPr>
            </w:pPr>
            <w:r w:rsidRPr="00B123B0">
              <w:rPr>
                <w:rFonts w:ascii="Calibri" w:eastAsia="Times New Roman" w:hAnsi="Calibri" w:cs="Calibri"/>
                <w:b/>
                <w:bCs/>
                <w:color w:val="FFFFFF"/>
                <w:lang w:eastAsia="tr-TR" w:bidi="ar-SA"/>
              </w:rPr>
              <w:t>2023</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B123B0" w:rsidRPr="00B123B0" w:rsidRDefault="00B123B0" w:rsidP="00B123B0">
            <w:pPr>
              <w:spacing w:after="0" w:line="240" w:lineRule="auto"/>
              <w:jc w:val="center"/>
              <w:rPr>
                <w:rFonts w:ascii="Calibri" w:eastAsia="Times New Roman" w:hAnsi="Calibri" w:cs="Calibri"/>
                <w:b/>
                <w:bCs/>
                <w:color w:val="FFFFFF"/>
                <w:lang w:eastAsia="tr-TR" w:bidi="ar-SA"/>
              </w:rPr>
            </w:pPr>
            <w:r w:rsidRPr="00B123B0">
              <w:rPr>
                <w:rFonts w:ascii="Calibri" w:eastAsia="Times New Roman" w:hAnsi="Calibri" w:cs="Calibri"/>
                <w:b/>
                <w:bCs/>
                <w:color w:val="FFFFFF"/>
                <w:lang w:eastAsia="tr-TR" w:bidi="ar-SA"/>
              </w:rPr>
              <w:t>Değişim (%)</w:t>
            </w:r>
          </w:p>
        </w:tc>
      </w:tr>
      <w:tr w:rsidR="00B123B0" w:rsidRPr="00B123B0" w:rsidTr="00B123B0">
        <w:trPr>
          <w:trHeight w:val="330"/>
        </w:trPr>
        <w:tc>
          <w:tcPr>
            <w:tcW w:w="170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123B0" w:rsidRPr="00B123B0" w:rsidRDefault="00B123B0" w:rsidP="00B123B0">
            <w:pPr>
              <w:spacing w:after="0" w:line="240" w:lineRule="auto"/>
              <w:jc w:val="center"/>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Gerilim (kV)</w:t>
            </w:r>
          </w:p>
        </w:tc>
        <w:tc>
          <w:tcPr>
            <w:tcW w:w="2268" w:type="dxa"/>
            <w:gridSpan w:val="2"/>
            <w:tcBorders>
              <w:top w:val="single" w:sz="8" w:space="0" w:color="auto"/>
              <w:left w:val="nil"/>
              <w:bottom w:val="nil"/>
              <w:right w:val="single" w:sz="8" w:space="0" w:color="000000"/>
            </w:tcBorders>
            <w:shd w:val="clear" w:color="000000" w:fill="FF0000"/>
            <w:noWrap/>
            <w:vAlign w:val="center"/>
            <w:hideMark/>
          </w:tcPr>
          <w:p w:rsidR="00B123B0" w:rsidRPr="00B123B0" w:rsidRDefault="00B123B0" w:rsidP="00B123B0">
            <w:pPr>
              <w:spacing w:after="0" w:line="240" w:lineRule="auto"/>
              <w:jc w:val="center"/>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Hat Adedi</w:t>
            </w:r>
          </w:p>
        </w:tc>
        <w:tc>
          <w:tcPr>
            <w:tcW w:w="993" w:type="dxa"/>
            <w:vMerge/>
            <w:tcBorders>
              <w:top w:val="single" w:sz="8" w:space="0" w:color="auto"/>
              <w:left w:val="nil"/>
              <w:bottom w:val="single" w:sz="8" w:space="0" w:color="000000"/>
              <w:right w:val="single" w:sz="8" w:space="0" w:color="auto"/>
            </w:tcBorders>
            <w:vAlign w:val="center"/>
            <w:hideMark/>
          </w:tcPr>
          <w:p w:rsidR="00B123B0" w:rsidRPr="00B123B0" w:rsidRDefault="00B123B0" w:rsidP="00B123B0">
            <w:pPr>
              <w:spacing w:after="0" w:line="240" w:lineRule="auto"/>
              <w:rPr>
                <w:rFonts w:ascii="Calibri" w:eastAsia="Times New Roman" w:hAnsi="Calibri" w:cs="Calibri"/>
                <w:b/>
                <w:bCs/>
                <w:color w:val="FFFFFF"/>
                <w:lang w:eastAsia="tr-TR" w:bidi="ar-SA"/>
              </w:rPr>
            </w:pPr>
          </w:p>
        </w:tc>
        <w:tc>
          <w:tcPr>
            <w:tcW w:w="240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123B0" w:rsidRPr="00B123B0" w:rsidRDefault="00B123B0" w:rsidP="00B123B0">
            <w:pPr>
              <w:spacing w:after="0" w:line="240" w:lineRule="auto"/>
              <w:jc w:val="center"/>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Uzunluk (km)</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B123B0" w:rsidRPr="00B123B0" w:rsidRDefault="00B123B0" w:rsidP="00B123B0">
            <w:pPr>
              <w:spacing w:after="0" w:line="240" w:lineRule="auto"/>
              <w:rPr>
                <w:rFonts w:ascii="Calibri" w:eastAsia="Times New Roman" w:hAnsi="Calibri" w:cs="Calibri"/>
                <w:b/>
                <w:bCs/>
                <w:color w:val="FFFFFF"/>
                <w:lang w:eastAsia="tr-TR" w:bidi="ar-SA"/>
              </w:rPr>
            </w:pPr>
          </w:p>
        </w:tc>
      </w:tr>
      <w:tr w:rsidR="00B123B0" w:rsidRPr="00B123B0" w:rsidTr="00B123B0">
        <w:trPr>
          <w:trHeight w:val="330"/>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380</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335</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333</w:t>
            </w:r>
          </w:p>
        </w:tc>
        <w:tc>
          <w:tcPr>
            <w:tcW w:w="993"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-0,60</w:t>
            </w:r>
          </w:p>
        </w:tc>
        <w:tc>
          <w:tcPr>
            <w:tcW w:w="1134"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25.519</w:t>
            </w:r>
          </w:p>
        </w:tc>
        <w:tc>
          <w:tcPr>
            <w:tcW w:w="1275" w:type="dxa"/>
            <w:tcBorders>
              <w:top w:val="nil"/>
              <w:left w:val="nil"/>
              <w:bottom w:val="single" w:sz="8" w:space="0" w:color="auto"/>
              <w:right w:val="nil"/>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26.002</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1,89</w:t>
            </w:r>
          </w:p>
        </w:tc>
      </w:tr>
      <w:tr w:rsidR="00B123B0" w:rsidRPr="00B123B0" w:rsidTr="00B123B0">
        <w:trPr>
          <w:trHeight w:val="330"/>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220</w:t>
            </w:r>
          </w:p>
        </w:tc>
        <w:tc>
          <w:tcPr>
            <w:tcW w:w="1276"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w:t>
            </w:r>
          </w:p>
        </w:tc>
        <w:tc>
          <w:tcPr>
            <w:tcW w:w="992"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2</w:t>
            </w:r>
          </w:p>
        </w:tc>
        <w:tc>
          <w:tcPr>
            <w:tcW w:w="993"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100,00</w:t>
            </w:r>
          </w:p>
        </w:tc>
        <w:tc>
          <w:tcPr>
            <w:tcW w:w="1134"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85,35</w:t>
            </w:r>
          </w:p>
        </w:tc>
        <w:tc>
          <w:tcPr>
            <w:tcW w:w="1275" w:type="dxa"/>
            <w:tcBorders>
              <w:top w:val="nil"/>
              <w:left w:val="nil"/>
              <w:bottom w:val="single" w:sz="8" w:space="0" w:color="auto"/>
              <w:right w:val="nil"/>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85,35</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0,00</w:t>
            </w:r>
          </w:p>
        </w:tc>
      </w:tr>
      <w:tr w:rsidR="00B123B0" w:rsidRPr="00B123B0" w:rsidTr="00B123B0">
        <w:trPr>
          <w:trHeight w:val="330"/>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154</w:t>
            </w:r>
          </w:p>
        </w:tc>
        <w:tc>
          <w:tcPr>
            <w:tcW w:w="1276"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1.914</w:t>
            </w:r>
          </w:p>
        </w:tc>
        <w:tc>
          <w:tcPr>
            <w:tcW w:w="992"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1.916</w:t>
            </w:r>
          </w:p>
        </w:tc>
        <w:tc>
          <w:tcPr>
            <w:tcW w:w="993"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0,10</w:t>
            </w:r>
          </w:p>
        </w:tc>
        <w:tc>
          <w:tcPr>
            <w:tcW w:w="1134"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47.910</w:t>
            </w:r>
          </w:p>
        </w:tc>
        <w:tc>
          <w:tcPr>
            <w:tcW w:w="1275" w:type="dxa"/>
            <w:tcBorders>
              <w:top w:val="nil"/>
              <w:left w:val="nil"/>
              <w:bottom w:val="single" w:sz="8" w:space="0" w:color="auto"/>
              <w:right w:val="nil"/>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48.460</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1,15</w:t>
            </w:r>
          </w:p>
        </w:tc>
      </w:tr>
      <w:tr w:rsidR="00B123B0" w:rsidRPr="00B123B0" w:rsidTr="00B123B0">
        <w:trPr>
          <w:trHeight w:val="330"/>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66</w:t>
            </w:r>
          </w:p>
        </w:tc>
        <w:tc>
          <w:tcPr>
            <w:tcW w:w="1276"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10</w:t>
            </w:r>
          </w:p>
        </w:tc>
        <w:tc>
          <w:tcPr>
            <w:tcW w:w="992"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10</w:t>
            </w:r>
          </w:p>
        </w:tc>
        <w:tc>
          <w:tcPr>
            <w:tcW w:w="993"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119,53</w:t>
            </w:r>
          </w:p>
        </w:tc>
        <w:tc>
          <w:tcPr>
            <w:tcW w:w="1275" w:type="dxa"/>
            <w:tcBorders>
              <w:top w:val="nil"/>
              <w:left w:val="nil"/>
              <w:bottom w:val="single" w:sz="8" w:space="0" w:color="auto"/>
              <w:right w:val="nil"/>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119,53</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0,00</w:t>
            </w:r>
          </w:p>
        </w:tc>
      </w:tr>
      <w:tr w:rsidR="00B123B0" w:rsidRPr="00B123B0" w:rsidTr="00B123B0">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Toplam</w:t>
            </w:r>
          </w:p>
        </w:tc>
        <w:tc>
          <w:tcPr>
            <w:tcW w:w="1276" w:type="dxa"/>
            <w:tcBorders>
              <w:top w:val="nil"/>
              <w:left w:val="nil"/>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jc w:val="right"/>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2.260</w:t>
            </w:r>
          </w:p>
        </w:tc>
        <w:tc>
          <w:tcPr>
            <w:tcW w:w="992" w:type="dxa"/>
            <w:tcBorders>
              <w:top w:val="nil"/>
              <w:left w:val="nil"/>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jc w:val="right"/>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2.261</w:t>
            </w:r>
          </w:p>
        </w:tc>
        <w:tc>
          <w:tcPr>
            <w:tcW w:w="993" w:type="dxa"/>
            <w:tcBorders>
              <w:top w:val="nil"/>
              <w:left w:val="nil"/>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jc w:val="center"/>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0,04</w:t>
            </w:r>
          </w:p>
        </w:tc>
        <w:tc>
          <w:tcPr>
            <w:tcW w:w="1134" w:type="dxa"/>
            <w:tcBorders>
              <w:top w:val="nil"/>
              <w:left w:val="nil"/>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jc w:val="right"/>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73.634</w:t>
            </w:r>
          </w:p>
        </w:tc>
        <w:tc>
          <w:tcPr>
            <w:tcW w:w="1275" w:type="dxa"/>
            <w:tcBorders>
              <w:top w:val="nil"/>
              <w:left w:val="nil"/>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jc w:val="right"/>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74.667</w:t>
            </w:r>
          </w:p>
        </w:tc>
        <w:tc>
          <w:tcPr>
            <w:tcW w:w="1276" w:type="dxa"/>
            <w:tcBorders>
              <w:top w:val="nil"/>
              <w:left w:val="nil"/>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jc w:val="center"/>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1,40</w:t>
            </w:r>
          </w:p>
        </w:tc>
      </w:tr>
    </w:tbl>
    <w:p w:rsidR="00252FDF" w:rsidRDefault="00252FDF" w:rsidP="00252FDF">
      <w:pPr>
        <w:jc w:val="center"/>
      </w:pPr>
    </w:p>
    <w:p w:rsidR="00252FDF" w:rsidRPr="00E66F42" w:rsidRDefault="00252FDF" w:rsidP="00252FDF">
      <w:pPr>
        <w:jc w:val="center"/>
      </w:pPr>
    </w:p>
    <w:p w:rsidR="00252FDF" w:rsidRDefault="00252FDF" w:rsidP="00252FDF">
      <w:pPr>
        <w:pStyle w:val="Balk6"/>
      </w:pPr>
      <w:bookmarkStart w:id="1168" w:name="_Toc450307009"/>
      <w:bookmarkStart w:id="1169" w:name="_Toc450307120"/>
      <w:bookmarkStart w:id="1170" w:name="_Toc450307944"/>
    </w:p>
    <w:p w:rsidR="00252FDF" w:rsidRPr="0054691E" w:rsidRDefault="00252FDF" w:rsidP="00252FDF">
      <w:pPr>
        <w:pStyle w:val="Balk6"/>
      </w:pPr>
      <w:bookmarkStart w:id="1171" w:name="_Toc168669056"/>
      <w:r w:rsidRPr="008B7BD4">
        <w:t xml:space="preserve">Şekil </w:t>
      </w:r>
      <w:r w:rsidR="00C47B3A" w:rsidRPr="008B7BD4">
        <w:t>4</w:t>
      </w:r>
      <w:r w:rsidRPr="009E40EE">
        <w:fldChar w:fldCharType="begin"/>
      </w:r>
      <w:r w:rsidRPr="008B7BD4">
        <w:instrText xml:space="preserve"> STYLEREF 1 \s </w:instrText>
      </w:r>
      <w:r w:rsidRPr="009E40EE">
        <w:fldChar w:fldCharType="end"/>
      </w:r>
      <w:r w:rsidRPr="008B7BD4">
        <w:t>.</w:t>
      </w:r>
      <w:r w:rsidR="00C47B3A" w:rsidRPr="008B7BD4">
        <w:t>1</w:t>
      </w:r>
      <w:r w:rsidRPr="008B7BD4">
        <w:t>: Yıllara Göre TEİAŞ İletim Hatları Uzunluklarındaki Değişim(km)</w:t>
      </w:r>
      <w:bookmarkEnd w:id="1168"/>
      <w:bookmarkEnd w:id="1169"/>
      <w:bookmarkEnd w:id="1170"/>
      <w:bookmarkEnd w:id="1171"/>
    </w:p>
    <w:p w:rsidR="00252FDF" w:rsidRPr="00E66F42" w:rsidRDefault="00003E51" w:rsidP="00252FDF">
      <w:pPr>
        <w:jc w:val="center"/>
      </w:pPr>
      <w:r>
        <w:rPr>
          <w:noProof/>
          <w:lang w:eastAsia="tr-TR" w:bidi="ar-SA"/>
        </w:rPr>
        <w:drawing>
          <wp:inline distT="0" distB="0" distL="0" distR="0" wp14:anchorId="53F522F8">
            <wp:extent cx="5801111" cy="3474720"/>
            <wp:effectExtent l="0" t="0" r="9525" b="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817034" cy="3484258"/>
                    </a:xfrm>
                    <a:prstGeom prst="rect">
                      <a:avLst/>
                    </a:prstGeom>
                    <a:noFill/>
                  </pic:spPr>
                </pic:pic>
              </a:graphicData>
            </a:graphic>
          </wp:inline>
        </w:drawing>
      </w:r>
    </w:p>
    <w:p w:rsidR="00252FDF" w:rsidRDefault="00252FDF" w:rsidP="00252FDF">
      <w:pPr>
        <w:rPr>
          <w:rFonts w:asciiTheme="minorHAnsi" w:hAnsiTheme="minorHAnsi" w:cstheme="minorHAnsi"/>
          <w:sz w:val="24"/>
          <w:szCs w:val="24"/>
        </w:rPr>
      </w:pPr>
    </w:p>
    <w:p w:rsidR="00252FDF" w:rsidRPr="00E66F42" w:rsidRDefault="00252FDF" w:rsidP="00016C0D">
      <w:pPr>
        <w:ind w:firstLine="576"/>
        <w:rPr>
          <w:rFonts w:asciiTheme="minorHAnsi" w:hAnsiTheme="minorHAnsi" w:cstheme="minorHAnsi"/>
          <w:sz w:val="24"/>
          <w:szCs w:val="24"/>
        </w:rPr>
        <w:sectPr w:rsidR="00252FDF" w:rsidRPr="00E66F42" w:rsidSect="00151A3B">
          <w:pgSz w:w="11906" w:h="16838"/>
          <w:pgMar w:top="1418" w:right="1418" w:bottom="1418" w:left="1418" w:header="709" w:footer="709" w:gutter="0"/>
          <w:cols w:space="708"/>
          <w:docGrid w:linePitch="360"/>
        </w:sectPr>
      </w:pPr>
      <w:r w:rsidRPr="00F67CDC">
        <w:rPr>
          <w:rFonts w:asciiTheme="minorHAnsi" w:hAnsiTheme="minorHAnsi" w:cstheme="minorHAnsi"/>
          <w:sz w:val="24"/>
          <w:szCs w:val="24"/>
        </w:rPr>
        <w:t xml:space="preserve">Son </w:t>
      </w:r>
      <w:r w:rsidR="00003E51">
        <w:rPr>
          <w:rFonts w:asciiTheme="minorHAnsi" w:hAnsiTheme="minorHAnsi" w:cstheme="minorHAnsi"/>
          <w:sz w:val="24"/>
          <w:szCs w:val="24"/>
        </w:rPr>
        <w:t xml:space="preserve">21 </w:t>
      </w:r>
      <w:r w:rsidR="00C170D2">
        <w:rPr>
          <w:rFonts w:asciiTheme="minorHAnsi" w:hAnsiTheme="minorHAnsi" w:cstheme="minorHAnsi"/>
          <w:sz w:val="24"/>
          <w:szCs w:val="24"/>
        </w:rPr>
        <w:t>yılda iletim hat uzunluğunda</w:t>
      </w:r>
      <w:r w:rsidRPr="00F67CDC">
        <w:rPr>
          <w:rFonts w:asciiTheme="minorHAnsi" w:hAnsiTheme="minorHAnsi" w:cstheme="minorHAnsi"/>
          <w:sz w:val="24"/>
          <w:szCs w:val="24"/>
        </w:rPr>
        <w:t xml:space="preserve"> </w:t>
      </w:r>
      <w:r w:rsidR="00003E51">
        <w:rPr>
          <w:rFonts w:asciiTheme="minorHAnsi" w:hAnsiTheme="minorHAnsi" w:cstheme="minorHAnsi"/>
          <w:sz w:val="24"/>
          <w:szCs w:val="24"/>
        </w:rPr>
        <w:t>%63,3’lük</w:t>
      </w:r>
      <w:r w:rsidR="00C170D2">
        <w:rPr>
          <w:rFonts w:asciiTheme="minorHAnsi" w:hAnsiTheme="minorHAnsi" w:cstheme="minorHAnsi"/>
          <w:sz w:val="24"/>
          <w:szCs w:val="24"/>
        </w:rPr>
        <w:t xml:space="preserve"> </w:t>
      </w:r>
      <w:r w:rsidRPr="00F67CDC">
        <w:rPr>
          <w:rFonts w:asciiTheme="minorHAnsi" w:hAnsiTheme="minorHAnsi" w:cstheme="minorHAnsi"/>
          <w:sz w:val="24"/>
          <w:szCs w:val="24"/>
        </w:rPr>
        <w:t xml:space="preserve">artış </w:t>
      </w:r>
      <w:r w:rsidR="00C170D2">
        <w:rPr>
          <w:rFonts w:asciiTheme="minorHAnsi" w:hAnsiTheme="minorHAnsi" w:cstheme="minorHAnsi"/>
          <w:sz w:val="24"/>
          <w:szCs w:val="24"/>
        </w:rPr>
        <w:t>olmuştur</w:t>
      </w:r>
      <w:r w:rsidRPr="00F67CDC">
        <w:rPr>
          <w:rFonts w:asciiTheme="minorHAnsi" w:hAnsiTheme="minorHAnsi" w:cstheme="minorHAnsi"/>
          <w:sz w:val="24"/>
          <w:szCs w:val="24"/>
        </w:rPr>
        <w:t>.</w:t>
      </w:r>
    </w:p>
    <w:p w:rsidR="00252FDF" w:rsidRPr="004C33DF" w:rsidRDefault="00252FDF" w:rsidP="00A5413B">
      <w:pPr>
        <w:pStyle w:val="11ilebalayanlar"/>
        <w:numPr>
          <w:ilvl w:val="1"/>
          <w:numId w:val="9"/>
        </w:numPr>
      </w:pPr>
      <w:bookmarkStart w:id="1172" w:name="_Toc168646563"/>
      <w:r w:rsidRPr="004C33DF">
        <w:lastRenderedPageBreak/>
        <w:t>İletim Sistemi Bağlantı Başvuruları</w:t>
      </w:r>
      <w:bookmarkEnd w:id="1172"/>
    </w:p>
    <w:p w:rsidR="00252FDF" w:rsidRDefault="00252FDF" w:rsidP="00252FDF">
      <w:pPr>
        <w:pStyle w:val="11ilebalayanlar"/>
      </w:pPr>
    </w:p>
    <w:p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 xml:space="preserve">Aşağıdaki tabloda iletim sistemine bağlantı için </w:t>
      </w:r>
      <w:r w:rsidR="00927FCD">
        <w:rPr>
          <w:rFonts w:asciiTheme="minorHAnsi" w:hAnsiTheme="minorHAnsi" w:cstheme="minorHAnsi"/>
          <w:sz w:val="24"/>
          <w:szCs w:val="24"/>
        </w:rPr>
        <w:t>2023</w:t>
      </w:r>
      <w:r w:rsidR="00F52E4F">
        <w:rPr>
          <w:rFonts w:asciiTheme="minorHAnsi" w:hAnsiTheme="minorHAnsi" w:cstheme="minorHAnsi"/>
          <w:sz w:val="24"/>
          <w:szCs w:val="24"/>
        </w:rPr>
        <w:t xml:space="preserve"> </w:t>
      </w:r>
      <w:r w:rsidRPr="00F739FF">
        <w:rPr>
          <w:rFonts w:asciiTheme="minorHAnsi" w:hAnsiTheme="minorHAnsi" w:cstheme="minorHAnsi"/>
          <w:sz w:val="24"/>
          <w:szCs w:val="24"/>
        </w:rPr>
        <w:t>yılında yapılan başvuru sayısı ve kapasitesi ile kabul edilen, reddedilen ve değerlendirme aşamasındaki başvurulara ilişkin bilgiler gösterilmektedir.</w:t>
      </w:r>
    </w:p>
    <w:p w:rsidR="00252FDF" w:rsidRPr="0054691E" w:rsidRDefault="00252FDF" w:rsidP="00252FDF">
      <w:pPr>
        <w:pStyle w:val="Balk5"/>
      </w:pPr>
      <w:bookmarkStart w:id="1173" w:name="_Toc168668972"/>
      <w:r w:rsidRPr="0054691E">
        <w:t xml:space="preserve">Tablo </w:t>
      </w:r>
      <w:r w:rsidR="00C47B3A">
        <w:t>4</w:t>
      </w:r>
      <w:r w:rsidRPr="0054691E">
        <w:fldChar w:fldCharType="begin"/>
      </w:r>
      <w:r w:rsidRPr="0054691E">
        <w:instrText xml:space="preserve"> STYLEREF 1 \s </w:instrText>
      </w:r>
      <w:r w:rsidRPr="0054691E">
        <w:fldChar w:fldCharType="end"/>
      </w:r>
      <w:r>
        <w:t>.3</w:t>
      </w:r>
      <w:r w:rsidRPr="0054691E">
        <w:t xml:space="preserve">: </w:t>
      </w:r>
      <w:r>
        <w:t>İletim Sistemine Bağlantı Başvuruları (Adet- MW)</w:t>
      </w:r>
      <w:bookmarkEnd w:id="1173"/>
    </w:p>
    <w:tbl>
      <w:tblPr>
        <w:tblW w:w="9691" w:type="dxa"/>
        <w:tblCellMar>
          <w:left w:w="70" w:type="dxa"/>
          <w:right w:w="70" w:type="dxa"/>
        </w:tblCellMar>
        <w:tblLook w:val="04A0" w:firstRow="1" w:lastRow="0" w:firstColumn="1" w:lastColumn="0" w:noHBand="0" w:noVBand="1"/>
      </w:tblPr>
      <w:tblGrid>
        <w:gridCol w:w="1268"/>
        <w:gridCol w:w="855"/>
        <w:gridCol w:w="1183"/>
        <w:gridCol w:w="1111"/>
        <w:gridCol w:w="1084"/>
        <w:gridCol w:w="1012"/>
        <w:gridCol w:w="1083"/>
        <w:gridCol w:w="1012"/>
        <w:gridCol w:w="1083"/>
      </w:tblGrid>
      <w:tr w:rsidR="00927FCD" w:rsidRPr="00D7518F" w:rsidTr="00927FCD">
        <w:trPr>
          <w:trHeight w:val="582"/>
        </w:trPr>
        <w:tc>
          <w:tcPr>
            <w:tcW w:w="126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927FCD" w:rsidRPr="00D7518F" w:rsidRDefault="00927FCD" w:rsidP="00927FCD">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 </w:t>
            </w:r>
          </w:p>
        </w:tc>
        <w:tc>
          <w:tcPr>
            <w:tcW w:w="2038" w:type="dxa"/>
            <w:gridSpan w:val="2"/>
            <w:tcBorders>
              <w:top w:val="single" w:sz="8" w:space="0" w:color="auto"/>
              <w:left w:val="nil"/>
              <w:bottom w:val="single" w:sz="8" w:space="0" w:color="auto"/>
              <w:right w:val="single" w:sz="8" w:space="0" w:color="000000"/>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Bağlantı Başvuru</w:t>
            </w:r>
          </w:p>
        </w:tc>
        <w:tc>
          <w:tcPr>
            <w:tcW w:w="2195" w:type="dxa"/>
            <w:gridSpan w:val="2"/>
            <w:tcBorders>
              <w:top w:val="single" w:sz="8" w:space="0" w:color="auto"/>
              <w:left w:val="nil"/>
              <w:bottom w:val="single" w:sz="8" w:space="0" w:color="auto"/>
              <w:right w:val="single" w:sz="8" w:space="0" w:color="000000"/>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Kabul Edilen</w:t>
            </w:r>
          </w:p>
        </w:tc>
        <w:tc>
          <w:tcPr>
            <w:tcW w:w="2095" w:type="dxa"/>
            <w:gridSpan w:val="2"/>
            <w:tcBorders>
              <w:top w:val="single" w:sz="8" w:space="0" w:color="auto"/>
              <w:left w:val="nil"/>
              <w:bottom w:val="single" w:sz="8" w:space="0" w:color="auto"/>
              <w:right w:val="single" w:sz="8" w:space="0" w:color="000000"/>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Reddedilen</w:t>
            </w:r>
          </w:p>
        </w:tc>
        <w:tc>
          <w:tcPr>
            <w:tcW w:w="2095" w:type="dxa"/>
            <w:gridSpan w:val="2"/>
            <w:tcBorders>
              <w:top w:val="single" w:sz="8" w:space="0" w:color="auto"/>
              <w:left w:val="nil"/>
              <w:bottom w:val="single" w:sz="8" w:space="0" w:color="auto"/>
              <w:right w:val="single" w:sz="8" w:space="0" w:color="000000"/>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Değerlendirme Aşamasındaki</w:t>
            </w:r>
          </w:p>
        </w:tc>
      </w:tr>
      <w:tr w:rsidR="00927FCD" w:rsidRPr="00D7518F" w:rsidTr="00927FCD">
        <w:trPr>
          <w:trHeight w:val="305"/>
        </w:trPr>
        <w:tc>
          <w:tcPr>
            <w:tcW w:w="1268" w:type="dxa"/>
            <w:vMerge/>
            <w:tcBorders>
              <w:top w:val="single" w:sz="8" w:space="0" w:color="auto"/>
              <w:left w:val="single" w:sz="8" w:space="0" w:color="auto"/>
              <w:bottom w:val="single" w:sz="8" w:space="0" w:color="000000"/>
              <w:right w:val="single" w:sz="8" w:space="0" w:color="auto"/>
            </w:tcBorders>
            <w:vAlign w:val="center"/>
            <w:hideMark/>
          </w:tcPr>
          <w:p w:rsidR="00927FCD" w:rsidRPr="00D7518F" w:rsidRDefault="00927FCD" w:rsidP="00927FCD">
            <w:pPr>
              <w:spacing w:after="0" w:line="240" w:lineRule="auto"/>
              <w:rPr>
                <w:rFonts w:asciiTheme="minorHAnsi" w:eastAsia="Times New Roman" w:hAnsiTheme="minorHAnsi" w:cstheme="minorHAnsi"/>
                <w:color w:val="FFFFFF"/>
                <w:lang w:eastAsia="tr-TR" w:bidi="ar-SA"/>
              </w:rPr>
            </w:pPr>
          </w:p>
        </w:tc>
        <w:tc>
          <w:tcPr>
            <w:tcW w:w="855"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Sayısı</w:t>
            </w:r>
          </w:p>
        </w:tc>
        <w:tc>
          <w:tcPr>
            <w:tcW w:w="1183"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Kapasitesi (MW)</w:t>
            </w:r>
          </w:p>
        </w:tc>
        <w:tc>
          <w:tcPr>
            <w:tcW w:w="1111"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Başvuru Sayısı</w:t>
            </w:r>
          </w:p>
        </w:tc>
        <w:tc>
          <w:tcPr>
            <w:tcW w:w="1083"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Kapasite (MW)</w:t>
            </w:r>
          </w:p>
        </w:tc>
        <w:tc>
          <w:tcPr>
            <w:tcW w:w="1012"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Başvuru Sayısı</w:t>
            </w:r>
          </w:p>
        </w:tc>
        <w:tc>
          <w:tcPr>
            <w:tcW w:w="1083"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Kapasite (MW)</w:t>
            </w:r>
          </w:p>
        </w:tc>
        <w:tc>
          <w:tcPr>
            <w:tcW w:w="1012"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Başvuru Sayısı</w:t>
            </w:r>
          </w:p>
        </w:tc>
        <w:tc>
          <w:tcPr>
            <w:tcW w:w="1083"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Kapasite (MW)</w:t>
            </w:r>
          </w:p>
        </w:tc>
      </w:tr>
      <w:tr w:rsidR="00927FCD" w:rsidRPr="00D7518F" w:rsidTr="00927FCD">
        <w:trPr>
          <w:trHeight w:val="305"/>
        </w:trPr>
        <w:tc>
          <w:tcPr>
            <w:tcW w:w="1268" w:type="dxa"/>
            <w:tcBorders>
              <w:top w:val="nil"/>
              <w:left w:val="single" w:sz="8" w:space="0" w:color="auto"/>
              <w:bottom w:val="single" w:sz="8" w:space="0" w:color="auto"/>
              <w:right w:val="single" w:sz="8" w:space="0" w:color="auto"/>
            </w:tcBorders>
            <w:shd w:val="clear" w:color="000000" w:fill="FF5050"/>
            <w:noWrap/>
            <w:vAlign w:val="center"/>
            <w:hideMark/>
          </w:tcPr>
          <w:p w:rsidR="00927FCD" w:rsidRPr="00D7518F" w:rsidRDefault="00927FCD" w:rsidP="00927FCD">
            <w:pPr>
              <w:spacing w:after="0" w:line="240" w:lineRule="auto"/>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Lisanslı Üretici</w:t>
            </w:r>
          </w:p>
        </w:tc>
        <w:tc>
          <w:tcPr>
            <w:tcW w:w="855"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1.665</w:t>
            </w:r>
          </w:p>
        </w:tc>
        <w:tc>
          <w:tcPr>
            <w:tcW w:w="11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65.547,17</w:t>
            </w:r>
          </w:p>
        </w:tc>
        <w:tc>
          <w:tcPr>
            <w:tcW w:w="1111"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356</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19.111,77</w:t>
            </w:r>
          </w:p>
        </w:tc>
        <w:tc>
          <w:tcPr>
            <w:tcW w:w="1012"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495</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5.351,00</w:t>
            </w:r>
          </w:p>
        </w:tc>
        <w:tc>
          <w:tcPr>
            <w:tcW w:w="1012"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814</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41.084,40</w:t>
            </w:r>
          </w:p>
        </w:tc>
      </w:tr>
      <w:tr w:rsidR="00927FCD" w:rsidRPr="00D7518F" w:rsidTr="00927FCD">
        <w:trPr>
          <w:trHeight w:val="305"/>
        </w:trPr>
        <w:tc>
          <w:tcPr>
            <w:tcW w:w="1268" w:type="dxa"/>
            <w:tcBorders>
              <w:top w:val="nil"/>
              <w:left w:val="single" w:sz="8" w:space="0" w:color="auto"/>
              <w:bottom w:val="single" w:sz="8" w:space="0" w:color="auto"/>
              <w:right w:val="single" w:sz="8" w:space="0" w:color="auto"/>
            </w:tcBorders>
            <w:shd w:val="clear" w:color="000000" w:fill="FF5050"/>
            <w:noWrap/>
            <w:vAlign w:val="center"/>
            <w:hideMark/>
          </w:tcPr>
          <w:p w:rsidR="00927FCD" w:rsidRPr="00D7518F" w:rsidRDefault="00927FCD" w:rsidP="00927FCD">
            <w:pPr>
              <w:spacing w:after="0" w:line="240" w:lineRule="auto"/>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Lisanssız Üretici</w:t>
            </w:r>
          </w:p>
        </w:tc>
        <w:tc>
          <w:tcPr>
            <w:tcW w:w="855"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82</w:t>
            </w:r>
          </w:p>
        </w:tc>
        <w:tc>
          <w:tcPr>
            <w:tcW w:w="11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2.413,20</w:t>
            </w:r>
          </w:p>
        </w:tc>
        <w:tc>
          <w:tcPr>
            <w:tcW w:w="1111"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82</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2.413,20</w:t>
            </w:r>
          </w:p>
        </w:tc>
        <w:tc>
          <w:tcPr>
            <w:tcW w:w="1012"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1012"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r>
      <w:tr w:rsidR="00927FCD" w:rsidRPr="00D7518F" w:rsidTr="00927FCD">
        <w:trPr>
          <w:trHeight w:val="508"/>
        </w:trPr>
        <w:tc>
          <w:tcPr>
            <w:tcW w:w="1268" w:type="dxa"/>
            <w:tcBorders>
              <w:top w:val="nil"/>
              <w:left w:val="single" w:sz="8" w:space="0" w:color="auto"/>
              <w:bottom w:val="single" w:sz="8" w:space="0" w:color="auto"/>
              <w:right w:val="single" w:sz="8" w:space="0" w:color="auto"/>
            </w:tcBorders>
            <w:shd w:val="clear" w:color="000000" w:fill="FF5050"/>
            <w:noWrap/>
            <w:vAlign w:val="center"/>
            <w:hideMark/>
          </w:tcPr>
          <w:p w:rsidR="00927FCD" w:rsidRPr="00D7518F" w:rsidRDefault="00927FCD" w:rsidP="00927FCD">
            <w:pPr>
              <w:spacing w:after="0" w:line="240" w:lineRule="auto"/>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Tüketici</w:t>
            </w:r>
          </w:p>
        </w:tc>
        <w:tc>
          <w:tcPr>
            <w:tcW w:w="855"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w:t>
            </w:r>
          </w:p>
        </w:tc>
        <w:tc>
          <w:tcPr>
            <w:tcW w:w="11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1.545,10</w:t>
            </w:r>
          </w:p>
        </w:tc>
        <w:tc>
          <w:tcPr>
            <w:tcW w:w="1111"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1545,1</w:t>
            </w:r>
          </w:p>
        </w:tc>
        <w:tc>
          <w:tcPr>
            <w:tcW w:w="1012"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1012"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r>
    </w:tbl>
    <w:p w:rsidR="00252FDF" w:rsidRDefault="00252FDF" w:rsidP="00252FDF">
      <w:pPr>
        <w:pStyle w:val="11ilebalayanlar"/>
      </w:pPr>
    </w:p>
    <w:p w:rsidR="007F4721" w:rsidRDefault="00927FCD"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2023</w:t>
      </w:r>
      <w:r w:rsidR="00252FDF" w:rsidRPr="00F739FF">
        <w:rPr>
          <w:rFonts w:asciiTheme="minorHAnsi" w:hAnsiTheme="minorHAnsi" w:cstheme="minorHAnsi"/>
          <w:sz w:val="24"/>
          <w:szCs w:val="24"/>
        </w:rPr>
        <w:t xml:space="preserve"> yılında </w:t>
      </w:r>
      <w:r w:rsidR="006C1587">
        <w:rPr>
          <w:rFonts w:asciiTheme="minorHAnsi" w:hAnsiTheme="minorHAnsi" w:cstheme="minorHAnsi"/>
          <w:sz w:val="24"/>
          <w:szCs w:val="24"/>
        </w:rPr>
        <w:t xml:space="preserve">lisanslı </w:t>
      </w:r>
      <w:r w:rsidR="00252FDF" w:rsidRPr="00F739FF">
        <w:rPr>
          <w:rFonts w:asciiTheme="minorHAnsi" w:hAnsiTheme="minorHAnsi" w:cstheme="minorHAnsi"/>
          <w:sz w:val="24"/>
          <w:szCs w:val="24"/>
        </w:rPr>
        <w:t xml:space="preserve">üreticiler tarafından toplam </w:t>
      </w:r>
      <w:r>
        <w:rPr>
          <w:rFonts w:asciiTheme="minorHAnsi" w:hAnsiTheme="minorHAnsi" w:cstheme="minorHAnsi"/>
          <w:sz w:val="24"/>
          <w:szCs w:val="24"/>
        </w:rPr>
        <w:t>65.547,17</w:t>
      </w:r>
      <w:r w:rsidR="00252FDF" w:rsidRPr="00F739FF">
        <w:rPr>
          <w:rFonts w:asciiTheme="minorHAnsi" w:hAnsiTheme="minorHAnsi" w:cstheme="minorHAnsi"/>
          <w:sz w:val="24"/>
          <w:szCs w:val="24"/>
        </w:rPr>
        <w:t xml:space="preserve"> MW</w:t>
      </w:r>
      <w:r w:rsidR="00E837D1">
        <w:rPr>
          <w:rFonts w:asciiTheme="minorHAnsi" w:hAnsiTheme="minorHAnsi" w:cstheme="minorHAnsi"/>
          <w:sz w:val="24"/>
          <w:szCs w:val="24"/>
        </w:rPr>
        <w:t xml:space="preserve">’lık </w:t>
      </w:r>
      <w:r>
        <w:rPr>
          <w:rFonts w:asciiTheme="minorHAnsi" w:hAnsiTheme="minorHAnsi" w:cstheme="minorHAnsi"/>
          <w:sz w:val="24"/>
          <w:szCs w:val="24"/>
        </w:rPr>
        <w:t>1.665</w:t>
      </w:r>
      <w:r w:rsidR="00F52E4F">
        <w:rPr>
          <w:rFonts w:asciiTheme="minorHAnsi" w:hAnsiTheme="minorHAnsi" w:cstheme="minorHAnsi"/>
          <w:sz w:val="24"/>
          <w:szCs w:val="24"/>
        </w:rPr>
        <w:t xml:space="preserve"> adet </w:t>
      </w:r>
      <w:r w:rsidR="00E837D1">
        <w:rPr>
          <w:rFonts w:asciiTheme="minorHAnsi" w:hAnsiTheme="minorHAnsi" w:cstheme="minorHAnsi"/>
          <w:sz w:val="24"/>
          <w:szCs w:val="24"/>
        </w:rPr>
        <w:t xml:space="preserve">bağlantı başvurusu yapılmıştır. Bunlardan </w:t>
      </w:r>
      <w:r>
        <w:rPr>
          <w:rFonts w:asciiTheme="minorHAnsi" w:hAnsiTheme="minorHAnsi" w:cstheme="minorHAnsi"/>
          <w:sz w:val="24"/>
          <w:szCs w:val="24"/>
        </w:rPr>
        <w:t>19.111,77</w:t>
      </w:r>
      <w:r w:rsidR="00E837D1">
        <w:rPr>
          <w:rFonts w:asciiTheme="minorHAnsi" w:hAnsiTheme="minorHAnsi" w:cstheme="minorHAnsi"/>
          <w:sz w:val="24"/>
          <w:szCs w:val="24"/>
        </w:rPr>
        <w:t xml:space="preserve"> MW’lık </w:t>
      </w:r>
      <w:r>
        <w:rPr>
          <w:rFonts w:asciiTheme="minorHAnsi" w:hAnsiTheme="minorHAnsi" w:cstheme="minorHAnsi"/>
          <w:sz w:val="24"/>
          <w:szCs w:val="24"/>
        </w:rPr>
        <w:t>356</w:t>
      </w:r>
      <w:r w:rsidR="00E837D1">
        <w:rPr>
          <w:rFonts w:asciiTheme="minorHAnsi" w:hAnsiTheme="minorHAnsi" w:cstheme="minorHAnsi"/>
          <w:sz w:val="24"/>
          <w:szCs w:val="24"/>
        </w:rPr>
        <w:t xml:space="preserve"> başvuru kabul edilmiş, </w:t>
      </w:r>
      <w:r>
        <w:rPr>
          <w:rFonts w:asciiTheme="minorHAnsi" w:hAnsiTheme="minorHAnsi" w:cstheme="minorHAnsi"/>
          <w:sz w:val="24"/>
          <w:szCs w:val="24"/>
        </w:rPr>
        <w:t xml:space="preserve">5.351,00 MW’lık 495 adet başvuru reddedilmiş, 41.084,40 MW’lık 814 adet </w:t>
      </w:r>
      <w:r w:rsidR="00E837D1">
        <w:rPr>
          <w:rFonts w:asciiTheme="minorHAnsi" w:hAnsiTheme="minorHAnsi" w:cstheme="minorHAnsi"/>
          <w:sz w:val="24"/>
          <w:szCs w:val="24"/>
        </w:rPr>
        <w:t xml:space="preserve">başvuru </w:t>
      </w:r>
      <w:r>
        <w:rPr>
          <w:rFonts w:asciiTheme="minorHAnsi" w:hAnsiTheme="minorHAnsi" w:cstheme="minorHAnsi"/>
          <w:sz w:val="24"/>
          <w:szCs w:val="24"/>
        </w:rPr>
        <w:t xml:space="preserve">ise </w:t>
      </w:r>
      <w:r w:rsidR="00925B74">
        <w:rPr>
          <w:rFonts w:asciiTheme="minorHAnsi" w:hAnsiTheme="minorHAnsi" w:cstheme="minorHAnsi"/>
          <w:sz w:val="24"/>
          <w:szCs w:val="24"/>
        </w:rPr>
        <w:t>değerlendirme aşamasındadır</w:t>
      </w:r>
      <w:r w:rsidR="00E837D1">
        <w:rPr>
          <w:rFonts w:asciiTheme="minorHAnsi" w:hAnsiTheme="minorHAnsi" w:cstheme="minorHAnsi"/>
          <w:sz w:val="24"/>
          <w:szCs w:val="24"/>
        </w:rPr>
        <w:t>.</w:t>
      </w:r>
    </w:p>
    <w:p w:rsidR="00F52E4F" w:rsidRDefault="00252FDF" w:rsidP="007F4721">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Ayrıca</w:t>
      </w:r>
      <w:r w:rsidR="007F4721">
        <w:rPr>
          <w:rFonts w:asciiTheme="minorHAnsi" w:hAnsiTheme="minorHAnsi" w:cstheme="minorHAnsi"/>
          <w:sz w:val="24"/>
          <w:szCs w:val="24"/>
        </w:rPr>
        <w:t xml:space="preserve"> lisanssız üreticiler</w:t>
      </w:r>
      <w:r w:rsidR="007F4721" w:rsidRPr="007F4721">
        <w:rPr>
          <w:rFonts w:asciiTheme="minorHAnsi" w:hAnsiTheme="minorHAnsi" w:cstheme="minorHAnsi"/>
          <w:sz w:val="24"/>
          <w:szCs w:val="24"/>
        </w:rPr>
        <w:t xml:space="preserve"> tarafından </w:t>
      </w:r>
      <w:r w:rsidR="00926EB6">
        <w:rPr>
          <w:rFonts w:asciiTheme="minorHAnsi" w:hAnsiTheme="minorHAnsi" w:cstheme="minorHAnsi"/>
          <w:sz w:val="24"/>
          <w:szCs w:val="24"/>
        </w:rPr>
        <w:t>2.413,20</w:t>
      </w:r>
      <w:r w:rsidR="007F4721" w:rsidRPr="007F4721">
        <w:rPr>
          <w:rFonts w:asciiTheme="minorHAnsi" w:hAnsiTheme="minorHAnsi" w:cstheme="minorHAnsi"/>
          <w:sz w:val="24"/>
          <w:szCs w:val="24"/>
        </w:rPr>
        <w:t xml:space="preserve"> MW’lık </w:t>
      </w:r>
      <w:r w:rsidR="00926EB6">
        <w:rPr>
          <w:rFonts w:asciiTheme="minorHAnsi" w:hAnsiTheme="minorHAnsi" w:cstheme="minorHAnsi"/>
          <w:sz w:val="24"/>
          <w:szCs w:val="24"/>
        </w:rPr>
        <w:t>82</w:t>
      </w:r>
      <w:r w:rsidR="00F52E4F">
        <w:rPr>
          <w:rFonts w:asciiTheme="minorHAnsi" w:hAnsiTheme="minorHAnsi" w:cstheme="minorHAnsi"/>
          <w:sz w:val="24"/>
          <w:szCs w:val="24"/>
        </w:rPr>
        <w:t xml:space="preserve"> </w:t>
      </w:r>
      <w:r w:rsidR="00E837D1">
        <w:rPr>
          <w:rFonts w:asciiTheme="minorHAnsi" w:hAnsiTheme="minorHAnsi" w:cstheme="minorHAnsi"/>
          <w:sz w:val="24"/>
          <w:szCs w:val="24"/>
        </w:rPr>
        <w:t xml:space="preserve">adet </w:t>
      </w:r>
      <w:r w:rsidR="007F4721" w:rsidRPr="007F4721">
        <w:rPr>
          <w:rFonts w:asciiTheme="minorHAnsi" w:hAnsiTheme="minorHAnsi" w:cstheme="minorHAnsi"/>
          <w:sz w:val="24"/>
          <w:szCs w:val="24"/>
        </w:rPr>
        <w:t>bağlantı kapasitesi başvurusu yapılmış olup, bu</w:t>
      </w:r>
      <w:r w:rsidR="00926EB6">
        <w:rPr>
          <w:rFonts w:asciiTheme="minorHAnsi" w:hAnsiTheme="minorHAnsi" w:cstheme="minorHAnsi"/>
          <w:sz w:val="24"/>
          <w:szCs w:val="24"/>
        </w:rPr>
        <w:t xml:space="preserve"> başvuruların tamamı </w:t>
      </w:r>
      <w:r w:rsidR="00F52E4F">
        <w:rPr>
          <w:rFonts w:asciiTheme="minorHAnsi" w:hAnsiTheme="minorHAnsi" w:cstheme="minorHAnsi"/>
          <w:sz w:val="24"/>
          <w:szCs w:val="24"/>
        </w:rPr>
        <w:t>kabul edilmiş</w:t>
      </w:r>
      <w:r w:rsidR="00926EB6">
        <w:rPr>
          <w:rFonts w:asciiTheme="minorHAnsi" w:hAnsiTheme="minorHAnsi" w:cstheme="minorHAnsi"/>
          <w:sz w:val="24"/>
          <w:szCs w:val="24"/>
        </w:rPr>
        <w:t>tir.</w:t>
      </w:r>
    </w:p>
    <w:p w:rsidR="00252FDF" w:rsidRDefault="00F52E4F" w:rsidP="007F4721">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 </w:t>
      </w:r>
      <w:r w:rsidR="007F4721">
        <w:rPr>
          <w:rFonts w:asciiTheme="minorHAnsi" w:hAnsiTheme="minorHAnsi" w:cstheme="minorHAnsi"/>
          <w:sz w:val="24"/>
          <w:szCs w:val="24"/>
        </w:rPr>
        <w:t>Diğer yandan</w:t>
      </w:r>
      <w:r w:rsidR="00252FDF" w:rsidRPr="00F739FF">
        <w:rPr>
          <w:rFonts w:asciiTheme="minorHAnsi" w:hAnsiTheme="minorHAnsi" w:cstheme="minorHAnsi"/>
          <w:sz w:val="24"/>
          <w:szCs w:val="24"/>
        </w:rPr>
        <w:t xml:space="preserve"> tüketiciler tarafından </w:t>
      </w:r>
      <w:r w:rsidR="00926EB6">
        <w:rPr>
          <w:rFonts w:asciiTheme="minorHAnsi" w:hAnsiTheme="minorHAnsi" w:cstheme="minorHAnsi"/>
          <w:sz w:val="24"/>
          <w:szCs w:val="24"/>
        </w:rPr>
        <w:t>1.545,10</w:t>
      </w:r>
      <w:r w:rsidR="00252FDF" w:rsidRPr="00F739FF">
        <w:rPr>
          <w:rFonts w:asciiTheme="minorHAnsi" w:hAnsiTheme="minorHAnsi" w:cstheme="minorHAnsi"/>
          <w:sz w:val="24"/>
          <w:szCs w:val="24"/>
        </w:rPr>
        <w:t xml:space="preserve"> MW’lık </w:t>
      </w:r>
      <w:r w:rsidR="00926EB6">
        <w:rPr>
          <w:rFonts w:asciiTheme="minorHAnsi" w:hAnsiTheme="minorHAnsi" w:cstheme="minorHAnsi"/>
          <w:sz w:val="24"/>
          <w:szCs w:val="24"/>
        </w:rPr>
        <w:t>19 adet</w:t>
      </w:r>
      <w:r>
        <w:rPr>
          <w:rFonts w:asciiTheme="minorHAnsi" w:hAnsiTheme="minorHAnsi" w:cstheme="minorHAnsi"/>
          <w:sz w:val="24"/>
          <w:szCs w:val="24"/>
        </w:rPr>
        <w:t xml:space="preserve"> </w:t>
      </w:r>
      <w:r w:rsidR="00252FDF" w:rsidRPr="00F739FF">
        <w:rPr>
          <w:rFonts w:asciiTheme="minorHAnsi" w:hAnsiTheme="minorHAnsi" w:cstheme="minorHAnsi"/>
          <w:sz w:val="24"/>
          <w:szCs w:val="24"/>
        </w:rPr>
        <w:t>bağlantı başvurusu yapılmış olup</w:t>
      </w:r>
      <w:r w:rsidR="006C1587">
        <w:rPr>
          <w:rFonts w:asciiTheme="minorHAnsi" w:hAnsiTheme="minorHAnsi" w:cstheme="minorHAnsi"/>
          <w:sz w:val="24"/>
          <w:szCs w:val="24"/>
        </w:rPr>
        <w:t>,</w:t>
      </w:r>
      <w:r w:rsidR="00926EB6">
        <w:rPr>
          <w:rFonts w:asciiTheme="minorHAnsi" w:hAnsiTheme="minorHAnsi" w:cstheme="minorHAnsi"/>
          <w:sz w:val="24"/>
          <w:szCs w:val="24"/>
        </w:rPr>
        <w:t xml:space="preserve"> bu başvuruların da </w:t>
      </w:r>
      <w:r>
        <w:rPr>
          <w:rFonts w:asciiTheme="minorHAnsi" w:hAnsiTheme="minorHAnsi" w:cstheme="minorHAnsi"/>
          <w:sz w:val="24"/>
          <w:szCs w:val="24"/>
        </w:rPr>
        <w:t>tamamı kabul edilmiştir.</w:t>
      </w:r>
    </w:p>
    <w:p w:rsidR="00925B74" w:rsidRPr="00287BB8" w:rsidRDefault="00925B74" w:rsidP="007F4721">
      <w:pPr>
        <w:spacing w:line="360" w:lineRule="auto"/>
        <w:ind w:firstLine="426"/>
        <w:jc w:val="both"/>
        <w:rPr>
          <w:rFonts w:asciiTheme="minorHAnsi" w:hAnsiTheme="minorHAnsi" w:cstheme="minorHAnsi"/>
          <w:sz w:val="24"/>
          <w:szCs w:val="24"/>
        </w:rPr>
      </w:pPr>
    </w:p>
    <w:p w:rsidR="00252FDF" w:rsidRDefault="00252FDF" w:rsidP="00DE3B69">
      <w:pPr>
        <w:pStyle w:val="11ilebalayanlar"/>
        <w:numPr>
          <w:ilvl w:val="1"/>
          <w:numId w:val="9"/>
        </w:numPr>
      </w:pPr>
      <w:bookmarkStart w:id="1174" w:name="_Toc168646564"/>
      <w:r w:rsidRPr="00DE3B69">
        <w:t>Tarifeler</w:t>
      </w:r>
      <w:bookmarkEnd w:id="1174"/>
    </w:p>
    <w:p w:rsidR="00DE3B69" w:rsidRPr="00DE3B69" w:rsidRDefault="00DE3B69" w:rsidP="00DE3B69"/>
    <w:p w:rsidR="00DE3B69" w:rsidRPr="004F49B9" w:rsidRDefault="00DE3B69" w:rsidP="00DE3B69">
      <w:pPr>
        <w:spacing w:line="360" w:lineRule="auto"/>
        <w:ind w:firstLine="708"/>
        <w:jc w:val="both"/>
        <w:rPr>
          <w:rFonts w:asciiTheme="minorHAnsi" w:hAnsiTheme="minorHAnsi" w:cstheme="minorHAnsi"/>
          <w:sz w:val="24"/>
          <w:szCs w:val="24"/>
        </w:rPr>
      </w:pPr>
      <w:r w:rsidRPr="00914A37">
        <w:rPr>
          <w:rFonts w:asciiTheme="minorHAnsi" w:hAnsiTheme="minorHAnsi" w:cstheme="minorHAnsi"/>
          <w:sz w:val="24"/>
          <w:szCs w:val="24"/>
        </w:rPr>
        <w:t>01/01/2023 tarihinden itibaren uygulanacak TEİAŞ tarafından uygulanan iletim sistemi sistem kullanım ve sistem işletim tarifeleri, üreticiler ve tüketiciler için 15 bölge bazında 29/12/20</w:t>
      </w:r>
      <w:r w:rsidR="00611AB3">
        <w:rPr>
          <w:rFonts w:asciiTheme="minorHAnsi" w:hAnsiTheme="minorHAnsi" w:cstheme="minorHAnsi"/>
          <w:sz w:val="24"/>
          <w:szCs w:val="24"/>
        </w:rPr>
        <w:t>22</w:t>
      </w:r>
      <w:r w:rsidRPr="00914A37">
        <w:rPr>
          <w:rFonts w:asciiTheme="minorHAnsi" w:hAnsiTheme="minorHAnsi" w:cstheme="minorHAnsi"/>
          <w:sz w:val="24"/>
          <w:szCs w:val="24"/>
        </w:rPr>
        <w:t xml:space="preserve"> tarihli ve 11532 sayılı Kurul Kararı ile belirlenmiştir. Ayrıca, 15/09/2022 tarihli ve 11228 sayılı Kararı ile 4628 sayılı Enerji Piyasası Düzenleme Kurumunun Teşkilat ve Görevleri Hakkında Kanunu’nun 5 inci maddesinin 7 inci fıkrasının (h) bendi ve 10 uncu maddesinin (A) fıkrasının (e) bendi ile Elektrik Piyasası Tarifeler</w:t>
      </w:r>
      <w:r>
        <w:rPr>
          <w:rFonts w:asciiTheme="minorHAnsi" w:hAnsiTheme="minorHAnsi" w:cstheme="minorHAnsi"/>
          <w:sz w:val="24"/>
          <w:szCs w:val="24"/>
        </w:rPr>
        <w:t xml:space="preserve"> Yönetmeliği’nin 7 inci maddesinin üçüncü </w:t>
      </w:r>
      <w:r>
        <w:rPr>
          <w:rFonts w:asciiTheme="minorHAnsi" w:hAnsiTheme="minorHAnsi" w:cstheme="minorHAnsi"/>
          <w:sz w:val="24"/>
          <w:szCs w:val="24"/>
        </w:rPr>
        <w:lastRenderedPageBreak/>
        <w:t xml:space="preserve">fıkrası </w:t>
      </w:r>
      <w:r w:rsidRPr="004F49B9">
        <w:rPr>
          <w:rFonts w:asciiTheme="minorHAnsi" w:hAnsiTheme="minorHAnsi" w:cstheme="minorHAnsi"/>
          <w:sz w:val="24"/>
          <w:szCs w:val="24"/>
        </w:rPr>
        <w:t>uyarınca</w:t>
      </w:r>
      <w:r>
        <w:rPr>
          <w:rFonts w:asciiTheme="minorHAnsi" w:hAnsiTheme="minorHAnsi" w:cstheme="minorHAnsi"/>
          <w:sz w:val="24"/>
          <w:szCs w:val="24"/>
        </w:rPr>
        <w:t>,</w:t>
      </w:r>
      <w:r w:rsidRPr="004F49B9">
        <w:rPr>
          <w:rFonts w:asciiTheme="minorHAnsi" w:hAnsiTheme="minorHAnsi" w:cstheme="minorHAnsi"/>
          <w:sz w:val="24"/>
          <w:szCs w:val="24"/>
        </w:rPr>
        <w:t xml:space="preserve"> </w:t>
      </w:r>
      <w:r>
        <w:rPr>
          <w:rFonts w:asciiTheme="minorHAnsi" w:hAnsiTheme="minorHAnsi" w:cstheme="minorHAnsi"/>
          <w:sz w:val="24"/>
          <w:szCs w:val="24"/>
        </w:rPr>
        <w:t>2023</w:t>
      </w:r>
      <w:r w:rsidRPr="004F49B9">
        <w:rPr>
          <w:rFonts w:asciiTheme="minorHAnsi" w:hAnsiTheme="minorHAnsi" w:cstheme="minorHAnsi"/>
          <w:sz w:val="24"/>
          <w:szCs w:val="24"/>
        </w:rPr>
        <w:t xml:space="preserve"> yılında uygulanan iletim ek ücreti, Türkiye Elektrik İletim Anonim Şirketi’nin iletim tarifesinin %0,5 (binde beş)’i oranında belirlenmiştir.</w:t>
      </w:r>
    </w:p>
    <w:p w:rsidR="00DE3B69" w:rsidRPr="00C47B3A" w:rsidRDefault="00DE3B69" w:rsidP="00DE3B6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2023 </w:t>
      </w:r>
      <w:r w:rsidRPr="004F49B9">
        <w:rPr>
          <w:rFonts w:asciiTheme="minorHAnsi" w:hAnsiTheme="minorHAnsi" w:cstheme="minorHAnsi"/>
          <w:sz w:val="24"/>
          <w:szCs w:val="24"/>
        </w:rPr>
        <w:t xml:space="preserve">yılında uygulanan sistem kullanım ve sistem işletim tarifeleri </w:t>
      </w:r>
      <w:r>
        <w:rPr>
          <w:rFonts w:asciiTheme="minorHAnsi" w:hAnsiTheme="minorHAnsi" w:cstheme="minorHAnsi"/>
          <w:sz w:val="24"/>
          <w:szCs w:val="24"/>
        </w:rPr>
        <w:t>15</w:t>
      </w:r>
      <w:r w:rsidRPr="004F49B9">
        <w:rPr>
          <w:rFonts w:asciiTheme="minorHAnsi" w:hAnsiTheme="minorHAnsi" w:cstheme="minorHAnsi"/>
          <w:sz w:val="24"/>
          <w:szCs w:val="24"/>
        </w:rPr>
        <w:t xml:space="preserve"> bölge bazında üretim ve tüketim için Tablo 4.4’te gösterilmiştir.</w:t>
      </w:r>
    </w:p>
    <w:p w:rsidR="00DE3B69" w:rsidRDefault="00DE3B69" w:rsidP="00DE3B69">
      <w:pPr>
        <w:pStyle w:val="Balk5"/>
      </w:pPr>
      <w:bookmarkStart w:id="1175" w:name="_Ref402426935"/>
      <w:bookmarkStart w:id="1176" w:name="_Toc450300309"/>
      <w:bookmarkStart w:id="1177" w:name="_Toc450309969"/>
      <w:bookmarkStart w:id="1178" w:name="_Toc168668973"/>
      <w:r w:rsidRPr="0054691E">
        <w:t xml:space="preserve">Tablo </w:t>
      </w:r>
      <w:r>
        <w:t>4</w:t>
      </w:r>
      <w:r w:rsidRPr="0054691E">
        <w:fldChar w:fldCharType="begin"/>
      </w:r>
      <w:r w:rsidRPr="0054691E">
        <w:instrText xml:space="preserve"> STYLEREF 1 \s </w:instrText>
      </w:r>
      <w:r w:rsidRPr="0054691E">
        <w:fldChar w:fldCharType="end"/>
      </w:r>
      <w:r>
        <w:t>.4</w:t>
      </w:r>
      <w:r w:rsidRPr="0054691E">
        <w:t>:</w:t>
      </w:r>
      <w:r>
        <w:t xml:space="preserve"> 2023 Yılında </w:t>
      </w:r>
      <w:bookmarkEnd w:id="1175"/>
      <w:bookmarkEnd w:id="1176"/>
      <w:bookmarkEnd w:id="1177"/>
      <w:r>
        <w:t xml:space="preserve">Uygulanan </w:t>
      </w:r>
      <w:r w:rsidRPr="00002902">
        <w:t>Sistem Kullanım ve Sistem İşletim Tarifeleri (TL/MW-Yıl, TL/MWh)</w:t>
      </w:r>
      <w:bookmarkEnd w:id="1178"/>
    </w:p>
    <w:tbl>
      <w:tblPr>
        <w:tblW w:w="9062" w:type="dxa"/>
        <w:tblCellMar>
          <w:left w:w="70" w:type="dxa"/>
          <w:right w:w="70" w:type="dxa"/>
        </w:tblCellMar>
        <w:tblLook w:val="04A0" w:firstRow="1" w:lastRow="0" w:firstColumn="1" w:lastColumn="0" w:noHBand="0" w:noVBand="1"/>
      </w:tblPr>
      <w:tblGrid>
        <w:gridCol w:w="724"/>
        <w:gridCol w:w="1534"/>
        <w:gridCol w:w="1134"/>
        <w:gridCol w:w="1418"/>
        <w:gridCol w:w="1559"/>
        <w:gridCol w:w="1134"/>
        <w:gridCol w:w="1559"/>
      </w:tblGrid>
      <w:tr w:rsidR="00DE3B69" w:rsidRPr="006F50EF" w:rsidTr="00BB2B63">
        <w:trPr>
          <w:trHeight w:val="113"/>
        </w:trPr>
        <w:tc>
          <w:tcPr>
            <w:tcW w:w="724"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Bölge No</w:t>
            </w:r>
          </w:p>
        </w:tc>
        <w:tc>
          <w:tcPr>
            <w:tcW w:w="4086" w:type="dxa"/>
            <w:gridSpan w:val="3"/>
            <w:tcBorders>
              <w:top w:val="single" w:sz="8" w:space="0" w:color="auto"/>
              <w:left w:val="nil"/>
              <w:bottom w:val="single" w:sz="8" w:space="0" w:color="auto"/>
              <w:right w:val="single" w:sz="8" w:space="0" w:color="000000"/>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Üretim</w:t>
            </w:r>
          </w:p>
        </w:tc>
        <w:tc>
          <w:tcPr>
            <w:tcW w:w="4252" w:type="dxa"/>
            <w:gridSpan w:val="3"/>
            <w:tcBorders>
              <w:top w:val="single" w:sz="8" w:space="0" w:color="auto"/>
              <w:left w:val="nil"/>
              <w:bottom w:val="single" w:sz="8" w:space="0" w:color="auto"/>
              <w:right w:val="single" w:sz="8" w:space="0" w:color="000000"/>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Tüketim</w:t>
            </w:r>
          </w:p>
        </w:tc>
      </w:tr>
      <w:tr w:rsidR="00DE3B69" w:rsidRPr="006F50EF" w:rsidTr="00BB2B63">
        <w:trPr>
          <w:trHeight w:val="466"/>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c>
          <w:tcPr>
            <w:tcW w:w="2668"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Sistem Kullanım Tarifesi</w:t>
            </w:r>
          </w:p>
        </w:tc>
        <w:tc>
          <w:tcPr>
            <w:tcW w:w="1418" w:type="dxa"/>
            <w:vMerge w:val="restart"/>
            <w:tcBorders>
              <w:top w:val="nil"/>
              <w:left w:val="single" w:sz="8" w:space="0" w:color="000000"/>
              <w:bottom w:val="single" w:sz="8" w:space="0" w:color="000000"/>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Sistem İşletim Tarifesi</w:t>
            </w:r>
          </w:p>
        </w:tc>
        <w:tc>
          <w:tcPr>
            <w:tcW w:w="2693"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Sistem Kullanım Tarifesi</w:t>
            </w:r>
          </w:p>
        </w:tc>
        <w:tc>
          <w:tcPr>
            <w:tcW w:w="1559" w:type="dxa"/>
            <w:vMerge w:val="restart"/>
            <w:tcBorders>
              <w:top w:val="nil"/>
              <w:left w:val="single" w:sz="8" w:space="0" w:color="000000"/>
              <w:bottom w:val="single" w:sz="8" w:space="0" w:color="000000"/>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Sistem İşletim Tarifesi</w:t>
            </w:r>
          </w:p>
        </w:tc>
      </w:tr>
      <w:tr w:rsidR="00DE3B69" w:rsidRPr="006F50EF" w:rsidTr="00BB2B63">
        <w:trPr>
          <w:trHeight w:val="466"/>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c>
          <w:tcPr>
            <w:tcW w:w="2668" w:type="dxa"/>
            <w:gridSpan w:val="2"/>
            <w:vMerge/>
            <w:tcBorders>
              <w:top w:val="single" w:sz="8" w:space="0" w:color="auto"/>
              <w:left w:val="single" w:sz="8" w:space="0" w:color="auto"/>
              <w:bottom w:val="single" w:sz="8" w:space="0" w:color="000000"/>
              <w:right w:val="single" w:sz="8" w:space="0" w:color="000000"/>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c>
          <w:tcPr>
            <w:tcW w:w="1418" w:type="dxa"/>
            <w:vMerge/>
            <w:tcBorders>
              <w:top w:val="nil"/>
              <w:left w:val="single" w:sz="8" w:space="0" w:color="000000"/>
              <w:bottom w:val="single" w:sz="8" w:space="0" w:color="000000"/>
              <w:right w:val="single" w:sz="8" w:space="0" w:color="auto"/>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c>
          <w:tcPr>
            <w:tcW w:w="2693" w:type="dxa"/>
            <w:gridSpan w:val="2"/>
            <w:vMerge/>
            <w:tcBorders>
              <w:top w:val="single" w:sz="8" w:space="0" w:color="auto"/>
              <w:left w:val="single" w:sz="8" w:space="0" w:color="auto"/>
              <w:bottom w:val="single" w:sz="8" w:space="0" w:color="000000"/>
              <w:right w:val="single" w:sz="8" w:space="0" w:color="000000"/>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c>
          <w:tcPr>
            <w:tcW w:w="1559" w:type="dxa"/>
            <w:vMerge/>
            <w:tcBorders>
              <w:top w:val="nil"/>
              <w:left w:val="single" w:sz="8" w:space="0" w:color="000000"/>
              <w:bottom w:val="single" w:sz="8" w:space="0" w:color="000000"/>
              <w:right w:val="single" w:sz="8" w:space="0" w:color="auto"/>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r>
      <w:tr w:rsidR="00DE3B69" w:rsidRPr="006F50EF" w:rsidTr="00BB2B63">
        <w:trPr>
          <w:trHeight w:val="201"/>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c>
          <w:tcPr>
            <w:tcW w:w="1534" w:type="dxa"/>
            <w:tcBorders>
              <w:top w:val="nil"/>
              <w:left w:val="nil"/>
              <w:bottom w:val="single" w:sz="8" w:space="0" w:color="auto"/>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TL/MW-Yıl</w:t>
            </w:r>
          </w:p>
        </w:tc>
        <w:tc>
          <w:tcPr>
            <w:tcW w:w="1134" w:type="dxa"/>
            <w:tcBorders>
              <w:top w:val="nil"/>
              <w:left w:val="nil"/>
              <w:bottom w:val="single" w:sz="8" w:space="0" w:color="auto"/>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TL/MWh</w:t>
            </w:r>
          </w:p>
        </w:tc>
        <w:tc>
          <w:tcPr>
            <w:tcW w:w="1418" w:type="dxa"/>
            <w:tcBorders>
              <w:top w:val="nil"/>
              <w:left w:val="nil"/>
              <w:bottom w:val="single" w:sz="8" w:space="0" w:color="auto"/>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TL/MWh</w:t>
            </w:r>
          </w:p>
        </w:tc>
        <w:tc>
          <w:tcPr>
            <w:tcW w:w="1559" w:type="dxa"/>
            <w:tcBorders>
              <w:top w:val="nil"/>
              <w:left w:val="nil"/>
              <w:bottom w:val="single" w:sz="8" w:space="0" w:color="auto"/>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TL/MW-Yıl</w:t>
            </w:r>
          </w:p>
        </w:tc>
        <w:tc>
          <w:tcPr>
            <w:tcW w:w="1134" w:type="dxa"/>
            <w:tcBorders>
              <w:top w:val="nil"/>
              <w:left w:val="nil"/>
              <w:bottom w:val="single" w:sz="8" w:space="0" w:color="auto"/>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TL/MWh</w:t>
            </w:r>
          </w:p>
        </w:tc>
        <w:tc>
          <w:tcPr>
            <w:tcW w:w="1559" w:type="dxa"/>
            <w:tcBorders>
              <w:top w:val="nil"/>
              <w:left w:val="nil"/>
              <w:bottom w:val="single" w:sz="8" w:space="0" w:color="auto"/>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TL/MWh</w:t>
            </w:r>
          </w:p>
        </w:tc>
      </w:tr>
      <w:tr w:rsidR="00DE3B69" w:rsidRPr="006F50EF" w:rsidTr="00BB2B63">
        <w:trPr>
          <w:trHeight w:val="177"/>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85.198,34</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185.597,28</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2</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105.272,27</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163.958,92</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3</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99.715,10</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172.646,97</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61"/>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4</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103.454,60</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164.601,05</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8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5</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108.868,93</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161.209,78</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83"/>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6</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111.437,09</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165.867,50</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88"/>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7</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120.191,34</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149.754,80</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105"/>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8</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124.874,37</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151.032,02</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11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9</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129.126,18</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149.207,23</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10</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157.427,48</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126.180,67</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131"/>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11</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160.463,64</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130.244,16</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12</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163.200,02</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126.271,85</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13</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163.934,29</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129.493,08</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14</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177.575,83</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114.564,77</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15</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186.759,42</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110.738,28</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bl>
    <w:p w:rsidR="00DE3B69" w:rsidRPr="00E66F42" w:rsidRDefault="00DE3B69" w:rsidP="00DE3B69">
      <w:pPr>
        <w:spacing w:after="0"/>
        <w:ind w:left="708"/>
        <w:rPr>
          <w:rFonts w:ascii="Times New Roman" w:hAnsi="Times New Roman" w:cs="Times New Roman"/>
          <w:sz w:val="20"/>
          <w:szCs w:val="20"/>
        </w:rPr>
      </w:pPr>
    </w:p>
    <w:p w:rsidR="00DE3B69" w:rsidRDefault="00DE3B69" w:rsidP="00DE3B69">
      <w:pPr>
        <w:pStyle w:val="Balk6"/>
      </w:pPr>
      <w:bookmarkStart w:id="1179" w:name="_Toc450307010"/>
      <w:bookmarkStart w:id="1180" w:name="_Toc450307121"/>
      <w:bookmarkStart w:id="1181" w:name="_Toc450307945"/>
    </w:p>
    <w:p w:rsidR="00DE3B69" w:rsidRPr="0054691E" w:rsidRDefault="00DE3B69" w:rsidP="00DE3B69">
      <w:pPr>
        <w:pStyle w:val="Balk6"/>
      </w:pPr>
      <w:bookmarkStart w:id="1182" w:name="_Toc168669057"/>
      <w:r w:rsidRPr="0054691E">
        <w:t xml:space="preserve">Şekil </w:t>
      </w:r>
      <w:r>
        <w:t>4</w:t>
      </w:r>
      <w:r w:rsidRPr="0054691E">
        <w:fldChar w:fldCharType="begin"/>
      </w:r>
      <w:r w:rsidRPr="0054691E">
        <w:instrText xml:space="preserve"> STYLEREF 1 \s </w:instrText>
      </w:r>
      <w:r w:rsidRPr="0054691E">
        <w:fldChar w:fldCharType="end"/>
      </w:r>
      <w:r>
        <w:t>.2</w:t>
      </w:r>
      <w:r w:rsidRPr="0054691E">
        <w:t xml:space="preserve">: </w:t>
      </w:r>
      <w:r>
        <w:t xml:space="preserve">2023 Yılında Uygulanan Kapasite Bazlı </w:t>
      </w:r>
      <w:r w:rsidRPr="0054691E">
        <w:t>Bölgesel İl</w:t>
      </w:r>
      <w:r w:rsidRPr="00535940">
        <w:rPr>
          <w:rStyle w:val="Balk6Char"/>
        </w:rPr>
        <w:t>e</w:t>
      </w:r>
      <w:r w:rsidRPr="0054691E">
        <w:t>tim Sistem Kullanım Tarifeleri</w:t>
      </w:r>
      <w:r>
        <w:t xml:space="preserve"> </w:t>
      </w:r>
      <w:r w:rsidRPr="003C2662">
        <w:t>(TL/MW-Yıl)</w:t>
      </w:r>
      <w:bookmarkEnd w:id="1182"/>
    </w:p>
    <w:p w:rsidR="00DE3B69" w:rsidRPr="00DE3B69" w:rsidRDefault="00DE3B69" w:rsidP="00DE3B69">
      <w:pPr>
        <w:jc w:val="center"/>
      </w:pPr>
      <w:r>
        <w:rPr>
          <w:noProof/>
          <w:lang w:eastAsia="tr-TR" w:bidi="ar-SA"/>
        </w:rPr>
        <w:drawing>
          <wp:inline distT="0" distB="0" distL="0" distR="0" wp14:anchorId="5F10F336" wp14:editId="284F4532">
            <wp:extent cx="5466080" cy="2337684"/>
            <wp:effectExtent l="0" t="0" r="1270" b="571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487725" cy="2346941"/>
                    </a:xfrm>
                    <a:prstGeom prst="rect">
                      <a:avLst/>
                    </a:prstGeom>
                    <a:noFill/>
                  </pic:spPr>
                </pic:pic>
              </a:graphicData>
            </a:graphic>
          </wp:inline>
        </w:drawing>
      </w:r>
      <w:bookmarkEnd w:id="1179"/>
      <w:bookmarkEnd w:id="1180"/>
      <w:bookmarkEnd w:id="1181"/>
    </w:p>
    <w:p w:rsidR="00252FDF" w:rsidRPr="005C6382" w:rsidRDefault="00252FDF" w:rsidP="00A5413B">
      <w:pPr>
        <w:pStyle w:val="11ilebalayanlar"/>
        <w:numPr>
          <w:ilvl w:val="1"/>
          <w:numId w:val="24"/>
        </w:numPr>
      </w:pPr>
      <w:bookmarkStart w:id="1183" w:name="_Toc168646565"/>
      <w:r w:rsidRPr="005C6382">
        <w:lastRenderedPageBreak/>
        <w:t>Yatırım Miktarı</w:t>
      </w:r>
      <w:bookmarkEnd w:id="1183"/>
    </w:p>
    <w:p w:rsidR="00252FDF" w:rsidRPr="00472BC4" w:rsidRDefault="00252FDF" w:rsidP="00252FDF">
      <w:pPr>
        <w:pStyle w:val="11ilebalayanlar"/>
        <w:ind w:left="576"/>
      </w:pPr>
    </w:p>
    <w:p w:rsidR="00252FDF" w:rsidRPr="00887682"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887682">
        <w:rPr>
          <w:rFonts w:asciiTheme="minorHAnsi" w:eastAsia="Times New Roman" w:hAnsiTheme="minorHAnsi" w:cstheme="minorHAnsi"/>
          <w:sz w:val="24"/>
          <w:szCs w:val="24"/>
          <w:lang w:eastAsia="tr-TR" w:bidi="ar-SA"/>
        </w:rPr>
        <w:t>TEİAŞ tarafından yapılan yatırım harcaması tutarları Tablo 4.</w:t>
      </w:r>
      <w:r w:rsidR="002244C7" w:rsidRPr="00887682">
        <w:rPr>
          <w:rFonts w:asciiTheme="minorHAnsi" w:eastAsia="Times New Roman" w:hAnsiTheme="minorHAnsi" w:cstheme="minorHAnsi"/>
          <w:sz w:val="24"/>
          <w:szCs w:val="24"/>
          <w:lang w:eastAsia="tr-TR" w:bidi="ar-SA"/>
        </w:rPr>
        <w:t>5’t</w:t>
      </w:r>
      <w:r w:rsidR="00B57767" w:rsidRPr="00887682">
        <w:rPr>
          <w:rFonts w:asciiTheme="minorHAnsi" w:eastAsia="Times New Roman" w:hAnsiTheme="minorHAnsi" w:cstheme="minorHAnsi"/>
          <w:sz w:val="24"/>
          <w:szCs w:val="24"/>
          <w:lang w:eastAsia="tr-TR" w:bidi="ar-SA"/>
        </w:rPr>
        <w:t>e</w:t>
      </w:r>
      <w:r w:rsidRPr="00887682">
        <w:rPr>
          <w:rFonts w:asciiTheme="minorHAnsi" w:eastAsia="Times New Roman" w:hAnsiTheme="minorHAnsi" w:cstheme="minorHAnsi"/>
          <w:sz w:val="24"/>
          <w:szCs w:val="24"/>
          <w:lang w:eastAsia="tr-TR" w:bidi="ar-SA"/>
        </w:rPr>
        <w:t xml:space="preserve"> gösterilmektedir. </w:t>
      </w:r>
      <w:r w:rsidR="00704581">
        <w:rPr>
          <w:rFonts w:asciiTheme="minorHAnsi" w:eastAsia="Times New Roman" w:hAnsiTheme="minorHAnsi" w:cstheme="minorHAnsi"/>
          <w:sz w:val="24"/>
          <w:szCs w:val="24"/>
          <w:lang w:eastAsia="tr-TR" w:bidi="ar-SA"/>
        </w:rPr>
        <w:t>2023</w:t>
      </w:r>
      <w:r w:rsidRPr="00887682">
        <w:rPr>
          <w:rFonts w:asciiTheme="minorHAnsi" w:eastAsia="Times New Roman" w:hAnsiTheme="minorHAnsi" w:cstheme="minorHAnsi"/>
          <w:sz w:val="24"/>
          <w:szCs w:val="24"/>
          <w:lang w:eastAsia="tr-TR" w:bidi="ar-SA"/>
        </w:rPr>
        <w:t xml:space="preserve"> yılında yatırım miktarının </w:t>
      </w:r>
      <w:r w:rsidR="00704581">
        <w:rPr>
          <w:rFonts w:asciiTheme="minorHAnsi" w:eastAsia="Times New Roman" w:hAnsiTheme="minorHAnsi" w:cstheme="minorHAnsi"/>
          <w:sz w:val="24"/>
          <w:szCs w:val="24"/>
          <w:lang w:eastAsia="tr-TR" w:bidi="ar-SA"/>
        </w:rPr>
        <w:t>%64,15</w:t>
      </w:r>
      <w:r w:rsidRPr="00887682">
        <w:rPr>
          <w:rFonts w:asciiTheme="minorHAnsi" w:eastAsia="Times New Roman" w:hAnsiTheme="minorHAnsi" w:cstheme="minorHAnsi"/>
          <w:sz w:val="24"/>
          <w:szCs w:val="24"/>
          <w:lang w:eastAsia="tr-TR" w:bidi="ar-SA"/>
        </w:rPr>
        <w:t xml:space="preserve"> oranında </w:t>
      </w:r>
      <w:r w:rsidR="00353523" w:rsidRPr="00887682">
        <w:rPr>
          <w:rFonts w:asciiTheme="minorHAnsi" w:eastAsia="Times New Roman" w:hAnsiTheme="minorHAnsi" w:cstheme="minorHAnsi"/>
          <w:sz w:val="24"/>
          <w:szCs w:val="24"/>
          <w:lang w:eastAsia="tr-TR" w:bidi="ar-SA"/>
        </w:rPr>
        <w:t>arttığı</w:t>
      </w:r>
      <w:r w:rsidRPr="00887682">
        <w:rPr>
          <w:rFonts w:asciiTheme="minorHAnsi" w:eastAsia="Times New Roman" w:hAnsiTheme="minorHAnsi" w:cstheme="minorHAnsi"/>
          <w:sz w:val="24"/>
          <w:szCs w:val="24"/>
          <w:lang w:eastAsia="tr-TR" w:bidi="ar-SA"/>
        </w:rPr>
        <w:t xml:space="preserve"> görülmektedir. </w:t>
      </w:r>
    </w:p>
    <w:p w:rsidR="00252FDF" w:rsidRPr="00887682" w:rsidRDefault="00252FDF" w:rsidP="00252FDF">
      <w:pPr>
        <w:pStyle w:val="Balk5"/>
      </w:pPr>
      <w:bookmarkStart w:id="1184" w:name="_Toc450300311"/>
      <w:bookmarkStart w:id="1185" w:name="_Toc450309971"/>
      <w:bookmarkStart w:id="1186" w:name="_Toc168668974"/>
      <w:r w:rsidRPr="00887682">
        <w:t xml:space="preserve">Tablo </w:t>
      </w:r>
      <w:r w:rsidR="00C47B3A" w:rsidRPr="00887682">
        <w:t>4</w:t>
      </w:r>
      <w:r w:rsidRPr="00887682">
        <w:fldChar w:fldCharType="begin"/>
      </w:r>
      <w:r w:rsidRPr="00887682">
        <w:instrText xml:space="preserve"> STYLEREF 1 \s </w:instrText>
      </w:r>
      <w:r w:rsidRPr="00887682">
        <w:fldChar w:fldCharType="end"/>
      </w:r>
      <w:r w:rsidRPr="00887682">
        <w:t>.</w:t>
      </w:r>
      <w:r w:rsidR="00B57767" w:rsidRPr="00887682">
        <w:t>5</w:t>
      </w:r>
      <w:r w:rsidRPr="00887682">
        <w:t xml:space="preserve">: </w:t>
      </w:r>
      <w:r w:rsidR="00704581">
        <w:t>2022</w:t>
      </w:r>
      <w:r w:rsidRPr="00887682">
        <w:t xml:space="preserve"> ve </w:t>
      </w:r>
      <w:r w:rsidR="00704581">
        <w:t>2023</w:t>
      </w:r>
      <w:r w:rsidRPr="00887682">
        <w:t xml:space="preserve"> Yılları Yatırım Gerçekleşmelerinin Karşılaştırılması (TL-%)</w:t>
      </w:r>
      <w:bookmarkEnd w:id="1184"/>
      <w:bookmarkEnd w:id="1185"/>
      <w:bookmarkEnd w:id="1186"/>
    </w:p>
    <w:tbl>
      <w:tblPr>
        <w:tblW w:w="9488" w:type="dxa"/>
        <w:tblCellMar>
          <w:left w:w="70" w:type="dxa"/>
          <w:right w:w="70" w:type="dxa"/>
        </w:tblCellMar>
        <w:tblLook w:val="04A0" w:firstRow="1" w:lastRow="0" w:firstColumn="1" w:lastColumn="0" w:noHBand="0" w:noVBand="1"/>
      </w:tblPr>
      <w:tblGrid>
        <w:gridCol w:w="2762"/>
        <w:gridCol w:w="1543"/>
        <w:gridCol w:w="1214"/>
        <w:gridCol w:w="1559"/>
        <w:gridCol w:w="1134"/>
        <w:gridCol w:w="1276"/>
      </w:tblGrid>
      <w:tr w:rsidR="00704581" w:rsidRPr="00D7518F" w:rsidTr="00704581">
        <w:trPr>
          <w:trHeight w:val="271"/>
        </w:trPr>
        <w:tc>
          <w:tcPr>
            <w:tcW w:w="2762"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Yatırım Harcaması Türü</w:t>
            </w:r>
          </w:p>
        </w:tc>
        <w:tc>
          <w:tcPr>
            <w:tcW w:w="275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2022</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2023</w:t>
            </w:r>
          </w:p>
        </w:tc>
        <w:tc>
          <w:tcPr>
            <w:tcW w:w="1276"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Değişim (%)</w:t>
            </w:r>
          </w:p>
        </w:tc>
      </w:tr>
      <w:tr w:rsidR="00704581" w:rsidRPr="00D7518F" w:rsidTr="00704581">
        <w:trPr>
          <w:trHeight w:val="271"/>
        </w:trPr>
        <w:tc>
          <w:tcPr>
            <w:tcW w:w="2762" w:type="dxa"/>
            <w:vMerge/>
            <w:tcBorders>
              <w:top w:val="single" w:sz="8" w:space="0" w:color="auto"/>
              <w:left w:val="single" w:sz="8" w:space="0" w:color="auto"/>
              <w:bottom w:val="single" w:sz="8" w:space="0" w:color="000000"/>
              <w:right w:val="single" w:sz="8" w:space="0" w:color="auto"/>
            </w:tcBorders>
            <w:vAlign w:val="center"/>
            <w:hideMark/>
          </w:tcPr>
          <w:p w:rsidR="00704581" w:rsidRPr="00D7518F" w:rsidRDefault="00704581" w:rsidP="00704581">
            <w:pPr>
              <w:spacing w:after="0" w:line="240" w:lineRule="auto"/>
              <w:rPr>
                <w:rFonts w:asciiTheme="minorHAnsi" w:eastAsia="Times New Roman" w:hAnsiTheme="minorHAnsi" w:cstheme="minorHAnsi"/>
                <w:b/>
                <w:bCs/>
                <w:color w:val="FFFFFF"/>
                <w:lang w:eastAsia="tr-TR" w:bidi="ar-SA"/>
              </w:rPr>
            </w:pPr>
          </w:p>
        </w:tc>
        <w:tc>
          <w:tcPr>
            <w:tcW w:w="1543" w:type="dxa"/>
            <w:tcBorders>
              <w:top w:val="nil"/>
              <w:left w:val="nil"/>
              <w:bottom w:val="single" w:sz="8" w:space="0" w:color="auto"/>
              <w:right w:val="single" w:sz="8" w:space="0" w:color="auto"/>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Tutarı (TL)</w:t>
            </w:r>
          </w:p>
        </w:tc>
        <w:tc>
          <w:tcPr>
            <w:tcW w:w="1214" w:type="dxa"/>
            <w:tcBorders>
              <w:top w:val="nil"/>
              <w:left w:val="nil"/>
              <w:bottom w:val="single" w:sz="8" w:space="0" w:color="auto"/>
              <w:right w:val="single" w:sz="8" w:space="0" w:color="auto"/>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Payı (%)</w:t>
            </w:r>
          </w:p>
        </w:tc>
        <w:tc>
          <w:tcPr>
            <w:tcW w:w="1559" w:type="dxa"/>
            <w:tcBorders>
              <w:top w:val="nil"/>
              <w:left w:val="nil"/>
              <w:bottom w:val="single" w:sz="8" w:space="0" w:color="auto"/>
              <w:right w:val="single" w:sz="8" w:space="0" w:color="auto"/>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Tutarı (TL)</w:t>
            </w:r>
          </w:p>
        </w:tc>
        <w:tc>
          <w:tcPr>
            <w:tcW w:w="1134" w:type="dxa"/>
            <w:tcBorders>
              <w:top w:val="nil"/>
              <w:left w:val="nil"/>
              <w:bottom w:val="single" w:sz="8" w:space="0" w:color="auto"/>
              <w:right w:val="single" w:sz="8" w:space="0" w:color="auto"/>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Payı (%)</w:t>
            </w:r>
          </w:p>
        </w:tc>
        <w:tc>
          <w:tcPr>
            <w:tcW w:w="1276" w:type="dxa"/>
            <w:vMerge/>
            <w:tcBorders>
              <w:top w:val="single" w:sz="8" w:space="0" w:color="auto"/>
              <w:left w:val="nil"/>
              <w:bottom w:val="single" w:sz="8" w:space="0" w:color="000000"/>
              <w:right w:val="single" w:sz="8" w:space="0" w:color="auto"/>
            </w:tcBorders>
            <w:vAlign w:val="center"/>
            <w:hideMark/>
          </w:tcPr>
          <w:p w:rsidR="00704581" w:rsidRPr="00D7518F" w:rsidRDefault="00704581" w:rsidP="00704581">
            <w:pPr>
              <w:spacing w:after="0" w:line="240" w:lineRule="auto"/>
              <w:rPr>
                <w:rFonts w:asciiTheme="minorHAnsi" w:eastAsia="Times New Roman" w:hAnsiTheme="minorHAnsi" w:cstheme="minorHAnsi"/>
                <w:b/>
                <w:bCs/>
                <w:color w:val="FFFFFF"/>
                <w:lang w:eastAsia="tr-TR" w:bidi="ar-SA"/>
              </w:rPr>
            </w:pPr>
          </w:p>
        </w:tc>
      </w:tr>
      <w:tr w:rsidR="00704581" w:rsidRPr="00D7518F" w:rsidTr="00704581">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Yeni Hat Yatırımı</w:t>
            </w:r>
          </w:p>
        </w:tc>
        <w:tc>
          <w:tcPr>
            <w:tcW w:w="1543"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5.582.748.000</w:t>
            </w:r>
          </w:p>
        </w:tc>
        <w:tc>
          <w:tcPr>
            <w:tcW w:w="121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48,76</w:t>
            </w:r>
          </w:p>
        </w:tc>
        <w:tc>
          <w:tcPr>
            <w:tcW w:w="1559"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9.138.920.000</w:t>
            </w:r>
          </w:p>
        </w:tc>
        <w:tc>
          <w:tcPr>
            <w:tcW w:w="113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48,63</w:t>
            </w:r>
          </w:p>
        </w:tc>
        <w:tc>
          <w:tcPr>
            <w:tcW w:w="1276"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63,70</w:t>
            </w:r>
          </w:p>
        </w:tc>
      </w:tr>
      <w:tr w:rsidR="00704581" w:rsidRPr="00D7518F" w:rsidTr="00704581">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Yeni Trafo Yatırımı</w:t>
            </w:r>
          </w:p>
        </w:tc>
        <w:tc>
          <w:tcPr>
            <w:tcW w:w="1543"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2.625.336.000</w:t>
            </w:r>
          </w:p>
        </w:tc>
        <w:tc>
          <w:tcPr>
            <w:tcW w:w="121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22,93</w:t>
            </w:r>
          </w:p>
        </w:tc>
        <w:tc>
          <w:tcPr>
            <w:tcW w:w="1559"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3.943.230.000</w:t>
            </w:r>
          </w:p>
        </w:tc>
        <w:tc>
          <w:tcPr>
            <w:tcW w:w="113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20,98</w:t>
            </w:r>
          </w:p>
        </w:tc>
        <w:tc>
          <w:tcPr>
            <w:tcW w:w="1276"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50,20</w:t>
            </w:r>
          </w:p>
        </w:tc>
      </w:tr>
      <w:tr w:rsidR="00704581" w:rsidRPr="00D7518F" w:rsidTr="00704581">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İşletme Grubu</w:t>
            </w:r>
          </w:p>
        </w:tc>
        <w:tc>
          <w:tcPr>
            <w:tcW w:w="1543"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2.509.847.000</w:t>
            </w:r>
          </w:p>
        </w:tc>
        <w:tc>
          <w:tcPr>
            <w:tcW w:w="121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21,92</w:t>
            </w:r>
          </w:p>
        </w:tc>
        <w:tc>
          <w:tcPr>
            <w:tcW w:w="1559"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3.753.988.000</w:t>
            </w:r>
          </w:p>
        </w:tc>
        <w:tc>
          <w:tcPr>
            <w:tcW w:w="113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19,97</w:t>
            </w:r>
          </w:p>
        </w:tc>
        <w:tc>
          <w:tcPr>
            <w:tcW w:w="1276"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49,57</w:t>
            </w:r>
          </w:p>
        </w:tc>
      </w:tr>
      <w:tr w:rsidR="00704581" w:rsidRPr="00D7518F" w:rsidTr="00704581">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 xml:space="preserve">Diğer </w:t>
            </w:r>
          </w:p>
        </w:tc>
        <w:tc>
          <w:tcPr>
            <w:tcW w:w="1543"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673.170.000</w:t>
            </w:r>
          </w:p>
        </w:tc>
        <w:tc>
          <w:tcPr>
            <w:tcW w:w="121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5,88</w:t>
            </w:r>
          </w:p>
        </w:tc>
        <w:tc>
          <w:tcPr>
            <w:tcW w:w="1559"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1.951.962.000</w:t>
            </w:r>
          </w:p>
        </w:tc>
        <w:tc>
          <w:tcPr>
            <w:tcW w:w="113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10,39</w:t>
            </w:r>
          </w:p>
        </w:tc>
        <w:tc>
          <w:tcPr>
            <w:tcW w:w="1276"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189,97</w:t>
            </w:r>
          </w:p>
        </w:tc>
      </w:tr>
      <w:tr w:rsidR="00704581" w:rsidRPr="00D7518F" w:rsidTr="00704581">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Makine ve Teçhizat</w:t>
            </w:r>
          </w:p>
        </w:tc>
        <w:tc>
          <w:tcPr>
            <w:tcW w:w="1543"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58.009.000</w:t>
            </w:r>
          </w:p>
        </w:tc>
        <w:tc>
          <w:tcPr>
            <w:tcW w:w="121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0,51</w:t>
            </w:r>
          </w:p>
        </w:tc>
        <w:tc>
          <w:tcPr>
            <w:tcW w:w="1559"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5.879.000</w:t>
            </w:r>
          </w:p>
        </w:tc>
        <w:tc>
          <w:tcPr>
            <w:tcW w:w="113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0,03</w:t>
            </w:r>
          </w:p>
        </w:tc>
        <w:tc>
          <w:tcPr>
            <w:tcW w:w="1276"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-89,87</w:t>
            </w:r>
          </w:p>
        </w:tc>
      </w:tr>
      <w:tr w:rsidR="00704581" w:rsidRPr="00D7518F" w:rsidTr="00704581">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c>
          <w:tcPr>
            <w:tcW w:w="1543" w:type="dxa"/>
            <w:tcBorders>
              <w:top w:val="nil"/>
              <w:left w:val="nil"/>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11.449.110.000</w:t>
            </w:r>
          </w:p>
        </w:tc>
        <w:tc>
          <w:tcPr>
            <w:tcW w:w="1214" w:type="dxa"/>
            <w:tcBorders>
              <w:top w:val="nil"/>
              <w:left w:val="nil"/>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18.793.979.000</w:t>
            </w:r>
          </w:p>
        </w:tc>
        <w:tc>
          <w:tcPr>
            <w:tcW w:w="1134" w:type="dxa"/>
            <w:tcBorders>
              <w:top w:val="nil"/>
              <w:left w:val="nil"/>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64,15</w:t>
            </w:r>
          </w:p>
        </w:tc>
      </w:tr>
    </w:tbl>
    <w:p w:rsidR="00252FDF" w:rsidRDefault="00252FDF" w:rsidP="00252FDF"/>
    <w:p w:rsidR="00252FDF" w:rsidRPr="0001758A" w:rsidRDefault="00252FDF" w:rsidP="009B0C41">
      <w:pPr>
        <w:pStyle w:val="11ilebalayanlar"/>
        <w:numPr>
          <w:ilvl w:val="1"/>
          <w:numId w:val="24"/>
        </w:numPr>
        <w:rPr>
          <w:caps/>
        </w:rPr>
      </w:pPr>
      <w:bookmarkStart w:id="1187" w:name="_Toc168646566"/>
      <w:r w:rsidRPr="0001758A">
        <w:t>Kayıplar</w:t>
      </w:r>
      <w:bookmarkEnd w:id="1187"/>
      <w:r w:rsidRPr="0001758A">
        <w:rPr>
          <w:caps/>
        </w:rPr>
        <w:t xml:space="preserve"> </w:t>
      </w:r>
    </w:p>
    <w:p w:rsidR="005D5E4D" w:rsidRPr="00EE508B" w:rsidRDefault="005D5E4D" w:rsidP="005D5E4D">
      <w:pPr>
        <w:pStyle w:val="11ilebalayanlar"/>
        <w:ind w:left="576"/>
        <w:rPr>
          <w:caps/>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w:t>
      </w:r>
      <w:r w:rsidR="00E559D1">
        <w:rPr>
          <w:rFonts w:asciiTheme="minorHAnsi" w:hAnsiTheme="minorHAnsi" w:cstheme="minorHAnsi"/>
          <w:sz w:val="24"/>
          <w:szCs w:val="24"/>
        </w:rPr>
        <w:t>itibarıyla</w:t>
      </w:r>
      <w:r w:rsidRPr="00E66F42">
        <w:rPr>
          <w:rFonts w:asciiTheme="minorHAnsi" w:hAnsiTheme="minorHAnsi" w:cstheme="minorHAnsi"/>
          <w:sz w:val="24"/>
          <w:szCs w:val="24"/>
        </w:rPr>
        <w:t xml:space="preserve"> değişimi Şekil 4</w:t>
      </w:r>
      <w:r>
        <w:rPr>
          <w:rFonts w:asciiTheme="minorHAnsi" w:hAnsiTheme="minorHAnsi" w:cstheme="minorHAnsi"/>
          <w:sz w:val="24"/>
          <w:szCs w:val="24"/>
        </w:rPr>
        <w:t>.</w:t>
      </w:r>
      <w:r w:rsidRPr="00E66F42">
        <w:rPr>
          <w:rFonts w:asciiTheme="minorHAnsi" w:hAnsiTheme="minorHAnsi" w:cstheme="minorHAnsi"/>
          <w:sz w:val="24"/>
          <w:szCs w:val="24"/>
        </w:rPr>
        <w:t>3’te gösterilmektedir. Ülkemizin nüfus yoğunluğu, arz kaynaklarının yeri ve coğrafi koşullarına uygun olarak Avrupa standartlarına göre kurulan iletim sistemi kayıpları, uluslararası performans düzeyindedir.</w:t>
      </w:r>
      <w:bookmarkStart w:id="1188" w:name="_Ref402431902"/>
    </w:p>
    <w:p w:rsidR="0064468D" w:rsidRDefault="00252FDF" w:rsidP="00FE1D36">
      <w:pPr>
        <w:pStyle w:val="Balk6"/>
        <w:spacing w:before="240"/>
        <w:jc w:val="left"/>
      </w:pPr>
      <w:bookmarkStart w:id="1189" w:name="_Toc450307011"/>
      <w:bookmarkStart w:id="1190" w:name="_Toc450307122"/>
      <w:bookmarkStart w:id="1191" w:name="_Toc450307946"/>
      <w:r>
        <w:t xml:space="preserve">  </w:t>
      </w:r>
      <w:bookmarkStart w:id="1192" w:name="_Toc168669058"/>
      <w:r w:rsidRPr="00B81CD6">
        <w:t xml:space="preserve">Şekil </w:t>
      </w:r>
      <w:r w:rsidR="00C47B3A" w:rsidRPr="00B81CD6">
        <w:t>4</w:t>
      </w:r>
      <w:r w:rsidRPr="00B81CD6">
        <w:fldChar w:fldCharType="begin"/>
      </w:r>
      <w:r w:rsidRPr="00B81CD6">
        <w:instrText xml:space="preserve"> STYLEREF 1 \s </w:instrText>
      </w:r>
      <w:r w:rsidRPr="00B81CD6">
        <w:fldChar w:fldCharType="end"/>
      </w:r>
      <w:r w:rsidRPr="00B81CD6">
        <w:t>.</w:t>
      </w:r>
      <w:r w:rsidR="00B57767" w:rsidRPr="00B81CD6">
        <w:t>3</w:t>
      </w:r>
      <w:r w:rsidRPr="00B81CD6">
        <w:t xml:space="preserve">: İletim Sistemi Kayıpları </w:t>
      </w:r>
      <w:bookmarkEnd w:id="1188"/>
      <w:bookmarkEnd w:id="1189"/>
      <w:bookmarkEnd w:id="1190"/>
      <w:bookmarkEnd w:id="1191"/>
      <w:r w:rsidRPr="00B81CD6">
        <w:t>(GWh-%)</w:t>
      </w:r>
      <w:bookmarkEnd w:id="1192"/>
    </w:p>
    <w:p w:rsidR="00252FDF" w:rsidRDefault="0001758A" w:rsidP="00016C0D">
      <w:pPr>
        <w:jc w:val="center"/>
        <w:rPr>
          <w:noProof/>
          <w:lang w:eastAsia="tr-TR" w:bidi="ar-SA"/>
        </w:rPr>
      </w:pPr>
      <w:r>
        <w:rPr>
          <w:noProof/>
          <w:lang w:eastAsia="tr-TR" w:bidi="ar-SA"/>
        </w:rPr>
        <w:drawing>
          <wp:inline distT="0" distB="0" distL="0" distR="0" wp14:anchorId="700EC167">
            <wp:extent cx="5716905" cy="2576222"/>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37603" cy="2585549"/>
                    </a:xfrm>
                    <a:prstGeom prst="rect">
                      <a:avLst/>
                    </a:prstGeom>
                    <a:noFill/>
                  </pic:spPr>
                </pic:pic>
              </a:graphicData>
            </a:graphic>
          </wp:inline>
        </w:drawing>
      </w:r>
    </w:p>
    <w:p w:rsidR="00FE1D36" w:rsidRDefault="00FE1D36" w:rsidP="00FE1D36">
      <w:pPr>
        <w:spacing w:line="360" w:lineRule="auto"/>
        <w:ind w:firstLine="708"/>
        <w:jc w:val="both"/>
        <w:rPr>
          <w:rFonts w:asciiTheme="minorHAnsi" w:hAnsiTheme="minorHAnsi" w:cstheme="minorHAnsi"/>
          <w:sz w:val="24"/>
          <w:szCs w:val="24"/>
        </w:rPr>
      </w:pPr>
      <w:r w:rsidRPr="0064468D">
        <w:rPr>
          <w:rFonts w:asciiTheme="minorHAnsi" w:hAnsiTheme="minorHAnsi" w:cstheme="minorHAnsi"/>
          <w:sz w:val="24"/>
          <w:szCs w:val="24"/>
        </w:rPr>
        <w:t xml:space="preserve">İletim sistemi kayıp oranı </w:t>
      </w:r>
      <w:r w:rsidR="0001758A">
        <w:rPr>
          <w:rFonts w:asciiTheme="minorHAnsi" w:hAnsiTheme="minorHAnsi" w:cstheme="minorHAnsi"/>
          <w:sz w:val="24"/>
          <w:szCs w:val="24"/>
        </w:rPr>
        <w:t>2022</w:t>
      </w:r>
      <w:r>
        <w:rPr>
          <w:rFonts w:asciiTheme="minorHAnsi" w:hAnsiTheme="minorHAnsi" w:cstheme="minorHAnsi"/>
          <w:sz w:val="24"/>
          <w:szCs w:val="24"/>
        </w:rPr>
        <w:t xml:space="preserve"> yılında </w:t>
      </w:r>
      <w:r w:rsidR="0001758A">
        <w:rPr>
          <w:rFonts w:asciiTheme="minorHAnsi" w:hAnsiTheme="minorHAnsi" w:cstheme="minorHAnsi"/>
          <w:sz w:val="24"/>
          <w:szCs w:val="24"/>
        </w:rPr>
        <w:t>%1,86</w:t>
      </w:r>
      <w:r w:rsidRPr="0064468D">
        <w:rPr>
          <w:rFonts w:asciiTheme="minorHAnsi" w:hAnsiTheme="minorHAnsi" w:cstheme="minorHAnsi"/>
          <w:sz w:val="24"/>
          <w:szCs w:val="24"/>
        </w:rPr>
        <w:t xml:space="preserve"> iken </w:t>
      </w:r>
      <w:r w:rsidR="0001758A">
        <w:rPr>
          <w:rFonts w:asciiTheme="minorHAnsi" w:hAnsiTheme="minorHAnsi" w:cstheme="minorHAnsi"/>
          <w:sz w:val="24"/>
          <w:szCs w:val="24"/>
        </w:rPr>
        <w:t>2023</w:t>
      </w:r>
      <w:r w:rsidRPr="0064468D">
        <w:rPr>
          <w:rFonts w:asciiTheme="minorHAnsi" w:hAnsiTheme="minorHAnsi" w:cstheme="minorHAnsi"/>
          <w:sz w:val="24"/>
          <w:szCs w:val="24"/>
        </w:rPr>
        <w:t xml:space="preserve"> yılında </w:t>
      </w:r>
      <w:r w:rsidR="0001758A">
        <w:rPr>
          <w:rFonts w:asciiTheme="minorHAnsi" w:hAnsiTheme="minorHAnsi" w:cstheme="minorHAnsi"/>
          <w:sz w:val="24"/>
          <w:szCs w:val="24"/>
        </w:rPr>
        <w:t>%2,01</w:t>
      </w:r>
      <w:r w:rsidRPr="0064468D">
        <w:rPr>
          <w:rFonts w:asciiTheme="minorHAnsi" w:hAnsiTheme="minorHAnsi" w:cstheme="minorHAnsi"/>
          <w:sz w:val="24"/>
          <w:szCs w:val="24"/>
        </w:rPr>
        <w:t xml:space="preserve"> olarak gerçekleşmiştir.</w:t>
      </w:r>
    </w:p>
    <w:p w:rsidR="00FE1D36" w:rsidRDefault="00FE1D36" w:rsidP="00252FDF"/>
    <w:p w:rsidR="00252FDF" w:rsidRPr="00497874" w:rsidRDefault="00252FDF" w:rsidP="00252FDF">
      <w:pPr>
        <w:rPr>
          <w:rFonts w:ascii="Times New Roman" w:hAnsi="Times New Roman"/>
          <w:b/>
          <w:spacing w:val="10"/>
          <w:sz w:val="24"/>
        </w:rPr>
      </w:pPr>
      <w:r>
        <w:t xml:space="preserve">  </w:t>
      </w:r>
      <w:r w:rsidRPr="00B81CD6">
        <w:rPr>
          <w:rFonts w:ascii="Times New Roman" w:hAnsi="Times New Roman"/>
          <w:b/>
          <w:spacing w:val="10"/>
          <w:sz w:val="24"/>
        </w:rPr>
        <w:t xml:space="preserve">Şekil </w:t>
      </w:r>
      <w:r w:rsidR="00C47B3A" w:rsidRPr="00B81CD6">
        <w:rPr>
          <w:rFonts w:ascii="Times New Roman" w:hAnsi="Times New Roman"/>
          <w:b/>
          <w:spacing w:val="10"/>
          <w:sz w:val="24"/>
        </w:rPr>
        <w:t>4</w:t>
      </w:r>
      <w:r w:rsidRPr="00B81CD6">
        <w:rPr>
          <w:rFonts w:ascii="Times New Roman" w:hAnsi="Times New Roman"/>
          <w:b/>
          <w:spacing w:val="10"/>
          <w:sz w:val="24"/>
        </w:rPr>
        <w:fldChar w:fldCharType="begin"/>
      </w:r>
      <w:r w:rsidRPr="00B81CD6">
        <w:rPr>
          <w:rFonts w:ascii="Times New Roman" w:hAnsi="Times New Roman"/>
          <w:b/>
          <w:spacing w:val="10"/>
          <w:sz w:val="24"/>
        </w:rPr>
        <w:instrText xml:space="preserve"> STYLEREF 1 \s </w:instrText>
      </w:r>
      <w:r w:rsidRPr="00B81CD6">
        <w:rPr>
          <w:rFonts w:ascii="Times New Roman" w:hAnsi="Times New Roman"/>
          <w:b/>
          <w:spacing w:val="10"/>
          <w:sz w:val="24"/>
        </w:rPr>
        <w:fldChar w:fldCharType="end"/>
      </w:r>
      <w:r w:rsidRPr="00B81CD6">
        <w:rPr>
          <w:rFonts w:ascii="Times New Roman" w:hAnsi="Times New Roman"/>
          <w:b/>
          <w:spacing w:val="10"/>
          <w:sz w:val="24"/>
        </w:rPr>
        <w:t>.</w:t>
      </w:r>
      <w:r w:rsidR="00B57767" w:rsidRPr="00B81CD6">
        <w:rPr>
          <w:rFonts w:ascii="Times New Roman" w:hAnsi="Times New Roman"/>
          <w:b/>
          <w:spacing w:val="10"/>
          <w:sz w:val="24"/>
        </w:rPr>
        <w:t>4</w:t>
      </w:r>
      <w:r w:rsidRPr="00B81CD6">
        <w:rPr>
          <w:rFonts w:ascii="Times New Roman" w:hAnsi="Times New Roman"/>
          <w:b/>
          <w:spacing w:val="10"/>
          <w:sz w:val="24"/>
        </w:rPr>
        <w:t>: İletim Sistemi Kayıplarının Saatlere Göre Dağılımı (%)</w:t>
      </w:r>
      <w:r>
        <w:rPr>
          <w:rFonts w:asciiTheme="minorHAnsi" w:hAnsiTheme="minorHAnsi" w:cstheme="minorHAnsi"/>
          <w:szCs w:val="24"/>
        </w:rPr>
        <w:tab/>
      </w:r>
    </w:p>
    <w:p w:rsidR="00252FDF" w:rsidRDefault="0001758A" w:rsidP="00252FDF">
      <w:pP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F844B11">
            <wp:extent cx="5845810" cy="3387255"/>
            <wp:effectExtent l="0" t="0" r="2540" b="38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856474" cy="3393434"/>
                    </a:xfrm>
                    <a:prstGeom prst="rect">
                      <a:avLst/>
                    </a:prstGeom>
                    <a:noFill/>
                  </pic:spPr>
                </pic:pic>
              </a:graphicData>
            </a:graphic>
          </wp:inline>
        </w:drawing>
      </w:r>
    </w:p>
    <w:p w:rsidR="008627D1" w:rsidRDefault="000E70EC" w:rsidP="000E70EC">
      <w:pPr>
        <w:spacing w:line="360" w:lineRule="auto"/>
        <w:ind w:firstLine="360"/>
        <w:rPr>
          <w:rFonts w:asciiTheme="minorHAnsi" w:hAnsiTheme="minorHAnsi" w:cstheme="minorHAnsi"/>
          <w:sz w:val="24"/>
          <w:szCs w:val="24"/>
        </w:rPr>
      </w:pPr>
      <w:r>
        <w:rPr>
          <w:rFonts w:asciiTheme="minorHAnsi" w:hAnsiTheme="minorHAnsi" w:cstheme="minorHAnsi"/>
          <w:sz w:val="24"/>
          <w:szCs w:val="24"/>
        </w:rPr>
        <w:t xml:space="preserve">     </w:t>
      </w:r>
    </w:p>
    <w:p w:rsidR="00252FDF" w:rsidRPr="00875E6C" w:rsidRDefault="000E70EC" w:rsidP="00FE1D36">
      <w:pPr>
        <w:spacing w:line="360" w:lineRule="auto"/>
        <w:ind w:firstLine="360"/>
        <w:jc w:val="both"/>
        <w:rPr>
          <w:rFonts w:asciiTheme="minorHAnsi" w:hAnsiTheme="minorHAnsi" w:cstheme="minorHAnsi"/>
          <w:sz w:val="24"/>
          <w:szCs w:val="24"/>
        </w:rPr>
        <w:sectPr w:rsidR="00252FDF" w:rsidRPr="00875E6C" w:rsidSect="00151A3B">
          <w:pgSz w:w="11906" w:h="16838"/>
          <w:pgMar w:top="1418" w:right="1418" w:bottom="1418" w:left="1418" w:header="709" w:footer="709" w:gutter="0"/>
          <w:cols w:space="708"/>
          <w:docGrid w:linePitch="360"/>
        </w:sectPr>
      </w:pPr>
      <w:r>
        <w:rPr>
          <w:rFonts w:asciiTheme="minorHAnsi" w:hAnsiTheme="minorHAnsi" w:cstheme="minorHAnsi"/>
          <w:sz w:val="24"/>
          <w:szCs w:val="24"/>
        </w:rPr>
        <w:t xml:space="preserve"> </w:t>
      </w:r>
      <w:r w:rsidR="00252FDF">
        <w:rPr>
          <w:rFonts w:asciiTheme="minorHAnsi" w:hAnsiTheme="minorHAnsi" w:cstheme="minorHAnsi"/>
          <w:sz w:val="24"/>
          <w:szCs w:val="24"/>
        </w:rPr>
        <w:t xml:space="preserve">İletim sistemi kaybının saatlere göre gelişimine bakıldığında </w:t>
      </w:r>
      <w:r w:rsidR="001D4219">
        <w:rPr>
          <w:rFonts w:asciiTheme="minorHAnsi" w:hAnsiTheme="minorHAnsi" w:cstheme="minorHAnsi"/>
          <w:sz w:val="24"/>
          <w:szCs w:val="24"/>
        </w:rPr>
        <w:t xml:space="preserve">en yüksek </w:t>
      </w:r>
      <w:r w:rsidR="00252FDF">
        <w:rPr>
          <w:rFonts w:asciiTheme="minorHAnsi" w:hAnsiTheme="minorHAnsi" w:cstheme="minorHAnsi"/>
          <w:sz w:val="24"/>
          <w:szCs w:val="24"/>
        </w:rPr>
        <w:t xml:space="preserve">kayıp oranının </w:t>
      </w:r>
      <w:r w:rsidR="001D4219">
        <w:rPr>
          <w:rFonts w:asciiTheme="minorHAnsi" w:hAnsiTheme="minorHAnsi" w:cstheme="minorHAnsi"/>
          <w:sz w:val="24"/>
          <w:szCs w:val="24"/>
        </w:rPr>
        <w:t xml:space="preserve">saat </w:t>
      </w:r>
      <w:r w:rsidR="008627D1" w:rsidRPr="0001758A">
        <w:rPr>
          <w:rFonts w:asciiTheme="minorHAnsi" w:hAnsiTheme="minorHAnsi" w:cstheme="minorHAnsi"/>
          <w:sz w:val="24"/>
          <w:szCs w:val="24"/>
        </w:rPr>
        <w:t>11:00</w:t>
      </w:r>
      <w:r w:rsidR="001D4219" w:rsidRPr="0001758A">
        <w:rPr>
          <w:rFonts w:asciiTheme="minorHAnsi" w:hAnsiTheme="minorHAnsi" w:cstheme="minorHAnsi"/>
          <w:sz w:val="24"/>
          <w:szCs w:val="24"/>
        </w:rPr>
        <w:t>’da</w:t>
      </w:r>
      <w:r w:rsidR="006D578F">
        <w:rPr>
          <w:rFonts w:asciiTheme="minorHAnsi" w:hAnsiTheme="minorHAnsi" w:cstheme="minorHAnsi"/>
          <w:sz w:val="24"/>
          <w:szCs w:val="24"/>
        </w:rPr>
        <w:t xml:space="preserve"> </w:t>
      </w:r>
      <w:r w:rsidR="001D4219">
        <w:rPr>
          <w:rFonts w:asciiTheme="minorHAnsi" w:hAnsiTheme="minorHAnsi" w:cstheme="minorHAnsi"/>
          <w:sz w:val="24"/>
          <w:szCs w:val="24"/>
        </w:rPr>
        <w:t>olduğu</w:t>
      </w:r>
      <w:r w:rsidR="006D578F">
        <w:rPr>
          <w:rFonts w:asciiTheme="minorHAnsi" w:hAnsiTheme="minorHAnsi" w:cstheme="minorHAnsi"/>
          <w:sz w:val="24"/>
          <w:szCs w:val="24"/>
        </w:rPr>
        <w:t xml:space="preserve"> görülmektedir.</w:t>
      </w:r>
    </w:p>
    <w:p w:rsidR="00252FDF" w:rsidRDefault="00252FDF" w:rsidP="00E96791">
      <w:pPr>
        <w:pStyle w:val="AnaBalklar"/>
        <w:numPr>
          <w:ilvl w:val="0"/>
          <w:numId w:val="23"/>
        </w:numPr>
      </w:pPr>
      <w:bookmarkStart w:id="1193" w:name="_Toc326331441"/>
      <w:bookmarkStart w:id="1194" w:name="_Toc168646567"/>
      <w:r w:rsidRPr="00E66F42">
        <w:lastRenderedPageBreak/>
        <w:t>DAĞITIM</w:t>
      </w:r>
      <w:bookmarkEnd w:id="1193"/>
      <w:bookmarkEnd w:id="1194"/>
      <w:r w:rsidRPr="00E66F42">
        <w:t xml:space="preserve"> </w:t>
      </w:r>
    </w:p>
    <w:p w:rsidR="00252FDF" w:rsidRPr="00E66F42" w:rsidRDefault="00252FDF" w:rsidP="00DE3B69">
      <w:pPr>
        <w:spacing w:after="0" w:line="360" w:lineRule="auto"/>
        <w:ind w:firstLine="708"/>
        <w:jc w:val="both"/>
      </w:pPr>
    </w:p>
    <w:p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1195" w:name="_Toc333488669"/>
      <w:bookmarkStart w:id="1196" w:name="_Toc333488798"/>
      <w:bookmarkStart w:id="1197" w:name="_Toc333488871"/>
      <w:bookmarkStart w:id="1198" w:name="_Toc333488917"/>
      <w:bookmarkStart w:id="1199" w:name="_Toc333488986"/>
      <w:bookmarkStart w:id="1200" w:name="_Toc333501294"/>
      <w:bookmarkStart w:id="1201" w:name="_Toc335986580"/>
      <w:bookmarkStart w:id="1202" w:name="_Toc336004576"/>
      <w:bookmarkStart w:id="1203" w:name="_Toc400527934"/>
      <w:bookmarkStart w:id="1204" w:name="_Toc400527993"/>
      <w:bookmarkStart w:id="1205" w:name="_Toc401766172"/>
      <w:bookmarkStart w:id="1206" w:name="_Toc401766227"/>
      <w:bookmarkStart w:id="1207" w:name="_Toc402451236"/>
      <w:bookmarkStart w:id="1208" w:name="_Toc402512366"/>
      <w:bookmarkStart w:id="1209" w:name="_Toc402512406"/>
      <w:bookmarkStart w:id="1210" w:name="_Toc402770691"/>
      <w:bookmarkStart w:id="1211" w:name="_Toc402780593"/>
      <w:bookmarkStart w:id="1212" w:name="_Toc402796292"/>
      <w:bookmarkStart w:id="1213" w:name="_Toc402798386"/>
      <w:bookmarkStart w:id="1214" w:name="_Toc402798439"/>
      <w:bookmarkStart w:id="1215" w:name="_Toc404347622"/>
      <w:bookmarkStart w:id="1216" w:name="_Toc404588161"/>
      <w:bookmarkStart w:id="1217" w:name="_Toc404863990"/>
      <w:bookmarkStart w:id="1218" w:name="_Toc404864394"/>
      <w:bookmarkStart w:id="1219" w:name="_Toc404864549"/>
      <w:bookmarkStart w:id="1220" w:name="_Toc404864659"/>
      <w:bookmarkStart w:id="1221" w:name="_Toc404865508"/>
      <w:bookmarkStart w:id="1222" w:name="_Toc405476979"/>
      <w:bookmarkStart w:id="1223" w:name="_Toc405817154"/>
      <w:bookmarkStart w:id="1224" w:name="_Toc423947009"/>
      <w:bookmarkStart w:id="1225" w:name="_Toc428360349"/>
      <w:bookmarkStart w:id="1226" w:name="_Toc428422452"/>
      <w:bookmarkStart w:id="1227" w:name="_Toc428456332"/>
      <w:bookmarkStart w:id="1228" w:name="_Toc428709061"/>
      <w:bookmarkStart w:id="1229" w:name="_Toc428709102"/>
      <w:bookmarkStart w:id="1230" w:name="_Toc428709733"/>
      <w:bookmarkStart w:id="1231" w:name="_Toc428716837"/>
      <w:bookmarkStart w:id="1232" w:name="_Toc428716871"/>
      <w:bookmarkStart w:id="1233" w:name="_Toc428786953"/>
      <w:bookmarkStart w:id="1234" w:name="_Toc429402398"/>
      <w:bookmarkStart w:id="1235" w:name="_Toc429469241"/>
      <w:bookmarkStart w:id="1236" w:name="_Toc429475760"/>
      <w:bookmarkStart w:id="1237" w:name="_Toc432164563"/>
      <w:bookmarkStart w:id="1238" w:name="_Toc449713782"/>
      <w:bookmarkStart w:id="1239" w:name="_Toc450223285"/>
      <w:bookmarkStart w:id="1240" w:name="_Toc450300246"/>
      <w:bookmarkStart w:id="1241" w:name="_Toc450300285"/>
      <w:bookmarkStart w:id="1242" w:name="_Toc450309742"/>
      <w:bookmarkStart w:id="1243" w:name="_Toc450309817"/>
      <w:bookmarkStart w:id="1244" w:name="_Toc450309930"/>
      <w:bookmarkStart w:id="1245" w:name="_Toc450314148"/>
      <w:bookmarkStart w:id="1246" w:name="_Toc450319875"/>
      <w:bookmarkStart w:id="1247" w:name="_Toc450555919"/>
      <w:bookmarkStart w:id="1248" w:name="_Toc452044478"/>
      <w:bookmarkStart w:id="1249" w:name="_Toc452044892"/>
      <w:bookmarkStart w:id="1250" w:name="_Toc452106922"/>
      <w:bookmarkStart w:id="1251" w:name="_Toc452111722"/>
      <w:bookmarkStart w:id="1252" w:name="_Toc480375606"/>
      <w:bookmarkStart w:id="1253" w:name="_Toc480451686"/>
      <w:bookmarkStart w:id="1254" w:name="_Toc480535006"/>
      <w:bookmarkStart w:id="1255" w:name="_Toc480899369"/>
      <w:bookmarkStart w:id="1256" w:name="_Toc480991781"/>
      <w:bookmarkStart w:id="1257" w:name="_Toc481497652"/>
      <w:bookmarkStart w:id="1258" w:name="_Toc482801138"/>
      <w:bookmarkStart w:id="1259" w:name="_Toc483791454"/>
      <w:bookmarkStart w:id="1260" w:name="_Toc483791708"/>
      <w:bookmarkStart w:id="1261" w:name="_Toc511123191"/>
      <w:bookmarkStart w:id="1262" w:name="_Toc511123230"/>
      <w:bookmarkStart w:id="1263" w:name="_Toc511221813"/>
      <w:bookmarkStart w:id="1264" w:name="_Toc512429810"/>
      <w:bookmarkStart w:id="1265" w:name="_Toc512431648"/>
      <w:bookmarkStart w:id="1266" w:name="_Toc512431687"/>
      <w:bookmarkStart w:id="1267" w:name="_Toc7172763"/>
      <w:bookmarkStart w:id="1268" w:name="_Toc7172803"/>
      <w:bookmarkStart w:id="1269" w:name="_Toc7181392"/>
      <w:bookmarkStart w:id="1270" w:name="_Toc7431184"/>
      <w:bookmarkStart w:id="1271" w:name="_Toc8987878"/>
      <w:bookmarkStart w:id="1272" w:name="_Toc37374493"/>
      <w:bookmarkStart w:id="1273" w:name="_Toc40103326"/>
      <w:bookmarkStart w:id="1274" w:name="_Toc40103794"/>
      <w:bookmarkStart w:id="1275" w:name="_Toc40142173"/>
      <w:bookmarkStart w:id="1276" w:name="_Toc40956378"/>
      <w:bookmarkStart w:id="1277" w:name="_Toc40961425"/>
      <w:bookmarkStart w:id="1278" w:name="_Toc40966006"/>
      <w:bookmarkStart w:id="1279" w:name="_Toc70684055"/>
      <w:bookmarkStart w:id="1280" w:name="_Toc70702011"/>
      <w:bookmarkStart w:id="1281" w:name="_Toc72876653"/>
      <w:bookmarkStart w:id="1282" w:name="_Toc72923977"/>
      <w:bookmarkStart w:id="1283" w:name="_Toc72936884"/>
      <w:bookmarkStart w:id="1284" w:name="_Toc73092429"/>
      <w:bookmarkStart w:id="1285" w:name="_Toc102032506"/>
      <w:bookmarkStart w:id="1286" w:name="_Toc102032585"/>
      <w:bookmarkStart w:id="1287" w:name="_Toc102052804"/>
      <w:bookmarkStart w:id="1288" w:name="_Toc102053467"/>
      <w:bookmarkStart w:id="1289" w:name="_Toc104457196"/>
      <w:bookmarkStart w:id="1290" w:name="_Toc104457274"/>
      <w:bookmarkStart w:id="1291" w:name="_Toc104457318"/>
      <w:bookmarkStart w:id="1292" w:name="_Toc104457360"/>
      <w:bookmarkStart w:id="1293" w:name="_Toc104457466"/>
      <w:bookmarkStart w:id="1294" w:name="_Toc104457543"/>
      <w:bookmarkStart w:id="1295" w:name="_Toc104469271"/>
      <w:bookmarkStart w:id="1296" w:name="_Toc134457927"/>
      <w:bookmarkStart w:id="1297" w:name="_Toc134458440"/>
      <w:bookmarkStart w:id="1298" w:name="_Toc134545371"/>
      <w:bookmarkStart w:id="1299" w:name="_Toc134698489"/>
      <w:bookmarkStart w:id="1300" w:name="_Toc135924111"/>
      <w:bookmarkStart w:id="1301" w:name="_Toc135924152"/>
      <w:bookmarkStart w:id="1302" w:name="_Toc135924766"/>
      <w:bookmarkStart w:id="1303" w:name="_Toc136264660"/>
      <w:bookmarkStart w:id="1304" w:name="_Toc165904688"/>
      <w:bookmarkStart w:id="1305" w:name="_Toc166072723"/>
      <w:bookmarkStart w:id="1306" w:name="_Toc166773891"/>
      <w:bookmarkStart w:id="1307" w:name="_Toc166832835"/>
      <w:bookmarkStart w:id="1308" w:name="_Toc168646568"/>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p>
    <w:p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1309" w:name="_Toc428716838"/>
      <w:bookmarkStart w:id="1310" w:name="_Toc428716872"/>
      <w:bookmarkStart w:id="1311" w:name="_Toc428786954"/>
      <w:bookmarkStart w:id="1312" w:name="_Toc429402399"/>
      <w:bookmarkStart w:id="1313" w:name="_Toc429469242"/>
      <w:bookmarkStart w:id="1314" w:name="_Toc429475761"/>
      <w:bookmarkStart w:id="1315" w:name="_Toc432164564"/>
      <w:bookmarkStart w:id="1316" w:name="_Toc449713783"/>
      <w:bookmarkStart w:id="1317" w:name="_Toc450223286"/>
      <w:bookmarkStart w:id="1318" w:name="_Toc450300247"/>
      <w:bookmarkStart w:id="1319" w:name="_Toc450300286"/>
      <w:bookmarkStart w:id="1320" w:name="_Toc450309743"/>
      <w:bookmarkStart w:id="1321" w:name="_Toc450309818"/>
      <w:bookmarkStart w:id="1322" w:name="_Toc450309931"/>
      <w:bookmarkStart w:id="1323" w:name="_Toc450314149"/>
      <w:bookmarkStart w:id="1324" w:name="_Toc450319876"/>
      <w:bookmarkStart w:id="1325" w:name="_Toc450555920"/>
      <w:bookmarkStart w:id="1326" w:name="_Toc452044479"/>
      <w:bookmarkStart w:id="1327" w:name="_Toc452044893"/>
      <w:bookmarkStart w:id="1328" w:name="_Toc452106923"/>
      <w:bookmarkStart w:id="1329" w:name="_Toc452111723"/>
      <w:bookmarkStart w:id="1330" w:name="_Toc480375607"/>
      <w:bookmarkStart w:id="1331" w:name="_Toc480451687"/>
      <w:bookmarkStart w:id="1332" w:name="_Toc480535007"/>
      <w:bookmarkStart w:id="1333" w:name="_Toc480899370"/>
      <w:bookmarkStart w:id="1334" w:name="_Toc480991782"/>
      <w:bookmarkStart w:id="1335" w:name="_Toc481497653"/>
      <w:bookmarkStart w:id="1336" w:name="_Toc482801139"/>
      <w:bookmarkStart w:id="1337" w:name="_Toc483791455"/>
      <w:bookmarkStart w:id="1338" w:name="_Toc483791709"/>
      <w:bookmarkStart w:id="1339" w:name="_Toc511123192"/>
      <w:bookmarkStart w:id="1340" w:name="_Toc511123231"/>
      <w:bookmarkStart w:id="1341" w:name="_Toc511221814"/>
      <w:bookmarkStart w:id="1342" w:name="_Toc512429811"/>
      <w:bookmarkStart w:id="1343" w:name="_Toc512431649"/>
      <w:bookmarkStart w:id="1344" w:name="_Toc512431688"/>
      <w:bookmarkStart w:id="1345" w:name="_Toc7172764"/>
      <w:bookmarkStart w:id="1346" w:name="_Toc7172804"/>
      <w:bookmarkStart w:id="1347" w:name="_Toc7181393"/>
      <w:bookmarkStart w:id="1348" w:name="_Toc7431185"/>
      <w:bookmarkStart w:id="1349" w:name="_Toc8987879"/>
      <w:bookmarkStart w:id="1350" w:name="_Toc37374494"/>
      <w:bookmarkStart w:id="1351" w:name="_Toc40103327"/>
      <w:bookmarkStart w:id="1352" w:name="_Toc40103795"/>
      <w:bookmarkStart w:id="1353" w:name="_Toc40142174"/>
      <w:bookmarkStart w:id="1354" w:name="_Toc40956379"/>
      <w:bookmarkStart w:id="1355" w:name="_Toc40961426"/>
      <w:bookmarkStart w:id="1356" w:name="_Toc40966007"/>
      <w:bookmarkStart w:id="1357" w:name="_Toc70684056"/>
      <w:bookmarkStart w:id="1358" w:name="_Toc70702012"/>
      <w:bookmarkStart w:id="1359" w:name="_Toc72876654"/>
      <w:bookmarkStart w:id="1360" w:name="_Toc72923978"/>
      <w:bookmarkStart w:id="1361" w:name="_Toc72936885"/>
      <w:bookmarkStart w:id="1362" w:name="_Toc73092430"/>
      <w:bookmarkStart w:id="1363" w:name="_Toc102032507"/>
      <w:bookmarkStart w:id="1364" w:name="_Toc102032586"/>
      <w:bookmarkStart w:id="1365" w:name="_Toc102052805"/>
      <w:bookmarkStart w:id="1366" w:name="_Toc102053468"/>
      <w:bookmarkStart w:id="1367" w:name="_Toc104457197"/>
      <w:bookmarkStart w:id="1368" w:name="_Toc104457275"/>
      <w:bookmarkStart w:id="1369" w:name="_Toc104457319"/>
      <w:bookmarkStart w:id="1370" w:name="_Toc104457361"/>
      <w:bookmarkStart w:id="1371" w:name="_Toc104457467"/>
      <w:bookmarkStart w:id="1372" w:name="_Toc104457544"/>
      <w:bookmarkStart w:id="1373" w:name="_Toc104469272"/>
      <w:bookmarkStart w:id="1374" w:name="_Toc134457928"/>
      <w:bookmarkStart w:id="1375" w:name="_Toc134458441"/>
      <w:bookmarkStart w:id="1376" w:name="_Toc134545372"/>
      <w:bookmarkStart w:id="1377" w:name="_Toc134698490"/>
      <w:bookmarkStart w:id="1378" w:name="_Toc135924112"/>
      <w:bookmarkStart w:id="1379" w:name="_Toc135924153"/>
      <w:bookmarkStart w:id="1380" w:name="_Toc135924767"/>
      <w:bookmarkStart w:id="1381" w:name="_Toc136264661"/>
      <w:bookmarkStart w:id="1382" w:name="_Toc165904689"/>
      <w:bookmarkStart w:id="1383" w:name="_Toc166072724"/>
      <w:bookmarkStart w:id="1384" w:name="_Toc166773892"/>
      <w:bookmarkStart w:id="1385" w:name="_Toc166832836"/>
      <w:bookmarkStart w:id="1386" w:name="_Toc168646569"/>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p>
    <w:p w:rsidR="00252FDF" w:rsidRDefault="00252FDF" w:rsidP="009A2B48">
      <w:pPr>
        <w:pStyle w:val="11ilebalayanlar"/>
        <w:numPr>
          <w:ilvl w:val="1"/>
          <w:numId w:val="26"/>
        </w:numPr>
      </w:pPr>
      <w:bookmarkStart w:id="1387" w:name="_Toc168646570"/>
      <w:r w:rsidRPr="00E66F42">
        <w:t>Tüketici Sayıları</w:t>
      </w:r>
      <w:bookmarkEnd w:id="1387"/>
    </w:p>
    <w:p w:rsidR="00252FDF" w:rsidRPr="00E66F42" w:rsidRDefault="00252FDF" w:rsidP="00252FDF">
      <w:pPr>
        <w:pStyle w:val="11ilebalayanlar"/>
        <w:ind w:left="576"/>
      </w:pPr>
    </w:p>
    <w:p w:rsidR="00DE3B69" w:rsidRDefault="00DE3B69" w:rsidP="00DE3B6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2023</w:t>
      </w:r>
      <w:r w:rsidRPr="00E66F42">
        <w:rPr>
          <w:rFonts w:asciiTheme="minorHAnsi" w:hAnsiTheme="minorHAnsi" w:cstheme="minorHAnsi"/>
          <w:sz w:val="24"/>
          <w:szCs w:val="24"/>
        </w:rPr>
        <w:t xml:space="preserve"> yılı </w:t>
      </w:r>
      <w:r>
        <w:rPr>
          <w:rFonts w:asciiTheme="minorHAnsi" w:hAnsiTheme="minorHAnsi" w:cstheme="minorHAnsi"/>
          <w:sz w:val="24"/>
          <w:szCs w:val="24"/>
        </w:rPr>
        <w:t>itibarıyla</w:t>
      </w:r>
      <w:r w:rsidRPr="00E66F42">
        <w:rPr>
          <w:rFonts w:asciiTheme="minorHAnsi" w:hAnsiTheme="minorHAnsi" w:cstheme="minorHAnsi"/>
          <w:sz w:val="24"/>
          <w:szCs w:val="24"/>
        </w:rPr>
        <w:t xml:space="preserve"> dağıtım </w:t>
      </w:r>
      <w:r>
        <w:rPr>
          <w:rFonts w:asciiTheme="minorHAnsi" w:hAnsiTheme="minorHAnsi" w:cstheme="minorHAnsi"/>
          <w:sz w:val="24"/>
          <w:szCs w:val="24"/>
        </w:rPr>
        <w:t>sistemini kullanan</w:t>
      </w:r>
      <w:r w:rsidRPr="00E66F42">
        <w:rPr>
          <w:rFonts w:asciiTheme="minorHAnsi" w:hAnsiTheme="minorHAnsi" w:cstheme="minorHAnsi"/>
          <w:sz w:val="24"/>
          <w:szCs w:val="24"/>
        </w:rPr>
        <w:t xml:space="preserve"> toplam tüketici sayısı</w:t>
      </w:r>
      <w:r>
        <w:rPr>
          <w:rFonts w:asciiTheme="minorHAnsi" w:hAnsiTheme="minorHAnsi" w:cstheme="minorHAnsi"/>
          <w:sz w:val="24"/>
          <w:szCs w:val="24"/>
        </w:rPr>
        <w:t xml:space="preserve"> önceki yıla oranla %2,39 artarak</w:t>
      </w:r>
      <w:r w:rsidRPr="00E66F42">
        <w:rPr>
          <w:rFonts w:asciiTheme="minorHAnsi" w:hAnsiTheme="minorHAnsi" w:cstheme="minorHAnsi"/>
          <w:sz w:val="24"/>
          <w:szCs w:val="24"/>
        </w:rPr>
        <w:t xml:space="preserve"> </w:t>
      </w:r>
      <w:r>
        <w:rPr>
          <w:rFonts w:asciiTheme="minorHAnsi" w:hAnsiTheme="minorHAnsi" w:cstheme="minorHAnsi"/>
          <w:sz w:val="24"/>
          <w:szCs w:val="24"/>
        </w:rPr>
        <w:t>49.725.757</w:t>
      </w:r>
      <w:r w:rsidRPr="00E66F42">
        <w:rPr>
          <w:rFonts w:asciiTheme="minorHAnsi" w:hAnsiTheme="minorHAnsi" w:cstheme="minorHAnsi"/>
          <w:sz w:val="24"/>
          <w:szCs w:val="24"/>
        </w:rPr>
        <w:t xml:space="preserve"> olarak gerçekleşmiştir.</w:t>
      </w:r>
    </w:p>
    <w:p w:rsidR="00DE3B69" w:rsidRPr="0054691E" w:rsidRDefault="00DE3B69" w:rsidP="00DE3B69">
      <w:pPr>
        <w:pStyle w:val="Balk5"/>
      </w:pPr>
      <w:bookmarkStart w:id="1388" w:name="_Toc406663204"/>
      <w:bookmarkStart w:id="1389" w:name="_Toc450300312"/>
      <w:bookmarkStart w:id="1390" w:name="_Toc450309972"/>
      <w:bookmarkStart w:id="1391" w:name="_Toc168668975"/>
      <w:r w:rsidRPr="00E96791">
        <w:t>Tablo 5</w:t>
      </w:r>
      <w:r w:rsidRPr="00E96791">
        <w:fldChar w:fldCharType="begin"/>
      </w:r>
      <w:r w:rsidRPr="00E96791">
        <w:instrText xml:space="preserve"> STYLEREF 1 \s </w:instrText>
      </w:r>
      <w:r w:rsidRPr="00E96791">
        <w:fldChar w:fldCharType="end"/>
      </w:r>
      <w:r w:rsidRPr="00E96791">
        <w:t xml:space="preserve">.1: </w:t>
      </w:r>
      <w:r>
        <w:t xml:space="preserve"> 2021-2022-2023</w:t>
      </w:r>
      <w:r w:rsidRPr="0054691E">
        <w:t xml:space="preserve"> Yıl</w:t>
      </w:r>
      <w:r>
        <w:t>ları İtibarıyla</w:t>
      </w:r>
      <w:r w:rsidRPr="0054691E">
        <w:t xml:space="preserve"> Dağıtım Sistemini Kullanan Tüketici Sayıları</w:t>
      </w:r>
      <w:bookmarkEnd w:id="1388"/>
      <w:bookmarkEnd w:id="1389"/>
      <w:bookmarkEnd w:id="1390"/>
      <w:r>
        <w:t xml:space="preserve"> (Adet-%)</w:t>
      </w:r>
      <w:bookmarkEnd w:id="1391"/>
    </w:p>
    <w:tbl>
      <w:tblPr>
        <w:tblW w:w="9204" w:type="dxa"/>
        <w:tblCellMar>
          <w:left w:w="70" w:type="dxa"/>
          <w:right w:w="70" w:type="dxa"/>
        </w:tblCellMar>
        <w:tblLook w:val="04A0" w:firstRow="1" w:lastRow="0" w:firstColumn="1" w:lastColumn="0" w:noHBand="0" w:noVBand="1"/>
      </w:tblPr>
      <w:tblGrid>
        <w:gridCol w:w="2825"/>
        <w:gridCol w:w="1701"/>
        <w:gridCol w:w="1418"/>
        <w:gridCol w:w="1559"/>
        <w:gridCol w:w="1701"/>
      </w:tblGrid>
      <w:tr w:rsidR="00DE3B69" w:rsidRPr="00C52AB2" w:rsidTr="00BB2B63">
        <w:trPr>
          <w:trHeight w:val="300"/>
        </w:trPr>
        <w:tc>
          <w:tcPr>
            <w:tcW w:w="2825" w:type="dxa"/>
            <w:vMerge w:val="restart"/>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Dağıtım Şirketi</w:t>
            </w:r>
          </w:p>
        </w:tc>
        <w:tc>
          <w:tcPr>
            <w:tcW w:w="4678" w:type="dxa"/>
            <w:gridSpan w:val="3"/>
            <w:tcBorders>
              <w:top w:val="single" w:sz="8" w:space="0" w:color="auto"/>
              <w:left w:val="single" w:sz="4" w:space="0" w:color="auto"/>
              <w:bottom w:val="single" w:sz="4" w:space="0" w:color="auto"/>
              <w:right w:val="single" w:sz="4" w:space="0" w:color="auto"/>
            </w:tcBorders>
            <w:shd w:val="clear" w:color="000000" w:fill="FF0000"/>
            <w:noWrap/>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Tüketici Sayısı</w:t>
            </w:r>
          </w:p>
        </w:tc>
        <w:tc>
          <w:tcPr>
            <w:tcW w:w="1701" w:type="dxa"/>
            <w:vMerge w:val="restart"/>
            <w:tcBorders>
              <w:top w:val="single" w:sz="8" w:space="0" w:color="auto"/>
              <w:left w:val="single" w:sz="4" w:space="0" w:color="auto"/>
              <w:bottom w:val="single" w:sz="4" w:space="0" w:color="000000"/>
              <w:right w:val="single" w:sz="8" w:space="0" w:color="auto"/>
            </w:tcBorders>
            <w:shd w:val="clear" w:color="000000" w:fill="FF0000"/>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2022-2023</w:t>
            </w:r>
            <w:r w:rsidRPr="00C52AB2">
              <w:rPr>
                <w:rFonts w:ascii="Times New Roman" w:eastAsia="Times New Roman" w:hAnsi="Times New Roman" w:cs="Times New Roman"/>
                <w:b/>
                <w:bCs/>
                <w:color w:val="FFFFFF"/>
                <w:lang w:eastAsia="tr-TR" w:bidi="ar-SA"/>
              </w:rPr>
              <w:br/>
              <w:t xml:space="preserve"> Değişim (%)</w:t>
            </w:r>
          </w:p>
        </w:tc>
      </w:tr>
      <w:tr w:rsidR="00DE3B69" w:rsidRPr="00C52AB2" w:rsidTr="00BB2B63">
        <w:trPr>
          <w:trHeight w:val="300"/>
        </w:trPr>
        <w:tc>
          <w:tcPr>
            <w:tcW w:w="2825" w:type="dxa"/>
            <w:vMerge/>
            <w:tcBorders>
              <w:top w:val="single" w:sz="8" w:space="0" w:color="auto"/>
              <w:left w:val="single" w:sz="8" w:space="0" w:color="auto"/>
              <w:bottom w:val="single" w:sz="4" w:space="0" w:color="auto"/>
              <w:right w:val="single" w:sz="4" w:space="0" w:color="auto"/>
            </w:tcBorders>
            <w:vAlign w:val="center"/>
            <w:hideMark/>
          </w:tcPr>
          <w:p w:rsidR="00DE3B69" w:rsidRPr="00C52AB2" w:rsidRDefault="00DE3B69" w:rsidP="00BB2B63">
            <w:pPr>
              <w:spacing w:after="0" w:line="240" w:lineRule="auto"/>
              <w:rPr>
                <w:rFonts w:ascii="Times New Roman" w:eastAsia="Times New Roman" w:hAnsi="Times New Roman" w:cs="Times New Roman"/>
                <w:b/>
                <w:bCs/>
                <w:color w:val="FFFFFF"/>
                <w:lang w:eastAsia="tr-TR" w:bidi="ar-SA"/>
              </w:rPr>
            </w:pPr>
          </w:p>
        </w:tc>
        <w:tc>
          <w:tcPr>
            <w:tcW w:w="1701" w:type="dxa"/>
            <w:tcBorders>
              <w:top w:val="single" w:sz="4" w:space="0" w:color="auto"/>
              <w:left w:val="nil"/>
              <w:bottom w:val="single" w:sz="4" w:space="0" w:color="auto"/>
              <w:right w:val="single" w:sz="4" w:space="0" w:color="auto"/>
            </w:tcBorders>
            <w:shd w:val="clear" w:color="000000" w:fill="FF0000"/>
            <w:noWrap/>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2021</w:t>
            </w:r>
          </w:p>
        </w:tc>
        <w:tc>
          <w:tcPr>
            <w:tcW w:w="1418" w:type="dxa"/>
            <w:tcBorders>
              <w:top w:val="single" w:sz="4" w:space="0" w:color="auto"/>
              <w:left w:val="nil"/>
              <w:bottom w:val="single" w:sz="4" w:space="0" w:color="auto"/>
              <w:right w:val="single" w:sz="4" w:space="0" w:color="auto"/>
            </w:tcBorders>
            <w:shd w:val="clear" w:color="000000" w:fill="FF0000"/>
            <w:noWrap/>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2022</w:t>
            </w:r>
          </w:p>
        </w:tc>
        <w:tc>
          <w:tcPr>
            <w:tcW w:w="1559" w:type="dxa"/>
            <w:tcBorders>
              <w:top w:val="single" w:sz="4" w:space="0" w:color="auto"/>
              <w:left w:val="nil"/>
              <w:bottom w:val="single" w:sz="4" w:space="0" w:color="auto"/>
              <w:right w:val="single" w:sz="4" w:space="0" w:color="auto"/>
            </w:tcBorders>
            <w:shd w:val="clear" w:color="000000" w:fill="FF0000"/>
            <w:noWrap/>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2023</w:t>
            </w:r>
          </w:p>
        </w:tc>
        <w:tc>
          <w:tcPr>
            <w:tcW w:w="1701" w:type="dxa"/>
            <w:vMerge/>
            <w:tcBorders>
              <w:top w:val="single" w:sz="8" w:space="0" w:color="auto"/>
              <w:left w:val="single" w:sz="4" w:space="0" w:color="auto"/>
              <w:bottom w:val="single" w:sz="4" w:space="0" w:color="000000"/>
              <w:right w:val="single" w:sz="8" w:space="0" w:color="auto"/>
            </w:tcBorders>
            <w:vAlign w:val="center"/>
            <w:hideMark/>
          </w:tcPr>
          <w:p w:rsidR="00DE3B69" w:rsidRPr="00C52AB2" w:rsidRDefault="00DE3B69" w:rsidP="00BB2B63">
            <w:pPr>
              <w:spacing w:after="0" w:line="240" w:lineRule="auto"/>
              <w:rPr>
                <w:rFonts w:ascii="Times New Roman" w:eastAsia="Times New Roman" w:hAnsi="Times New Roman" w:cs="Times New Roman"/>
                <w:b/>
                <w:bCs/>
                <w:color w:val="FFFFFF"/>
                <w:lang w:eastAsia="tr-TR" w:bidi="ar-SA"/>
              </w:rPr>
            </w:pP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BOĞAZİÇİ</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5.309.611</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5.389.989</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5.460.069</w:t>
            </w:r>
          </w:p>
        </w:tc>
        <w:tc>
          <w:tcPr>
            <w:tcW w:w="1701" w:type="dxa"/>
            <w:tcBorders>
              <w:top w:val="single" w:sz="4" w:space="0" w:color="auto"/>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1,30</w:t>
            </w:r>
          </w:p>
        </w:tc>
      </w:tr>
      <w:tr w:rsidR="00DE3B69" w:rsidRPr="00C52AB2" w:rsidTr="00BB2B63">
        <w:trPr>
          <w:trHeight w:val="315"/>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BAŞKENT</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4.450.518</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4.523.058</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4.595.439</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1,60</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TOROSLAR</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4.199.796</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4.307.920</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4.441.654</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3,10</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GDZ</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3.642.231</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3.744.637</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3.831.022</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2,31</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ULUDAĞ</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3.461.589</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3.556.627</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3.651.540</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2,67</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İ.ANADOLU</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3.036.650</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3.092.666</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3.134.640</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1,36</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AKDENİZ</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2.317.576</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2.379.303</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2.450.218</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2,98</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YEŞİLIRMAK</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2.278.037</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2.354.514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2.440.498</w:t>
            </w:r>
          </w:p>
        </w:tc>
        <w:tc>
          <w:tcPr>
            <w:tcW w:w="1701" w:type="dxa"/>
            <w:tcBorders>
              <w:top w:val="nil"/>
              <w:left w:val="single" w:sz="4" w:space="0" w:color="auto"/>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3,65</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MERAM</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2.281.142</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2.348.563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2.415.291</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2,84</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ADM</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2.127.279</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2.211.376</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2.288.225</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3,48</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DİCLE</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2.055.848</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2.137.973</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2.213.815</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3,55</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SAKARYA</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2.022.189</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2.091.199</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2.160.799</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3,33</w:t>
            </w:r>
          </w:p>
        </w:tc>
      </w:tr>
      <w:tr w:rsidR="00DE3B69" w:rsidRPr="00C52AB2" w:rsidTr="00BB2B63">
        <w:trPr>
          <w:trHeight w:val="6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OSMANGAZİ</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1.932.175</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1.978.602</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2.035.351</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2,87</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ÇORUH</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1.468.077</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1.513.140</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1.562.969</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3,29</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TRAKYA</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1.207.462</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1.251.249</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1.298.005</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3,74</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ARAS</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1.095.416</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1.129.270</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1.162.437</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2,94</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ÇAMLIBEL</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1.037.499</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1.060.920</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1.085.713</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2,34</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FIRAT</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1.059.741</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1.098.614</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1.054.181</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-4,04</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KAYSERİ VE CİVARI</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788.088</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818.815</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847.479</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3,50</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VANGÖLÜ</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775.666</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802.773</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828.998</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3,27</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AKEDAŞ</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764.743</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771.560</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767.414</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-0,54</w:t>
            </w:r>
          </w:p>
        </w:tc>
      </w:tr>
      <w:tr w:rsidR="00DE3B69" w:rsidRPr="00C52AB2" w:rsidTr="00BB2B63">
        <w:trPr>
          <w:trHeight w:val="315"/>
        </w:trPr>
        <w:tc>
          <w:tcPr>
            <w:tcW w:w="2825"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Genel Toplam</w:t>
            </w:r>
          </w:p>
        </w:tc>
        <w:tc>
          <w:tcPr>
            <w:tcW w:w="1701" w:type="dxa"/>
            <w:tcBorders>
              <w:top w:val="single" w:sz="4" w:space="0" w:color="auto"/>
              <w:left w:val="nil"/>
              <w:bottom w:val="single" w:sz="8" w:space="0" w:color="auto"/>
              <w:right w:val="single" w:sz="4" w:space="0" w:color="auto"/>
            </w:tcBorders>
            <w:shd w:val="clear" w:color="000000" w:fill="FF5050"/>
            <w:noWrap/>
            <w:vAlign w:val="center"/>
            <w:hideMark/>
          </w:tcPr>
          <w:p w:rsidR="00DE3B69" w:rsidRPr="00C52AB2" w:rsidRDefault="00DE3B69" w:rsidP="00BB2B63">
            <w:pPr>
              <w:spacing w:after="0" w:line="240" w:lineRule="auto"/>
              <w:jc w:val="right"/>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47.311.333</w:t>
            </w:r>
          </w:p>
        </w:tc>
        <w:tc>
          <w:tcPr>
            <w:tcW w:w="1418" w:type="dxa"/>
            <w:tcBorders>
              <w:top w:val="single" w:sz="4" w:space="0" w:color="auto"/>
              <w:left w:val="nil"/>
              <w:bottom w:val="single" w:sz="8" w:space="0" w:color="auto"/>
              <w:right w:val="single" w:sz="4" w:space="0" w:color="auto"/>
            </w:tcBorders>
            <w:shd w:val="clear" w:color="000000" w:fill="FF5050"/>
            <w:noWrap/>
            <w:vAlign w:val="center"/>
            <w:hideMark/>
          </w:tcPr>
          <w:p w:rsidR="00DE3B69" w:rsidRPr="00C52AB2" w:rsidRDefault="00DE3B69" w:rsidP="00BB2B63">
            <w:pPr>
              <w:spacing w:after="0" w:line="240" w:lineRule="auto"/>
              <w:jc w:val="right"/>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48.562.768</w:t>
            </w:r>
          </w:p>
        </w:tc>
        <w:tc>
          <w:tcPr>
            <w:tcW w:w="1559" w:type="dxa"/>
            <w:tcBorders>
              <w:top w:val="single" w:sz="4" w:space="0" w:color="auto"/>
              <w:left w:val="nil"/>
              <w:bottom w:val="single" w:sz="8" w:space="0" w:color="auto"/>
              <w:right w:val="single" w:sz="4" w:space="0" w:color="auto"/>
            </w:tcBorders>
            <w:shd w:val="clear" w:color="000000" w:fill="FF5050"/>
            <w:noWrap/>
            <w:vAlign w:val="center"/>
            <w:hideMark/>
          </w:tcPr>
          <w:p w:rsidR="00DE3B69" w:rsidRPr="00C52AB2" w:rsidRDefault="00DE3B69" w:rsidP="00BB2B63">
            <w:pPr>
              <w:spacing w:after="0" w:line="240" w:lineRule="auto"/>
              <w:jc w:val="right"/>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49.725.757</w:t>
            </w:r>
          </w:p>
        </w:tc>
        <w:tc>
          <w:tcPr>
            <w:tcW w:w="1701" w:type="dxa"/>
            <w:tcBorders>
              <w:top w:val="single" w:sz="4" w:space="0" w:color="auto"/>
              <w:left w:val="nil"/>
              <w:bottom w:val="single" w:sz="8" w:space="0" w:color="auto"/>
              <w:right w:val="single" w:sz="4" w:space="0" w:color="auto"/>
            </w:tcBorders>
            <w:shd w:val="clear" w:color="000000" w:fill="FF5050"/>
            <w:noWrap/>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2,39</w:t>
            </w:r>
          </w:p>
        </w:tc>
      </w:tr>
    </w:tbl>
    <w:p w:rsidR="00DE3B69" w:rsidRPr="00E66F42" w:rsidRDefault="00DE3B69" w:rsidP="00DE3B69">
      <w:pPr>
        <w:spacing w:line="360" w:lineRule="auto"/>
        <w:ind w:firstLine="708"/>
        <w:jc w:val="both"/>
      </w:pPr>
    </w:p>
    <w:p w:rsidR="00DE3B69" w:rsidRDefault="00DE3B69" w:rsidP="00DE3B69">
      <w:pPr>
        <w:spacing w:line="360" w:lineRule="auto"/>
        <w:ind w:firstLine="708"/>
        <w:jc w:val="both"/>
        <w:rPr>
          <w:rFonts w:asciiTheme="minorHAnsi" w:hAnsiTheme="minorHAnsi" w:cstheme="minorHAnsi"/>
          <w:sz w:val="24"/>
          <w:szCs w:val="24"/>
        </w:rPr>
      </w:pPr>
      <w:bookmarkStart w:id="1392" w:name="_Ref402449030"/>
      <w:bookmarkStart w:id="1393" w:name="_Toc406663205"/>
      <w:bookmarkStart w:id="1394" w:name="_Toc450307012"/>
      <w:bookmarkStart w:id="1395" w:name="_Toc450307123"/>
      <w:bookmarkStart w:id="1396" w:name="_Toc450307947"/>
      <w:r w:rsidRPr="00E66F42">
        <w:rPr>
          <w:rFonts w:asciiTheme="minorHAnsi" w:hAnsiTheme="minorHAnsi" w:cstheme="minorHAnsi"/>
          <w:sz w:val="24"/>
          <w:szCs w:val="24"/>
        </w:rPr>
        <w:t xml:space="preserve">Tablo 5.1’e baktığımızda, en yüksek tüketici sayısına sahip dağıtım bölgelerinin sırasıyla </w:t>
      </w:r>
      <w:r>
        <w:rPr>
          <w:rFonts w:asciiTheme="minorHAnsi" w:hAnsiTheme="minorHAnsi" w:cstheme="minorHAnsi"/>
          <w:sz w:val="24"/>
          <w:szCs w:val="24"/>
        </w:rPr>
        <w:t>5,46</w:t>
      </w:r>
      <w:r w:rsidRPr="00E66F42">
        <w:rPr>
          <w:rFonts w:asciiTheme="minorHAnsi" w:hAnsiTheme="minorHAnsi" w:cstheme="minorHAnsi"/>
          <w:sz w:val="24"/>
          <w:szCs w:val="24"/>
        </w:rPr>
        <w:t xml:space="preserve"> milyonla Boğaziçi, </w:t>
      </w:r>
      <w:r>
        <w:rPr>
          <w:rFonts w:asciiTheme="minorHAnsi" w:hAnsiTheme="minorHAnsi" w:cstheme="minorHAnsi"/>
          <w:sz w:val="24"/>
          <w:szCs w:val="24"/>
        </w:rPr>
        <w:t>4,59</w:t>
      </w:r>
      <w:r w:rsidRPr="00E66F42">
        <w:rPr>
          <w:rFonts w:asciiTheme="minorHAnsi" w:hAnsiTheme="minorHAnsi" w:cstheme="minorHAnsi"/>
          <w:sz w:val="24"/>
          <w:szCs w:val="24"/>
        </w:rPr>
        <w:t xml:space="preserve"> milyonla Başkent ve </w:t>
      </w:r>
      <w:r>
        <w:rPr>
          <w:rFonts w:asciiTheme="minorHAnsi" w:hAnsiTheme="minorHAnsi" w:cstheme="minorHAnsi"/>
          <w:sz w:val="24"/>
          <w:szCs w:val="24"/>
        </w:rPr>
        <w:t>4,44</w:t>
      </w:r>
      <w:r w:rsidRPr="00E66F42">
        <w:rPr>
          <w:rFonts w:asciiTheme="minorHAnsi" w:hAnsiTheme="minorHAnsi" w:cstheme="minorHAnsi"/>
          <w:sz w:val="24"/>
          <w:szCs w:val="24"/>
        </w:rPr>
        <w:t xml:space="preserve"> milyonla Toroslar olduğu görülmektedir.</w:t>
      </w:r>
    </w:p>
    <w:p w:rsidR="00DE3B69" w:rsidRDefault="00DE3B69" w:rsidP="00DE3B6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Aşağıdaki Şekil 5.1’de ise 2023 yılı sonu itibarıyla dağıtım şirketlerinin tüketici sayıları ile bu tüketicilerin 2023 yılı toplam tüketimleri gösterilmektedir.</w:t>
      </w:r>
    </w:p>
    <w:p w:rsidR="00DE3B69" w:rsidRDefault="00DE3B69" w:rsidP="00DE3B69">
      <w:pPr>
        <w:pStyle w:val="Balk6"/>
        <w:rPr>
          <w:rFonts w:eastAsia="Times New Roman"/>
          <w:bCs/>
          <w:color w:val="000000"/>
          <w:lang w:eastAsia="tr-TR" w:bidi="ar-SA"/>
        </w:rPr>
      </w:pPr>
      <w:bookmarkStart w:id="1397" w:name="_Toc168669059"/>
      <w:r w:rsidRPr="009A06FC">
        <w:lastRenderedPageBreak/>
        <w:t>Şekil 5</w:t>
      </w:r>
      <w:r w:rsidRPr="009A06FC">
        <w:fldChar w:fldCharType="begin"/>
      </w:r>
      <w:r w:rsidRPr="009A06FC">
        <w:instrText xml:space="preserve"> STYLEREF 1 \s </w:instrText>
      </w:r>
      <w:r w:rsidRPr="009A06FC">
        <w:fldChar w:fldCharType="end"/>
      </w:r>
      <w:r w:rsidRPr="009A06FC">
        <w:t xml:space="preserve">.1: 2023 Yılı Sonu İtibariyle </w:t>
      </w:r>
      <w:r w:rsidRPr="009A06FC">
        <w:rPr>
          <w:rFonts w:eastAsia="Times New Roman"/>
          <w:bCs/>
          <w:color w:val="000000"/>
          <w:lang w:eastAsia="tr-TR" w:bidi="ar-SA"/>
        </w:rPr>
        <w:t>Tüketici Sayılar</w:t>
      </w:r>
      <w:bookmarkEnd w:id="1392"/>
      <w:bookmarkEnd w:id="1393"/>
      <w:r w:rsidRPr="009A06FC">
        <w:rPr>
          <w:rFonts w:eastAsia="Times New Roman"/>
          <w:bCs/>
          <w:color w:val="000000"/>
          <w:lang w:eastAsia="tr-TR" w:bidi="ar-SA"/>
        </w:rPr>
        <w:t>ı ve Tüketim Miktarları</w:t>
      </w:r>
      <w:bookmarkEnd w:id="1394"/>
      <w:bookmarkEnd w:id="1395"/>
      <w:bookmarkEnd w:id="1396"/>
      <w:r w:rsidRPr="009A06FC">
        <w:rPr>
          <w:rFonts w:eastAsia="Times New Roman"/>
          <w:bCs/>
          <w:color w:val="000000"/>
          <w:lang w:eastAsia="tr-TR" w:bidi="ar-SA"/>
        </w:rPr>
        <w:t xml:space="preserve"> (Adet- MWh)</w:t>
      </w:r>
      <w:bookmarkEnd w:id="1397"/>
    </w:p>
    <w:p w:rsidR="00DE3B69" w:rsidRDefault="00DE3B69" w:rsidP="00DE3B69">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eastAsia="tr-TR" w:bidi="ar-SA"/>
        </w:rPr>
        <w:drawing>
          <wp:inline distT="0" distB="0" distL="0" distR="0" wp14:anchorId="137B9B98" wp14:editId="080CCF2B">
            <wp:extent cx="5716893" cy="2695493"/>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42587" cy="2707607"/>
                    </a:xfrm>
                    <a:prstGeom prst="rect">
                      <a:avLst/>
                    </a:prstGeom>
                    <a:noFill/>
                  </pic:spPr>
                </pic:pic>
              </a:graphicData>
            </a:graphic>
          </wp:inline>
        </w:drawing>
      </w:r>
    </w:p>
    <w:p w:rsidR="009E1086" w:rsidRDefault="009E1086" w:rsidP="00DE3B69"/>
    <w:p w:rsidR="00252FDF" w:rsidRPr="00ED4B2E" w:rsidRDefault="00252FDF" w:rsidP="009A2B48">
      <w:pPr>
        <w:pStyle w:val="11ilebalayanlar"/>
        <w:numPr>
          <w:ilvl w:val="1"/>
          <w:numId w:val="25"/>
        </w:numPr>
      </w:pPr>
      <w:bookmarkStart w:id="1398" w:name="_Toc168646571"/>
      <w:r w:rsidRPr="00ED4B2E">
        <w:t>Kayıp Oranları</w:t>
      </w:r>
      <w:bookmarkEnd w:id="1398"/>
    </w:p>
    <w:p w:rsidR="009D2A32" w:rsidRPr="00540E25" w:rsidRDefault="009D2A32" w:rsidP="00252FDF">
      <w:pPr>
        <w:pStyle w:val="11ilebalayanlar"/>
        <w:ind w:left="576"/>
      </w:pPr>
    </w:p>
    <w:p w:rsidR="00EF4CA6" w:rsidRPr="00E62A66" w:rsidRDefault="00252FDF" w:rsidP="00527435">
      <w:pPr>
        <w:spacing w:line="360" w:lineRule="auto"/>
        <w:ind w:firstLine="708"/>
        <w:jc w:val="both"/>
      </w:pPr>
      <w:r w:rsidRPr="00540E25">
        <w:rPr>
          <w:rFonts w:asciiTheme="minorHAnsi" w:hAnsiTheme="minorHAnsi" w:cstheme="minorHAnsi"/>
          <w:sz w:val="24"/>
          <w:szCs w:val="24"/>
        </w:rPr>
        <w:t xml:space="preserve">Dağıtım şirketi bazında hedeflenen ve gerçekleşen </w:t>
      </w:r>
      <w:r w:rsidR="007C5AF8" w:rsidRPr="00540E25">
        <w:rPr>
          <w:rFonts w:asciiTheme="minorHAnsi" w:hAnsiTheme="minorHAnsi" w:cstheme="minorHAnsi"/>
          <w:sz w:val="24"/>
          <w:szCs w:val="24"/>
        </w:rPr>
        <w:t xml:space="preserve">kayıp </w:t>
      </w:r>
      <w:r w:rsidRPr="00540E25">
        <w:rPr>
          <w:rFonts w:asciiTheme="minorHAnsi" w:hAnsiTheme="minorHAnsi" w:cstheme="minorHAnsi"/>
          <w:sz w:val="24"/>
          <w:szCs w:val="24"/>
        </w:rPr>
        <w:t>değerleri Tablo 5.2’de gösterilmektedir.</w:t>
      </w:r>
      <w:r w:rsidRPr="00E66F42">
        <w:rPr>
          <w:rFonts w:asciiTheme="minorHAnsi" w:hAnsiTheme="minorHAnsi" w:cstheme="minorHAnsi"/>
          <w:sz w:val="24"/>
          <w:szCs w:val="24"/>
        </w:rPr>
        <w:t xml:space="preserve"> </w:t>
      </w:r>
      <w:bookmarkStart w:id="1399" w:name="_Ref402449484"/>
      <w:bookmarkStart w:id="1400" w:name="_Toc450309973"/>
    </w:p>
    <w:p w:rsidR="00252FDF" w:rsidRPr="00B407D7" w:rsidRDefault="00252FDF" w:rsidP="00252FDF">
      <w:pPr>
        <w:pStyle w:val="Balk5"/>
      </w:pPr>
      <w:bookmarkStart w:id="1401" w:name="_Toc168668976"/>
      <w:r w:rsidRPr="00956805">
        <w:rPr>
          <w:rFonts w:eastAsiaTheme="minorEastAsia"/>
          <w:bCs/>
        </w:rPr>
        <w:t xml:space="preserve">Tablo </w:t>
      </w:r>
      <w:r w:rsidR="00C47B3A" w:rsidRPr="00956805">
        <w:rPr>
          <w:rFonts w:eastAsiaTheme="minorEastAsia"/>
          <w:bCs/>
        </w:rPr>
        <w:t>5</w:t>
      </w:r>
      <w:r w:rsidRPr="00ED4B2E">
        <w:rPr>
          <w:rFonts w:eastAsiaTheme="minorEastAsia"/>
          <w:bCs/>
        </w:rPr>
        <w:fldChar w:fldCharType="begin"/>
      </w:r>
      <w:r w:rsidRPr="00ED4B2E">
        <w:rPr>
          <w:rFonts w:eastAsiaTheme="minorEastAsia"/>
          <w:bCs/>
        </w:rPr>
        <w:instrText xml:space="preserve"> STYLEREF 1 \s </w:instrText>
      </w:r>
      <w:r w:rsidRPr="00ED4B2E">
        <w:rPr>
          <w:rFonts w:eastAsiaTheme="minorEastAsia"/>
          <w:bCs/>
        </w:rPr>
        <w:fldChar w:fldCharType="end"/>
      </w:r>
      <w:r w:rsidRPr="00ED4B2E">
        <w:rPr>
          <w:rFonts w:eastAsiaTheme="minorEastAsia"/>
          <w:bCs/>
        </w:rPr>
        <w:t>.2:</w:t>
      </w:r>
      <w:r w:rsidRPr="00ED4B2E">
        <w:t xml:space="preserve"> Dağıtım Şirketleri Kayıp Oranları (%)</w:t>
      </w:r>
      <w:bookmarkEnd w:id="1399"/>
      <w:bookmarkEnd w:id="1400"/>
      <w:bookmarkEnd w:id="1401"/>
    </w:p>
    <w:tbl>
      <w:tblPr>
        <w:tblW w:w="9493" w:type="dxa"/>
        <w:tblCellMar>
          <w:left w:w="70" w:type="dxa"/>
          <w:right w:w="70" w:type="dxa"/>
        </w:tblCellMar>
        <w:tblLook w:val="04A0" w:firstRow="1" w:lastRow="0" w:firstColumn="1" w:lastColumn="0" w:noHBand="0" w:noVBand="1"/>
      </w:tblPr>
      <w:tblGrid>
        <w:gridCol w:w="1860"/>
        <w:gridCol w:w="1254"/>
        <w:gridCol w:w="1276"/>
        <w:gridCol w:w="1417"/>
        <w:gridCol w:w="1559"/>
        <w:gridCol w:w="2127"/>
      </w:tblGrid>
      <w:tr w:rsidR="00ED4B2E" w:rsidRPr="00D7518F" w:rsidTr="00ED4B2E">
        <w:trPr>
          <w:trHeight w:val="300"/>
          <w:tblHeader/>
        </w:trPr>
        <w:tc>
          <w:tcPr>
            <w:tcW w:w="1860" w:type="dxa"/>
            <w:vMerge w:val="restart"/>
            <w:tcBorders>
              <w:top w:val="single" w:sz="4" w:space="0" w:color="auto"/>
              <w:left w:val="single" w:sz="4" w:space="0" w:color="auto"/>
              <w:bottom w:val="single" w:sz="4" w:space="0" w:color="000000"/>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bookmarkStart w:id="1402" w:name="_Toc406663206"/>
            <w:bookmarkStart w:id="1403" w:name="_Toc450307013"/>
            <w:bookmarkStart w:id="1404" w:name="_Toc450307124"/>
            <w:bookmarkStart w:id="1405" w:name="_Toc450307948"/>
            <w:r w:rsidRPr="00D7518F">
              <w:rPr>
                <w:rFonts w:asciiTheme="minorHAnsi" w:eastAsia="Times New Roman" w:hAnsiTheme="minorHAnsi" w:cstheme="minorHAnsi"/>
                <w:b/>
                <w:bCs/>
                <w:color w:val="FFFFFF"/>
                <w:lang w:eastAsia="tr-TR" w:bidi="ar-SA"/>
              </w:rPr>
              <w:t>Dağıtım Şirketi</w:t>
            </w:r>
          </w:p>
        </w:tc>
        <w:tc>
          <w:tcPr>
            <w:tcW w:w="3947" w:type="dxa"/>
            <w:gridSpan w:val="3"/>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Gerçekleşen Kayıp Oranı</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 xml:space="preserve">Hedef Kayıp Oranı </w:t>
            </w:r>
          </w:p>
        </w:tc>
        <w:tc>
          <w:tcPr>
            <w:tcW w:w="2127" w:type="dxa"/>
            <w:tcBorders>
              <w:top w:val="single" w:sz="4" w:space="0" w:color="auto"/>
              <w:left w:val="nil"/>
              <w:bottom w:val="nil"/>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Hedef-Gerçekleşen</w:t>
            </w:r>
          </w:p>
        </w:tc>
      </w:tr>
      <w:tr w:rsidR="00ED4B2E" w:rsidRPr="00D7518F" w:rsidTr="00ED4B2E">
        <w:trPr>
          <w:trHeight w:val="60"/>
          <w:tblHeader/>
        </w:trPr>
        <w:tc>
          <w:tcPr>
            <w:tcW w:w="1860" w:type="dxa"/>
            <w:vMerge/>
            <w:tcBorders>
              <w:top w:val="single" w:sz="4" w:space="0" w:color="auto"/>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3947" w:type="dxa"/>
            <w:gridSpan w:val="3"/>
            <w:vMerge/>
            <w:tcBorders>
              <w:top w:val="single" w:sz="4" w:space="0" w:color="auto"/>
              <w:left w:val="single" w:sz="4" w:space="0" w:color="auto"/>
              <w:bottom w:val="single" w:sz="4" w:space="0" w:color="auto"/>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2127" w:type="dxa"/>
            <w:tcBorders>
              <w:top w:val="nil"/>
              <w:left w:val="nil"/>
              <w:bottom w:val="single" w:sz="4" w:space="0" w:color="auto"/>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Kayıp Oranı Farkı</w:t>
            </w:r>
          </w:p>
        </w:tc>
      </w:tr>
      <w:tr w:rsidR="00ED4B2E" w:rsidRPr="00D7518F" w:rsidTr="00ED4B2E">
        <w:trPr>
          <w:trHeight w:val="289"/>
          <w:tblHeader/>
        </w:trPr>
        <w:tc>
          <w:tcPr>
            <w:tcW w:w="1860" w:type="dxa"/>
            <w:vMerge/>
            <w:tcBorders>
              <w:top w:val="single" w:sz="4" w:space="0" w:color="auto"/>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1254"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2022</w:t>
            </w:r>
          </w:p>
        </w:tc>
        <w:tc>
          <w:tcPr>
            <w:tcW w:w="1276"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2023</w:t>
            </w:r>
          </w:p>
        </w:tc>
        <w:tc>
          <w:tcPr>
            <w:tcW w:w="1417" w:type="dxa"/>
            <w:tcBorders>
              <w:top w:val="nil"/>
              <w:left w:val="nil"/>
              <w:bottom w:val="nil"/>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2022-2023</w:t>
            </w:r>
          </w:p>
        </w:tc>
        <w:tc>
          <w:tcPr>
            <w:tcW w:w="1559"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2023</w:t>
            </w:r>
          </w:p>
        </w:tc>
        <w:tc>
          <w:tcPr>
            <w:tcW w:w="2127"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2023</w:t>
            </w:r>
          </w:p>
        </w:tc>
      </w:tr>
      <w:tr w:rsidR="00ED4B2E" w:rsidRPr="00D7518F" w:rsidTr="00ED4B2E">
        <w:trPr>
          <w:trHeight w:val="60"/>
        </w:trPr>
        <w:tc>
          <w:tcPr>
            <w:tcW w:w="1860" w:type="dxa"/>
            <w:vMerge/>
            <w:tcBorders>
              <w:top w:val="single" w:sz="4" w:space="0" w:color="auto"/>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1254" w:type="dxa"/>
            <w:vMerge/>
            <w:tcBorders>
              <w:top w:val="nil"/>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1276" w:type="dxa"/>
            <w:vMerge/>
            <w:tcBorders>
              <w:top w:val="nil"/>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1417" w:type="dxa"/>
            <w:tcBorders>
              <w:top w:val="nil"/>
              <w:left w:val="nil"/>
              <w:bottom w:val="single" w:sz="4" w:space="0" w:color="auto"/>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 xml:space="preserve">Değişim </w:t>
            </w:r>
          </w:p>
        </w:tc>
        <w:tc>
          <w:tcPr>
            <w:tcW w:w="1559" w:type="dxa"/>
            <w:vMerge/>
            <w:tcBorders>
              <w:top w:val="nil"/>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2127" w:type="dxa"/>
            <w:vMerge/>
            <w:tcBorders>
              <w:top w:val="nil"/>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ADM</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5,58%</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6,75%</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1,21%</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AKDENİZ</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7,00%</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7,44%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-0,44%</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7,19%</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AKEDAŞ</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5,21%</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14,13%</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-8,92%</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6,77%</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-7,36%</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ARAS</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19,31%</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16,61%</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2,70%</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20,13%</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3,52%</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AYEDAŞ</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5,05%</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0,31%</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6,53%</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1,79%</w:t>
            </w:r>
          </w:p>
        </w:tc>
      </w:tr>
      <w:tr w:rsidR="00ED4B2E" w:rsidRPr="00D7518F" w:rsidTr="00ED4B2E">
        <w:trPr>
          <w:trHeight w:val="135"/>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BAŞKENT</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5,75%</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5,60%</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6,88%</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1,28%</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BOĞAZİÇİ</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6,38%</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6,29%</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7,50%</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1,21%</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ÇAMLIBEL</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6,05%</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6,61%</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-0,56%</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6,70%</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ÇORUH</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6,64%</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6,43%</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0,21%</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7,33%</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0,90%</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DİCLE</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43,63%</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42,79%</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0,84%</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46,46%</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3,67%</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FIRAT</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8,91%</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10,94%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-2,03%</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9,49%</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-1,45%</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GDZ</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5,04%</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5,24%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-0,20%</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7,17%</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1,93%</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KAYSERİ</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6,67%</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8,09%</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-1,42%</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6,86%</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-1,23%</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MERAM</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6,17%</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5,77%</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0,40%</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6,75%</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0,98%</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OSMANGAZİ</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6,31%</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6,94%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-0,63%</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7,10%</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0,16%</w:t>
            </w:r>
          </w:p>
        </w:tc>
      </w:tr>
      <w:tr w:rsidR="00ED4B2E" w:rsidRPr="00D7518F" w:rsidTr="00ED4B2E">
        <w:trPr>
          <w:trHeight w:val="174"/>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SAKARYA</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5,75%</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5,56%</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0,19%</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6,73%</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1,17%</w:t>
            </w:r>
          </w:p>
        </w:tc>
      </w:tr>
      <w:tr w:rsidR="00ED4B2E" w:rsidRPr="00D7518F" w:rsidTr="00ED4B2E">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TOROSLAR</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10,62%</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12,06%</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-1,44%</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11,45%</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-0,61%</w:t>
            </w:r>
          </w:p>
        </w:tc>
      </w:tr>
      <w:tr w:rsidR="00ED4B2E" w:rsidRPr="00D7518F" w:rsidTr="00ED4B2E">
        <w:trPr>
          <w:trHeight w:val="101"/>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TRAKYA</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5,04%</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4,92%</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0,12%</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6,34%</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1,42%</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lastRenderedPageBreak/>
              <w:t>ULUDAĞ</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4,79%</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5,16%</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-0,37%</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6,40%</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1,24%</w:t>
            </w:r>
          </w:p>
        </w:tc>
      </w:tr>
      <w:tr w:rsidR="00ED4B2E" w:rsidRPr="00D7518F" w:rsidTr="00ED4B2E">
        <w:trPr>
          <w:trHeight w:val="122"/>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VANGÖLÜ</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35,64%</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32,35%</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3,29%</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42,15%</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9,80%</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YEŞİLIRMAK</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6,55%</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7,37%</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0,83%</w:t>
            </w:r>
          </w:p>
        </w:tc>
      </w:tr>
    </w:tbl>
    <w:p w:rsidR="00956805" w:rsidRPr="00ED4B2E" w:rsidRDefault="00956805" w:rsidP="00ED4B2E">
      <w:pPr>
        <w:jc w:val="both"/>
        <w:rPr>
          <w:rFonts w:ascii="Times New Roman" w:hAnsi="Times New Roman" w:cs="Times New Roman"/>
          <w:sz w:val="20"/>
          <w:szCs w:val="20"/>
        </w:rPr>
      </w:pPr>
      <w:r w:rsidRPr="00646901">
        <w:rPr>
          <w:rFonts w:ascii="Times New Roman" w:hAnsi="Times New Roman" w:cs="Times New Roman"/>
          <w:sz w:val="20"/>
          <w:szCs w:val="20"/>
        </w:rPr>
        <w:t xml:space="preserve">* </w:t>
      </w:r>
      <w:r w:rsidR="00ED4B2E" w:rsidRPr="00ED4B2E">
        <w:rPr>
          <w:rFonts w:ascii="Times New Roman" w:hAnsi="Times New Roman" w:cs="Times New Roman"/>
          <w:sz w:val="20"/>
          <w:szCs w:val="20"/>
        </w:rPr>
        <w:t>Tablo</w:t>
      </w:r>
      <w:r w:rsidR="00A0194B">
        <w:rPr>
          <w:rFonts w:ascii="Times New Roman" w:hAnsi="Times New Roman" w:cs="Times New Roman"/>
          <w:sz w:val="20"/>
          <w:szCs w:val="20"/>
        </w:rPr>
        <w:t>,</w:t>
      </w:r>
      <w:r w:rsidR="00ED4B2E" w:rsidRPr="00ED4B2E">
        <w:rPr>
          <w:rFonts w:ascii="Times New Roman" w:hAnsi="Times New Roman" w:cs="Times New Roman"/>
          <w:sz w:val="20"/>
          <w:szCs w:val="20"/>
        </w:rPr>
        <w:t xml:space="preserve"> dağıtım şirketlerinin bildirim sistemi üzerinden EYDF-29 formu</w:t>
      </w:r>
      <w:r w:rsidR="00ED4B2E">
        <w:rPr>
          <w:rFonts w:ascii="Times New Roman" w:hAnsi="Times New Roman" w:cs="Times New Roman"/>
          <w:sz w:val="20"/>
          <w:szCs w:val="20"/>
        </w:rPr>
        <w:t xml:space="preserve"> ile Kurumumuza sunduğu veriler </w:t>
      </w:r>
      <w:r w:rsidR="00ED4B2E" w:rsidRPr="00ED4B2E">
        <w:rPr>
          <w:rFonts w:ascii="Times New Roman" w:hAnsi="Times New Roman" w:cs="Times New Roman"/>
          <w:sz w:val="20"/>
          <w:szCs w:val="20"/>
        </w:rPr>
        <w:t>kullanılarak hazırlanmıştır.</w:t>
      </w:r>
      <w:r w:rsidR="00ED4B2E" w:rsidRPr="00ED4B2E">
        <w:rPr>
          <w:rFonts w:ascii="Times New Roman" w:hAnsi="Times New Roman" w:cs="Times New Roman"/>
          <w:sz w:val="20"/>
          <w:szCs w:val="20"/>
        </w:rPr>
        <w:cr/>
      </w:r>
    </w:p>
    <w:p w:rsidR="00ED4B2E" w:rsidRDefault="00ED4B2E" w:rsidP="00A51477">
      <w:pPr>
        <w:spacing w:after="0" w:line="360" w:lineRule="auto"/>
        <w:ind w:firstLine="708"/>
        <w:jc w:val="both"/>
        <w:rPr>
          <w:rFonts w:ascii="Times New Roman" w:hAnsi="Times New Roman" w:cs="Times New Roman"/>
          <w:sz w:val="24"/>
          <w:szCs w:val="24"/>
        </w:rPr>
      </w:pPr>
      <w:r w:rsidRPr="00ED4B2E">
        <w:rPr>
          <w:rFonts w:ascii="Times New Roman" w:hAnsi="Times New Roman" w:cs="Times New Roman"/>
          <w:sz w:val="24"/>
          <w:szCs w:val="24"/>
        </w:rPr>
        <w:t xml:space="preserve">Tablo 5.2’ye bakıldığında; 21 dağıtım şirketinden Akdeniz EDAŞ, Akedaş EDAŞ, Fırat EDAŞ, Kayseri EDAŞ ve Toroslar EDAŞ haricinde tamamının 2023 yılı için hedeflenen kayıp oranını tutturduğu, Akedaş EDAŞ, Fırat EDAŞ ve Toroslar EDAŞ bölgelerinde 6/2/2023 tarihinde gerçekleşen deprem afeti sebebiyle kayıp verilerinin ciddi oranda etkilendiği, bu 3 şirket haricinde kalan dağıtım şirketlerinin kayıp hedefleri bakımından 2023 yılında genel anlamda başarılı bir performans sergiledikleri görülmektedir. Hedefe göre en yüksek fark sırasıyla Vangölü EDAŞ (%9,80), Dicle EDAŞ (%3,67) ve Aras EDAŞ (%3,52) dağıtım bölgelerinde gerçekleşmiştir. </w:t>
      </w:r>
    </w:p>
    <w:p w:rsidR="00ED4B2E" w:rsidRDefault="00ED4B2E" w:rsidP="00A51477">
      <w:pPr>
        <w:spacing w:after="0" w:line="360" w:lineRule="auto"/>
        <w:ind w:firstLine="708"/>
        <w:jc w:val="both"/>
        <w:rPr>
          <w:rFonts w:ascii="Times New Roman" w:hAnsi="Times New Roman" w:cs="Times New Roman"/>
          <w:sz w:val="24"/>
          <w:szCs w:val="24"/>
        </w:rPr>
      </w:pPr>
    </w:p>
    <w:p w:rsidR="00ED4B2E" w:rsidRDefault="00ED4B2E" w:rsidP="00A51477">
      <w:pPr>
        <w:spacing w:after="0" w:line="360" w:lineRule="auto"/>
        <w:ind w:firstLine="708"/>
        <w:jc w:val="both"/>
        <w:rPr>
          <w:rFonts w:ascii="Times New Roman" w:hAnsi="Times New Roman" w:cs="Times New Roman"/>
          <w:sz w:val="24"/>
          <w:szCs w:val="24"/>
        </w:rPr>
      </w:pPr>
      <w:r w:rsidRPr="00ED4B2E">
        <w:rPr>
          <w:rFonts w:ascii="Times New Roman" w:hAnsi="Times New Roman" w:cs="Times New Roman"/>
          <w:sz w:val="24"/>
          <w:szCs w:val="24"/>
        </w:rPr>
        <w:t xml:space="preserve">Ayrıca, Tablo 5.2’den de görüleceği üzere 2022 yılında olduğu gibi 2023 yılında da en yüksek kayıp oranlarısırasıyla Dicle EDAŞ (%42,79), Vangölü EDAŞ (%32,35) ve Aras EDAŞ (%16,61) bölgelerinde gerçekleşmiştir. </w:t>
      </w:r>
    </w:p>
    <w:p w:rsidR="00ED4B2E" w:rsidRDefault="00ED4B2E" w:rsidP="00A51477">
      <w:pPr>
        <w:spacing w:after="0" w:line="360" w:lineRule="auto"/>
        <w:ind w:firstLine="708"/>
        <w:jc w:val="both"/>
        <w:rPr>
          <w:rFonts w:ascii="Times New Roman" w:hAnsi="Times New Roman" w:cs="Times New Roman"/>
          <w:sz w:val="24"/>
          <w:szCs w:val="24"/>
        </w:rPr>
      </w:pPr>
    </w:p>
    <w:p w:rsidR="00A51477" w:rsidRPr="00ED4B2E" w:rsidRDefault="00ED4B2E" w:rsidP="00A51477">
      <w:pPr>
        <w:spacing w:after="0" w:line="360" w:lineRule="auto"/>
        <w:ind w:firstLine="708"/>
        <w:jc w:val="both"/>
        <w:rPr>
          <w:rFonts w:ascii="Times New Roman" w:hAnsi="Times New Roman" w:cs="Times New Roman"/>
          <w:sz w:val="24"/>
          <w:szCs w:val="24"/>
          <w:highlight w:val="yellow"/>
        </w:rPr>
      </w:pPr>
      <w:r w:rsidRPr="00ED4B2E">
        <w:rPr>
          <w:rFonts w:ascii="Times New Roman" w:hAnsi="Times New Roman" w:cs="Times New Roman"/>
          <w:sz w:val="24"/>
          <w:szCs w:val="24"/>
        </w:rPr>
        <w:t>Aşağıdaki şekilde gerçekleşen ve hedeflenen kayıp oranları beraber gösterilmiştir.</w:t>
      </w:r>
    </w:p>
    <w:p w:rsidR="00252FDF" w:rsidRDefault="00252FDF" w:rsidP="00A51477">
      <w:pPr>
        <w:pStyle w:val="Balk6"/>
      </w:pPr>
      <w:bookmarkStart w:id="1406" w:name="_Toc168669060"/>
      <w:r w:rsidRPr="00ED4B2E">
        <w:t xml:space="preserve">Şekil </w:t>
      </w:r>
      <w:r w:rsidR="00C47B3A" w:rsidRPr="00ED4B2E">
        <w:t>5</w:t>
      </w:r>
      <w:r w:rsidRPr="00ED4B2E">
        <w:fldChar w:fldCharType="begin"/>
      </w:r>
      <w:r w:rsidRPr="00ED4B2E">
        <w:instrText xml:space="preserve"> STYLEREF 1 \s </w:instrText>
      </w:r>
      <w:r w:rsidRPr="00ED4B2E">
        <w:fldChar w:fldCharType="end"/>
      </w:r>
      <w:r w:rsidRPr="00ED4B2E">
        <w:t>.</w:t>
      </w:r>
      <w:r w:rsidR="00C47B3A" w:rsidRPr="00ED4B2E">
        <w:t>2</w:t>
      </w:r>
      <w:r w:rsidRPr="00ED4B2E">
        <w:t xml:space="preserve">: </w:t>
      </w:r>
      <w:r w:rsidR="00ED4B2E" w:rsidRPr="00ED4B2E">
        <w:t>2023</w:t>
      </w:r>
      <w:r w:rsidRPr="00ED4B2E">
        <w:t xml:space="preserve"> Yılı Gerçekleşen ve Hedeflenen Kayıp Oranları (%)</w:t>
      </w:r>
      <w:bookmarkEnd w:id="1402"/>
      <w:bookmarkEnd w:id="1403"/>
      <w:bookmarkEnd w:id="1404"/>
      <w:bookmarkEnd w:id="1405"/>
      <w:bookmarkEnd w:id="1406"/>
    </w:p>
    <w:p w:rsidR="00983899" w:rsidRPr="00983899" w:rsidRDefault="00ED4B2E" w:rsidP="00983899">
      <w:r>
        <w:rPr>
          <w:noProof/>
          <w:lang w:eastAsia="tr-TR" w:bidi="ar-SA"/>
        </w:rPr>
        <w:drawing>
          <wp:inline distT="0" distB="0" distL="0" distR="0" wp14:anchorId="39FDC0DD">
            <wp:extent cx="6023888" cy="2894275"/>
            <wp:effectExtent l="0" t="0" r="0" b="190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46984" cy="2905372"/>
                    </a:xfrm>
                    <a:prstGeom prst="rect">
                      <a:avLst/>
                    </a:prstGeom>
                    <a:noFill/>
                  </pic:spPr>
                </pic:pic>
              </a:graphicData>
            </a:graphic>
          </wp:inline>
        </w:drawing>
      </w:r>
    </w:p>
    <w:p w:rsidR="00252FDF" w:rsidRPr="00E66F42" w:rsidRDefault="00252FDF" w:rsidP="00252FDF">
      <w:pPr>
        <w:pStyle w:val="11ilebalayanlar"/>
      </w:pPr>
      <w:bookmarkStart w:id="1407" w:name="_Toc168646572"/>
      <w:r>
        <w:lastRenderedPageBreak/>
        <w:t xml:space="preserve">5.3 </w:t>
      </w:r>
      <w:r w:rsidRPr="00E66F42">
        <w:t>İstihdam</w:t>
      </w:r>
      <w:bookmarkEnd w:id="1407"/>
    </w:p>
    <w:p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rsidR="00BB2B63" w:rsidRDefault="00BB2B63" w:rsidP="00BB2B63">
      <w:pPr>
        <w:spacing w:line="360" w:lineRule="auto"/>
        <w:ind w:firstLine="708"/>
        <w:jc w:val="both"/>
        <w:rPr>
          <w:rFonts w:ascii="Times New Roman" w:eastAsia="Times New Roman" w:hAnsi="Times New Roman" w:cs="Times New Roman"/>
          <w:bCs/>
          <w:color w:val="000000"/>
          <w:sz w:val="24"/>
          <w:szCs w:val="24"/>
          <w:lang w:eastAsia="tr-TR" w:bidi="ar-SA"/>
        </w:rPr>
      </w:pPr>
      <w:bookmarkStart w:id="1408" w:name="_Toc450309974"/>
      <w:r>
        <w:rPr>
          <w:rFonts w:ascii="Times New Roman" w:eastAsia="Times New Roman" w:hAnsi="Times New Roman" w:cs="Times New Roman"/>
          <w:bCs/>
          <w:color w:val="000000"/>
          <w:sz w:val="24"/>
          <w:szCs w:val="24"/>
          <w:lang w:eastAsia="tr-TR" w:bidi="ar-SA"/>
        </w:rPr>
        <w:t>2023</w:t>
      </w:r>
      <w:r w:rsidRPr="003E4000">
        <w:rPr>
          <w:rFonts w:ascii="Times New Roman" w:eastAsia="Times New Roman" w:hAnsi="Times New Roman" w:cs="Times New Roman"/>
          <w:bCs/>
          <w:color w:val="000000"/>
          <w:sz w:val="24"/>
          <w:szCs w:val="24"/>
          <w:lang w:eastAsia="tr-TR" w:bidi="ar-SA"/>
        </w:rPr>
        <w:t xml:space="preserve"> yılı sonu </w:t>
      </w:r>
      <w:r>
        <w:rPr>
          <w:rFonts w:ascii="Times New Roman" w:eastAsia="Times New Roman" w:hAnsi="Times New Roman" w:cs="Times New Roman"/>
          <w:bCs/>
          <w:color w:val="000000"/>
          <w:sz w:val="24"/>
          <w:szCs w:val="24"/>
          <w:lang w:eastAsia="tr-TR" w:bidi="ar-SA"/>
        </w:rPr>
        <w:t>itibarıyla</w:t>
      </w:r>
      <w:r w:rsidRPr="003E4000">
        <w:rPr>
          <w:rFonts w:ascii="Times New Roman" w:eastAsia="Times New Roman" w:hAnsi="Times New Roman" w:cs="Times New Roman"/>
          <w:bCs/>
          <w:color w:val="000000"/>
          <w:sz w:val="24"/>
          <w:szCs w:val="24"/>
          <w:lang w:eastAsia="tr-TR" w:bidi="ar-SA"/>
        </w:rPr>
        <w:t xml:space="preserve"> elektrik dağıtım sektöründe </w:t>
      </w:r>
      <w:r>
        <w:rPr>
          <w:rFonts w:ascii="Times New Roman" w:eastAsia="Times New Roman" w:hAnsi="Times New Roman" w:cs="Times New Roman"/>
          <w:bCs/>
          <w:color w:val="000000"/>
          <w:sz w:val="24"/>
          <w:szCs w:val="24"/>
          <w:lang w:eastAsia="tr-TR" w:bidi="ar-SA"/>
        </w:rPr>
        <w:t>65.501</w:t>
      </w:r>
      <w:r w:rsidRPr="003E4000">
        <w:rPr>
          <w:rFonts w:ascii="Times New Roman" w:eastAsia="Times New Roman" w:hAnsi="Times New Roman" w:cs="Times New Roman"/>
          <w:bCs/>
          <w:color w:val="000000"/>
          <w:sz w:val="24"/>
          <w:szCs w:val="24"/>
          <w:lang w:eastAsia="tr-TR" w:bidi="ar-SA"/>
        </w:rPr>
        <w:t xml:space="preserve"> kişiye istihdam sağlanmakta olup; </w:t>
      </w:r>
      <w:r>
        <w:rPr>
          <w:rFonts w:ascii="Times New Roman" w:eastAsia="Times New Roman" w:hAnsi="Times New Roman" w:cs="Times New Roman"/>
          <w:bCs/>
          <w:color w:val="000000"/>
          <w:sz w:val="24"/>
          <w:szCs w:val="24"/>
          <w:lang w:eastAsia="tr-TR" w:bidi="ar-SA"/>
        </w:rPr>
        <w:t>27.200</w:t>
      </w:r>
      <w:r w:rsidRPr="003E4000">
        <w:rPr>
          <w:rFonts w:ascii="Times New Roman" w:eastAsia="Times New Roman" w:hAnsi="Times New Roman" w:cs="Times New Roman"/>
          <w:bCs/>
          <w:color w:val="000000"/>
          <w:sz w:val="24"/>
          <w:szCs w:val="24"/>
          <w:lang w:eastAsia="tr-TR" w:bidi="ar-SA"/>
        </w:rPr>
        <w:t xml:space="preserve"> kişi dağıtım şirketi kadrolu personeli olarak, </w:t>
      </w:r>
      <w:r w:rsidRPr="00CE25C3">
        <w:rPr>
          <w:rFonts w:ascii="Times New Roman" w:eastAsia="Times New Roman" w:hAnsi="Times New Roman" w:cs="Times New Roman"/>
          <w:bCs/>
          <w:color w:val="000000"/>
          <w:sz w:val="24"/>
          <w:szCs w:val="24"/>
          <w:lang w:eastAsia="tr-TR" w:bidi="ar-SA"/>
        </w:rPr>
        <w:t xml:space="preserve">38.301 </w:t>
      </w:r>
      <w:r w:rsidRPr="003E4000">
        <w:rPr>
          <w:rFonts w:ascii="Times New Roman" w:eastAsia="Times New Roman" w:hAnsi="Times New Roman" w:cs="Times New Roman"/>
          <w:bCs/>
          <w:color w:val="000000"/>
          <w:sz w:val="24"/>
          <w:szCs w:val="24"/>
          <w:lang w:eastAsia="tr-TR" w:bidi="ar-SA"/>
        </w:rPr>
        <w:t xml:space="preserve">kişi de taşeron firma personeli olarak görev yapmaktadır. Aşağıdaki tabloda dağıtım şirketlerine göre çalışan sayıları gösterilmektedir. </w:t>
      </w:r>
      <w:r w:rsidRPr="00094474">
        <w:rPr>
          <w:rFonts w:ascii="Times New Roman" w:eastAsia="Times New Roman" w:hAnsi="Times New Roman" w:cs="Times New Roman"/>
          <w:bCs/>
          <w:color w:val="000000"/>
          <w:sz w:val="24"/>
          <w:szCs w:val="24"/>
          <w:lang w:eastAsia="tr-TR" w:bidi="ar-SA"/>
        </w:rPr>
        <w:t xml:space="preserve">Toroslar EDAŞ </w:t>
      </w:r>
      <w:r>
        <w:rPr>
          <w:rFonts w:ascii="Times New Roman" w:eastAsia="Times New Roman" w:hAnsi="Times New Roman" w:cs="Times New Roman"/>
          <w:bCs/>
          <w:color w:val="000000"/>
          <w:sz w:val="24"/>
          <w:szCs w:val="24"/>
          <w:lang w:eastAsia="tr-TR" w:bidi="ar-SA"/>
        </w:rPr>
        <w:t>8.284</w:t>
      </w:r>
      <w:r w:rsidRPr="003E4000">
        <w:rPr>
          <w:rFonts w:ascii="Times New Roman" w:eastAsia="Times New Roman" w:hAnsi="Times New Roman" w:cs="Times New Roman"/>
          <w:bCs/>
          <w:color w:val="000000"/>
          <w:sz w:val="24"/>
          <w:szCs w:val="24"/>
          <w:lang w:eastAsia="tr-TR" w:bidi="ar-SA"/>
        </w:rPr>
        <w:t xml:space="preserve"> </w:t>
      </w:r>
      <w:r>
        <w:rPr>
          <w:rFonts w:ascii="Times New Roman" w:eastAsia="Times New Roman" w:hAnsi="Times New Roman" w:cs="Times New Roman"/>
          <w:bCs/>
          <w:color w:val="000000"/>
          <w:sz w:val="24"/>
          <w:szCs w:val="24"/>
          <w:lang w:eastAsia="tr-TR" w:bidi="ar-SA"/>
        </w:rPr>
        <w:t xml:space="preserve">personel ile </w:t>
      </w:r>
      <w:r w:rsidRPr="003E4000">
        <w:rPr>
          <w:rFonts w:ascii="Times New Roman" w:eastAsia="Times New Roman" w:hAnsi="Times New Roman" w:cs="Times New Roman"/>
          <w:bCs/>
          <w:color w:val="000000"/>
          <w:sz w:val="24"/>
          <w:szCs w:val="24"/>
          <w:lang w:eastAsia="tr-TR" w:bidi="ar-SA"/>
        </w:rPr>
        <w:t>en yüksek çalışan sayısına</w:t>
      </w:r>
      <w:r>
        <w:rPr>
          <w:rFonts w:ascii="Times New Roman" w:eastAsia="Times New Roman" w:hAnsi="Times New Roman" w:cs="Times New Roman"/>
          <w:bCs/>
          <w:color w:val="000000"/>
          <w:sz w:val="24"/>
          <w:szCs w:val="24"/>
          <w:lang w:eastAsia="tr-TR" w:bidi="ar-SA"/>
        </w:rPr>
        <w:t xml:space="preserve">,  </w:t>
      </w:r>
      <w:r w:rsidRPr="003E4000">
        <w:rPr>
          <w:rFonts w:ascii="Times New Roman" w:eastAsia="Times New Roman" w:hAnsi="Times New Roman" w:cs="Times New Roman"/>
          <w:bCs/>
          <w:color w:val="000000"/>
          <w:sz w:val="24"/>
          <w:szCs w:val="24"/>
          <w:lang w:eastAsia="tr-TR" w:bidi="ar-SA"/>
        </w:rPr>
        <w:t xml:space="preserve">Kayseri ve Civarı EDAŞ ise </w:t>
      </w:r>
      <w:r>
        <w:rPr>
          <w:rFonts w:ascii="Times New Roman" w:eastAsia="Times New Roman" w:hAnsi="Times New Roman" w:cs="Times New Roman"/>
          <w:bCs/>
          <w:color w:val="000000"/>
          <w:sz w:val="24"/>
          <w:szCs w:val="24"/>
          <w:lang w:eastAsia="tr-TR" w:bidi="ar-SA"/>
        </w:rPr>
        <w:t>966</w:t>
      </w:r>
      <w:r w:rsidRPr="003E4000">
        <w:rPr>
          <w:rFonts w:ascii="Times New Roman" w:eastAsia="Times New Roman" w:hAnsi="Times New Roman" w:cs="Times New Roman"/>
          <w:bCs/>
          <w:color w:val="000000"/>
          <w:sz w:val="24"/>
          <w:szCs w:val="24"/>
          <w:lang w:eastAsia="tr-TR" w:bidi="ar-SA"/>
        </w:rPr>
        <w:t xml:space="preserve"> personel ile en düşük çalışan sayısına sahip dağıtım şirketi olmuştur.</w:t>
      </w:r>
      <w:r>
        <w:rPr>
          <w:rFonts w:ascii="Times New Roman" w:eastAsia="Times New Roman" w:hAnsi="Times New Roman" w:cs="Times New Roman"/>
          <w:bCs/>
          <w:color w:val="000000"/>
          <w:sz w:val="24"/>
          <w:szCs w:val="24"/>
          <w:lang w:eastAsia="tr-TR" w:bidi="ar-SA"/>
        </w:rPr>
        <w:t xml:space="preserve"> </w:t>
      </w:r>
      <w:r w:rsidRPr="003E4000">
        <w:rPr>
          <w:rFonts w:ascii="Times New Roman" w:eastAsia="Times New Roman" w:hAnsi="Times New Roman" w:cs="Times New Roman"/>
          <w:bCs/>
          <w:color w:val="000000"/>
          <w:sz w:val="24"/>
          <w:szCs w:val="24"/>
          <w:lang w:eastAsia="tr-TR" w:bidi="ar-SA"/>
        </w:rPr>
        <w:t>Toroslar EDAŞ</w:t>
      </w:r>
      <w:r>
        <w:rPr>
          <w:rFonts w:ascii="Times New Roman" w:eastAsia="Times New Roman" w:hAnsi="Times New Roman" w:cs="Times New Roman"/>
          <w:bCs/>
          <w:color w:val="000000"/>
          <w:sz w:val="24"/>
          <w:szCs w:val="24"/>
          <w:lang w:eastAsia="tr-TR" w:bidi="ar-SA"/>
        </w:rPr>
        <w:t xml:space="preserve"> hem k</w:t>
      </w:r>
      <w:r w:rsidRPr="003E4000">
        <w:rPr>
          <w:rFonts w:ascii="Times New Roman" w:eastAsia="Times New Roman" w:hAnsi="Times New Roman" w:cs="Times New Roman"/>
          <w:bCs/>
          <w:color w:val="000000"/>
          <w:sz w:val="24"/>
          <w:szCs w:val="24"/>
          <w:lang w:eastAsia="tr-TR" w:bidi="ar-SA"/>
        </w:rPr>
        <w:t xml:space="preserve">adrolu personel </w:t>
      </w:r>
      <w:r>
        <w:rPr>
          <w:rFonts w:ascii="Times New Roman" w:eastAsia="Times New Roman" w:hAnsi="Times New Roman" w:cs="Times New Roman"/>
          <w:bCs/>
          <w:color w:val="000000"/>
          <w:sz w:val="24"/>
          <w:szCs w:val="24"/>
          <w:lang w:eastAsia="tr-TR" w:bidi="ar-SA"/>
        </w:rPr>
        <w:t xml:space="preserve">sayısının (4.381) hem de taşeron personel sayısının (3.903) </w:t>
      </w:r>
      <w:r w:rsidRPr="003E4000">
        <w:rPr>
          <w:rFonts w:ascii="Times New Roman" w:eastAsia="Times New Roman" w:hAnsi="Times New Roman" w:cs="Times New Roman"/>
          <w:bCs/>
          <w:color w:val="000000"/>
          <w:sz w:val="24"/>
          <w:szCs w:val="24"/>
          <w:lang w:eastAsia="tr-TR" w:bidi="ar-SA"/>
        </w:rPr>
        <w:t xml:space="preserve">en yüksek olduğu dağıtım şirketi olmuştur. </w:t>
      </w:r>
    </w:p>
    <w:p w:rsidR="00BB2B63" w:rsidRDefault="00BB2B63" w:rsidP="00BB2B63">
      <w:pPr>
        <w:pStyle w:val="Balk5"/>
        <w:spacing w:before="0"/>
        <w:rPr>
          <w:rFonts w:eastAsiaTheme="minorEastAsia"/>
          <w:bCs/>
        </w:rPr>
      </w:pPr>
    </w:p>
    <w:p w:rsidR="00BB2B63" w:rsidRPr="00B407D7" w:rsidRDefault="00BB2B63" w:rsidP="00BB2B63">
      <w:pPr>
        <w:pStyle w:val="Balk5"/>
        <w:spacing w:before="0"/>
        <w:rPr>
          <w:lang w:eastAsia="tr-TR" w:bidi="ar-SA"/>
        </w:rPr>
      </w:pPr>
      <w:bookmarkStart w:id="1409" w:name="_Toc168668977"/>
      <w:r w:rsidRPr="00B407D7">
        <w:rPr>
          <w:rFonts w:eastAsiaTheme="minorEastAsia"/>
          <w:bCs/>
        </w:rPr>
        <w:t xml:space="preserve">Tablo </w:t>
      </w:r>
      <w:r>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3:</w:t>
      </w:r>
      <w:r w:rsidRPr="00B407D7">
        <w:t xml:space="preserve"> </w:t>
      </w:r>
      <w:r>
        <w:t xml:space="preserve">2023 Yılı Sonu İtibarıyla </w:t>
      </w:r>
      <w:r w:rsidRPr="00B407D7">
        <w:t>Dağıtım Şirketleri</w:t>
      </w:r>
      <w:r>
        <w:t>nin</w:t>
      </w:r>
      <w:r w:rsidRPr="00B407D7">
        <w:t xml:space="preserve"> Personel Sayıları</w:t>
      </w:r>
      <w:bookmarkEnd w:id="1408"/>
      <w:r>
        <w:t xml:space="preserve"> (Adet)</w:t>
      </w:r>
      <w:bookmarkEnd w:id="1409"/>
    </w:p>
    <w:tbl>
      <w:tblPr>
        <w:tblW w:w="9072" w:type="dxa"/>
        <w:tblInd w:w="-10" w:type="dxa"/>
        <w:tblCellMar>
          <w:left w:w="70" w:type="dxa"/>
          <w:right w:w="70" w:type="dxa"/>
        </w:tblCellMar>
        <w:tblLook w:val="04A0" w:firstRow="1" w:lastRow="0" w:firstColumn="1" w:lastColumn="0" w:noHBand="0" w:noVBand="1"/>
      </w:tblPr>
      <w:tblGrid>
        <w:gridCol w:w="1840"/>
        <w:gridCol w:w="2696"/>
        <w:gridCol w:w="2268"/>
        <w:gridCol w:w="2268"/>
      </w:tblGrid>
      <w:tr w:rsidR="00BB2B63" w:rsidRPr="00DA5395" w:rsidTr="00BB2B63">
        <w:trPr>
          <w:trHeight w:val="246"/>
        </w:trPr>
        <w:tc>
          <w:tcPr>
            <w:tcW w:w="1840" w:type="dxa"/>
            <w:tcBorders>
              <w:top w:val="single" w:sz="8" w:space="0" w:color="auto"/>
              <w:left w:val="single" w:sz="8" w:space="0" w:color="auto"/>
              <w:bottom w:val="nil"/>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Dağıtım Şirketi</w:t>
            </w:r>
          </w:p>
        </w:tc>
        <w:tc>
          <w:tcPr>
            <w:tcW w:w="2696" w:type="dxa"/>
            <w:tcBorders>
              <w:top w:val="single" w:sz="8" w:space="0" w:color="auto"/>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Kadrolu Personel </w:t>
            </w:r>
            <w:r w:rsidRPr="00DA5395">
              <w:rPr>
                <w:rFonts w:asciiTheme="minorHAnsi" w:eastAsia="Times New Roman" w:hAnsiTheme="minorHAnsi" w:cstheme="minorHAnsi"/>
                <w:b/>
                <w:bCs/>
                <w:color w:val="FFFFFF"/>
                <w:lang w:eastAsia="tr-TR" w:bidi="ar-SA"/>
              </w:rPr>
              <w:br/>
              <w:t>Sayısı</w:t>
            </w:r>
          </w:p>
        </w:tc>
        <w:tc>
          <w:tcPr>
            <w:tcW w:w="2268" w:type="dxa"/>
            <w:tcBorders>
              <w:top w:val="single" w:sz="8" w:space="0" w:color="auto"/>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Taşeron Personel </w:t>
            </w:r>
            <w:r w:rsidRPr="00DA5395">
              <w:rPr>
                <w:rFonts w:asciiTheme="minorHAnsi" w:eastAsia="Times New Roman" w:hAnsiTheme="minorHAnsi" w:cstheme="minorHAnsi"/>
                <w:b/>
                <w:bCs/>
                <w:color w:val="FFFFFF"/>
                <w:lang w:eastAsia="tr-TR" w:bidi="ar-SA"/>
              </w:rPr>
              <w:br/>
              <w:t>Sayısı</w:t>
            </w:r>
          </w:p>
        </w:tc>
        <w:tc>
          <w:tcPr>
            <w:tcW w:w="2268" w:type="dxa"/>
            <w:tcBorders>
              <w:top w:val="single" w:sz="8" w:space="0" w:color="auto"/>
              <w:left w:val="nil"/>
              <w:bottom w:val="nil"/>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Toplam</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TOROSLAR</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4.381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3.903</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8.284</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DİCLE</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3.842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3.586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7.428</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BAŞKENT</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4.130</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3.021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7.151</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BOĞAZİÇİ</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3.634</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4.266</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GDZ</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992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2.505</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3.497</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İ. ANADOLU</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1.945</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1.076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3.021</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ULUDAĞ</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746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2.138</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2.884</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SAKARYA</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1.625</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1.159</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2.784</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 xml:space="preserve">ÇORUH </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389</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2.325</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2.714</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 xml:space="preserve">OSMANGAZİ </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1.196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1.505</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2.701</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AKDENİZ</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334</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2.196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2.530</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ADM</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1632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2.443</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 xml:space="preserve">YEŞİLIRMAK </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1.841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2.392</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MERAM</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753</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1.547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2.300</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 xml:space="preserve">ARAS </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734</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1.496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2.230</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VANGÖLÜ</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957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1.070</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2.027</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FIRAT</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333</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1.583</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1.916</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ÇAMLIBEL</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1312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1.568</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TRAKYA</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897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1.233</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AKEDAŞ</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929</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1.166</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KAYSERİ VE CİVARI</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767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199</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966</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Genel Toplam</w:t>
            </w:r>
          </w:p>
        </w:tc>
        <w:tc>
          <w:tcPr>
            <w:tcW w:w="2696" w:type="dxa"/>
            <w:tcBorders>
              <w:top w:val="nil"/>
              <w:left w:val="nil"/>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jc w:val="right"/>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27.200</w:t>
            </w:r>
          </w:p>
        </w:tc>
        <w:tc>
          <w:tcPr>
            <w:tcW w:w="2268" w:type="dxa"/>
            <w:tcBorders>
              <w:top w:val="nil"/>
              <w:left w:val="nil"/>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jc w:val="right"/>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38.301</w:t>
            </w:r>
          </w:p>
        </w:tc>
        <w:tc>
          <w:tcPr>
            <w:tcW w:w="2268" w:type="dxa"/>
            <w:tcBorders>
              <w:top w:val="nil"/>
              <w:left w:val="nil"/>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jc w:val="right"/>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65.501</w:t>
            </w:r>
          </w:p>
        </w:tc>
      </w:tr>
    </w:tbl>
    <w:p w:rsidR="00BB2B63" w:rsidRDefault="00BB2B63" w:rsidP="00BB2B63">
      <w:pPr>
        <w:ind w:left="576"/>
        <w:rPr>
          <w:lang w:eastAsia="tr-TR" w:bidi="ar-SA"/>
        </w:rPr>
      </w:pPr>
    </w:p>
    <w:p w:rsidR="00BB2B63" w:rsidRDefault="00BB2B63" w:rsidP="00BB2B63">
      <w:pPr>
        <w:pStyle w:val="Balk6"/>
        <w:rPr>
          <w:caps/>
        </w:rPr>
      </w:pPr>
      <w:bookmarkStart w:id="1410" w:name="_Toc450307014"/>
      <w:bookmarkStart w:id="1411" w:name="_Toc450307125"/>
      <w:bookmarkStart w:id="1412" w:name="_Toc450307949"/>
    </w:p>
    <w:p w:rsidR="00BB2B63" w:rsidRPr="00B407D7" w:rsidRDefault="00BB2B63" w:rsidP="00BB2B63">
      <w:pPr>
        <w:pStyle w:val="Balk6"/>
      </w:pPr>
      <w:bookmarkStart w:id="1413" w:name="_Toc168669061"/>
      <w:r w:rsidRPr="00B407D7">
        <w:rPr>
          <w:caps/>
        </w:rPr>
        <w:lastRenderedPageBreak/>
        <w:t>Ş</w:t>
      </w:r>
      <w:r w:rsidRPr="00B407D7">
        <w:t xml:space="preserve">ekil </w:t>
      </w:r>
      <w:r>
        <w:t>5</w:t>
      </w:r>
      <w:r w:rsidRPr="00B407D7">
        <w:fldChar w:fldCharType="begin"/>
      </w:r>
      <w:r w:rsidRPr="00B407D7">
        <w:instrText xml:space="preserve"> STYLEREF 1 \s </w:instrText>
      </w:r>
      <w:r w:rsidRPr="00B407D7">
        <w:fldChar w:fldCharType="end"/>
      </w:r>
      <w:r>
        <w:t>.3</w:t>
      </w:r>
      <w:r w:rsidRPr="00B407D7">
        <w:t xml:space="preserve">: </w:t>
      </w:r>
      <w:r>
        <w:t>2023</w:t>
      </w:r>
      <w:r w:rsidRPr="00B407D7">
        <w:t xml:space="preserve"> Yılı Sonu </w:t>
      </w:r>
      <w:r>
        <w:t>İtibarıyla</w:t>
      </w:r>
      <w:r w:rsidRPr="00B407D7">
        <w:t xml:space="preserve"> Dağıtım Şirketleri</w:t>
      </w:r>
      <w:r>
        <w:t>nin</w:t>
      </w:r>
      <w:r w:rsidRPr="00B407D7">
        <w:t xml:space="preserve"> Personel Sayıları</w:t>
      </w:r>
      <w:bookmarkEnd w:id="1410"/>
      <w:bookmarkEnd w:id="1411"/>
      <w:bookmarkEnd w:id="1412"/>
      <w:r>
        <w:t xml:space="preserve"> (Adet)</w:t>
      </w:r>
      <w:bookmarkEnd w:id="1413"/>
    </w:p>
    <w:p w:rsidR="00A54468" w:rsidRDefault="00BB2B63" w:rsidP="00BB2B63">
      <w:r>
        <w:rPr>
          <w:noProof/>
          <w:lang w:eastAsia="tr-TR" w:bidi="ar-SA"/>
        </w:rPr>
        <w:drawing>
          <wp:inline distT="0" distB="0" distL="0" distR="0" wp14:anchorId="38FC05E6" wp14:editId="377B2DDC">
            <wp:extent cx="5798185" cy="3085107"/>
            <wp:effectExtent l="0" t="0" r="0" b="127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814898" cy="3094000"/>
                    </a:xfrm>
                    <a:prstGeom prst="rect">
                      <a:avLst/>
                    </a:prstGeom>
                    <a:noFill/>
                  </pic:spPr>
                </pic:pic>
              </a:graphicData>
            </a:graphic>
          </wp:inline>
        </w:drawing>
      </w:r>
    </w:p>
    <w:p w:rsidR="00A54468" w:rsidRDefault="00A54468" w:rsidP="00252FDF">
      <w:pPr>
        <w:pStyle w:val="11ilebalayanlar"/>
      </w:pPr>
    </w:p>
    <w:p w:rsidR="00252FDF" w:rsidRPr="00E66F42" w:rsidRDefault="00252FDF" w:rsidP="00252FDF">
      <w:pPr>
        <w:pStyle w:val="11ilebalayanlar"/>
        <w:rPr>
          <w:caps/>
        </w:rPr>
      </w:pPr>
      <w:bookmarkStart w:id="1414" w:name="_Toc168646573"/>
      <w:r w:rsidRPr="00F30328">
        <w:t>5.4 Şebekeye İlişkin Bilgiler</w:t>
      </w:r>
      <w:bookmarkEnd w:id="1414"/>
    </w:p>
    <w:p w:rsidR="00203523" w:rsidRDefault="00203523" w:rsidP="003E4000">
      <w:pPr>
        <w:spacing w:line="360" w:lineRule="auto"/>
        <w:ind w:firstLine="576"/>
        <w:jc w:val="both"/>
        <w:rPr>
          <w:rFonts w:asciiTheme="minorHAnsi" w:hAnsiTheme="minorHAnsi" w:cstheme="minorHAnsi"/>
          <w:sz w:val="24"/>
          <w:szCs w:val="24"/>
        </w:rPr>
      </w:pPr>
    </w:p>
    <w:p w:rsidR="00BB2B63" w:rsidRPr="003E4000" w:rsidRDefault="00BB2B63" w:rsidP="00BB2B63">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rsidR="00BB2B63" w:rsidRPr="003E4000" w:rsidRDefault="00BB2B63" w:rsidP="00BB2B63">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 xml:space="preserve">Bilindiği üzere elektrik şebekesi istisnalar haricinde Türkiye’nin tamamına ulaşmıştır. Büyük tüketimi olan sanayi tesisleri dışında, tüm küçük ve orta ölçekli tüketiciler dağıtım sistemi üzerinden elektrik enerjisi temin etmektedirler. Tablo 5.4’ten de görüleceği üzere Türkiye toplam dağıtım hattı uzunluğu </w:t>
      </w:r>
      <w:r>
        <w:rPr>
          <w:rFonts w:asciiTheme="minorHAnsi" w:hAnsiTheme="minorHAnsi" w:cstheme="minorHAnsi"/>
          <w:b/>
          <w:sz w:val="24"/>
          <w:szCs w:val="24"/>
        </w:rPr>
        <w:t>1.446.215</w:t>
      </w:r>
      <w:r w:rsidRPr="003E4000">
        <w:rPr>
          <w:rFonts w:asciiTheme="minorHAnsi" w:hAnsiTheme="minorHAnsi" w:cstheme="minorHAnsi"/>
          <w:sz w:val="24"/>
          <w:szCs w:val="24"/>
        </w:rPr>
        <w:t xml:space="preserve"> km’ye ulaşmıştır. Dağıtım bölgelerine göre hat uzunluklarına bakıldığında Toroslar,</w:t>
      </w:r>
      <w:r>
        <w:rPr>
          <w:rFonts w:asciiTheme="minorHAnsi" w:hAnsiTheme="minorHAnsi" w:cstheme="minorHAnsi"/>
          <w:sz w:val="24"/>
          <w:szCs w:val="24"/>
        </w:rPr>
        <w:t xml:space="preserve"> </w:t>
      </w:r>
      <w:r w:rsidRPr="003E4000">
        <w:rPr>
          <w:rFonts w:asciiTheme="minorHAnsi" w:hAnsiTheme="minorHAnsi" w:cstheme="minorHAnsi"/>
          <w:sz w:val="24"/>
          <w:szCs w:val="24"/>
        </w:rPr>
        <w:t>Başkent, Meram, Yeşilırmak 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rsidR="00BB2B63" w:rsidRDefault="00BB2B63" w:rsidP="00BB2B63">
      <w:pPr>
        <w:pStyle w:val="Balk5"/>
        <w:rPr>
          <w:rFonts w:eastAsiaTheme="minorEastAsia"/>
          <w:bCs/>
        </w:rPr>
      </w:pPr>
      <w:bookmarkStart w:id="1415" w:name="_Toc450309975"/>
    </w:p>
    <w:p w:rsidR="00BB2B63" w:rsidRPr="00BB2B63" w:rsidRDefault="00BB2B63" w:rsidP="00BB2B63"/>
    <w:p w:rsidR="00BB2B63" w:rsidRPr="00B407D7" w:rsidRDefault="00BB2B63" w:rsidP="00BB2B63">
      <w:pPr>
        <w:pStyle w:val="Balk5"/>
        <w:rPr>
          <w:caps/>
        </w:rPr>
      </w:pPr>
      <w:bookmarkStart w:id="1416" w:name="_Toc168668978"/>
      <w:r w:rsidRPr="00F30328">
        <w:rPr>
          <w:rFonts w:eastAsiaTheme="minorEastAsia"/>
          <w:bCs/>
        </w:rPr>
        <w:lastRenderedPageBreak/>
        <w:t xml:space="preserve">Tablo </w:t>
      </w:r>
      <w:r>
        <w:rPr>
          <w:rFonts w:eastAsiaTheme="minorEastAsia"/>
          <w:bCs/>
        </w:rPr>
        <w:t>5</w:t>
      </w:r>
      <w:r w:rsidRPr="00F30328">
        <w:rPr>
          <w:rFonts w:eastAsiaTheme="minorEastAsia"/>
          <w:bCs/>
        </w:rPr>
        <w:fldChar w:fldCharType="begin"/>
      </w:r>
      <w:r w:rsidRPr="00F30328">
        <w:rPr>
          <w:rFonts w:eastAsiaTheme="minorEastAsia"/>
          <w:bCs/>
        </w:rPr>
        <w:instrText xml:space="preserve"> STYLEREF 1 \s </w:instrText>
      </w:r>
      <w:r w:rsidRPr="00F30328">
        <w:rPr>
          <w:rFonts w:eastAsiaTheme="minorEastAsia"/>
          <w:bCs/>
        </w:rPr>
        <w:fldChar w:fldCharType="end"/>
      </w:r>
      <w:r w:rsidRPr="00F30328">
        <w:rPr>
          <w:rFonts w:eastAsiaTheme="minorEastAsia"/>
          <w:bCs/>
        </w:rPr>
        <w:t xml:space="preserve">.4: </w:t>
      </w:r>
      <w:r>
        <w:t>2023</w:t>
      </w:r>
      <w:r w:rsidRPr="00F30328">
        <w:t xml:space="preserve"> Yılı Sonu </w:t>
      </w:r>
      <w:r>
        <w:t>İtibarıyla</w:t>
      </w:r>
      <w:r w:rsidRPr="00F30328">
        <w:t xml:space="preserve"> Dağıtım Şirketleri Bazında Hat Uzunlukları, Trafo Sayıları ve Trafo Kapasiteleri</w:t>
      </w:r>
      <w:r w:rsidRPr="00F30328">
        <w:rPr>
          <w:vertAlign w:val="superscript"/>
        </w:rPr>
        <w:footnoteReference w:id="3"/>
      </w:r>
      <w:bookmarkEnd w:id="1415"/>
      <w:r w:rsidRPr="00F30328">
        <w:t xml:space="preserve"> (</w:t>
      </w:r>
      <w:r>
        <w:t>k</w:t>
      </w:r>
      <w:r w:rsidRPr="00F30328">
        <w:t>m-MVA-Adet)</w:t>
      </w:r>
      <w:bookmarkEnd w:id="1416"/>
    </w:p>
    <w:tbl>
      <w:tblPr>
        <w:tblW w:w="9346" w:type="dxa"/>
        <w:tblCellMar>
          <w:left w:w="70" w:type="dxa"/>
          <w:right w:w="70" w:type="dxa"/>
        </w:tblCellMar>
        <w:tblLook w:val="04A0" w:firstRow="1" w:lastRow="0" w:firstColumn="1" w:lastColumn="0" w:noHBand="0" w:noVBand="1"/>
      </w:tblPr>
      <w:tblGrid>
        <w:gridCol w:w="2542"/>
        <w:gridCol w:w="2268"/>
        <w:gridCol w:w="2551"/>
        <w:gridCol w:w="1985"/>
      </w:tblGrid>
      <w:tr w:rsidR="00BB2B63" w:rsidRPr="00355935" w:rsidTr="00BB2B63">
        <w:trPr>
          <w:trHeight w:val="70"/>
        </w:trPr>
        <w:tc>
          <w:tcPr>
            <w:tcW w:w="2542" w:type="dxa"/>
            <w:tcBorders>
              <w:top w:val="nil"/>
              <w:left w:val="single" w:sz="8" w:space="0" w:color="auto"/>
              <w:bottom w:val="nil"/>
              <w:right w:val="single" w:sz="8" w:space="0" w:color="auto"/>
            </w:tcBorders>
            <w:shd w:val="clear" w:color="000000" w:fill="FF0000"/>
            <w:vAlign w:val="center"/>
            <w:hideMark/>
          </w:tcPr>
          <w:p w:rsidR="00BB2B63" w:rsidRPr="00355935" w:rsidRDefault="00BB2B63" w:rsidP="00BB2B63">
            <w:pPr>
              <w:spacing w:after="0" w:line="240" w:lineRule="auto"/>
              <w:jc w:val="center"/>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Dağıtım Şirketi</w:t>
            </w:r>
          </w:p>
        </w:tc>
        <w:tc>
          <w:tcPr>
            <w:tcW w:w="2268" w:type="dxa"/>
            <w:tcBorders>
              <w:top w:val="nil"/>
              <w:left w:val="nil"/>
              <w:bottom w:val="nil"/>
              <w:right w:val="single" w:sz="8" w:space="0" w:color="auto"/>
            </w:tcBorders>
            <w:shd w:val="clear" w:color="000000" w:fill="FF0000"/>
            <w:vAlign w:val="center"/>
            <w:hideMark/>
          </w:tcPr>
          <w:p w:rsidR="00BB2B63" w:rsidRPr="00355935" w:rsidRDefault="00BB2B63" w:rsidP="00BB2B63">
            <w:pPr>
              <w:spacing w:after="0" w:line="240" w:lineRule="auto"/>
              <w:jc w:val="center"/>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Hat uzunluğu (Km)</w:t>
            </w:r>
          </w:p>
        </w:tc>
        <w:tc>
          <w:tcPr>
            <w:tcW w:w="2551" w:type="dxa"/>
            <w:tcBorders>
              <w:top w:val="nil"/>
              <w:left w:val="nil"/>
              <w:bottom w:val="nil"/>
              <w:right w:val="single" w:sz="8" w:space="0" w:color="auto"/>
            </w:tcBorders>
            <w:shd w:val="clear" w:color="000000" w:fill="FF0000"/>
            <w:vAlign w:val="center"/>
            <w:hideMark/>
          </w:tcPr>
          <w:p w:rsidR="00BB2B63" w:rsidRPr="00355935" w:rsidRDefault="00BB2B63" w:rsidP="00BB2B63">
            <w:pPr>
              <w:spacing w:after="0" w:line="240" w:lineRule="auto"/>
              <w:jc w:val="center"/>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Trafo Kapasitesi (MVA)</w:t>
            </w:r>
          </w:p>
        </w:tc>
        <w:tc>
          <w:tcPr>
            <w:tcW w:w="1985" w:type="dxa"/>
            <w:tcBorders>
              <w:top w:val="nil"/>
              <w:left w:val="nil"/>
              <w:bottom w:val="nil"/>
              <w:right w:val="single" w:sz="8" w:space="0" w:color="auto"/>
            </w:tcBorders>
            <w:shd w:val="clear" w:color="000000" w:fill="FF0000"/>
            <w:vAlign w:val="center"/>
            <w:hideMark/>
          </w:tcPr>
          <w:p w:rsidR="00BB2B63" w:rsidRPr="00355935" w:rsidRDefault="00BB2B63" w:rsidP="00BB2B63">
            <w:pPr>
              <w:spacing w:after="0" w:line="240" w:lineRule="auto"/>
              <w:jc w:val="center"/>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Trafo Sayısı (Adet)</w:t>
            </w:r>
          </w:p>
        </w:tc>
      </w:tr>
      <w:tr w:rsidR="00BB2B63" w:rsidRPr="00355935" w:rsidTr="00BB2B63">
        <w:trPr>
          <w:trHeight w:val="7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ADM</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78.751</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10.458</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24.654</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AKDENİZ</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72.655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9.571</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21.163</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AKEDAŞ</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28.409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4.426</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13.994</w:t>
            </w:r>
          </w:p>
        </w:tc>
      </w:tr>
      <w:tr w:rsidR="00BB2B63" w:rsidRPr="00355935" w:rsidTr="00BB2B63">
        <w:trPr>
          <w:trHeight w:val="128"/>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ARAS</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60.496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3.651</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15.622</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BAŞKENT</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138.591</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19.129</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36.542</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BOĞAZİÇİ</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55.589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20.006</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16.128</w:t>
            </w:r>
          </w:p>
        </w:tc>
      </w:tr>
      <w:tr w:rsidR="00BB2B63" w:rsidRPr="00355935" w:rsidTr="00BB2B63">
        <w:trPr>
          <w:trHeight w:val="11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ÇAMLIBEL</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50.600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3.329</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13.959</w:t>
            </w:r>
          </w:p>
        </w:tc>
      </w:tr>
      <w:tr w:rsidR="00BB2B63" w:rsidRPr="00355935" w:rsidTr="00BB2B63">
        <w:trPr>
          <w:trHeight w:val="10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ÇORUH</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63.626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4.991</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13.283</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 xml:space="preserve">DİCLE </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86.005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16.096</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72.998</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 xml:space="preserve">FIRAT </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49.467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3.757</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14.162</w:t>
            </w:r>
          </w:p>
        </w:tc>
      </w:tr>
      <w:tr w:rsidR="00BB2B63" w:rsidRPr="00355935" w:rsidTr="00BB2B63">
        <w:trPr>
          <w:trHeight w:val="10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GDZ</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84.100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17.605</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36.635</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İ. ANADOLU</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35.125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9.860</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8.211</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 xml:space="preserve">KAYSERİ VE CİVARI </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29.787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3.117</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9.238</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MERAM</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126.057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14.832</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67.296</w:t>
            </w:r>
          </w:p>
        </w:tc>
      </w:tr>
      <w:tr w:rsidR="00BB2B63" w:rsidRPr="00355935" w:rsidTr="00BB2B63">
        <w:trPr>
          <w:trHeight w:val="7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OSMANGAZİ</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53.598</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8.874</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30.633</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67.822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9.552</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19.292</w:t>
            </w:r>
          </w:p>
        </w:tc>
      </w:tr>
      <w:tr w:rsidR="00BB2B63" w:rsidRPr="00355935" w:rsidTr="00BB2B63">
        <w:trPr>
          <w:trHeight w:val="6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TOROSLAR</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152.239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20.605</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50.281</w:t>
            </w:r>
          </w:p>
        </w:tc>
      </w:tr>
      <w:tr w:rsidR="00BB2B63" w:rsidRPr="00355935" w:rsidTr="00BB2B63">
        <w:trPr>
          <w:trHeight w:val="7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TRAKYA</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30.663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6.248</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12.815</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ULUDAĞ</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54.186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12.473</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28.914</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VANGÖLÜ</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42.204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3.253</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13.445</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YEŞİLIRMAK</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86.246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5.613</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21.404</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Genel Toplam</w:t>
            </w:r>
          </w:p>
        </w:tc>
        <w:tc>
          <w:tcPr>
            <w:tcW w:w="2268" w:type="dxa"/>
            <w:tcBorders>
              <w:top w:val="nil"/>
              <w:left w:val="nil"/>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jc w:val="right"/>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1.446.215</w:t>
            </w:r>
          </w:p>
        </w:tc>
        <w:tc>
          <w:tcPr>
            <w:tcW w:w="2551" w:type="dxa"/>
            <w:tcBorders>
              <w:top w:val="nil"/>
              <w:left w:val="nil"/>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jc w:val="right"/>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207.448</w:t>
            </w:r>
          </w:p>
        </w:tc>
        <w:tc>
          <w:tcPr>
            <w:tcW w:w="1985" w:type="dxa"/>
            <w:tcBorders>
              <w:top w:val="nil"/>
              <w:left w:val="nil"/>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jc w:val="right"/>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540.669</w:t>
            </w:r>
          </w:p>
        </w:tc>
      </w:tr>
    </w:tbl>
    <w:p w:rsidR="00BB2B63" w:rsidRDefault="00BB2B63" w:rsidP="00BB2B63">
      <w:pPr>
        <w:spacing w:line="240" w:lineRule="auto"/>
        <w:ind w:firstLine="576"/>
        <w:jc w:val="both"/>
        <w:rPr>
          <w:rFonts w:asciiTheme="minorHAnsi" w:hAnsiTheme="minorHAnsi" w:cstheme="minorHAnsi"/>
          <w:sz w:val="24"/>
          <w:szCs w:val="24"/>
        </w:rPr>
      </w:pPr>
    </w:p>
    <w:p w:rsidR="00BB2B63" w:rsidRPr="00203523" w:rsidRDefault="00BB2B63" w:rsidP="00BB2B63">
      <w:pPr>
        <w:spacing w:line="360" w:lineRule="auto"/>
        <w:ind w:firstLine="576"/>
        <w:jc w:val="both"/>
        <w:rPr>
          <w:rFonts w:asciiTheme="minorHAnsi" w:hAnsiTheme="minorHAnsi" w:cstheme="minorHAnsi"/>
          <w:sz w:val="24"/>
          <w:szCs w:val="24"/>
        </w:rPr>
      </w:pPr>
      <w:r w:rsidRPr="00203523">
        <w:rPr>
          <w:rFonts w:asciiTheme="minorHAnsi" w:hAnsiTheme="minorHAnsi" w:cstheme="minorHAnsi"/>
          <w:sz w:val="24"/>
          <w:szCs w:val="24"/>
        </w:rPr>
        <w:t>Diğer yandan dağıtım bölgelerine trafo kapasitesi açısından bakıldığında Toroslar</w:t>
      </w:r>
      <w:r>
        <w:rPr>
          <w:rFonts w:asciiTheme="minorHAnsi" w:hAnsiTheme="minorHAnsi" w:cstheme="minorHAnsi"/>
          <w:sz w:val="24"/>
          <w:szCs w:val="24"/>
        </w:rPr>
        <w:t>,</w:t>
      </w:r>
      <w:r w:rsidRPr="00203523">
        <w:rPr>
          <w:rFonts w:asciiTheme="minorHAnsi" w:hAnsiTheme="minorHAnsi" w:cstheme="minorHAnsi"/>
          <w:sz w:val="24"/>
          <w:szCs w:val="24"/>
        </w:rPr>
        <w:t xml:space="preserve"> </w:t>
      </w:r>
      <w:r>
        <w:rPr>
          <w:rFonts w:asciiTheme="minorHAnsi" w:hAnsiTheme="minorHAnsi" w:cstheme="minorHAnsi"/>
          <w:sz w:val="24"/>
          <w:szCs w:val="24"/>
        </w:rPr>
        <w:t xml:space="preserve">Boğaziçi, </w:t>
      </w:r>
      <w:r w:rsidRPr="00203523">
        <w:rPr>
          <w:rFonts w:asciiTheme="minorHAnsi" w:hAnsiTheme="minorHAnsi" w:cstheme="minorHAnsi"/>
          <w:sz w:val="24"/>
          <w:szCs w:val="24"/>
        </w:rPr>
        <w:t>Başkent, Gdz ve Dicle elektrik dağıtım bölgelerinin ilk beşte yer aldığı görülmektedir.</w:t>
      </w:r>
    </w:p>
    <w:p w:rsidR="00BB2B63" w:rsidRDefault="00BB2B63" w:rsidP="00BB2B63">
      <w:pPr>
        <w:pStyle w:val="Balk6"/>
      </w:pPr>
      <w:bookmarkStart w:id="1417" w:name="_Toc450307015"/>
      <w:bookmarkStart w:id="1418" w:name="_Toc450307126"/>
      <w:bookmarkStart w:id="1419" w:name="_Toc168669062"/>
      <w:r w:rsidRPr="00F30328">
        <w:rPr>
          <w:caps/>
        </w:rPr>
        <w:t>Ş</w:t>
      </w:r>
      <w:r w:rsidRPr="00F30328">
        <w:t xml:space="preserve">ekil </w:t>
      </w:r>
      <w:r>
        <w:t>5</w:t>
      </w:r>
      <w:r w:rsidRPr="00F30328">
        <w:fldChar w:fldCharType="begin"/>
      </w:r>
      <w:r w:rsidRPr="00F30328">
        <w:instrText xml:space="preserve"> STYLEREF 1 \s </w:instrText>
      </w:r>
      <w:r w:rsidRPr="00F30328">
        <w:fldChar w:fldCharType="end"/>
      </w:r>
      <w:r w:rsidRPr="00F30328">
        <w:t>.</w:t>
      </w:r>
      <w:r>
        <w:t>4</w:t>
      </w:r>
      <w:r w:rsidRPr="00F30328">
        <w:t xml:space="preserve">: </w:t>
      </w:r>
      <w:r>
        <w:t>2023</w:t>
      </w:r>
      <w:r w:rsidRPr="00F30328">
        <w:t xml:space="preserve"> Yılı Sonu </w:t>
      </w:r>
      <w:r>
        <w:t>İtibarıyla</w:t>
      </w:r>
      <w:r w:rsidRPr="00F30328">
        <w:t xml:space="preserve"> Dağıtım Şirketleri Bazında Hat</w:t>
      </w:r>
      <w:bookmarkEnd w:id="1417"/>
      <w:bookmarkEnd w:id="1418"/>
      <w:r w:rsidRPr="00F30328">
        <w:t xml:space="preserve"> </w:t>
      </w:r>
      <w:bookmarkStart w:id="1420" w:name="_Toc450307950"/>
      <w:r w:rsidRPr="00F30328">
        <w:t>Uzunlukları ve Trafo Kapasiteleri</w:t>
      </w:r>
      <w:bookmarkEnd w:id="1420"/>
      <w:r w:rsidRPr="00F30328">
        <w:t xml:space="preserve"> (</w:t>
      </w:r>
      <w:r>
        <w:t>k</w:t>
      </w:r>
      <w:r w:rsidRPr="00F30328">
        <w:t>m-MVA)</w:t>
      </w:r>
      <w:bookmarkEnd w:id="1419"/>
    </w:p>
    <w:p w:rsidR="00BB2B63" w:rsidRPr="003E4000" w:rsidRDefault="00BB2B63" w:rsidP="00BB2B63">
      <w:r>
        <w:rPr>
          <w:noProof/>
          <w:lang w:eastAsia="tr-TR" w:bidi="ar-SA"/>
        </w:rPr>
        <w:drawing>
          <wp:inline distT="0" distB="0" distL="0" distR="0" wp14:anchorId="00C688E0" wp14:editId="5B7DB34B">
            <wp:extent cx="5817870" cy="2282025"/>
            <wp:effectExtent l="0" t="0" r="0" b="4445"/>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829995" cy="2286781"/>
                    </a:xfrm>
                    <a:prstGeom prst="rect">
                      <a:avLst/>
                    </a:prstGeom>
                    <a:noFill/>
                  </pic:spPr>
                </pic:pic>
              </a:graphicData>
            </a:graphic>
          </wp:inline>
        </w:drawing>
      </w:r>
    </w:p>
    <w:p w:rsidR="00BB2B63" w:rsidRDefault="00BB2B63" w:rsidP="00BB2B63">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lastRenderedPageBreak/>
        <w:t xml:space="preserve">Tablo 5.5’te dağıtım hatlarının dağılımı görülmektedir. Tablodan da görüldüğü üzere toplam dağıtım hatlarının </w:t>
      </w:r>
      <w:r>
        <w:rPr>
          <w:rFonts w:asciiTheme="minorHAnsi" w:hAnsiTheme="minorHAnsi" w:cstheme="minorHAnsi"/>
          <w:sz w:val="24"/>
          <w:szCs w:val="24"/>
        </w:rPr>
        <w:t>büyük bir kısmını (%76,25)</w:t>
      </w:r>
      <w:r w:rsidRPr="003E4000">
        <w:rPr>
          <w:rFonts w:asciiTheme="minorHAnsi" w:hAnsiTheme="minorHAnsi" w:cstheme="minorHAnsi"/>
          <w:sz w:val="24"/>
          <w:szCs w:val="24"/>
        </w:rPr>
        <w:t xml:space="preserve"> havai hatlar oluşturmaktadır. Yer altı hatların toplam dağıtım hatları uzunlukları içindeki payı ise %</w:t>
      </w:r>
      <w:r>
        <w:rPr>
          <w:rFonts w:asciiTheme="minorHAnsi" w:hAnsiTheme="minorHAnsi" w:cstheme="minorHAnsi"/>
          <w:sz w:val="24"/>
          <w:szCs w:val="24"/>
        </w:rPr>
        <w:t>23,75’dir.</w:t>
      </w:r>
      <w:r w:rsidRPr="003E4000">
        <w:rPr>
          <w:rFonts w:asciiTheme="minorHAnsi" w:hAnsiTheme="minorHAnsi" w:cstheme="minorHAnsi"/>
          <w:sz w:val="24"/>
          <w:szCs w:val="24"/>
        </w:rPr>
        <w:t xml:space="preserve">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rsidR="00BB2B63" w:rsidRPr="00B407D7" w:rsidRDefault="00BB2B63" w:rsidP="00BB2B63">
      <w:pPr>
        <w:pStyle w:val="Balk5"/>
        <w:rPr>
          <w:caps/>
        </w:rPr>
      </w:pPr>
      <w:bookmarkStart w:id="1421" w:name="_Toc450309976"/>
      <w:bookmarkStart w:id="1422" w:name="_Toc168668979"/>
      <w:r w:rsidRPr="001F1265">
        <w:rPr>
          <w:rFonts w:eastAsiaTheme="minorEastAsia"/>
          <w:bCs/>
        </w:rPr>
        <w:t xml:space="preserve">Tablo </w:t>
      </w:r>
      <w:r>
        <w:rPr>
          <w:rFonts w:eastAsiaTheme="minorEastAsia"/>
          <w:bCs/>
        </w:rPr>
        <w:t>5</w:t>
      </w:r>
      <w:r w:rsidRPr="001F1265">
        <w:rPr>
          <w:rFonts w:eastAsiaTheme="minorEastAsia"/>
          <w:bCs/>
        </w:rPr>
        <w:fldChar w:fldCharType="begin"/>
      </w:r>
      <w:r w:rsidRPr="001F1265">
        <w:rPr>
          <w:rFonts w:eastAsiaTheme="minorEastAsia"/>
          <w:bCs/>
        </w:rPr>
        <w:instrText xml:space="preserve"> STYLEREF 1 \s </w:instrText>
      </w:r>
      <w:r w:rsidRPr="001F1265">
        <w:rPr>
          <w:rFonts w:eastAsiaTheme="minorEastAsia"/>
          <w:bCs/>
        </w:rPr>
        <w:fldChar w:fldCharType="end"/>
      </w:r>
      <w:r w:rsidRPr="001F1265">
        <w:rPr>
          <w:rFonts w:eastAsiaTheme="minorEastAsia"/>
          <w:bCs/>
        </w:rPr>
        <w:t>.5:</w:t>
      </w:r>
      <w:r w:rsidRPr="001F1265">
        <w:t xml:space="preserve"> </w:t>
      </w:r>
      <w:r>
        <w:t>2023</w:t>
      </w:r>
      <w:r w:rsidRPr="00D426B0">
        <w:t xml:space="preserve"> Yılı Sonu </w:t>
      </w:r>
      <w:r>
        <w:t>İtibarıyla</w:t>
      </w:r>
      <w:r w:rsidRPr="00D426B0">
        <w:t xml:space="preserve"> </w:t>
      </w:r>
      <w:r w:rsidRPr="001F1265">
        <w:t>Dağıtım Hat Uzunluklarının Dağılımı</w:t>
      </w:r>
      <w:bookmarkEnd w:id="1421"/>
      <w:r w:rsidRPr="001F1265">
        <w:t xml:space="preserve"> (</w:t>
      </w:r>
      <w:r>
        <w:t>k</w:t>
      </w:r>
      <w:r w:rsidRPr="001F1265">
        <w:t>m)</w:t>
      </w:r>
      <w:bookmarkEnd w:id="1422"/>
    </w:p>
    <w:tbl>
      <w:tblPr>
        <w:tblW w:w="9072" w:type="dxa"/>
        <w:tblInd w:w="-10" w:type="dxa"/>
        <w:tblCellMar>
          <w:left w:w="70" w:type="dxa"/>
          <w:right w:w="70" w:type="dxa"/>
        </w:tblCellMar>
        <w:tblLook w:val="04A0" w:firstRow="1" w:lastRow="0" w:firstColumn="1" w:lastColumn="0" w:noHBand="0" w:noVBand="1"/>
      </w:tblPr>
      <w:tblGrid>
        <w:gridCol w:w="2694"/>
        <w:gridCol w:w="2126"/>
        <w:gridCol w:w="1984"/>
        <w:gridCol w:w="2268"/>
      </w:tblGrid>
      <w:tr w:rsidR="00BB2B63" w:rsidRPr="00F0178C" w:rsidTr="00BB2B63">
        <w:trPr>
          <w:trHeight w:val="315"/>
        </w:trPr>
        <w:tc>
          <w:tcPr>
            <w:tcW w:w="269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B2B63" w:rsidRPr="00F0178C" w:rsidRDefault="00BB2B63" w:rsidP="00BB2B63">
            <w:pPr>
              <w:spacing w:after="0" w:line="240" w:lineRule="auto"/>
              <w:rPr>
                <w:rFonts w:ascii="Times New Roman" w:eastAsia="Times New Roman" w:hAnsi="Times New Roman" w:cs="Times New Roman"/>
                <w:b/>
                <w:bCs/>
                <w:color w:val="FFFFFF"/>
                <w:lang w:eastAsia="tr-TR" w:bidi="ar-SA"/>
              </w:rPr>
            </w:pPr>
            <w:r w:rsidRPr="00F0178C">
              <w:rPr>
                <w:rFonts w:ascii="Times New Roman" w:eastAsia="Times New Roman" w:hAnsi="Times New Roman" w:cs="Times New Roman"/>
                <w:b/>
                <w:bCs/>
                <w:color w:val="FFFFFF"/>
                <w:lang w:eastAsia="tr-TR" w:bidi="ar-SA"/>
              </w:rPr>
              <w:t>Dağıtım Şirketleri</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F0178C" w:rsidRDefault="00BB2B63" w:rsidP="00BB2B63">
            <w:pPr>
              <w:spacing w:after="0" w:line="240" w:lineRule="auto"/>
              <w:jc w:val="center"/>
              <w:rPr>
                <w:rFonts w:ascii="Times New Roman" w:eastAsia="Times New Roman" w:hAnsi="Times New Roman" w:cs="Times New Roman"/>
                <w:b/>
                <w:bCs/>
                <w:color w:val="FFFFFF"/>
                <w:lang w:eastAsia="tr-TR" w:bidi="ar-SA"/>
              </w:rPr>
            </w:pPr>
            <w:r w:rsidRPr="00F0178C">
              <w:rPr>
                <w:rFonts w:ascii="Times New Roman" w:eastAsia="Times New Roman" w:hAnsi="Times New Roman" w:cs="Times New Roman"/>
                <w:b/>
                <w:bCs/>
                <w:color w:val="FFFFFF"/>
                <w:lang w:eastAsia="tr-TR" w:bidi="ar-SA"/>
              </w:rPr>
              <w:t>Havai (Km)</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F0178C" w:rsidRDefault="00BB2B63" w:rsidP="00BB2B63">
            <w:pPr>
              <w:spacing w:after="0" w:line="240" w:lineRule="auto"/>
              <w:jc w:val="center"/>
              <w:rPr>
                <w:rFonts w:ascii="Times New Roman" w:eastAsia="Times New Roman" w:hAnsi="Times New Roman" w:cs="Times New Roman"/>
                <w:b/>
                <w:bCs/>
                <w:color w:val="FFFFFF"/>
                <w:lang w:eastAsia="tr-TR" w:bidi="ar-SA"/>
              </w:rPr>
            </w:pPr>
            <w:r w:rsidRPr="00F0178C">
              <w:rPr>
                <w:rFonts w:ascii="Times New Roman" w:eastAsia="Times New Roman" w:hAnsi="Times New Roman" w:cs="Times New Roman"/>
                <w:b/>
                <w:bCs/>
                <w:color w:val="FFFFFF"/>
                <w:lang w:eastAsia="tr-TR" w:bidi="ar-SA"/>
              </w:rPr>
              <w:t>Yeraltı (Km)</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F0178C" w:rsidRDefault="00BB2B63" w:rsidP="00BB2B63">
            <w:pPr>
              <w:spacing w:after="0" w:line="240" w:lineRule="auto"/>
              <w:jc w:val="center"/>
              <w:rPr>
                <w:rFonts w:ascii="Times New Roman" w:eastAsia="Times New Roman" w:hAnsi="Times New Roman" w:cs="Times New Roman"/>
                <w:b/>
                <w:bCs/>
                <w:color w:val="FFFFFF"/>
                <w:lang w:eastAsia="tr-TR" w:bidi="ar-SA"/>
              </w:rPr>
            </w:pPr>
            <w:r w:rsidRPr="00F0178C">
              <w:rPr>
                <w:rFonts w:ascii="Times New Roman" w:eastAsia="Times New Roman" w:hAnsi="Times New Roman" w:cs="Times New Roman"/>
                <w:b/>
                <w:bCs/>
                <w:color w:val="FFFFFF"/>
                <w:lang w:eastAsia="tr-TR" w:bidi="ar-SA"/>
              </w:rPr>
              <w:t>Toplam (Km)</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ADM</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62.419</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16.332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78.751</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AKDENİZ</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52.531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20.124</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72.655</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AKEDAŞ</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24.699</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3.711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28.409</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ARAS</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51.717</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8.779</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60.496</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BAŞKENT</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101.071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37.520</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138.591</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BOĞAZİÇİ</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15.529</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40.060</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55.589</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ÇAMLIBEL</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43.540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7.060</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50.600</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ÇORUH</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57.349</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6.278</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63.626</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 xml:space="preserve">DİCLE </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72.657</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13.348</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86.005</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 xml:space="preserve">FIRAT </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41.988</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7.479</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49.467</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GDZ</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63.008</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21.092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84.100</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İ. ANADOLU</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12.061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23.064</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35.125</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 xml:space="preserve">KAYSERİ VE CİVARI </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20.195</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9.591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29.787</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MERAM</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98.701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27.356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126.057</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OSMANGAZİ</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43.807</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9.791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53.598</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SAKARYA</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45.235</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22.587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67.822</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TOROSLAR</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121.911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30.327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152.239</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TRAKYA</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23.972</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6.691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30.663</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ULUDAĞ</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39.835</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14.351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54.186</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VANGÖLÜ</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37.554</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4.650</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42.204</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YEŞİLIRMAK</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72.939</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13.307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86.246</w:t>
            </w:r>
          </w:p>
        </w:tc>
      </w:tr>
      <w:tr w:rsidR="00BB2B63" w:rsidRPr="00F0178C" w:rsidTr="00BB2B63">
        <w:trPr>
          <w:trHeight w:val="594"/>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b/>
                <w:bCs/>
                <w:color w:val="FFFFFF"/>
                <w:lang w:eastAsia="tr-TR" w:bidi="ar-SA"/>
              </w:rPr>
            </w:pPr>
            <w:r w:rsidRPr="00F0178C">
              <w:rPr>
                <w:rFonts w:ascii="Calibri" w:eastAsia="Times New Roman" w:hAnsi="Calibri" w:cs="Calibri"/>
                <w:b/>
                <w:bCs/>
                <w:color w:val="FFFFFF"/>
                <w:lang w:eastAsia="tr-TR" w:bidi="ar-SA"/>
              </w:rPr>
              <w:t>Genel Toplam</w:t>
            </w:r>
          </w:p>
        </w:tc>
        <w:tc>
          <w:tcPr>
            <w:tcW w:w="2126" w:type="dxa"/>
            <w:tcBorders>
              <w:top w:val="nil"/>
              <w:left w:val="nil"/>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jc w:val="right"/>
              <w:rPr>
                <w:rFonts w:ascii="Calibri" w:eastAsia="Times New Roman" w:hAnsi="Calibri" w:cs="Calibri"/>
                <w:b/>
                <w:bCs/>
                <w:color w:val="FFFFFF"/>
                <w:lang w:eastAsia="tr-TR" w:bidi="ar-SA"/>
              </w:rPr>
            </w:pPr>
            <w:r w:rsidRPr="00F0178C">
              <w:rPr>
                <w:rFonts w:ascii="Calibri" w:eastAsia="Times New Roman" w:hAnsi="Calibri" w:cs="Calibri"/>
                <w:b/>
                <w:bCs/>
                <w:color w:val="FFFFFF"/>
                <w:lang w:eastAsia="tr-TR" w:bidi="ar-SA"/>
              </w:rPr>
              <w:t>1.102.716</w:t>
            </w:r>
          </w:p>
        </w:tc>
        <w:tc>
          <w:tcPr>
            <w:tcW w:w="1984" w:type="dxa"/>
            <w:tcBorders>
              <w:top w:val="nil"/>
              <w:left w:val="nil"/>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jc w:val="right"/>
              <w:rPr>
                <w:rFonts w:ascii="Calibri" w:eastAsia="Times New Roman" w:hAnsi="Calibri" w:cs="Calibri"/>
                <w:b/>
                <w:bCs/>
                <w:color w:val="FFFFFF"/>
                <w:lang w:eastAsia="tr-TR" w:bidi="ar-SA"/>
              </w:rPr>
            </w:pPr>
            <w:r w:rsidRPr="00F0178C">
              <w:rPr>
                <w:rFonts w:ascii="Calibri" w:eastAsia="Times New Roman" w:hAnsi="Calibri" w:cs="Calibri"/>
                <w:b/>
                <w:bCs/>
                <w:color w:val="FFFFFF"/>
                <w:lang w:eastAsia="tr-TR" w:bidi="ar-SA"/>
              </w:rPr>
              <w:t>343.498</w:t>
            </w:r>
          </w:p>
        </w:tc>
        <w:tc>
          <w:tcPr>
            <w:tcW w:w="2268" w:type="dxa"/>
            <w:tcBorders>
              <w:top w:val="nil"/>
              <w:left w:val="nil"/>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jc w:val="right"/>
              <w:rPr>
                <w:rFonts w:ascii="Calibri" w:eastAsia="Times New Roman" w:hAnsi="Calibri" w:cs="Calibri"/>
                <w:b/>
                <w:bCs/>
                <w:color w:val="FFFFFF"/>
                <w:lang w:eastAsia="tr-TR" w:bidi="ar-SA"/>
              </w:rPr>
            </w:pPr>
            <w:r w:rsidRPr="00F0178C">
              <w:rPr>
                <w:rFonts w:ascii="Calibri" w:eastAsia="Times New Roman" w:hAnsi="Calibri" w:cs="Calibri"/>
                <w:b/>
                <w:bCs/>
                <w:color w:val="FFFFFF"/>
                <w:lang w:eastAsia="tr-TR" w:bidi="ar-SA"/>
              </w:rPr>
              <w:t>1.446.215</w:t>
            </w:r>
          </w:p>
        </w:tc>
      </w:tr>
    </w:tbl>
    <w:p w:rsidR="00BB2B63" w:rsidRDefault="00BB2B63" w:rsidP="00BB2B63">
      <w:pPr>
        <w:pStyle w:val="Balk6"/>
        <w:rPr>
          <w:caps/>
        </w:rPr>
      </w:pPr>
    </w:p>
    <w:p w:rsidR="00BB2B63" w:rsidRDefault="00BB2B63" w:rsidP="00BB2B63">
      <w:pPr>
        <w:pStyle w:val="Balk6"/>
        <w:rPr>
          <w:caps/>
        </w:rPr>
      </w:pPr>
    </w:p>
    <w:p w:rsidR="00BB2B63" w:rsidRDefault="00BB2B63" w:rsidP="00BB2B63">
      <w:pPr>
        <w:pStyle w:val="Balk6"/>
        <w:rPr>
          <w:caps/>
        </w:rPr>
      </w:pPr>
    </w:p>
    <w:p w:rsidR="00BB2B63" w:rsidRDefault="00BB2B63" w:rsidP="00BB2B63">
      <w:pPr>
        <w:pStyle w:val="Balk6"/>
        <w:rPr>
          <w:caps/>
        </w:rPr>
      </w:pPr>
    </w:p>
    <w:p w:rsidR="00BB2B63" w:rsidRDefault="00BB2B63" w:rsidP="00BB2B63">
      <w:pPr>
        <w:pStyle w:val="Balk6"/>
        <w:rPr>
          <w:caps/>
        </w:rPr>
      </w:pPr>
    </w:p>
    <w:p w:rsidR="00BB2B63" w:rsidRDefault="00BB2B63" w:rsidP="00BB2B63">
      <w:pPr>
        <w:pStyle w:val="Balk6"/>
        <w:rPr>
          <w:caps/>
        </w:rPr>
      </w:pPr>
    </w:p>
    <w:p w:rsidR="00BB2B63" w:rsidRDefault="00BB2B63" w:rsidP="00BB2B63">
      <w:pPr>
        <w:pStyle w:val="Balk6"/>
      </w:pPr>
      <w:bookmarkStart w:id="1423" w:name="_Toc168669063"/>
      <w:r w:rsidRPr="00B407D7">
        <w:rPr>
          <w:caps/>
        </w:rPr>
        <w:lastRenderedPageBreak/>
        <w:t>Ş</w:t>
      </w:r>
      <w:r w:rsidRPr="00B407D7">
        <w:t xml:space="preserve">ekil </w:t>
      </w:r>
      <w:r>
        <w:t>5</w:t>
      </w:r>
      <w:r w:rsidRPr="00B407D7">
        <w:fldChar w:fldCharType="begin"/>
      </w:r>
      <w:r w:rsidRPr="00B407D7">
        <w:instrText xml:space="preserve"> STYLEREF 1 \s </w:instrText>
      </w:r>
      <w:r w:rsidRPr="00B407D7">
        <w:fldChar w:fldCharType="end"/>
      </w:r>
      <w:r>
        <w:t>.5: 2023</w:t>
      </w:r>
      <w:r w:rsidRPr="00B407D7">
        <w:t xml:space="preserve"> Yılı Sonu </w:t>
      </w:r>
      <w:r>
        <w:t>İtibarıyla</w:t>
      </w:r>
      <w:r w:rsidRPr="00B407D7">
        <w:t xml:space="preserve"> Dağıtım Şirketleri Bazında </w:t>
      </w:r>
      <w:r>
        <w:t>Hat Uzunluklarının Dağılımı (km)</w:t>
      </w:r>
      <w:bookmarkEnd w:id="1423"/>
    </w:p>
    <w:p w:rsidR="00BB2B63" w:rsidRPr="00654A64" w:rsidRDefault="00BB2B63" w:rsidP="00BB2B63">
      <w:pPr>
        <w:jc w:val="center"/>
      </w:pPr>
      <w:r>
        <w:rPr>
          <w:noProof/>
          <w:lang w:eastAsia="tr-TR" w:bidi="ar-SA"/>
        </w:rPr>
        <w:drawing>
          <wp:inline distT="0" distB="0" distL="0" distR="0" wp14:anchorId="00542DC0" wp14:editId="386BD41A">
            <wp:extent cx="5701345" cy="3037205"/>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25595" cy="3050124"/>
                    </a:xfrm>
                    <a:prstGeom prst="rect">
                      <a:avLst/>
                    </a:prstGeom>
                    <a:noFill/>
                  </pic:spPr>
                </pic:pic>
              </a:graphicData>
            </a:graphic>
          </wp:inline>
        </w:drawing>
      </w:r>
    </w:p>
    <w:p w:rsidR="00BB2B63" w:rsidRDefault="00BB2B63" w:rsidP="00BB2B63">
      <w:pPr>
        <w:spacing w:line="360" w:lineRule="auto"/>
        <w:ind w:firstLine="708"/>
        <w:jc w:val="both"/>
        <w:rPr>
          <w:rFonts w:asciiTheme="minorHAnsi" w:hAnsiTheme="minorHAnsi" w:cstheme="minorHAnsi"/>
          <w:sz w:val="24"/>
          <w:szCs w:val="24"/>
        </w:rPr>
      </w:pPr>
    </w:p>
    <w:p w:rsidR="00BB2B63" w:rsidRPr="003E4000" w:rsidRDefault="00BB2B63" w:rsidP="00BB2B63">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Tablo 5.6’da illere göre dağıtım hat uzunlukları ve trafo kapasiteleri yer almaktadır. Tabloya göre dağıtım hat uzunluğu sıralamasında ilk beş il; İstanbul, Konya,</w:t>
      </w:r>
      <w:r>
        <w:rPr>
          <w:rFonts w:asciiTheme="minorHAnsi" w:hAnsiTheme="minorHAnsi" w:cstheme="minorHAnsi"/>
          <w:sz w:val="24"/>
          <w:szCs w:val="24"/>
        </w:rPr>
        <w:t xml:space="preserve"> </w:t>
      </w:r>
      <w:r w:rsidRPr="003E4000">
        <w:rPr>
          <w:rFonts w:asciiTheme="minorHAnsi" w:hAnsiTheme="minorHAnsi" w:cstheme="minorHAnsi"/>
          <w:sz w:val="24"/>
          <w:szCs w:val="24"/>
        </w:rPr>
        <w:t xml:space="preserve">Ankara, </w:t>
      </w:r>
      <w:r>
        <w:rPr>
          <w:rFonts w:asciiTheme="minorHAnsi" w:hAnsiTheme="minorHAnsi" w:cstheme="minorHAnsi"/>
          <w:sz w:val="24"/>
          <w:szCs w:val="24"/>
        </w:rPr>
        <w:t>İzmir ve Antalya’dır.</w:t>
      </w:r>
      <w:r w:rsidRPr="003E4000">
        <w:rPr>
          <w:rFonts w:asciiTheme="minorHAnsi" w:hAnsiTheme="minorHAnsi" w:cstheme="minorHAnsi"/>
          <w:sz w:val="24"/>
          <w:szCs w:val="24"/>
        </w:rPr>
        <w:t xml:space="preserve"> </w:t>
      </w:r>
    </w:p>
    <w:p w:rsidR="00BB2B63" w:rsidRPr="003E4000" w:rsidRDefault="00BB2B63" w:rsidP="00BB2B63">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kapasitelerine bakıldığında trafo kapasitesi bakımından ilk beş il; İstanbul, Ankara, İzmir, Konya ve Antalya’dır.</w:t>
      </w:r>
    </w:p>
    <w:p w:rsidR="00BB2B63" w:rsidRDefault="00BB2B63" w:rsidP="00BB2B63">
      <w:pPr>
        <w:spacing w:after="0"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sayılarına bakıldığında ise trafo sayısı bakımından ilk beş il; Konya, Şanlıurfa, İstanbul, İzmir ve Ankara’dır.</w:t>
      </w:r>
    </w:p>
    <w:p w:rsidR="00BB2B63" w:rsidRDefault="00BB2B63" w:rsidP="00BB2B63">
      <w:pPr>
        <w:pStyle w:val="Balk5"/>
        <w:spacing w:before="0" w:after="0"/>
        <w:rPr>
          <w:rFonts w:eastAsiaTheme="minorEastAsia"/>
          <w:bCs/>
        </w:rPr>
      </w:pPr>
      <w:bookmarkStart w:id="1424" w:name="_Toc450309977"/>
    </w:p>
    <w:p w:rsidR="00BB2B63" w:rsidRDefault="00BB2B63" w:rsidP="00BB2B63">
      <w:pPr>
        <w:pStyle w:val="Balk5"/>
        <w:spacing w:before="0"/>
      </w:pPr>
      <w:bookmarkStart w:id="1425" w:name="_Toc168668980"/>
      <w:r w:rsidRPr="001E2B59">
        <w:rPr>
          <w:rFonts w:eastAsiaTheme="minorEastAsia"/>
          <w:bCs/>
        </w:rPr>
        <w:t xml:space="preserve">Tablo </w:t>
      </w:r>
      <w:r>
        <w:rPr>
          <w:rFonts w:eastAsiaTheme="minorEastAsia"/>
          <w:bCs/>
        </w:rPr>
        <w:t>5</w:t>
      </w:r>
      <w:r w:rsidRPr="001E2B59">
        <w:rPr>
          <w:rFonts w:eastAsiaTheme="minorEastAsia"/>
          <w:bCs/>
        </w:rPr>
        <w:fldChar w:fldCharType="begin"/>
      </w:r>
      <w:r w:rsidRPr="001E2B59">
        <w:rPr>
          <w:rFonts w:eastAsiaTheme="minorEastAsia"/>
          <w:bCs/>
        </w:rPr>
        <w:instrText xml:space="preserve"> STYLEREF 1 \s </w:instrText>
      </w:r>
      <w:r w:rsidRPr="001E2B59">
        <w:rPr>
          <w:rFonts w:eastAsiaTheme="minorEastAsia"/>
          <w:bCs/>
        </w:rPr>
        <w:fldChar w:fldCharType="end"/>
      </w:r>
      <w:r w:rsidRPr="001E2B59">
        <w:rPr>
          <w:rFonts w:eastAsiaTheme="minorEastAsia"/>
          <w:bCs/>
        </w:rPr>
        <w:t>.6:</w:t>
      </w:r>
      <w:r w:rsidRPr="001E2B59">
        <w:t xml:space="preserve"> </w:t>
      </w:r>
      <w:r>
        <w:t>2023</w:t>
      </w:r>
      <w:r w:rsidRPr="001E2B59">
        <w:t xml:space="preserve"> Yılı Sonu </w:t>
      </w:r>
      <w:r>
        <w:t>İtibarıyla</w:t>
      </w:r>
      <w:r w:rsidRPr="001E2B59">
        <w:t xml:space="preserve"> İller Bazında Dağıtım Gerilim Seviyesindeki Hat Uzunlukları, Trafo Sayıları ve Trafo Kapasiteleri</w:t>
      </w:r>
      <w:bookmarkEnd w:id="1424"/>
      <w:r w:rsidRPr="001E2B59">
        <w:t xml:space="preserve"> (</w:t>
      </w:r>
      <w:r>
        <w:t>k</w:t>
      </w:r>
      <w:r w:rsidRPr="001E2B59">
        <w:t>m-MVA-Adet)</w:t>
      </w:r>
      <w:bookmarkEnd w:id="1425"/>
    </w:p>
    <w:tbl>
      <w:tblPr>
        <w:tblW w:w="9356" w:type="dxa"/>
        <w:tblInd w:w="-10" w:type="dxa"/>
        <w:tblCellMar>
          <w:left w:w="70" w:type="dxa"/>
          <w:right w:w="70" w:type="dxa"/>
        </w:tblCellMar>
        <w:tblLook w:val="04A0" w:firstRow="1" w:lastRow="0" w:firstColumn="1" w:lastColumn="0" w:noHBand="0" w:noVBand="1"/>
      </w:tblPr>
      <w:tblGrid>
        <w:gridCol w:w="2219"/>
        <w:gridCol w:w="2255"/>
        <w:gridCol w:w="2551"/>
        <w:gridCol w:w="2410"/>
      </w:tblGrid>
      <w:tr w:rsidR="00BB2B63" w:rsidRPr="00DA5395" w:rsidTr="00BB2B63">
        <w:trPr>
          <w:trHeight w:val="116"/>
          <w:tblHeader/>
        </w:trPr>
        <w:tc>
          <w:tcPr>
            <w:tcW w:w="214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İller</w:t>
            </w:r>
          </w:p>
        </w:tc>
        <w:tc>
          <w:tcPr>
            <w:tcW w:w="2255" w:type="dxa"/>
            <w:tcBorders>
              <w:top w:val="single" w:sz="8" w:space="0" w:color="auto"/>
              <w:left w:val="nil"/>
              <w:bottom w:val="single" w:sz="8" w:space="0" w:color="auto"/>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Hat uzunluğu</w:t>
            </w:r>
            <w:r w:rsidRPr="00DA5395">
              <w:rPr>
                <w:rFonts w:asciiTheme="minorHAnsi" w:eastAsia="Times New Roman" w:hAnsiTheme="minorHAnsi" w:cstheme="minorHAnsi"/>
                <w:b/>
                <w:bCs/>
                <w:color w:val="FFFFFF"/>
                <w:lang w:eastAsia="tr-TR" w:bidi="ar-SA"/>
              </w:rPr>
              <w:br/>
              <w:t xml:space="preserve"> (Km)</w:t>
            </w:r>
          </w:p>
        </w:tc>
        <w:tc>
          <w:tcPr>
            <w:tcW w:w="2551" w:type="dxa"/>
            <w:tcBorders>
              <w:top w:val="single" w:sz="8" w:space="0" w:color="auto"/>
              <w:left w:val="nil"/>
              <w:bottom w:val="single" w:sz="8" w:space="0" w:color="auto"/>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Trafo Kapasitesi </w:t>
            </w:r>
            <w:r w:rsidRPr="00DA5395">
              <w:rPr>
                <w:rFonts w:asciiTheme="minorHAnsi" w:eastAsia="Times New Roman" w:hAnsiTheme="minorHAnsi" w:cstheme="minorHAnsi"/>
                <w:b/>
                <w:bCs/>
                <w:color w:val="FFFFFF"/>
                <w:lang w:eastAsia="tr-TR" w:bidi="ar-SA"/>
              </w:rPr>
              <w:br/>
              <w:t>(MVA)</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Trafo Sayısı </w:t>
            </w:r>
            <w:r w:rsidRPr="00DA5395">
              <w:rPr>
                <w:rFonts w:asciiTheme="minorHAnsi" w:eastAsia="Times New Roman" w:hAnsiTheme="minorHAnsi" w:cstheme="minorHAnsi"/>
                <w:b/>
                <w:bCs/>
                <w:color w:val="FFFFFF"/>
                <w:lang w:eastAsia="tr-TR" w:bidi="ar-SA"/>
              </w:rPr>
              <w:br/>
              <w:t>(Adet)</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ADANA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37.782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5.620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13.351</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ADIYAMAN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9.383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1.360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5.732</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AFYONKARAHİSAR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16.508</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2.703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11.969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AĞRI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11.286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609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3.227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AKSARAY</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14.636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1.477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7.945</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AMASYA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9.321</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758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2.767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ANKARA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66.644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14.043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21.273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ANTALYA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51.334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7.368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14.734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lastRenderedPageBreak/>
              <w:t>ARDAHAN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4.726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1.011</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ARTVİN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7.372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1.752</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AYDIN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23.733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3.165</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7.574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BALIKESİR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19.469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3.516</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8.816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BARTIN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7.397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450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1.506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BATMAN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6.883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1.147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3.931</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BAYBURT</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3.424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757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BİLECİK</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4.528</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1.134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2.237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BİNGÖL</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7.391</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2.094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BİTLİS</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8.206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743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3.586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BOLU</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10.076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871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2.990</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BURDUR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9.879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834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3.142</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BURSA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21.185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6.551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13.385</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ÇANAKKALE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10.687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1.628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5.349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ÇANKIRI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9.922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620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2.045</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ÇORUM</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15.650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1.185</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4.553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DENİZLİ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24.893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3.370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7.923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DİYARBAKIR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21.135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4.093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14.883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DÜZCE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9.474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899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2.284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EDİRNE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9.660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1.185</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4.374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ELAZIĞ</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15.546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1.409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4.621</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ERZİNCAN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9.275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527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2.324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ERZURUM</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19.113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1.477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5.297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ESKİŞEHİR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14.496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2.821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9.948</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GAZİANTEP</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25.017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4.015</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10.267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GİRESUN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16.867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1.128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3.316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GÜMÜŞHANE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6.549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1.365</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HAKKARİ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5.403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1.918</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HATAY</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29.754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3.752</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10.303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IĞDIR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5.097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1.227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ISPARTA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11.442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1.368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3.287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İSTANBUL</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90.714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29.867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24.339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İZMİR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51.762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13.371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22.709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KAHRAMANMARAŞ</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19.026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3.067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8.262</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KARABÜK</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7.823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728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1.762</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KARAMAN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9.586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979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4.968</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KARS</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7.574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1.779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KASTAMONU</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21.915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968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4.850</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KAYSERİ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29.787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3.117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9.238</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KIRIKKALE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8.374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1.104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1.767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lastRenderedPageBreak/>
              <w:t>KIRKLARELİ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7.352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1.178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2.792</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KIRŞEHİR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8.377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654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2.497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KİLİS</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3.756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1.287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KOCAELİ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24.272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5.433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8.401</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KONYA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67.853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8.639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38.331</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KÜTAHYA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10.234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1.310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3.669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MALATYA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21.826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1.641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6.144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MANİSA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32.338</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4.234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13.926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MARDİN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12.699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2.647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12.757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MERSİN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43.070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5.707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12.096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MUĞLA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30.124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3.922</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9.157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MUŞ</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8.905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543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2.363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NEVŞEHİR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12.132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1.576</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7.057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NİĞDE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13.473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1.507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6.498</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ORDU</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23.054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1.068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4.684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OSMANİYE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12.860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1.115</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2.977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RİZE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10.470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884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2.504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SAKARYA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23.999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2.349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5.617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SAMSUN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29.399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2.173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7.297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SİİRT</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4.563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1.809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SİNOP</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8.823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2.103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SİVAS</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21.124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1.391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5.470</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ŞANLIURFA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34.962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6.611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35.324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ŞIRNAK</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5.762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1.115</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4.294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TEKİRDAĞ</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13.651</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3.886</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5.649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TOKAT</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14.895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860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3.573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TRABZON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22.369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1.829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4.346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TUNCELİ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4.703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1.303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UŞAK</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7.832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906</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2.810</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VAN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19.690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1.534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5.578</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YALOVA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2.844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1.364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YOZGAT</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14.581</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1.077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4.916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ZONGULDAK</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16.516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1.216</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3.339</w:t>
            </w:r>
          </w:p>
        </w:tc>
      </w:tr>
      <w:tr w:rsidR="00BB2B63" w:rsidRPr="00DA5395" w:rsidTr="00BB2B63">
        <w:trPr>
          <w:trHeight w:val="50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Genel Toplam</w:t>
            </w:r>
          </w:p>
        </w:tc>
        <w:tc>
          <w:tcPr>
            <w:tcW w:w="2255" w:type="dxa"/>
            <w:tcBorders>
              <w:top w:val="nil"/>
              <w:left w:val="nil"/>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jc w:val="right"/>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1.446.215</w:t>
            </w:r>
          </w:p>
        </w:tc>
        <w:tc>
          <w:tcPr>
            <w:tcW w:w="2551" w:type="dxa"/>
            <w:tcBorders>
              <w:top w:val="nil"/>
              <w:left w:val="nil"/>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jc w:val="right"/>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207.448</w:t>
            </w:r>
          </w:p>
        </w:tc>
        <w:tc>
          <w:tcPr>
            <w:tcW w:w="2410" w:type="dxa"/>
            <w:tcBorders>
              <w:top w:val="nil"/>
              <w:left w:val="nil"/>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jc w:val="right"/>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540.669</w:t>
            </w:r>
          </w:p>
        </w:tc>
      </w:tr>
    </w:tbl>
    <w:p w:rsidR="00152E36" w:rsidRDefault="00152E36" w:rsidP="00152E36"/>
    <w:p w:rsidR="00BB2B63" w:rsidRDefault="00BB2B63" w:rsidP="00152E36"/>
    <w:p w:rsidR="00BB2B63" w:rsidRDefault="00BB2B63" w:rsidP="00152E36"/>
    <w:p w:rsidR="00152E36" w:rsidRDefault="00152E36" w:rsidP="00152E36"/>
    <w:p w:rsidR="00252FDF" w:rsidRPr="008226AE" w:rsidRDefault="00252FDF" w:rsidP="00252FDF">
      <w:pPr>
        <w:pStyle w:val="11ilebalayanlar"/>
      </w:pPr>
      <w:bookmarkStart w:id="1426" w:name="_Toc168646574"/>
      <w:r w:rsidRPr="00A077AE">
        <w:lastRenderedPageBreak/>
        <w:t xml:space="preserve">5.5 </w:t>
      </w:r>
      <w:r w:rsidRPr="008226AE">
        <w:t>Kalite Göstergeleri</w:t>
      </w:r>
      <w:bookmarkEnd w:id="1426"/>
    </w:p>
    <w:p w:rsidR="00252FDF" w:rsidRPr="008226AE" w:rsidRDefault="00252FDF" w:rsidP="00252FDF">
      <w:pPr>
        <w:spacing w:line="360" w:lineRule="auto"/>
        <w:ind w:firstLine="708"/>
        <w:jc w:val="both"/>
        <w:rPr>
          <w:rFonts w:asciiTheme="minorHAnsi" w:hAnsiTheme="minorHAnsi" w:cstheme="minorHAnsi"/>
          <w:sz w:val="24"/>
          <w:szCs w:val="24"/>
        </w:rPr>
      </w:pPr>
    </w:p>
    <w:p w:rsidR="00BB2B63" w:rsidRDefault="00BB2B63" w:rsidP="00BB2B63">
      <w:pPr>
        <w:spacing w:after="0" w:line="360" w:lineRule="auto"/>
        <w:ind w:firstLine="708"/>
        <w:jc w:val="both"/>
        <w:rPr>
          <w:rFonts w:asciiTheme="minorHAnsi" w:hAnsiTheme="minorHAnsi" w:cstheme="minorHAnsi"/>
          <w:sz w:val="24"/>
          <w:szCs w:val="24"/>
        </w:rPr>
      </w:pPr>
      <w:r w:rsidRPr="008226AE">
        <w:rPr>
          <w:rFonts w:asciiTheme="minorHAnsi" w:hAnsiTheme="minorHAnsi" w:cstheme="minorHAnsi"/>
          <w:sz w:val="24"/>
          <w:szCs w:val="24"/>
        </w:rPr>
        <w:t>Dağıtım şirketlerince sunulan elektriğin tedarik sürekliliği kalitesine ilişkin veriler derlenmiş ve aşağıdaki tablolarda ortalama kesinti süresi (OKSURE) ve ortalama kesinti sıklığına (OKSIK) ilişkin verilere yer verilmiştir.</w:t>
      </w:r>
    </w:p>
    <w:p w:rsidR="00BB2B63" w:rsidRPr="00B407D7" w:rsidRDefault="00BB2B63" w:rsidP="00BB2B63">
      <w:pPr>
        <w:pStyle w:val="Balk5"/>
      </w:pPr>
      <w:bookmarkStart w:id="1427" w:name="_Toc450309978"/>
      <w:bookmarkStart w:id="1428" w:name="_Toc483822854"/>
      <w:bookmarkStart w:id="1429" w:name="_Toc168668981"/>
      <w:r w:rsidRPr="00B407D7">
        <w:rPr>
          <w:rFonts w:eastAsiaTheme="minorEastAsia"/>
          <w:bCs/>
        </w:rPr>
        <w:t xml:space="preserve">Tablo </w:t>
      </w:r>
      <w:r>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7:</w:t>
      </w:r>
      <w:r>
        <w:t xml:space="preserve"> 2022 ve 2023</w:t>
      </w:r>
      <w:r w:rsidRPr="00B407D7">
        <w:t xml:space="preserve"> Yıl</w:t>
      </w:r>
      <w:r>
        <w:t>larında</w:t>
      </w:r>
      <w:r w:rsidRPr="00B407D7">
        <w:t xml:space="preserve"> Dağıtım Şirketlerinin </w:t>
      </w:r>
      <w:r>
        <w:t>Müşteri Başına</w:t>
      </w:r>
      <w:r w:rsidRPr="00B407D7">
        <w:t xml:space="preserve"> Bildirimli ve Bildirimsiz</w:t>
      </w:r>
      <w:r>
        <w:t xml:space="preserve"> </w:t>
      </w:r>
      <w:r w:rsidRPr="00B407D7">
        <w:t>Ortalama Kesinti Süreleri (dk)</w:t>
      </w:r>
      <w:bookmarkEnd w:id="1427"/>
      <w:bookmarkEnd w:id="1428"/>
      <w:bookmarkEnd w:id="1429"/>
    </w:p>
    <w:tbl>
      <w:tblPr>
        <w:tblW w:w="10040" w:type="dxa"/>
        <w:tblCellMar>
          <w:left w:w="70" w:type="dxa"/>
          <w:right w:w="70" w:type="dxa"/>
        </w:tblCellMar>
        <w:tblLook w:val="04A0" w:firstRow="1" w:lastRow="0" w:firstColumn="1" w:lastColumn="0" w:noHBand="0" w:noVBand="1"/>
      </w:tblPr>
      <w:tblGrid>
        <w:gridCol w:w="1900"/>
        <w:gridCol w:w="1280"/>
        <w:gridCol w:w="1179"/>
        <w:gridCol w:w="1280"/>
        <w:gridCol w:w="1280"/>
        <w:gridCol w:w="1179"/>
        <w:gridCol w:w="1280"/>
        <w:gridCol w:w="898"/>
      </w:tblGrid>
      <w:tr w:rsidR="00BB2B63" w:rsidRPr="00DA5395" w:rsidTr="00BB2B63">
        <w:trPr>
          <w:trHeight w:val="315"/>
        </w:trPr>
        <w:tc>
          <w:tcPr>
            <w:tcW w:w="1900" w:type="dxa"/>
            <w:vMerge w:val="restart"/>
            <w:tcBorders>
              <w:top w:val="nil"/>
              <w:left w:val="nil"/>
              <w:bottom w:val="nil"/>
              <w:right w:val="nil"/>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DAĞITIM ŞİRKETİ</w:t>
            </w:r>
          </w:p>
        </w:tc>
        <w:tc>
          <w:tcPr>
            <w:tcW w:w="3640" w:type="dxa"/>
            <w:gridSpan w:val="3"/>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2022</w:t>
            </w:r>
          </w:p>
        </w:tc>
        <w:tc>
          <w:tcPr>
            <w:tcW w:w="3640" w:type="dxa"/>
            <w:gridSpan w:val="3"/>
            <w:tcBorders>
              <w:top w:val="single" w:sz="8" w:space="0" w:color="auto"/>
              <w:left w:val="nil"/>
              <w:bottom w:val="single" w:sz="8" w:space="0" w:color="auto"/>
              <w:right w:val="single" w:sz="8" w:space="0" w:color="000000"/>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2023</w:t>
            </w:r>
          </w:p>
        </w:tc>
        <w:tc>
          <w:tcPr>
            <w:tcW w:w="860" w:type="dxa"/>
            <w:vMerge w:val="restart"/>
            <w:tcBorders>
              <w:top w:val="single" w:sz="8" w:space="0" w:color="auto"/>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Değişim</w:t>
            </w:r>
            <w:r w:rsidRPr="00DA5395">
              <w:rPr>
                <w:rFonts w:asciiTheme="minorHAnsi" w:eastAsia="Times New Roman" w:hAnsiTheme="minorHAnsi" w:cstheme="minorHAnsi"/>
                <w:b/>
                <w:bCs/>
                <w:color w:val="FFFFFF"/>
                <w:lang w:eastAsia="tr-TR" w:bidi="ar-SA"/>
              </w:rPr>
              <w:br/>
              <w:t xml:space="preserve"> (%)</w:t>
            </w:r>
          </w:p>
        </w:tc>
      </w:tr>
      <w:tr w:rsidR="00BB2B63" w:rsidRPr="00DA5395" w:rsidTr="00BB2B63">
        <w:trPr>
          <w:trHeight w:val="900"/>
        </w:trPr>
        <w:tc>
          <w:tcPr>
            <w:tcW w:w="1900" w:type="dxa"/>
            <w:vMerge/>
            <w:tcBorders>
              <w:top w:val="nil"/>
              <w:left w:val="nil"/>
              <w:bottom w:val="nil"/>
              <w:right w:val="nil"/>
            </w:tcBorders>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p>
        </w:tc>
        <w:tc>
          <w:tcPr>
            <w:tcW w:w="1280" w:type="dxa"/>
            <w:tcBorders>
              <w:top w:val="nil"/>
              <w:left w:val="single" w:sz="8" w:space="0" w:color="auto"/>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Bildirimli  </w:t>
            </w:r>
            <w:r w:rsidRPr="00DA5395">
              <w:rPr>
                <w:rFonts w:asciiTheme="minorHAnsi" w:eastAsia="Times New Roman" w:hAnsiTheme="minorHAnsi" w:cstheme="minorHAnsi"/>
                <w:b/>
                <w:bCs/>
                <w:color w:val="FFFFFF"/>
                <w:lang w:eastAsia="tr-TR" w:bidi="ar-SA"/>
              </w:rPr>
              <w:br/>
              <w:t>OKSURE (dk)</w:t>
            </w:r>
          </w:p>
        </w:tc>
        <w:tc>
          <w:tcPr>
            <w:tcW w:w="1080" w:type="dxa"/>
            <w:tcBorders>
              <w:top w:val="nil"/>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Bildirimsiz OKSURE (dk)</w:t>
            </w:r>
          </w:p>
        </w:tc>
        <w:tc>
          <w:tcPr>
            <w:tcW w:w="1280" w:type="dxa"/>
            <w:tcBorders>
              <w:top w:val="nil"/>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Toplam </w:t>
            </w:r>
            <w:r w:rsidRPr="00DA5395">
              <w:rPr>
                <w:rFonts w:asciiTheme="minorHAnsi" w:eastAsia="Times New Roman" w:hAnsiTheme="minorHAnsi" w:cstheme="minorHAnsi"/>
                <w:b/>
                <w:bCs/>
                <w:color w:val="FFFFFF"/>
                <w:lang w:eastAsia="tr-TR" w:bidi="ar-SA"/>
              </w:rPr>
              <w:br/>
              <w:t>OKSURE (dk)</w:t>
            </w:r>
          </w:p>
        </w:tc>
        <w:tc>
          <w:tcPr>
            <w:tcW w:w="1280" w:type="dxa"/>
            <w:tcBorders>
              <w:top w:val="nil"/>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Bildirimli  </w:t>
            </w:r>
            <w:r w:rsidRPr="00DA5395">
              <w:rPr>
                <w:rFonts w:asciiTheme="minorHAnsi" w:eastAsia="Times New Roman" w:hAnsiTheme="minorHAnsi" w:cstheme="minorHAnsi"/>
                <w:b/>
                <w:bCs/>
                <w:color w:val="FFFFFF"/>
                <w:lang w:eastAsia="tr-TR" w:bidi="ar-SA"/>
              </w:rPr>
              <w:br/>
              <w:t>OKSURE (dk)</w:t>
            </w:r>
          </w:p>
        </w:tc>
        <w:tc>
          <w:tcPr>
            <w:tcW w:w="1080" w:type="dxa"/>
            <w:tcBorders>
              <w:top w:val="nil"/>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Bildirimsiz OKSURE (dk)</w:t>
            </w:r>
          </w:p>
        </w:tc>
        <w:tc>
          <w:tcPr>
            <w:tcW w:w="1280" w:type="dxa"/>
            <w:tcBorders>
              <w:top w:val="nil"/>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Toplam </w:t>
            </w:r>
            <w:r w:rsidRPr="00DA5395">
              <w:rPr>
                <w:rFonts w:asciiTheme="minorHAnsi" w:eastAsia="Times New Roman" w:hAnsiTheme="minorHAnsi" w:cstheme="minorHAnsi"/>
                <w:b/>
                <w:bCs/>
                <w:color w:val="FFFFFF"/>
                <w:lang w:eastAsia="tr-TR" w:bidi="ar-SA"/>
              </w:rPr>
              <w:br/>
              <w:t>OKSURE (dk)</w:t>
            </w:r>
          </w:p>
        </w:tc>
        <w:tc>
          <w:tcPr>
            <w:tcW w:w="860" w:type="dxa"/>
            <w:vMerge/>
            <w:tcBorders>
              <w:top w:val="single" w:sz="8" w:space="0" w:color="auto"/>
              <w:left w:val="nil"/>
              <w:bottom w:val="nil"/>
              <w:right w:val="single" w:sz="8" w:space="0" w:color="auto"/>
            </w:tcBorders>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VANGÖLÜ</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1.493,5</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2.585,2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4.078,7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1.432,9</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3.291,3</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4.724,2</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15,83</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DİCLE</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2.062,0</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3.463,6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5.525,6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1.518,2</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2.295,5</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3.813,7</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-30,98</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TOROSLAR</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1.939,8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2.518,1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4.458,0</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1.731,9</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1.909,7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3.641,7</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-18,31</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ARAS</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1.636,5</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795,6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2.432,1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1.771,0</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814,8</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2.585,9</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6,32</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YEŞİLIRMAK</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1.057,1</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908,7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1.965,8</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1.302,6</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929,6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2.232,1</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13,55</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ÇORUH</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973,3</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1.159,4</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2.132,7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775,3</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1.291,6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2.067,0</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-3,08</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AKDENİZ</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780,1</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1.328,9</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2.109,0</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765,0</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1.269,0</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2.034,1</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-3,55</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FIRAT</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632,0</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851,7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1.483,7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651,1</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1.375,2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2.026,3</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36,57</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SAKARYA</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692,8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1.267,8</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1.960,6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607,7</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1.329,2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1.936,9</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-1,21</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BAŞKENT</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818,0</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1.260,2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2.078,2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618,9</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1.308,6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1.927,5</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-7,25</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OSMANGAZİ</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550,4</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1.110,0</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1.660,3</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735,7</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992,9</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1.728,6</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4,11</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GDZ</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991,8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585,1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1.576,8</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932,8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770,7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1.703,4</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8,03</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ADM</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1.186,8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619,5</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1.806,3</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824,2</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746,9</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1.571,1</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-13,02</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ÇAMLIBEL</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654,5</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885,4</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1.539,9</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564,3</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923,1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1.487,4</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-3,41</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TRAKYA</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570,2</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490,2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1.060,4</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513,7</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585,8</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1.099,5</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3,68</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BOĞAZİÇİ</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267,8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826,2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1.094,0</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236,8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815,4</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1.052,3</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-3,81</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MERAM</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635,2</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614,9</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1.250,1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448,0</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539,6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987,6</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-20,99</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ULUDAĞ</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267,3</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310,1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577,3</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349,7</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627,8</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977,6</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69,33</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KAYSERİ VE CİVARI</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448,8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370,1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819,0</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377,2</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420,5</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797,7</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-2,60</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İSTANBUL AN. YK.</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339,3</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348,2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687,5</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216,7</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334,5</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551,2</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-19,83</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AKEDAŞ</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462,3</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1.015,6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1.477,9</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98,9</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240,1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339,0</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-77,06</w:t>
            </w:r>
          </w:p>
        </w:tc>
      </w:tr>
    </w:tbl>
    <w:p w:rsidR="00BB2B63" w:rsidRDefault="00BB2B63" w:rsidP="00BB2B63">
      <w:pPr>
        <w:spacing w:line="240" w:lineRule="auto"/>
        <w:ind w:firstLine="708"/>
        <w:jc w:val="both"/>
        <w:rPr>
          <w:rFonts w:asciiTheme="minorHAnsi" w:hAnsiTheme="minorHAnsi" w:cstheme="minorHAnsi"/>
          <w:caps/>
          <w:sz w:val="24"/>
          <w:szCs w:val="24"/>
        </w:rPr>
      </w:pPr>
    </w:p>
    <w:p w:rsidR="00BB2B63" w:rsidRDefault="00BB2B63" w:rsidP="00BB2B63">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t>Yukarıdaki t</w:t>
      </w:r>
      <w:r>
        <w:rPr>
          <w:rFonts w:asciiTheme="minorHAnsi" w:hAnsiTheme="minorHAnsi" w:cstheme="minorHAnsi"/>
          <w:sz w:val="24"/>
          <w:szCs w:val="24"/>
        </w:rPr>
        <w:t xml:space="preserve">abloda 2022 ve 2023 yıllarında bildirimli, bildirimsiz ve toplam ortalama kesinti süreleri gösterilmektedir. 2023 yılında bildirimli kesintilerde ilk üç sırayı Aras, Toroslar ve Dicle bölgeleri alırken, bildirimsiz kesintilerde ise Vangölü, Dicle ve Toroslar bölgeleri almıştır. </w:t>
      </w:r>
    </w:p>
    <w:p w:rsidR="00BB2B63" w:rsidRPr="00BB2B63" w:rsidRDefault="00BB2B63" w:rsidP="00BB2B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Toplam ortalama kesinti süresi en yüksek bölge 4.724,2 dakika ile Vangölü dağıtım bölgesi olmuştur, ikinci sırada ise 3.813,7 dakika ile Dicle dağıtım bölgesi yer almıştır. </w:t>
      </w:r>
      <w:bookmarkStart w:id="1430" w:name="_Toc450309979"/>
      <w:bookmarkStart w:id="1431" w:name="_Toc483822855"/>
    </w:p>
    <w:p w:rsidR="00BB2B63" w:rsidRPr="00B407D7" w:rsidRDefault="00BB2B63" w:rsidP="00BB2B63">
      <w:pPr>
        <w:pStyle w:val="Balk5"/>
      </w:pPr>
      <w:bookmarkStart w:id="1432" w:name="_Toc168668982"/>
      <w:r w:rsidRPr="004D1AB0">
        <w:rPr>
          <w:rFonts w:eastAsiaTheme="minorEastAsia"/>
          <w:bCs/>
        </w:rPr>
        <w:t>Tablo 5</w:t>
      </w:r>
      <w:r w:rsidRPr="004D1AB0">
        <w:rPr>
          <w:rFonts w:eastAsiaTheme="minorEastAsia"/>
          <w:bCs/>
        </w:rPr>
        <w:fldChar w:fldCharType="begin"/>
      </w:r>
      <w:r w:rsidRPr="004D1AB0">
        <w:rPr>
          <w:rFonts w:eastAsiaTheme="minorEastAsia"/>
          <w:bCs/>
        </w:rPr>
        <w:instrText xml:space="preserve"> STYLEREF 1 \s </w:instrText>
      </w:r>
      <w:r w:rsidRPr="004D1AB0">
        <w:rPr>
          <w:rFonts w:eastAsiaTheme="minorEastAsia"/>
          <w:bCs/>
        </w:rPr>
        <w:fldChar w:fldCharType="end"/>
      </w:r>
      <w:r w:rsidRPr="004D1AB0">
        <w:rPr>
          <w:rFonts w:eastAsiaTheme="minorEastAsia"/>
          <w:bCs/>
        </w:rPr>
        <w:t>.8:</w:t>
      </w:r>
      <w:r w:rsidRPr="004D1AB0">
        <w:t xml:space="preserve"> </w:t>
      </w:r>
      <w:r>
        <w:t>2023</w:t>
      </w:r>
      <w:r w:rsidRPr="004D1AB0">
        <w:t xml:space="preserve"> Yılı Dağıtım Şirketlerinin Sebebe Göre Müşteri Başına Ortalama Kesinti Süreleri (dk)</w:t>
      </w:r>
      <w:bookmarkEnd w:id="1430"/>
      <w:bookmarkEnd w:id="1431"/>
      <w:bookmarkEnd w:id="1432"/>
    </w:p>
    <w:tbl>
      <w:tblPr>
        <w:tblW w:w="9346" w:type="dxa"/>
        <w:tblCellMar>
          <w:left w:w="70" w:type="dxa"/>
          <w:right w:w="70" w:type="dxa"/>
        </w:tblCellMar>
        <w:tblLook w:val="04A0" w:firstRow="1" w:lastRow="0" w:firstColumn="1" w:lastColumn="0" w:noHBand="0" w:noVBand="1"/>
      </w:tblPr>
      <w:tblGrid>
        <w:gridCol w:w="2440"/>
        <w:gridCol w:w="920"/>
        <w:gridCol w:w="1087"/>
        <w:gridCol w:w="1566"/>
        <w:gridCol w:w="1984"/>
        <w:gridCol w:w="1418"/>
      </w:tblGrid>
      <w:tr w:rsidR="00BB2B63" w:rsidRPr="00DA5395" w:rsidTr="00BB2B63">
        <w:trPr>
          <w:trHeight w:val="330"/>
        </w:trPr>
        <w:tc>
          <w:tcPr>
            <w:tcW w:w="244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DAĞITIM ŞİRKETİ</w:t>
            </w:r>
          </w:p>
        </w:tc>
        <w:tc>
          <w:tcPr>
            <w:tcW w:w="920"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Dışsal</w:t>
            </w:r>
          </w:p>
        </w:tc>
        <w:tc>
          <w:tcPr>
            <w:tcW w:w="1018"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Güvenlik</w:t>
            </w:r>
          </w:p>
        </w:tc>
        <w:tc>
          <w:tcPr>
            <w:tcW w:w="1566"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Mücbir Sebep</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Şebeke İşletmecisi</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Toplam</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VANGÖLÜ</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4.723,9</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4.724,2</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DİCLE</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49,0</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25,7</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3.739,0</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3.813,7</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TOROSLAR</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365,6</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201,7</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32,4</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3.042,0</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3.641,7</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ARAS</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19,4</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6,7</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2.559,4</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2.585,9</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YEŞİLIRMAK</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113,1</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48,7</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2.070,3</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2.232,1</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ÇORUH</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80,1</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58,7</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60,2</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1.868,0</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2.067,0</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AKDENİZ</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84,4</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152,6</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1.797,0</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2.034,1</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FIRAT</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21,6</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517,8</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12,2</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1.474,7</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2.026,3</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SAKARYA</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41,4</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33,8</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1.844,7</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1.936,9</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BAŞKENT</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348,1</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17,6</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1.561,7</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1.927,5</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OSMANGAZİ</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48,5</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9,8</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1.670,2</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1.728,6</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GDZ</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40,1</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14,0</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1.649,3</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1.703,4</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ADM</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37,7</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17,8</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1.515,7</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1.571,1</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ÇAMLIBEL</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20,9</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2,8</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1.463,8</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1.487,4</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TRAKYA</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11,3</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1.086,4</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1.099,5</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BOĞAZİÇİ</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213,3</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838,7</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1.052,3</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MERAM</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39,2</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11,7</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934,6</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987,6</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ULUDAĞ</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29,0</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25,0</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919,3</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977,6</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KAYSERİ VE CİVARI</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26,7</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770,7</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797,7</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İSTANBUL AN.YK.</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49,1</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500,5</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551,2</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AKEDAŞ</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10,9</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24,8</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0,9</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302,5</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339,0</w:t>
            </w:r>
          </w:p>
        </w:tc>
      </w:tr>
    </w:tbl>
    <w:p w:rsidR="00BB2B63" w:rsidRDefault="00BB2B63" w:rsidP="00BB2B63">
      <w:pPr>
        <w:spacing w:line="240" w:lineRule="auto"/>
        <w:jc w:val="both"/>
        <w:rPr>
          <w:rFonts w:asciiTheme="minorHAnsi" w:hAnsiTheme="minorHAnsi" w:cstheme="minorHAnsi"/>
          <w:sz w:val="24"/>
          <w:szCs w:val="24"/>
        </w:rPr>
      </w:pPr>
    </w:p>
    <w:p w:rsidR="00BB2B63" w:rsidRDefault="00BB2B63" w:rsidP="00BB2B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tabloda ortalama kesinti süresinin sebebe göre dağılımı gösterilmektedir. En yüksek kesinti süresinin şebeke işletmecisinden kaynaklandığı görülmektedir.</w:t>
      </w:r>
    </w:p>
    <w:p w:rsidR="00BB2B63" w:rsidRDefault="00BB2B63" w:rsidP="00BB2B63">
      <w:pPr>
        <w:spacing w:line="360" w:lineRule="auto"/>
        <w:jc w:val="both"/>
        <w:rPr>
          <w:rFonts w:asciiTheme="minorHAnsi" w:hAnsiTheme="minorHAnsi" w:cstheme="minorHAnsi"/>
          <w:sz w:val="24"/>
          <w:szCs w:val="24"/>
        </w:rPr>
      </w:pPr>
      <w:r>
        <w:rPr>
          <w:rFonts w:asciiTheme="minorHAnsi" w:hAnsiTheme="minorHAnsi" w:cstheme="minorHAnsi"/>
          <w:sz w:val="24"/>
          <w:szCs w:val="24"/>
        </w:rPr>
        <w:tab/>
        <w:t>Aşağıdaki tabloda dağıtım şirketlerinin ortalama kesinti sıklığı görülmektedir. En yüksek kesinti sıklığı abone başına 83,3 Adet/Yıl olarak Vangölü bölgesinde gerçekleşmiş olup ikinci sırada 48,9 Adet/Yıl ile Dicle bölgesi gelmektedir.</w:t>
      </w:r>
    </w:p>
    <w:p w:rsidR="00F914AC" w:rsidRDefault="00F914AC" w:rsidP="00BB2B63">
      <w:pPr>
        <w:spacing w:line="360" w:lineRule="auto"/>
        <w:jc w:val="both"/>
        <w:rPr>
          <w:rFonts w:asciiTheme="minorHAnsi" w:hAnsiTheme="minorHAnsi" w:cstheme="minorHAnsi"/>
          <w:sz w:val="24"/>
          <w:szCs w:val="24"/>
        </w:rPr>
      </w:pPr>
    </w:p>
    <w:p w:rsidR="00BB2B63" w:rsidRDefault="00BB2B63" w:rsidP="00BB2B63">
      <w:pPr>
        <w:pStyle w:val="Balk5"/>
        <w:spacing w:before="0" w:line="240" w:lineRule="auto"/>
        <w:rPr>
          <w:rFonts w:eastAsiaTheme="minorEastAsia"/>
          <w:bCs/>
        </w:rPr>
      </w:pPr>
      <w:bookmarkStart w:id="1433" w:name="_Toc450309980"/>
      <w:bookmarkStart w:id="1434" w:name="_Toc483822856"/>
    </w:p>
    <w:p w:rsidR="00BB2B63" w:rsidRDefault="00BB2B63" w:rsidP="00BB2B63">
      <w:pPr>
        <w:pStyle w:val="Balk5"/>
        <w:spacing w:before="0"/>
        <w:rPr>
          <w:rFonts w:eastAsiaTheme="minorEastAsia"/>
          <w:bCs/>
        </w:rPr>
      </w:pPr>
    </w:p>
    <w:p w:rsidR="00D3297F" w:rsidRDefault="00D3297F" w:rsidP="00BB2B63">
      <w:pPr>
        <w:pStyle w:val="Balk5"/>
        <w:spacing w:before="0"/>
        <w:rPr>
          <w:rFonts w:eastAsiaTheme="minorEastAsia"/>
          <w:bCs/>
        </w:rPr>
      </w:pPr>
    </w:p>
    <w:p w:rsidR="00D3297F" w:rsidRDefault="00D3297F" w:rsidP="00BB2B63">
      <w:pPr>
        <w:pStyle w:val="Balk5"/>
        <w:spacing w:before="0"/>
        <w:rPr>
          <w:rFonts w:eastAsiaTheme="minorEastAsia"/>
          <w:bCs/>
        </w:rPr>
      </w:pPr>
    </w:p>
    <w:p w:rsidR="00BB2B63" w:rsidRPr="00B407D7" w:rsidRDefault="00BB2B63" w:rsidP="00BB2B63">
      <w:pPr>
        <w:pStyle w:val="Balk5"/>
        <w:spacing w:before="0"/>
      </w:pPr>
      <w:bookmarkStart w:id="1435" w:name="_Toc168668983"/>
      <w:r w:rsidRPr="004D1AB0">
        <w:rPr>
          <w:rFonts w:eastAsiaTheme="minorEastAsia"/>
          <w:bCs/>
        </w:rPr>
        <w:t>Tablo 5</w:t>
      </w:r>
      <w:r w:rsidRPr="004D1AB0">
        <w:rPr>
          <w:rFonts w:eastAsiaTheme="minorEastAsia"/>
          <w:bCs/>
        </w:rPr>
        <w:fldChar w:fldCharType="begin"/>
      </w:r>
      <w:r w:rsidRPr="004D1AB0">
        <w:rPr>
          <w:rFonts w:eastAsiaTheme="minorEastAsia"/>
          <w:bCs/>
        </w:rPr>
        <w:instrText xml:space="preserve"> STYLEREF 1 \s </w:instrText>
      </w:r>
      <w:r w:rsidRPr="004D1AB0">
        <w:rPr>
          <w:rFonts w:eastAsiaTheme="minorEastAsia"/>
          <w:bCs/>
        </w:rPr>
        <w:fldChar w:fldCharType="end"/>
      </w:r>
      <w:r w:rsidRPr="004D1AB0">
        <w:rPr>
          <w:rFonts w:eastAsiaTheme="minorEastAsia"/>
          <w:bCs/>
        </w:rPr>
        <w:t>.9:</w:t>
      </w:r>
      <w:r w:rsidRPr="004D1AB0">
        <w:t xml:space="preserve"> </w:t>
      </w:r>
      <w:r>
        <w:t xml:space="preserve">2022 </w:t>
      </w:r>
      <w:r w:rsidRPr="004D1AB0">
        <w:t xml:space="preserve">ve </w:t>
      </w:r>
      <w:r>
        <w:t>2023</w:t>
      </w:r>
      <w:r w:rsidRPr="004D1AB0">
        <w:t xml:space="preserve"> Yılında Dağıtım Şirketlerinin Müşteri Başına Ortalama Kesinti Sıklığı</w:t>
      </w:r>
      <w:bookmarkEnd w:id="1433"/>
      <w:r w:rsidRPr="004D1AB0">
        <w:t xml:space="preserve"> (Adet/Yıl)</w:t>
      </w:r>
      <w:bookmarkEnd w:id="1434"/>
      <w:bookmarkEnd w:id="1435"/>
      <w:r w:rsidRPr="00B407D7">
        <w:t xml:space="preserve"> </w:t>
      </w:r>
    </w:p>
    <w:tbl>
      <w:tblPr>
        <w:tblW w:w="9913" w:type="dxa"/>
        <w:tblCellMar>
          <w:left w:w="70" w:type="dxa"/>
          <w:right w:w="70" w:type="dxa"/>
        </w:tblCellMar>
        <w:tblLook w:val="04A0" w:firstRow="1" w:lastRow="0" w:firstColumn="1" w:lastColumn="0" w:noHBand="0" w:noVBand="1"/>
      </w:tblPr>
      <w:tblGrid>
        <w:gridCol w:w="1975"/>
        <w:gridCol w:w="1057"/>
        <w:gridCol w:w="1179"/>
        <w:gridCol w:w="568"/>
        <w:gridCol w:w="874"/>
        <w:gridCol w:w="1057"/>
        <w:gridCol w:w="1179"/>
        <w:gridCol w:w="568"/>
        <w:gridCol w:w="874"/>
        <w:gridCol w:w="924"/>
      </w:tblGrid>
      <w:tr w:rsidR="00BB2B63" w:rsidRPr="00DA5395" w:rsidTr="00BB2B63">
        <w:trPr>
          <w:trHeight w:val="127"/>
        </w:trPr>
        <w:tc>
          <w:tcPr>
            <w:tcW w:w="1975"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DAĞITIM</w:t>
            </w:r>
          </w:p>
        </w:tc>
        <w:tc>
          <w:tcPr>
            <w:tcW w:w="3411"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2022</w:t>
            </w:r>
          </w:p>
        </w:tc>
        <w:tc>
          <w:tcPr>
            <w:tcW w:w="3603"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2023</w:t>
            </w:r>
          </w:p>
        </w:tc>
        <w:tc>
          <w:tcPr>
            <w:tcW w:w="924" w:type="dxa"/>
            <w:vMerge w:val="restart"/>
            <w:tcBorders>
              <w:top w:val="single" w:sz="8" w:space="0" w:color="auto"/>
              <w:left w:val="nil"/>
              <w:bottom w:val="single" w:sz="8" w:space="0" w:color="000000"/>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Değişim (%)</w:t>
            </w:r>
          </w:p>
        </w:tc>
      </w:tr>
      <w:tr w:rsidR="00BB2B63" w:rsidRPr="00DA5395" w:rsidTr="00BB2B63">
        <w:trPr>
          <w:trHeight w:val="315"/>
        </w:trPr>
        <w:tc>
          <w:tcPr>
            <w:tcW w:w="1975" w:type="dxa"/>
            <w:vMerge/>
            <w:tcBorders>
              <w:top w:val="single" w:sz="8" w:space="0" w:color="auto"/>
              <w:left w:val="single" w:sz="8" w:space="0" w:color="auto"/>
              <w:bottom w:val="single" w:sz="8" w:space="0" w:color="000000"/>
              <w:right w:val="single" w:sz="8" w:space="0" w:color="auto"/>
            </w:tcBorders>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p>
        </w:tc>
        <w:tc>
          <w:tcPr>
            <w:tcW w:w="963"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Bildirimli</w:t>
            </w:r>
          </w:p>
        </w:tc>
        <w:tc>
          <w:tcPr>
            <w:tcW w:w="1091"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Bildirimsiz</w:t>
            </w:r>
          </w:p>
        </w:tc>
        <w:tc>
          <w:tcPr>
            <w:tcW w:w="530"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Kısa</w:t>
            </w:r>
          </w:p>
        </w:tc>
        <w:tc>
          <w:tcPr>
            <w:tcW w:w="827"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Toplam</w:t>
            </w:r>
          </w:p>
        </w:tc>
        <w:tc>
          <w:tcPr>
            <w:tcW w:w="1031"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Bildirimli</w:t>
            </w:r>
          </w:p>
        </w:tc>
        <w:tc>
          <w:tcPr>
            <w:tcW w:w="1176"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Bildirimsiz</w:t>
            </w:r>
          </w:p>
        </w:tc>
        <w:tc>
          <w:tcPr>
            <w:tcW w:w="530"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Kısa</w:t>
            </w:r>
          </w:p>
        </w:tc>
        <w:tc>
          <w:tcPr>
            <w:tcW w:w="866"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Toplam</w:t>
            </w:r>
          </w:p>
        </w:tc>
        <w:tc>
          <w:tcPr>
            <w:tcW w:w="924" w:type="dxa"/>
            <w:vMerge/>
            <w:tcBorders>
              <w:top w:val="single" w:sz="8" w:space="0" w:color="auto"/>
              <w:left w:val="nil"/>
              <w:bottom w:val="single" w:sz="8" w:space="0" w:color="000000"/>
              <w:right w:val="single" w:sz="8" w:space="0" w:color="auto"/>
            </w:tcBorders>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p>
        </w:tc>
      </w:tr>
      <w:tr w:rsidR="00BB2B63" w:rsidRPr="00DA5395" w:rsidTr="00BB2B63">
        <w:trPr>
          <w:trHeight w:val="51"/>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VANGÖLÜ</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4,5</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35,8</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40,4</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77,5</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83,3</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106,05</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DİCLE</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12,9</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55,2</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17,1</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85,1</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36,1</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48,9</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-42,58</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ARAS</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15,1</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20,1</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41,6</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6,1</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14,4</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46,3</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11,39</w:t>
            </w:r>
          </w:p>
        </w:tc>
      </w:tr>
      <w:tr w:rsidR="00BB2B63" w:rsidRPr="00DA5395" w:rsidTr="00BB2B63">
        <w:trPr>
          <w:trHeight w:val="176"/>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SAKARYA</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29,6</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4,4</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38,0</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29,0</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7,2</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39,7</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4,50</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FIRAT</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20,3</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14,4</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39,5</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21,4</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12,3</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37,3</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-5,51</w:t>
            </w:r>
          </w:p>
        </w:tc>
      </w:tr>
      <w:tr w:rsidR="00BB2B63" w:rsidRPr="00DA5395" w:rsidTr="00BB2B63">
        <w:trPr>
          <w:trHeight w:val="17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OSMANGAZİ</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12,2</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41,3</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24,0</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9,1</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37,0</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-10,36</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YEŞİLIRMAK</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12,0</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24,6</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7,0</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13,6</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15,9</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36,5</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48,06</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ÇORUH</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13,3</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40,5</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24,8</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6,7</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36,5</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-10,07</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ÇAMLIBEL</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11,8</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19,3</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34,6</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12,4</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17,9</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33,4</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-3,46</w:t>
            </w:r>
          </w:p>
        </w:tc>
      </w:tr>
      <w:tr w:rsidR="00BB2B63" w:rsidRPr="00DA5395" w:rsidTr="00BB2B63">
        <w:trPr>
          <w:trHeight w:val="144"/>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AKDENİZ</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15,2</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5,2</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24,5</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17,9</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6,4</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27,9</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14,01</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TOROSLAR</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5,3</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24,8</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31,4</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19,5</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26,5</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-15,50</w:t>
            </w:r>
          </w:p>
        </w:tc>
      </w:tr>
      <w:tr w:rsidR="00BB2B63" w:rsidRPr="00DA5395" w:rsidTr="00BB2B63">
        <w:trPr>
          <w:trHeight w:val="96"/>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KAYSERİ VE C.</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10,1</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10,1</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22,4</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13,2</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14,94</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ADM</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4,2</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13,4</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23,8</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15,4</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5,9</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25,0</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5,19</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MERAM</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8,4</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16,1</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9,5</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12,0</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23,5</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46,00</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BAŞKENT</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21,5</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16,9</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20,8</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-3,29</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TRAKYA</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10,0</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14,7</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12,6</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4,4</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19,6</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33,46</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GDZ</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16,8</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12,8</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19,2</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14,38</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ULUDAĞ</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10,1</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10,5</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6,0</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18,6</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84,18</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BOĞAZİÇİ</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16,1</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9,6</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14,6</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-9,54</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AKEDAŞ</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26,5</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12,1</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41,1</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0,4</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-80,09</w:t>
            </w:r>
          </w:p>
        </w:tc>
      </w:tr>
      <w:tr w:rsidR="00BB2B63" w:rsidRPr="00DA5395" w:rsidTr="00BB2B63">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İSTANBUL AN. YK.</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6,9</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0,7</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8,6</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0,7</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0,7</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-5,59</w:t>
            </w:r>
          </w:p>
        </w:tc>
      </w:tr>
    </w:tbl>
    <w:p w:rsidR="00BB2B63" w:rsidRDefault="00BB2B63" w:rsidP="00BB2B63">
      <w:pPr>
        <w:tabs>
          <w:tab w:val="left" w:pos="900"/>
        </w:tabs>
        <w:spacing w:line="360" w:lineRule="auto"/>
        <w:jc w:val="both"/>
        <w:rPr>
          <w:rFonts w:asciiTheme="minorHAnsi" w:hAnsiTheme="minorHAnsi" w:cstheme="minorHAnsi"/>
          <w:sz w:val="24"/>
          <w:szCs w:val="24"/>
        </w:rPr>
      </w:pPr>
    </w:p>
    <w:p w:rsidR="00D3297F" w:rsidRDefault="00D3297F" w:rsidP="00BB2B63">
      <w:pPr>
        <w:tabs>
          <w:tab w:val="left" w:pos="900"/>
        </w:tabs>
        <w:spacing w:line="360" w:lineRule="auto"/>
        <w:jc w:val="both"/>
        <w:rPr>
          <w:rFonts w:asciiTheme="minorHAnsi" w:hAnsiTheme="minorHAnsi" w:cstheme="minorHAnsi"/>
          <w:sz w:val="24"/>
          <w:szCs w:val="24"/>
        </w:rPr>
      </w:pPr>
    </w:p>
    <w:p w:rsidR="00D3297F" w:rsidRDefault="00D3297F" w:rsidP="00BB2B63">
      <w:pPr>
        <w:tabs>
          <w:tab w:val="left" w:pos="900"/>
        </w:tabs>
        <w:spacing w:line="360" w:lineRule="auto"/>
        <w:jc w:val="both"/>
        <w:rPr>
          <w:rFonts w:asciiTheme="minorHAnsi" w:hAnsiTheme="minorHAnsi" w:cstheme="minorHAnsi"/>
          <w:sz w:val="24"/>
          <w:szCs w:val="24"/>
        </w:rPr>
      </w:pPr>
    </w:p>
    <w:p w:rsidR="00BB2B63" w:rsidRDefault="00BB2B63" w:rsidP="00BB2B63">
      <w:pPr>
        <w:pStyle w:val="Balk5"/>
      </w:pPr>
      <w:bookmarkStart w:id="1436" w:name="_Toc450309981"/>
      <w:bookmarkStart w:id="1437" w:name="_Toc483822857"/>
      <w:bookmarkStart w:id="1438" w:name="_Toc168668984"/>
      <w:r w:rsidRPr="004D1AB0">
        <w:rPr>
          <w:rFonts w:eastAsiaTheme="minorEastAsia"/>
          <w:bCs/>
        </w:rPr>
        <w:t>Tablo 5</w:t>
      </w:r>
      <w:r w:rsidRPr="004D1AB0">
        <w:rPr>
          <w:rFonts w:eastAsiaTheme="minorEastAsia"/>
          <w:bCs/>
        </w:rPr>
        <w:fldChar w:fldCharType="begin"/>
      </w:r>
      <w:r w:rsidRPr="004D1AB0">
        <w:rPr>
          <w:rFonts w:eastAsiaTheme="minorEastAsia"/>
          <w:bCs/>
        </w:rPr>
        <w:instrText xml:space="preserve"> STYLEREF 1 \s </w:instrText>
      </w:r>
      <w:r w:rsidRPr="004D1AB0">
        <w:rPr>
          <w:rFonts w:eastAsiaTheme="minorEastAsia"/>
          <w:bCs/>
        </w:rPr>
        <w:fldChar w:fldCharType="end"/>
      </w:r>
      <w:r w:rsidRPr="004D1AB0">
        <w:rPr>
          <w:rFonts w:eastAsiaTheme="minorEastAsia"/>
          <w:bCs/>
        </w:rPr>
        <w:t>.10:</w:t>
      </w:r>
      <w:r w:rsidRPr="004D1AB0">
        <w:t xml:space="preserve"> </w:t>
      </w:r>
      <w:r>
        <w:t>2023</w:t>
      </w:r>
      <w:r w:rsidRPr="004D1AB0">
        <w:t xml:space="preserve"> Yılı Dağıtım Şirketlerinin Sebebe Göre Müşteri Başına Ortalama Kesinti Sıklığı</w:t>
      </w:r>
      <w:bookmarkEnd w:id="1436"/>
      <w:r w:rsidRPr="004D1AB0">
        <w:t xml:space="preserve"> (Adet/Yıl)</w:t>
      </w:r>
      <w:bookmarkEnd w:id="1437"/>
      <w:bookmarkEnd w:id="1438"/>
    </w:p>
    <w:tbl>
      <w:tblPr>
        <w:tblW w:w="9629" w:type="dxa"/>
        <w:tblCellMar>
          <w:left w:w="70" w:type="dxa"/>
          <w:right w:w="70" w:type="dxa"/>
        </w:tblCellMar>
        <w:tblLook w:val="04A0" w:firstRow="1" w:lastRow="0" w:firstColumn="1" w:lastColumn="0" w:noHBand="0" w:noVBand="1"/>
      </w:tblPr>
      <w:tblGrid>
        <w:gridCol w:w="2060"/>
        <w:gridCol w:w="960"/>
        <w:gridCol w:w="1018"/>
        <w:gridCol w:w="960"/>
        <w:gridCol w:w="1655"/>
        <w:gridCol w:w="1701"/>
        <w:gridCol w:w="1275"/>
      </w:tblGrid>
      <w:tr w:rsidR="00BB2B63" w:rsidRPr="00DA5395" w:rsidTr="00611AB3">
        <w:trPr>
          <w:trHeight w:val="144"/>
          <w:tblHeader/>
        </w:trPr>
        <w:tc>
          <w:tcPr>
            <w:tcW w:w="2060" w:type="dxa"/>
            <w:tcBorders>
              <w:top w:val="single" w:sz="8" w:space="0" w:color="auto"/>
              <w:left w:val="single" w:sz="8" w:space="0" w:color="auto"/>
              <w:bottom w:val="nil"/>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DAĞITIM ŞİRKETİ</w:t>
            </w:r>
          </w:p>
        </w:tc>
        <w:tc>
          <w:tcPr>
            <w:tcW w:w="960" w:type="dxa"/>
            <w:tcBorders>
              <w:top w:val="single" w:sz="8" w:space="0" w:color="auto"/>
              <w:left w:val="nil"/>
              <w:bottom w:val="nil"/>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Dışsal</w:t>
            </w:r>
          </w:p>
        </w:tc>
        <w:tc>
          <w:tcPr>
            <w:tcW w:w="1018" w:type="dxa"/>
            <w:tcBorders>
              <w:top w:val="single" w:sz="8" w:space="0" w:color="auto"/>
              <w:left w:val="nil"/>
              <w:bottom w:val="nil"/>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Güvenlik</w:t>
            </w:r>
          </w:p>
        </w:tc>
        <w:tc>
          <w:tcPr>
            <w:tcW w:w="960" w:type="dxa"/>
            <w:tcBorders>
              <w:top w:val="single" w:sz="8" w:space="0" w:color="auto"/>
              <w:left w:val="nil"/>
              <w:bottom w:val="nil"/>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Kısa</w:t>
            </w:r>
          </w:p>
        </w:tc>
        <w:tc>
          <w:tcPr>
            <w:tcW w:w="1655" w:type="dxa"/>
            <w:tcBorders>
              <w:top w:val="single" w:sz="8" w:space="0" w:color="auto"/>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Mücbir</w:t>
            </w:r>
            <w:r w:rsidRPr="00DA5395">
              <w:rPr>
                <w:rFonts w:asciiTheme="minorHAnsi" w:eastAsia="Times New Roman" w:hAnsiTheme="minorHAnsi" w:cstheme="minorHAnsi"/>
                <w:b/>
                <w:bCs/>
                <w:color w:val="FFFFFF"/>
                <w:lang w:eastAsia="tr-TR" w:bidi="ar-SA"/>
              </w:rPr>
              <w:br/>
              <w:t>Sebep</w:t>
            </w:r>
          </w:p>
        </w:tc>
        <w:tc>
          <w:tcPr>
            <w:tcW w:w="1701" w:type="dxa"/>
            <w:tcBorders>
              <w:top w:val="single" w:sz="8" w:space="0" w:color="auto"/>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Şebeke</w:t>
            </w:r>
            <w:r w:rsidRPr="00DA5395">
              <w:rPr>
                <w:rFonts w:asciiTheme="minorHAnsi" w:eastAsia="Times New Roman" w:hAnsiTheme="minorHAnsi" w:cstheme="minorHAnsi"/>
                <w:b/>
                <w:bCs/>
                <w:color w:val="FFFFFF"/>
                <w:lang w:eastAsia="tr-TR" w:bidi="ar-SA"/>
              </w:rPr>
              <w:br/>
              <w:t>İşletmecisi</w:t>
            </w:r>
          </w:p>
        </w:tc>
        <w:tc>
          <w:tcPr>
            <w:tcW w:w="1275" w:type="dxa"/>
            <w:tcBorders>
              <w:top w:val="single" w:sz="8" w:space="0" w:color="auto"/>
              <w:left w:val="nil"/>
              <w:bottom w:val="nil"/>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Toplam</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VANGÖLÜ</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82,3</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83,3</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DİCLE</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0,7</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43,4</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48,9</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ARAS</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20,1</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46,3</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0,6</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0,4</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7,2</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31,3</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39,7</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FIRAT</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12,3</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21,0</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37,3</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OSMANGAZİ</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0,8</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9,1</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27,0</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37,0</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YEŞİLIRMAK</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15,9</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19,0</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36,5</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lastRenderedPageBreak/>
              <w:t>ÇORUH</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0,5</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6,7</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0,4</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27,3</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36,5</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ÇAMLIBEL</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17,9</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14,9</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33,4</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AKDENİZ</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6,4</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18,9</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27,9</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TOROSLAR</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0,8</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22,3</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26,5</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KAYSERİ VE CİVARI</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13,2</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12,0</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ADM</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5,9</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18,5</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25,0</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MERAM</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0,6</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12,0</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10,7</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23,5</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BAŞKENT</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17,4</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20,8</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TRAKYA</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4,4</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15,0</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19,6</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GDZ</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17,3</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19,2</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ULUDAĞ</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6,0</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11,9</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18,6</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BOĞAZİÇİ</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9,4</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14,6</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AKEDAŞ</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5,8</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İSTANBUL AND. YAK.</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0,7</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7,2</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w:t>
            </w:r>
          </w:p>
        </w:tc>
      </w:tr>
    </w:tbl>
    <w:p w:rsidR="00A54468" w:rsidRDefault="00A54468" w:rsidP="00AE1830">
      <w:pPr>
        <w:pStyle w:val="11ilebalayanlar"/>
        <w:spacing w:before="0" w:line="240" w:lineRule="auto"/>
      </w:pPr>
    </w:p>
    <w:p w:rsidR="003B4702" w:rsidRDefault="003B4702" w:rsidP="00AE1830">
      <w:pPr>
        <w:pStyle w:val="11ilebalayanlar"/>
        <w:spacing w:after="240" w:line="240" w:lineRule="auto"/>
      </w:pPr>
    </w:p>
    <w:p w:rsidR="00D3297F" w:rsidRDefault="00D3297F" w:rsidP="00AE1830">
      <w:pPr>
        <w:pStyle w:val="11ilebalayanlar"/>
        <w:spacing w:after="240" w:line="240" w:lineRule="auto"/>
      </w:pPr>
    </w:p>
    <w:p w:rsidR="00611AB3" w:rsidRDefault="00611AB3" w:rsidP="00AE1830">
      <w:pPr>
        <w:pStyle w:val="11ilebalayanlar"/>
        <w:spacing w:after="240" w:line="240" w:lineRule="auto"/>
      </w:pPr>
    </w:p>
    <w:p w:rsidR="00D048E8" w:rsidRPr="00956805" w:rsidRDefault="00252FDF" w:rsidP="00252FDF">
      <w:pPr>
        <w:pStyle w:val="11ilebalayanlar"/>
      </w:pPr>
      <w:bookmarkStart w:id="1439" w:name="_Toc168646575"/>
      <w:r w:rsidRPr="00956805">
        <w:t xml:space="preserve">5.6 </w:t>
      </w:r>
      <w:r w:rsidRPr="00D3297F">
        <w:t>Dağıtım Şirketi Yatırım Tutarları</w:t>
      </w:r>
      <w:bookmarkEnd w:id="1439"/>
      <w:r w:rsidR="009103E5" w:rsidRPr="00956805">
        <w:t xml:space="preserve"> </w:t>
      </w:r>
    </w:p>
    <w:p w:rsidR="00855A2E" w:rsidRPr="00152E36" w:rsidRDefault="00855A2E" w:rsidP="00252FDF">
      <w:pPr>
        <w:pStyle w:val="11ilebalayanlar"/>
        <w:rPr>
          <w:caps/>
          <w:highlight w:val="yellow"/>
        </w:rPr>
      </w:pPr>
    </w:p>
    <w:p w:rsidR="00956805" w:rsidRPr="00DF17E1" w:rsidRDefault="00956805" w:rsidP="00956805">
      <w:pPr>
        <w:spacing w:before="240" w:line="360" w:lineRule="auto"/>
        <w:ind w:firstLine="708"/>
        <w:jc w:val="both"/>
        <w:rPr>
          <w:rFonts w:ascii="Times New Roman" w:hAnsi="Times New Roman" w:cs="Times New Roman"/>
          <w:sz w:val="24"/>
          <w:szCs w:val="24"/>
        </w:rPr>
      </w:pPr>
      <w:bookmarkStart w:id="1440" w:name="_Toc450309982"/>
      <w:r w:rsidRPr="00DF17E1">
        <w:rPr>
          <w:rFonts w:ascii="Times New Roman" w:hAnsi="Times New Roman" w:cs="Times New Roman"/>
          <w:sz w:val="24"/>
          <w:szCs w:val="24"/>
        </w:rPr>
        <w:t xml:space="preserve">Kurulun 22/10/2020 tarihli ve 9639 sayılı kararı ile "Elektrik Piyasası Dağıtım Sistemi Yatırımlarının Belirlenmesine İlişkin Usul ve Esaslar" onaylanarak yürürlüğe girmiştir. </w:t>
      </w:r>
    </w:p>
    <w:p w:rsidR="00956805" w:rsidRPr="00DF17E1" w:rsidRDefault="00956805" w:rsidP="00956805">
      <w:pPr>
        <w:spacing w:line="360" w:lineRule="auto"/>
        <w:ind w:firstLine="708"/>
        <w:jc w:val="both"/>
        <w:rPr>
          <w:rFonts w:ascii="Times New Roman" w:hAnsi="Times New Roman" w:cs="Times New Roman"/>
          <w:sz w:val="24"/>
          <w:szCs w:val="24"/>
        </w:rPr>
      </w:pPr>
      <w:r w:rsidRPr="00DF17E1">
        <w:rPr>
          <w:rFonts w:ascii="Times New Roman" w:hAnsi="Times New Roman" w:cs="Times New Roman"/>
          <w:sz w:val="24"/>
          <w:szCs w:val="24"/>
        </w:rPr>
        <w:t>12/11/2020 tarihli ve 9686 sayılı Kurul Kararı ile elektrik dağıtım şirketlerinin 1/1/2021 tarihinde başlayacak IV. tarife uygulama döneminde dikkate alınacak olan Reel Makul Getiri Oranı’nın %13,11 (vergi öncesi) olarak belirlenmesine karar verilmiştir. Ayrıca aynı Kurul Kararı ile dağıtım şirketlerinin dördüncü uygulama dönemi yatırımları için geçerli olacak itfa süresi 10 yıl olarak belirlenmiştir.</w:t>
      </w:r>
    </w:p>
    <w:p w:rsidR="00A54468" w:rsidRPr="00ED4B2E" w:rsidRDefault="00956805" w:rsidP="00AE1830">
      <w:pPr>
        <w:spacing w:after="0" w:line="360" w:lineRule="auto"/>
        <w:ind w:firstLine="708"/>
        <w:jc w:val="both"/>
        <w:rPr>
          <w:rFonts w:asciiTheme="minorHAnsi" w:hAnsiTheme="minorHAnsi" w:cstheme="minorHAnsi"/>
          <w:sz w:val="24"/>
          <w:szCs w:val="24"/>
        </w:rPr>
      </w:pPr>
      <w:r w:rsidRPr="00DF17E1">
        <w:rPr>
          <w:rFonts w:ascii="Times New Roman" w:hAnsi="Times New Roman" w:cs="Times New Roman"/>
          <w:sz w:val="24"/>
          <w:szCs w:val="24"/>
        </w:rPr>
        <w:t xml:space="preserve">Aşağıdaki tabloda Dağıtım Şirketlerinin </w:t>
      </w:r>
      <w:r w:rsidR="00ED4B2E" w:rsidRPr="00ED4B2E">
        <w:rPr>
          <w:rFonts w:asciiTheme="minorHAnsi" w:hAnsiTheme="minorHAnsi" w:cstheme="minorHAnsi"/>
          <w:sz w:val="24"/>
          <w:szCs w:val="24"/>
        </w:rPr>
        <w:t>2021, 2022 ve 2023 yılları için beyan edilen gerçekleşen yatırım tutarlarına ilişkin bilgilere yer</w:t>
      </w:r>
      <w:r w:rsidRPr="00ED4B2E">
        <w:rPr>
          <w:rFonts w:asciiTheme="minorHAnsi" w:hAnsiTheme="minorHAnsi" w:cstheme="minorHAnsi"/>
          <w:sz w:val="24"/>
          <w:szCs w:val="24"/>
        </w:rPr>
        <w:t xml:space="preserve"> verilmiştir.</w:t>
      </w:r>
    </w:p>
    <w:p w:rsidR="00AE1830" w:rsidRPr="00AE1830" w:rsidRDefault="00AE1830" w:rsidP="00AE1830">
      <w:pPr>
        <w:spacing w:after="0" w:line="240" w:lineRule="auto"/>
        <w:ind w:firstLine="708"/>
        <w:jc w:val="both"/>
        <w:rPr>
          <w:rFonts w:ascii="Times New Roman" w:hAnsi="Times New Roman" w:cs="Times New Roman"/>
          <w:sz w:val="24"/>
          <w:szCs w:val="24"/>
        </w:rPr>
      </w:pPr>
    </w:p>
    <w:p w:rsidR="00D3297F" w:rsidRDefault="00D3297F" w:rsidP="009671BD">
      <w:pPr>
        <w:pStyle w:val="Balk5"/>
        <w:rPr>
          <w:rFonts w:eastAsiaTheme="minorEastAsia"/>
          <w:bCs/>
        </w:rPr>
      </w:pPr>
    </w:p>
    <w:p w:rsidR="007251FE" w:rsidRDefault="007251FE" w:rsidP="007251FE"/>
    <w:p w:rsidR="007251FE" w:rsidRPr="007251FE" w:rsidRDefault="007251FE" w:rsidP="007251FE"/>
    <w:p w:rsidR="00252FDF" w:rsidRPr="009671BD" w:rsidRDefault="00252FDF" w:rsidP="009671BD">
      <w:pPr>
        <w:pStyle w:val="Balk5"/>
        <w:rPr>
          <w:rFonts w:eastAsiaTheme="minorEastAsia"/>
          <w:bCs/>
        </w:rPr>
      </w:pPr>
      <w:bookmarkStart w:id="1441" w:name="_Toc168668985"/>
      <w:r w:rsidRPr="00D3297F">
        <w:rPr>
          <w:rFonts w:eastAsiaTheme="minorEastAsia"/>
          <w:bCs/>
        </w:rPr>
        <w:t xml:space="preserve">Tablo </w:t>
      </w:r>
      <w:r w:rsidR="00DE0519" w:rsidRPr="00D3297F">
        <w:rPr>
          <w:rFonts w:eastAsiaTheme="minorEastAsia"/>
          <w:bCs/>
        </w:rPr>
        <w:t>5</w:t>
      </w:r>
      <w:r w:rsidRPr="00D3297F">
        <w:rPr>
          <w:rFonts w:eastAsiaTheme="minorEastAsia"/>
          <w:bCs/>
        </w:rPr>
        <w:fldChar w:fldCharType="begin"/>
      </w:r>
      <w:r w:rsidRPr="00D3297F">
        <w:rPr>
          <w:rFonts w:eastAsiaTheme="minorEastAsia"/>
          <w:bCs/>
        </w:rPr>
        <w:instrText xml:space="preserve"> STYLEREF 1 \s </w:instrText>
      </w:r>
      <w:r w:rsidRPr="00D3297F">
        <w:rPr>
          <w:rFonts w:eastAsiaTheme="minorEastAsia"/>
          <w:bCs/>
        </w:rPr>
        <w:fldChar w:fldCharType="end"/>
      </w:r>
      <w:r w:rsidRPr="00D3297F">
        <w:rPr>
          <w:rFonts w:eastAsiaTheme="minorEastAsia"/>
          <w:bCs/>
        </w:rPr>
        <w:t xml:space="preserve">.11: </w:t>
      </w:r>
      <w:r w:rsidR="00956805" w:rsidRPr="00D3297F">
        <w:rPr>
          <w:rFonts w:eastAsiaTheme="minorEastAsia"/>
          <w:bCs/>
        </w:rPr>
        <w:t>202</w:t>
      </w:r>
      <w:r w:rsidR="00D3297F" w:rsidRPr="00D3297F">
        <w:rPr>
          <w:rFonts w:eastAsiaTheme="minorEastAsia"/>
          <w:bCs/>
        </w:rPr>
        <w:t>1</w:t>
      </w:r>
      <w:r w:rsidR="009671BD" w:rsidRPr="00D3297F">
        <w:rPr>
          <w:rFonts w:eastAsiaTheme="minorEastAsia"/>
          <w:bCs/>
        </w:rPr>
        <w:t>-202</w:t>
      </w:r>
      <w:r w:rsidR="00D3297F" w:rsidRPr="00D3297F">
        <w:rPr>
          <w:rFonts w:eastAsiaTheme="minorEastAsia"/>
          <w:bCs/>
        </w:rPr>
        <w:t>2</w:t>
      </w:r>
      <w:r w:rsidR="00956805" w:rsidRPr="00D3297F">
        <w:rPr>
          <w:rFonts w:eastAsiaTheme="minorEastAsia"/>
          <w:bCs/>
        </w:rPr>
        <w:t>-202</w:t>
      </w:r>
      <w:r w:rsidR="00D3297F" w:rsidRPr="00D3297F">
        <w:rPr>
          <w:rFonts w:eastAsiaTheme="minorEastAsia"/>
          <w:bCs/>
        </w:rPr>
        <w:t>3</w:t>
      </w:r>
      <w:r w:rsidR="006E179F" w:rsidRPr="00D3297F">
        <w:rPr>
          <w:rFonts w:eastAsiaTheme="minorEastAsia"/>
          <w:bCs/>
        </w:rPr>
        <w:t xml:space="preserve"> Yılları</w:t>
      </w:r>
      <w:r w:rsidRPr="00D3297F">
        <w:rPr>
          <w:rFonts w:eastAsiaTheme="minorEastAsia"/>
          <w:bCs/>
        </w:rPr>
        <w:t xml:space="preserve"> Dağıtım Yatırım Tutarlarının Karşılaştırılması (</w:t>
      </w:r>
      <w:r w:rsidR="00B403C2" w:rsidRPr="00D3297F">
        <w:rPr>
          <w:rFonts w:eastAsiaTheme="minorEastAsia"/>
          <w:bCs/>
        </w:rPr>
        <w:t xml:space="preserve">Cari Fiyatlarla - </w:t>
      </w:r>
      <w:r w:rsidR="00E91362" w:rsidRPr="00D3297F">
        <w:rPr>
          <w:rFonts w:eastAsiaTheme="minorEastAsia"/>
          <w:bCs/>
        </w:rPr>
        <w:t xml:space="preserve">Milyon </w:t>
      </w:r>
      <w:r w:rsidRPr="00D3297F">
        <w:rPr>
          <w:rFonts w:eastAsiaTheme="minorEastAsia"/>
          <w:bCs/>
        </w:rPr>
        <w:t>TL-%)</w:t>
      </w:r>
      <w:bookmarkEnd w:id="1440"/>
      <w:bookmarkEnd w:id="1441"/>
    </w:p>
    <w:tbl>
      <w:tblPr>
        <w:tblW w:w="9300" w:type="dxa"/>
        <w:tblCellMar>
          <w:left w:w="70" w:type="dxa"/>
          <w:right w:w="70" w:type="dxa"/>
        </w:tblCellMar>
        <w:tblLook w:val="04A0" w:firstRow="1" w:lastRow="0" w:firstColumn="1" w:lastColumn="0" w:noHBand="0" w:noVBand="1"/>
      </w:tblPr>
      <w:tblGrid>
        <w:gridCol w:w="1860"/>
        <w:gridCol w:w="1860"/>
        <w:gridCol w:w="1860"/>
        <w:gridCol w:w="1860"/>
        <w:gridCol w:w="1860"/>
      </w:tblGrid>
      <w:tr w:rsidR="00D3297F" w:rsidRPr="00D3297F" w:rsidTr="00D3297F">
        <w:trPr>
          <w:trHeight w:val="570"/>
          <w:tblHeader/>
        </w:trPr>
        <w:tc>
          <w:tcPr>
            <w:tcW w:w="18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bookmarkStart w:id="1442" w:name="_Toc406663208"/>
            <w:bookmarkStart w:id="1443" w:name="_Toc450307016"/>
            <w:bookmarkStart w:id="1444" w:name="_Toc450307127"/>
            <w:bookmarkStart w:id="1445" w:name="_Toc450307951"/>
            <w:r w:rsidRPr="00D3297F">
              <w:rPr>
                <w:rFonts w:ascii="Times New Roman" w:eastAsia="Times New Roman" w:hAnsi="Times New Roman" w:cs="Times New Roman"/>
                <w:b/>
                <w:bCs/>
                <w:color w:val="FFFFFF"/>
                <w:lang w:eastAsia="tr-TR" w:bidi="ar-SA"/>
              </w:rPr>
              <w:t>Dağıtım Şirketi</w:t>
            </w:r>
          </w:p>
        </w:tc>
        <w:tc>
          <w:tcPr>
            <w:tcW w:w="1860" w:type="dxa"/>
            <w:tcBorders>
              <w:top w:val="single" w:sz="4" w:space="0" w:color="auto"/>
              <w:left w:val="nil"/>
              <w:bottom w:val="single" w:sz="4" w:space="0" w:color="auto"/>
              <w:right w:val="single" w:sz="4" w:space="0" w:color="auto"/>
            </w:tcBorders>
            <w:shd w:val="clear" w:color="000000" w:fill="FF0000"/>
            <w:vAlign w:val="center"/>
            <w:hideMark/>
          </w:tcPr>
          <w:p w:rsidR="00D3297F" w:rsidRPr="00D3297F" w:rsidRDefault="00D3297F" w:rsidP="00D3297F">
            <w:pPr>
              <w:spacing w:after="0" w:line="240" w:lineRule="auto"/>
              <w:jc w:val="center"/>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2021</w:t>
            </w:r>
          </w:p>
        </w:tc>
        <w:tc>
          <w:tcPr>
            <w:tcW w:w="1860" w:type="dxa"/>
            <w:tcBorders>
              <w:top w:val="single" w:sz="4" w:space="0" w:color="auto"/>
              <w:left w:val="nil"/>
              <w:bottom w:val="single" w:sz="4" w:space="0" w:color="auto"/>
              <w:right w:val="single" w:sz="4" w:space="0" w:color="auto"/>
            </w:tcBorders>
            <w:shd w:val="clear" w:color="000000" w:fill="FF0000"/>
            <w:vAlign w:val="center"/>
            <w:hideMark/>
          </w:tcPr>
          <w:p w:rsidR="00D3297F" w:rsidRPr="00D3297F" w:rsidRDefault="00D3297F" w:rsidP="00D3297F">
            <w:pPr>
              <w:spacing w:after="0" w:line="240" w:lineRule="auto"/>
              <w:jc w:val="center"/>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2022</w:t>
            </w:r>
          </w:p>
        </w:tc>
        <w:tc>
          <w:tcPr>
            <w:tcW w:w="1860" w:type="dxa"/>
            <w:tcBorders>
              <w:top w:val="single" w:sz="4" w:space="0" w:color="auto"/>
              <w:left w:val="nil"/>
              <w:bottom w:val="single" w:sz="4" w:space="0" w:color="auto"/>
              <w:right w:val="single" w:sz="4" w:space="0" w:color="auto"/>
            </w:tcBorders>
            <w:shd w:val="clear" w:color="000000" w:fill="FF0000"/>
            <w:vAlign w:val="center"/>
            <w:hideMark/>
          </w:tcPr>
          <w:p w:rsidR="00D3297F" w:rsidRPr="00D3297F" w:rsidRDefault="00D3297F" w:rsidP="00D3297F">
            <w:pPr>
              <w:spacing w:after="0" w:line="240" w:lineRule="auto"/>
              <w:jc w:val="center"/>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2023</w:t>
            </w:r>
          </w:p>
        </w:tc>
        <w:tc>
          <w:tcPr>
            <w:tcW w:w="1860" w:type="dxa"/>
            <w:tcBorders>
              <w:top w:val="single" w:sz="4" w:space="0" w:color="auto"/>
              <w:left w:val="nil"/>
              <w:bottom w:val="single" w:sz="4" w:space="0" w:color="auto"/>
              <w:right w:val="single" w:sz="4" w:space="0" w:color="auto"/>
            </w:tcBorders>
            <w:shd w:val="clear" w:color="000000" w:fill="FF0000"/>
            <w:vAlign w:val="center"/>
            <w:hideMark/>
          </w:tcPr>
          <w:p w:rsidR="00D3297F" w:rsidRPr="00D3297F" w:rsidRDefault="00D3297F" w:rsidP="00D3297F">
            <w:pPr>
              <w:spacing w:after="0" w:line="240" w:lineRule="auto"/>
              <w:jc w:val="center"/>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 xml:space="preserve">2022-2023 Değişim </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ADM</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2.190,8</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2.544,4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1.402,7</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-44,87%</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AKDENİZ</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1.136,6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2.138,5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1.371,9</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-35,85%</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AKEDAŞ</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557,7</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792,5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784,6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-0,99%</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ARAS</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968,3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2.104,6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1.221,2</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-41,98%</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İSTANBUL A.Y.</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799,4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1.092,4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995,4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-8,88%</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BAŞKENT</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2.939,0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2.879,6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4.147,1</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44,02%</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BOĞAZİÇİ</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2.024,0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2.322,9</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1.885,8</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-18,82%</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ÇAMLIBEL</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704,9</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934,5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774,6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-17,11%</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ÇORUH</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756,3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1.240,8</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1.385,0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11,62%</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DİCLE</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1.556,3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2.931,9</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3.289,7</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12,21%</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FIRAT</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613,5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1.094,6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1.252,9</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14,47%</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GDZ</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2.103,0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2.392,1</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2.749,3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14,93%</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KAYSERİ</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870,1</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739,6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759,0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2,62%</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MERAM</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2.629,0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2.389,5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3.539,4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48,12%</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OSMANGAZİ</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1.268,4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1.523,5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524,5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-65,57%</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SAKARYA</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539,7</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2.040,0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1.093,2</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-46,41%</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TOROSLAR</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3.087,3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3.463,0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4.623,4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33,51%</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TRAKYA</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1.460,2</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923,5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1.161,2</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25,75%</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ULUDAĞ</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1.185,7</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727,6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1.304,3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79,25%</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VANGÖLÜ</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859,4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1.137,2</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1.045,9</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-8,03%</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YEŞİLIRMAK</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1.424,1</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1.593,8</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1.423,3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-10,69%</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TOPLAM</w:t>
            </w:r>
          </w:p>
        </w:tc>
        <w:tc>
          <w:tcPr>
            <w:tcW w:w="1860" w:type="dxa"/>
            <w:tcBorders>
              <w:top w:val="nil"/>
              <w:left w:val="nil"/>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jc w:val="right"/>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29.673,8</w:t>
            </w:r>
          </w:p>
        </w:tc>
        <w:tc>
          <w:tcPr>
            <w:tcW w:w="1860" w:type="dxa"/>
            <w:tcBorders>
              <w:top w:val="nil"/>
              <w:left w:val="nil"/>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jc w:val="right"/>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37.006,6</w:t>
            </w:r>
          </w:p>
        </w:tc>
        <w:tc>
          <w:tcPr>
            <w:tcW w:w="1860" w:type="dxa"/>
            <w:tcBorders>
              <w:top w:val="nil"/>
              <w:left w:val="nil"/>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jc w:val="right"/>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36.734,6</w:t>
            </w:r>
          </w:p>
        </w:tc>
        <w:tc>
          <w:tcPr>
            <w:tcW w:w="1860" w:type="dxa"/>
            <w:tcBorders>
              <w:top w:val="nil"/>
              <w:left w:val="nil"/>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jc w:val="center"/>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-0,73%</w:t>
            </w:r>
          </w:p>
        </w:tc>
      </w:tr>
    </w:tbl>
    <w:p w:rsidR="00D3297F" w:rsidRDefault="00D3297F" w:rsidP="00D3297F">
      <w:pPr>
        <w:jc w:val="both"/>
        <w:rPr>
          <w:rFonts w:ascii="Times New Roman" w:hAnsi="Times New Roman" w:cs="Times New Roman"/>
          <w:sz w:val="20"/>
          <w:szCs w:val="20"/>
        </w:rPr>
      </w:pPr>
      <w:r w:rsidRPr="00D3297F">
        <w:rPr>
          <w:rFonts w:ascii="Times New Roman" w:hAnsi="Times New Roman" w:cs="Times New Roman"/>
          <w:sz w:val="20"/>
          <w:szCs w:val="20"/>
        </w:rPr>
        <w:t xml:space="preserve">* Birim bedelli tutarlar ile 2023 yılı Haziran ayı TÜFE’si: 1351,59’a göre hazırlanmıştır. </w:t>
      </w:r>
    </w:p>
    <w:p w:rsidR="00D3297F" w:rsidRPr="00D3297F" w:rsidRDefault="00D3297F" w:rsidP="00D3297F">
      <w:pPr>
        <w:jc w:val="both"/>
        <w:rPr>
          <w:rFonts w:ascii="Times New Roman" w:hAnsi="Times New Roman" w:cs="Times New Roman"/>
          <w:sz w:val="20"/>
          <w:szCs w:val="20"/>
        </w:rPr>
      </w:pPr>
      <w:r w:rsidRPr="00D3297F">
        <w:rPr>
          <w:rFonts w:ascii="Times New Roman" w:hAnsi="Times New Roman" w:cs="Times New Roman"/>
          <w:sz w:val="20"/>
          <w:szCs w:val="20"/>
        </w:rPr>
        <w:t xml:space="preserve">** III. Uygulama Döneminde başlayıp IV. Uygulama Döneminde tamamlanan yatırımlar dâhil edilmiştir. </w:t>
      </w:r>
    </w:p>
    <w:p w:rsidR="00611AB3" w:rsidRPr="00D3297F" w:rsidRDefault="00D3297F" w:rsidP="00D3297F">
      <w:pPr>
        <w:jc w:val="both"/>
        <w:rPr>
          <w:rFonts w:ascii="Times New Roman" w:hAnsi="Times New Roman" w:cs="Times New Roman"/>
          <w:sz w:val="20"/>
          <w:szCs w:val="20"/>
        </w:rPr>
      </w:pPr>
      <w:r w:rsidRPr="00D3297F">
        <w:rPr>
          <w:rFonts w:ascii="Times New Roman" w:hAnsi="Times New Roman" w:cs="Times New Roman"/>
          <w:sz w:val="20"/>
          <w:szCs w:val="20"/>
        </w:rPr>
        <w:t xml:space="preserve">*** 2021-2022 ve 2023 yılları yatırım tutarları için şirketlerin bildirim sistemi üzerinden sundukları yatırım gerçekleşme beyanları esas alınarak tablo hazırlanmıştır. </w:t>
      </w:r>
    </w:p>
    <w:p w:rsidR="00D3297F" w:rsidRDefault="00D3297F" w:rsidP="00DC2A2B">
      <w:pPr>
        <w:spacing w:after="0" w:line="360" w:lineRule="auto"/>
        <w:ind w:firstLine="708"/>
        <w:jc w:val="both"/>
        <w:rPr>
          <w:rFonts w:ascii="Times New Roman" w:hAnsi="Times New Roman" w:cs="Times New Roman"/>
          <w:sz w:val="24"/>
          <w:szCs w:val="24"/>
          <w:highlight w:val="yellow"/>
        </w:rPr>
      </w:pPr>
    </w:p>
    <w:p w:rsidR="00D3297F" w:rsidRDefault="00D3297F" w:rsidP="00DC2A2B">
      <w:pPr>
        <w:spacing w:after="0" w:line="360" w:lineRule="auto"/>
        <w:ind w:firstLine="708"/>
        <w:jc w:val="both"/>
        <w:rPr>
          <w:rFonts w:asciiTheme="minorHAnsi" w:hAnsiTheme="minorHAnsi" w:cstheme="minorHAnsi"/>
          <w:sz w:val="24"/>
          <w:szCs w:val="24"/>
        </w:rPr>
      </w:pPr>
    </w:p>
    <w:p w:rsidR="00DC2A2B" w:rsidRPr="00D3297F" w:rsidRDefault="00D3297F" w:rsidP="00DC2A2B">
      <w:pPr>
        <w:spacing w:after="0" w:line="360" w:lineRule="auto"/>
        <w:ind w:firstLine="708"/>
        <w:jc w:val="both"/>
        <w:rPr>
          <w:rFonts w:asciiTheme="minorHAnsi" w:hAnsiTheme="minorHAnsi" w:cstheme="minorHAnsi"/>
          <w:sz w:val="24"/>
          <w:szCs w:val="24"/>
        </w:rPr>
      </w:pPr>
      <w:r w:rsidRPr="00D3297F">
        <w:rPr>
          <w:rFonts w:asciiTheme="minorHAnsi" w:hAnsiTheme="minorHAnsi" w:cstheme="minorHAnsi"/>
          <w:sz w:val="24"/>
          <w:szCs w:val="24"/>
        </w:rPr>
        <w:t>2023 yılı için toplam yatırım gerçekleşmesi 2022 yılına oranla %0,73 düşerek 36,734 Milyar TL (cari fiyatlarla) olmuştur. 2023 yılı için en yüksek yatırım harcaması 4,623 milyar TL ile Toroslar bölgesinde gerçekleşmiştir.</w:t>
      </w:r>
    </w:p>
    <w:p w:rsidR="00611AB3" w:rsidRDefault="00611AB3" w:rsidP="00252FDF">
      <w:pPr>
        <w:pStyle w:val="Balk6"/>
      </w:pPr>
    </w:p>
    <w:p w:rsidR="00D3297F" w:rsidRDefault="00D3297F" w:rsidP="00252FDF">
      <w:pPr>
        <w:pStyle w:val="Balk6"/>
      </w:pPr>
    </w:p>
    <w:p w:rsidR="00D3297F" w:rsidRDefault="00D3297F" w:rsidP="00252FDF">
      <w:pPr>
        <w:pStyle w:val="Balk6"/>
      </w:pPr>
    </w:p>
    <w:p w:rsidR="00D3297F" w:rsidRDefault="00D3297F" w:rsidP="00252FDF">
      <w:pPr>
        <w:pStyle w:val="Balk6"/>
      </w:pPr>
    </w:p>
    <w:p w:rsidR="00D3297F" w:rsidRDefault="00D3297F" w:rsidP="00252FDF">
      <w:pPr>
        <w:pStyle w:val="Balk6"/>
      </w:pPr>
    </w:p>
    <w:p w:rsidR="00252FDF" w:rsidRPr="000E40F2" w:rsidRDefault="00252FDF" w:rsidP="00252FDF">
      <w:pPr>
        <w:pStyle w:val="Balk6"/>
      </w:pPr>
      <w:bookmarkStart w:id="1446" w:name="_Toc168669064"/>
      <w:r w:rsidRPr="00D3297F">
        <w:t xml:space="preserve">Şekil </w:t>
      </w:r>
      <w:r w:rsidR="00DE0519" w:rsidRPr="00D3297F">
        <w:t>5</w:t>
      </w:r>
      <w:r w:rsidRPr="00D3297F">
        <w:fldChar w:fldCharType="begin"/>
      </w:r>
      <w:r w:rsidRPr="00D3297F">
        <w:instrText xml:space="preserve"> STYLEREF 1 \s </w:instrText>
      </w:r>
      <w:r w:rsidRPr="00D3297F">
        <w:fldChar w:fldCharType="end"/>
      </w:r>
      <w:r w:rsidRPr="00D3297F">
        <w:t>.</w:t>
      </w:r>
      <w:r w:rsidR="00A05A2E" w:rsidRPr="00D3297F">
        <w:t>6</w:t>
      </w:r>
      <w:r w:rsidRPr="00D3297F">
        <w:t xml:space="preserve">: </w:t>
      </w:r>
      <w:r w:rsidR="00D3297F" w:rsidRPr="00D3297F">
        <w:t>2023</w:t>
      </w:r>
      <w:r w:rsidRPr="00D3297F">
        <w:t xml:space="preserve"> Yılı Dağıtım Şirketleri Gerçekleşen Yatırım Tutarları</w:t>
      </w:r>
      <w:bookmarkEnd w:id="1442"/>
      <w:r w:rsidR="001703FC" w:rsidRPr="00D3297F">
        <w:t xml:space="preserve"> </w:t>
      </w:r>
      <w:r w:rsidRPr="00D3297F">
        <w:t>(Cari Fiyatlar-</w:t>
      </w:r>
      <w:r w:rsidR="00534621" w:rsidRPr="00D3297F">
        <w:t xml:space="preserve">Milyon </w:t>
      </w:r>
      <w:r w:rsidRPr="00D3297F">
        <w:t>TL)</w:t>
      </w:r>
      <w:bookmarkEnd w:id="1443"/>
      <w:bookmarkEnd w:id="1444"/>
      <w:bookmarkEnd w:id="1445"/>
      <w:bookmarkEnd w:id="1446"/>
    </w:p>
    <w:p w:rsidR="00252FDF" w:rsidRPr="00A077AE" w:rsidRDefault="00D3297F" w:rsidP="00252FDF">
      <w:pPr>
        <w:jc w:val="center"/>
        <w:rPr>
          <w:highlight w:val="yellow"/>
        </w:rPr>
      </w:pPr>
      <w:r>
        <w:rPr>
          <w:noProof/>
          <w:highlight w:val="yellow"/>
          <w:lang w:eastAsia="tr-TR" w:bidi="ar-SA"/>
        </w:rPr>
        <w:drawing>
          <wp:inline distT="0" distB="0" distL="0" distR="0" wp14:anchorId="7BCA8D28">
            <wp:extent cx="5976894" cy="2941983"/>
            <wp:effectExtent l="0" t="0" r="508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000746" cy="2953724"/>
                    </a:xfrm>
                    <a:prstGeom prst="rect">
                      <a:avLst/>
                    </a:prstGeom>
                    <a:noFill/>
                  </pic:spPr>
                </pic:pic>
              </a:graphicData>
            </a:graphic>
          </wp:inline>
        </w:drawing>
      </w:r>
    </w:p>
    <w:p w:rsidR="000647C0" w:rsidRDefault="000647C0" w:rsidP="00AE1830">
      <w:pPr>
        <w:spacing w:after="0" w:line="240" w:lineRule="auto"/>
        <w:ind w:firstLine="708"/>
        <w:jc w:val="both"/>
        <w:rPr>
          <w:rFonts w:asciiTheme="minorHAnsi" w:hAnsiTheme="minorHAnsi" w:cstheme="minorHAnsi"/>
          <w:noProof/>
          <w:sz w:val="24"/>
          <w:szCs w:val="24"/>
          <w:lang w:eastAsia="tr-TR" w:bidi="ar-SA"/>
        </w:rPr>
      </w:pPr>
    </w:p>
    <w:p w:rsidR="00956805" w:rsidRDefault="00D3297F" w:rsidP="00DC2A2B">
      <w:pPr>
        <w:spacing w:after="0" w:line="360" w:lineRule="auto"/>
        <w:ind w:firstLine="708"/>
        <w:jc w:val="both"/>
        <w:rPr>
          <w:rFonts w:ascii="Times New Roman" w:hAnsi="Times New Roman" w:cs="Times New Roman"/>
          <w:sz w:val="24"/>
          <w:szCs w:val="24"/>
        </w:rPr>
      </w:pPr>
      <w:bookmarkStart w:id="1447" w:name="_Toc450309983"/>
      <w:r>
        <w:rPr>
          <w:rFonts w:ascii="Times New Roman" w:hAnsi="Times New Roman" w:cs="Times New Roman"/>
          <w:sz w:val="24"/>
          <w:szCs w:val="24"/>
        </w:rPr>
        <w:t>2023</w:t>
      </w:r>
      <w:r w:rsidR="00956805" w:rsidRPr="00DF17E1">
        <w:rPr>
          <w:rFonts w:ascii="Times New Roman" w:hAnsi="Times New Roman" w:cs="Times New Roman"/>
          <w:sz w:val="24"/>
          <w:szCs w:val="24"/>
        </w:rPr>
        <w:t xml:space="preserve"> yılında yatırım türüne göre gerçekleşen yatırım harcamaları aşağıdaki tabloda gösterilmektedir. Yatırımların büyük çoğunluğunu şebeke yatırımları oluşturmaktadır.</w:t>
      </w:r>
    </w:p>
    <w:p w:rsidR="00DC2A2B" w:rsidRDefault="00DC2A2B" w:rsidP="00DC2A2B">
      <w:pPr>
        <w:spacing w:after="0" w:line="360" w:lineRule="auto"/>
        <w:ind w:firstLine="708"/>
        <w:jc w:val="both"/>
        <w:rPr>
          <w:rFonts w:ascii="Times New Roman" w:hAnsi="Times New Roman" w:cs="Times New Roman"/>
          <w:sz w:val="24"/>
          <w:szCs w:val="24"/>
        </w:rPr>
      </w:pPr>
    </w:p>
    <w:p w:rsidR="00611AB3" w:rsidRPr="00DF17E1" w:rsidRDefault="00611AB3" w:rsidP="00DC2A2B">
      <w:pPr>
        <w:spacing w:after="0" w:line="360" w:lineRule="auto"/>
        <w:ind w:firstLine="708"/>
        <w:jc w:val="both"/>
        <w:rPr>
          <w:rFonts w:ascii="Times New Roman" w:hAnsi="Times New Roman" w:cs="Times New Roman"/>
          <w:sz w:val="24"/>
          <w:szCs w:val="24"/>
        </w:rPr>
      </w:pPr>
    </w:p>
    <w:p w:rsidR="00252FDF" w:rsidRDefault="00252FDF" w:rsidP="00DC2A2B">
      <w:pPr>
        <w:pStyle w:val="Balk5"/>
        <w:spacing w:before="0"/>
      </w:pPr>
      <w:bookmarkStart w:id="1448" w:name="_Toc168668986"/>
      <w:r w:rsidRPr="00956805">
        <w:rPr>
          <w:rFonts w:eastAsiaTheme="minorEastAsia"/>
          <w:bCs/>
          <w:caps/>
        </w:rPr>
        <w:t>T</w:t>
      </w:r>
      <w:r w:rsidRPr="00956805">
        <w:rPr>
          <w:rFonts w:eastAsiaTheme="minorEastAsia"/>
          <w:bCs/>
        </w:rPr>
        <w:t>ablo</w:t>
      </w:r>
      <w:r w:rsidRPr="00956805">
        <w:rPr>
          <w:rFonts w:eastAsiaTheme="minorEastAsia"/>
          <w:bCs/>
          <w:caps/>
        </w:rPr>
        <w:t xml:space="preserve"> </w:t>
      </w:r>
      <w:r w:rsidR="00DE0519" w:rsidRPr="00956805">
        <w:rPr>
          <w:rFonts w:eastAsiaTheme="minorEastAsia"/>
          <w:bCs/>
          <w:caps/>
        </w:rPr>
        <w:t>5</w:t>
      </w:r>
      <w:r w:rsidRPr="00956805">
        <w:rPr>
          <w:rFonts w:eastAsiaTheme="minorEastAsia"/>
          <w:bCs/>
          <w:caps/>
        </w:rPr>
        <w:fldChar w:fldCharType="begin"/>
      </w:r>
      <w:r w:rsidRPr="00956805">
        <w:rPr>
          <w:rFonts w:eastAsiaTheme="minorEastAsia"/>
          <w:bCs/>
          <w:caps/>
        </w:rPr>
        <w:instrText xml:space="preserve"> STYLEREF 1 \s </w:instrText>
      </w:r>
      <w:r w:rsidRPr="00956805">
        <w:rPr>
          <w:rFonts w:eastAsiaTheme="minorEastAsia"/>
          <w:bCs/>
          <w:caps/>
        </w:rPr>
        <w:fldChar w:fldCharType="end"/>
      </w:r>
      <w:r w:rsidRPr="00956805">
        <w:rPr>
          <w:rFonts w:eastAsiaTheme="minorEastAsia"/>
          <w:bCs/>
          <w:caps/>
        </w:rPr>
        <w:t>.</w:t>
      </w:r>
      <w:r w:rsidR="00CE6863" w:rsidRPr="00956805">
        <w:rPr>
          <w:rFonts w:eastAsiaTheme="minorEastAsia"/>
          <w:bCs/>
          <w:caps/>
        </w:rPr>
        <w:t>1</w:t>
      </w:r>
      <w:r w:rsidR="00796802" w:rsidRPr="00956805">
        <w:rPr>
          <w:rFonts w:eastAsiaTheme="minorEastAsia"/>
          <w:bCs/>
          <w:caps/>
        </w:rPr>
        <w:t>2</w:t>
      </w:r>
      <w:r w:rsidRPr="00956805">
        <w:rPr>
          <w:rFonts w:eastAsiaTheme="minorEastAsia"/>
          <w:bCs/>
          <w:caps/>
        </w:rPr>
        <w:t>:</w:t>
      </w:r>
      <w:r w:rsidRPr="00956805">
        <w:rPr>
          <w:caps/>
        </w:rPr>
        <w:t xml:space="preserve"> </w:t>
      </w:r>
      <w:r w:rsidRPr="00D3297F">
        <w:t xml:space="preserve">Yatırım Türüne Göre </w:t>
      </w:r>
      <w:r w:rsidR="00D3297F">
        <w:t>2023</w:t>
      </w:r>
      <w:r w:rsidRPr="00D3297F">
        <w:t xml:space="preserve"> Yılı Gerçekleşen Yatırım Tutarları (TL)</w:t>
      </w:r>
      <w:bookmarkEnd w:id="1447"/>
      <w:bookmarkEnd w:id="1448"/>
      <w:r w:rsidRPr="000E40F2">
        <w:t xml:space="preserve"> </w:t>
      </w:r>
    </w:p>
    <w:tbl>
      <w:tblPr>
        <w:tblW w:w="9634" w:type="dxa"/>
        <w:tblCellMar>
          <w:left w:w="70" w:type="dxa"/>
          <w:right w:w="70" w:type="dxa"/>
        </w:tblCellMar>
        <w:tblLook w:val="04A0" w:firstRow="1" w:lastRow="0" w:firstColumn="1" w:lastColumn="0" w:noHBand="0" w:noVBand="1"/>
      </w:tblPr>
      <w:tblGrid>
        <w:gridCol w:w="1860"/>
        <w:gridCol w:w="4620"/>
        <w:gridCol w:w="3154"/>
      </w:tblGrid>
      <w:tr w:rsidR="00D3297F" w:rsidRPr="00D3297F" w:rsidTr="007251FE">
        <w:trPr>
          <w:trHeight w:val="1316"/>
        </w:trPr>
        <w:tc>
          <w:tcPr>
            <w:tcW w:w="18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sz w:val="24"/>
                <w:szCs w:val="24"/>
                <w:lang w:eastAsia="tr-TR" w:bidi="ar-SA"/>
              </w:rPr>
            </w:pPr>
            <w:r w:rsidRPr="00D3297F">
              <w:rPr>
                <w:rFonts w:ascii="Times New Roman" w:eastAsia="Times New Roman" w:hAnsi="Times New Roman" w:cs="Times New Roman"/>
                <w:b/>
                <w:bCs/>
                <w:color w:val="FFFFFF"/>
                <w:sz w:val="24"/>
                <w:szCs w:val="24"/>
                <w:lang w:eastAsia="tr-TR" w:bidi="ar-SA"/>
              </w:rPr>
              <w:t>Dağıtım Şirketi</w:t>
            </w:r>
          </w:p>
        </w:tc>
        <w:tc>
          <w:tcPr>
            <w:tcW w:w="4620" w:type="dxa"/>
            <w:tcBorders>
              <w:top w:val="single" w:sz="4" w:space="0" w:color="auto"/>
              <w:left w:val="nil"/>
              <w:bottom w:val="single" w:sz="4" w:space="0" w:color="auto"/>
              <w:right w:val="single" w:sz="4" w:space="0" w:color="auto"/>
            </w:tcBorders>
            <w:shd w:val="clear" w:color="000000" w:fill="FF0000"/>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sz w:val="24"/>
                <w:szCs w:val="24"/>
                <w:lang w:eastAsia="tr-TR" w:bidi="ar-SA"/>
              </w:rPr>
            </w:pPr>
            <w:r w:rsidRPr="00D3297F">
              <w:rPr>
                <w:rFonts w:ascii="Times New Roman" w:eastAsia="Times New Roman" w:hAnsi="Times New Roman" w:cs="Times New Roman"/>
                <w:b/>
                <w:bCs/>
                <w:color w:val="FFFFFF"/>
                <w:sz w:val="24"/>
                <w:szCs w:val="24"/>
                <w:lang w:eastAsia="tr-TR" w:bidi="ar-SA"/>
              </w:rPr>
              <w:t>Yatırım Türü</w:t>
            </w:r>
          </w:p>
        </w:tc>
        <w:tc>
          <w:tcPr>
            <w:tcW w:w="3154" w:type="dxa"/>
            <w:tcBorders>
              <w:top w:val="single" w:sz="4" w:space="0" w:color="auto"/>
              <w:left w:val="nil"/>
              <w:bottom w:val="single" w:sz="4" w:space="0" w:color="auto"/>
              <w:right w:val="single" w:sz="4" w:space="0" w:color="auto"/>
            </w:tcBorders>
            <w:shd w:val="clear" w:color="000000" w:fill="FF0000"/>
            <w:vAlign w:val="center"/>
            <w:hideMark/>
          </w:tcPr>
          <w:p w:rsidR="00D3297F" w:rsidRPr="00D3297F" w:rsidRDefault="00D3297F" w:rsidP="00D3297F">
            <w:pPr>
              <w:spacing w:after="0" w:line="240" w:lineRule="auto"/>
              <w:jc w:val="center"/>
              <w:rPr>
                <w:rFonts w:ascii="Times New Roman" w:eastAsia="Times New Roman" w:hAnsi="Times New Roman" w:cs="Times New Roman"/>
                <w:b/>
                <w:bCs/>
                <w:color w:val="FFFFFF"/>
                <w:sz w:val="24"/>
                <w:szCs w:val="24"/>
                <w:lang w:eastAsia="tr-TR" w:bidi="ar-SA"/>
              </w:rPr>
            </w:pPr>
            <w:r w:rsidRPr="00D3297F">
              <w:rPr>
                <w:rFonts w:ascii="Times New Roman" w:eastAsia="Times New Roman" w:hAnsi="Times New Roman" w:cs="Times New Roman"/>
                <w:b/>
                <w:bCs/>
                <w:color w:val="FFFFFF"/>
                <w:sz w:val="24"/>
                <w:szCs w:val="24"/>
                <w:lang w:eastAsia="tr-TR" w:bidi="ar-SA"/>
              </w:rPr>
              <w:t>2023 Yatırım Tutarı (TL) (TÜFE Haz.2023: 1351,59 )</w:t>
            </w:r>
          </w:p>
        </w:tc>
      </w:tr>
      <w:tr w:rsidR="00D3297F" w:rsidRPr="00D3297F" w:rsidTr="00D3297F">
        <w:trPr>
          <w:trHeight w:val="300"/>
        </w:trPr>
        <w:tc>
          <w:tcPr>
            <w:tcW w:w="1860" w:type="dxa"/>
            <w:vMerge w:val="restart"/>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21 EDAŞ</w:t>
            </w:r>
          </w:p>
        </w:tc>
        <w:tc>
          <w:tcPr>
            <w:tcW w:w="4620" w:type="dxa"/>
            <w:tcBorders>
              <w:top w:val="nil"/>
              <w:left w:val="nil"/>
              <w:bottom w:val="single" w:sz="4" w:space="0" w:color="auto"/>
              <w:right w:val="single" w:sz="4" w:space="0" w:color="auto"/>
            </w:tcBorders>
            <w:shd w:val="clear" w:color="auto" w:fill="auto"/>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 xml:space="preserve">Şebeke Yatırımları </w:t>
            </w:r>
          </w:p>
        </w:tc>
        <w:tc>
          <w:tcPr>
            <w:tcW w:w="3154"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27.968.272.871</w:t>
            </w:r>
          </w:p>
        </w:tc>
      </w:tr>
      <w:tr w:rsidR="00D3297F" w:rsidRPr="00D3297F" w:rsidTr="00D3297F">
        <w:trPr>
          <w:trHeight w:val="300"/>
        </w:trPr>
        <w:tc>
          <w:tcPr>
            <w:tcW w:w="1860" w:type="dxa"/>
            <w:vMerge/>
            <w:tcBorders>
              <w:top w:val="nil"/>
              <w:left w:val="single" w:sz="4" w:space="0" w:color="auto"/>
              <w:bottom w:val="single" w:sz="4" w:space="0" w:color="auto"/>
              <w:right w:val="single" w:sz="4" w:space="0" w:color="auto"/>
            </w:tcBorders>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Yasal Zorunluluğu Olan Yatırımlar</w:t>
            </w:r>
          </w:p>
        </w:tc>
        <w:tc>
          <w:tcPr>
            <w:tcW w:w="3154"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5.237.619.843</w:t>
            </w:r>
          </w:p>
        </w:tc>
      </w:tr>
      <w:tr w:rsidR="00D3297F" w:rsidRPr="00D3297F" w:rsidTr="00D3297F">
        <w:trPr>
          <w:trHeight w:val="300"/>
        </w:trPr>
        <w:tc>
          <w:tcPr>
            <w:tcW w:w="1860" w:type="dxa"/>
            <w:vMerge/>
            <w:tcBorders>
              <w:top w:val="nil"/>
              <w:left w:val="single" w:sz="4" w:space="0" w:color="auto"/>
              <w:bottom w:val="single" w:sz="4" w:space="0" w:color="auto"/>
              <w:right w:val="single" w:sz="4" w:space="0" w:color="auto"/>
            </w:tcBorders>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Şebeke İşletim Sistemi Yatırımları</w:t>
            </w:r>
          </w:p>
        </w:tc>
        <w:tc>
          <w:tcPr>
            <w:tcW w:w="3154"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2.770.696.444</w:t>
            </w:r>
          </w:p>
        </w:tc>
      </w:tr>
      <w:tr w:rsidR="00D3297F" w:rsidRPr="00D3297F" w:rsidTr="00D3297F">
        <w:trPr>
          <w:trHeight w:val="300"/>
        </w:trPr>
        <w:tc>
          <w:tcPr>
            <w:tcW w:w="1860" w:type="dxa"/>
            <w:vMerge/>
            <w:tcBorders>
              <w:top w:val="nil"/>
              <w:left w:val="single" w:sz="4" w:space="0" w:color="auto"/>
              <w:bottom w:val="single" w:sz="4" w:space="0" w:color="auto"/>
              <w:right w:val="single" w:sz="4" w:space="0" w:color="auto"/>
            </w:tcBorders>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Ar-Ge Projesi Yaygınlaştırma Yatırımları</w:t>
            </w:r>
          </w:p>
        </w:tc>
        <w:tc>
          <w:tcPr>
            <w:tcW w:w="3154"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7.031.286</w:t>
            </w:r>
          </w:p>
        </w:tc>
      </w:tr>
      <w:tr w:rsidR="00D3297F" w:rsidRPr="00D3297F" w:rsidTr="00D3297F">
        <w:trPr>
          <w:trHeight w:val="600"/>
        </w:trPr>
        <w:tc>
          <w:tcPr>
            <w:tcW w:w="1860" w:type="dxa"/>
            <w:vMerge/>
            <w:tcBorders>
              <w:top w:val="nil"/>
              <w:left w:val="single" w:sz="4" w:space="0" w:color="auto"/>
              <w:bottom w:val="single" w:sz="4" w:space="0" w:color="auto"/>
              <w:right w:val="single" w:sz="4" w:space="0" w:color="auto"/>
            </w:tcBorders>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Yatırım Harcaması Niteliğindeki Diğer Harcamalar</w:t>
            </w:r>
          </w:p>
        </w:tc>
        <w:tc>
          <w:tcPr>
            <w:tcW w:w="3154"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750.977.093</w:t>
            </w:r>
          </w:p>
        </w:tc>
      </w:tr>
      <w:tr w:rsidR="00D3297F" w:rsidRPr="00D3297F" w:rsidTr="00D3297F">
        <w:trPr>
          <w:trHeight w:val="300"/>
        </w:trPr>
        <w:tc>
          <w:tcPr>
            <w:tcW w:w="1860" w:type="dxa"/>
            <w:vMerge/>
            <w:tcBorders>
              <w:top w:val="nil"/>
              <w:left w:val="single" w:sz="4" w:space="0" w:color="auto"/>
              <w:bottom w:val="single" w:sz="4" w:space="0" w:color="auto"/>
              <w:right w:val="single" w:sz="4" w:space="0" w:color="auto"/>
            </w:tcBorders>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rsidR="00D3297F" w:rsidRPr="00D3297F" w:rsidRDefault="00D3297F" w:rsidP="00D3297F">
            <w:pPr>
              <w:spacing w:after="0" w:line="240" w:lineRule="auto"/>
              <w:rPr>
                <w:rFonts w:ascii="Times New Roman" w:eastAsia="Times New Roman" w:hAnsi="Times New Roman" w:cs="Times New Roman"/>
                <w:b/>
                <w:bCs/>
                <w:color w:val="000000"/>
                <w:lang w:eastAsia="tr-TR" w:bidi="ar-SA"/>
              </w:rPr>
            </w:pPr>
            <w:r w:rsidRPr="00D3297F">
              <w:rPr>
                <w:rFonts w:ascii="Times New Roman" w:eastAsia="Times New Roman" w:hAnsi="Times New Roman" w:cs="Times New Roman"/>
                <w:b/>
                <w:bCs/>
                <w:color w:val="000000"/>
                <w:lang w:eastAsia="tr-TR" w:bidi="ar-SA"/>
              </w:rPr>
              <w:t>Genel Toplam</w:t>
            </w:r>
          </w:p>
        </w:tc>
        <w:tc>
          <w:tcPr>
            <w:tcW w:w="3154"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b/>
                <w:bCs/>
                <w:color w:val="000000"/>
                <w:lang w:eastAsia="tr-TR" w:bidi="ar-SA"/>
              </w:rPr>
            </w:pPr>
            <w:r w:rsidRPr="00D3297F">
              <w:rPr>
                <w:rFonts w:ascii="Times New Roman" w:eastAsia="Times New Roman" w:hAnsi="Times New Roman" w:cs="Times New Roman"/>
                <w:b/>
                <w:bCs/>
                <w:color w:val="000000"/>
                <w:lang w:eastAsia="tr-TR" w:bidi="ar-SA"/>
              </w:rPr>
              <w:t>36.734.597.536</w:t>
            </w:r>
          </w:p>
        </w:tc>
      </w:tr>
    </w:tbl>
    <w:p w:rsidR="00D3297F" w:rsidRDefault="00D3297F" w:rsidP="00AE1830">
      <w:pPr>
        <w:spacing w:after="0" w:line="360" w:lineRule="auto"/>
        <w:jc w:val="both"/>
      </w:pPr>
    </w:p>
    <w:p w:rsidR="00D3297F" w:rsidRDefault="00D3297F" w:rsidP="00AE1830">
      <w:pPr>
        <w:spacing w:after="0" w:line="360" w:lineRule="auto"/>
        <w:jc w:val="both"/>
        <w:rPr>
          <w:rFonts w:asciiTheme="minorHAnsi" w:hAnsiTheme="minorHAnsi" w:cstheme="minorHAnsi"/>
          <w:sz w:val="20"/>
          <w:szCs w:val="20"/>
        </w:rPr>
      </w:pPr>
      <w:r w:rsidRPr="00D3297F">
        <w:rPr>
          <w:rFonts w:asciiTheme="minorHAnsi" w:hAnsiTheme="minorHAnsi" w:cstheme="minorHAnsi"/>
          <w:sz w:val="20"/>
          <w:szCs w:val="20"/>
        </w:rPr>
        <w:t>* Birim bedelli tutarlar ile 2023 Haziran ayı TÜFE’si:1351,59’a göre hazırlanmıştır.</w:t>
      </w:r>
    </w:p>
    <w:p w:rsidR="00D3297F" w:rsidRDefault="00D3297F" w:rsidP="00AE1830">
      <w:pPr>
        <w:spacing w:after="0" w:line="360" w:lineRule="auto"/>
        <w:jc w:val="both"/>
        <w:rPr>
          <w:rFonts w:asciiTheme="minorHAnsi" w:hAnsiTheme="minorHAnsi" w:cstheme="minorHAnsi"/>
          <w:sz w:val="20"/>
          <w:szCs w:val="20"/>
        </w:rPr>
      </w:pPr>
      <w:r w:rsidRPr="00D3297F">
        <w:rPr>
          <w:rFonts w:asciiTheme="minorHAnsi" w:hAnsiTheme="minorHAnsi" w:cstheme="minorHAnsi"/>
          <w:sz w:val="20"/>
          <w:szCs w:val="20"/>
        </w:rPr>
        <w:t xml:space="preserve"> ** III. Uygulama Döneminde başlayıp IV. Uygulama Döneminde tamamlanan yatırımlar dâhil edilmiştir.</w:t>
      </w:r>
    </w:p>
    <w:p w:rsidR="00F914AC" w:rsidRPr="00D3297F" w:rsidRDefault="00D3297F" w:rsidP="00AE1830">
      <w:pPr>
        <w:spacing w:after="0" w:line="360" w:lineRule="auto"/>
        <w:jc w:val="both"/>
        <w:rPr>
          <w:rFonts w:asciiTheme="minorHAnsi" w:hAnsiTheme="minorHAnsi" w:cstheme="minorHAnsi"/>
          <w:sz w:val="20"/>
          <w:szCs w:val="20"/>
        </w:rPr>
      </w:pPr>
      <w:r w:rsidRPr="00D3297F">
        <w:rPr>
          <w:rFonts w:asciiTheme="minorHAnsi" w:hAnsiTheme="minorHAnsi" w:cstheme="minorHAnsi"/>
          <w:sz w:val="20"/>
          <w:szCs w:val="20"/>
        </w:rPr>
        <w:t xml:space="preserve"> *** Tablo şirketlerin bildirim sistemi üzerinden sundukları yatırım gerçekleşme beyanları esas alınarak tablo hazırlanmıştır.</w:t>
      </w:r>
    </w:p>
    <w:p w:rsidR="00611AB3" w:rsidRDefault="00611AB3" w:rsidP="00252FDF">
      <w:pPr>
        <w:pStyle w:val="11ilebalayanlar"/>
      </w:pPr>
    </w:p>
    <w:p w:rsidR="00252FDF" w:rsidRDefault="00252FDF" w:rsidP="00252FDF">
      <w:pPr>
        <w:pStyle w:val="11ilebalayanlar"/>
      </w:pPr>
      <w:bookmarkStart w:id="1449" w:name="_Toc168646576"/>
      <w:r w:rsidRPr="00F45291">
        <w:t>5.7 Organize Sanayi Bölgelerine İlişkin Bilgiler</w:t>
      </w:r>
      <w:bookmarkEnd w:id="1449"/>
    </w:p>
    <w:p w:rsidR="00252FDF" w:rsidRDefault="00252FDF" w:rsidP="00252FDF">
      <w:pPr>
        <w:pStyle w:val="11ilebalayanlar"/>
      </w:pPr>
    </w:p>
    <w:p w:rsidR="00F914AC" w:rsidRDefault="00F914AC" w:rsidP="00F914AC">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OSB Dağıtım Lisansı sahibi Organize Sanayi Bölgelerine ilişkin veriler aşağıdaki tabloda gösterilmektedir.</w:t>
      </w:r>
    </w:p>
    <w:p w:rsidR="00F914AC" w:rsidRPr="00B407D7" w:rsidRDefault="00F914AC" w:rsidP="00F914AC">
      <w:pPr>
        <w:pStyle w:val="Balk5"/>
      </w:pPr>
      <w:bookmarkStart w:id="1450" w:name="_Toc168668987"/>
      <w:r w:rsidRPr="00B407D7">
        <w:rPr>
          <w:rFonts w:eastAsiaTheme="minorEastAsia"/>
          <w:bCs/>
          <w:caps/>
        </w:rPr>
        <w:t>T</w:t>
      </w:r>
      <w:r w:rsidRPr="00B407D7">
        <w:rPr>
          <w:rFonts w:eastAsiaTheme="minorEastAsia"/>
          <w:bCs/>
        </w:rPr>
        <w:t>ablo</w:t>
      </w:r>
      <w:r w:rsidRPr="00B407D7">
        <w:rPr>
          <w:rFonts w:eastAsiaTheme="minorEastAsia"/>
          <w:bCs/>
          <w:caps/>
        </w:rPr>
        <w:t xml:space="preserve"> </w:t>
      </w:r>
      <w:r>
        <w:rPr>
          <w:rFonts w:eastAsiaTheme="minorEastAsia"/>
          <w:bCs/>
          <w:caps/>
        </w:rPr>
        <w:t>5</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end"/>
      </w:r>
      <w:r>
        <w:rPr>
          <w:rFonts w:eastAsiaTheme="minorEastAsia"/>
          <w:bCs/>
          <w:caps/>
        </w:rPr>
        <w:t>.13</w:t>
      </w:r>
      <w:r w:rsidRPr="00B407D7">
        <w:rPr>
          <w:rFonts w:eastAsiaTheme="minorEastAsia"/>
          <w:bCs/>
          <w:caps/>
        </w:rPr>
        <w:t>:</w:t>
      </w:r>
      <w:r w:rsidRPr="00B407D7">
        <w:rPr>
          <w:caps/>
        </w:rPr>
        <w:t xml:space="preserve"> </w:t>
      </w:r>
      <w:r w:rsidRPr="008D2CA3">
        <w:t>Organize</w:t>
      </w:r>
      <w:r w:rsidRPr="008D2CA3">
        <w:rPr>
          <w:caps/>
        </w:rPr>
        <w:t xml:space="preserve"> </w:t>
      </w:r>
      <w:r w:rsidRPr="008D2CA3">
        <w:t>Sanayi Bölgelerine İlişkin Bilgiler</w:t>
      </w:r>
      <w:bookmarkEnd w:id="1450"/>
      <w:r>
        <w:t xml:space="preserve"> </w:t>
      </w:r>
      <w:r w:rsidRPr="00B407D7">
        <w:t xml:space="preserve"> </w:t>
      </w:r>
    </w:p>
    <w:tbl>
      <w:tblPr>
        <w:tblW w:w="8647" w:type="dxa"/>
        <w:tblInd w:w="-10" w:type="dxa"/>
        <w:tblCellMar>
          <w:left w:w="70" w:type="dxa"/>
          <w:right w:w="70" w:type="dxa"/>
        </w:tblCellMar>
        <w:tblLook w:val="04A0" w:firstRow="1" w:lastRow="0" w:firstColumn="1" w:lastColumn="0" w:noHBand="0" w:noVBand="1"/>
      </w:tblPr>
      <w:tblGrid>
        <w:gridCol w:w="5954"/>
        <w:gridCol w:w="2693"/>
      </w:tblGrid>
      <w:tr w:rsidR="00F914AC" w:rsidRPr="00A35746" w:rsidTr="00005D27">
        <w:trPr>
          <w:trHeight w:val="330"/>
        </w:trPr>
        <w:tc>
          <w:tcPr>
            <w:tcW w:w="5954" w:type="dxa"/>
            <w:tcBorders>
              <w:top w:val="single" w:sz="8" w:space="0" w:color="auto"/>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eastAsia="tr-TR" w:bidi="ar-SA"/>
              </w:rPr>
              <w:t>Katılımcı Sayısı AG</w:t>
            </w:r>
          </w:p>
        </w:tc>
        <w:tc>
          <w:tcPr>
            <w:tcW w:w="2693" w:type="dxa"/>
            <w:tcBorders>
              <w:top w:val="single" w:sz="8" w:space="0" w:color="auto"/>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52.485</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eastAsia="tr-TR" w:bidi="ar-SA"/>
              </w:rPr>
              <w:t>Katılımcı Sayısı OG</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18.367</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Toplam Katılımcı sayısı</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70.852</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eastAsia="tr-TR" w:bidi="ar-SA"/>
              </w:rPr>
              <w:t>Hat Uzunluğu AG (km)</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4.460</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eastAsia="tr-TR" w:bidi="ar-SA"/>
              </w:rPr>
              <w:t>Hat Uzunluğu OG (km)</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9.125</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Toplam Hat Uzunluğu (km)</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13.585</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Personel Sayısı (Elektrik Dağıtımında)</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1.071</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Trafo Sayısı (adet)</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24.007</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Trafo kurulu gücü (MVA)</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24.569</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Önceki yıla ilişkin yıllık puant değeri(MW)</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8.317</w:t>
            </w:r>
          </w:p>
        </w:tc>
      </w:tr>
    </w:tbl>
    <w:p w:rsidR="00F914AC" w:rsidRDefault="00F914AC" w:rsidP="00F914AC">
      <w:pPr>
        <w:spacing w:line="360" w:lineRule="auto"/>
        <w:ind w:firstLine="708"/>
        <w:jc w:val="both"/>
        <w:rPr>
          <w:rFonts w:asciiTheme="minorHAnsi" w:hAnsiTheme="minorHAnsi" w:cstheme="minorHAnsi"/>
          <w:noProof/>
          <w:sz w:val="24"/>
          <w:szCs w:val="24"/>
          <w:lang w:eastAsia="tr-TR" w:bidi="ar-SA"/>
        </w:rPr>
      </w:pPr>
    </w:p>
    <w:p w:rsidR="00F914AC" w:rsidRPr="00FF576B" w:rsidRDefault="00F914AC" w:rsidP="00F914AC">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2023</w:t>
      </w:r>
      <w:r w:rsidRPr="00FF576B">
        <w:rPr>
          <w:rFonts w:asciiTheme="minorHAnsi" w:hAnsiTheme="minorHAnsi" w:cstheme="minorHAnsi"/>
          <w:noProof/>
          <w:sz w:val="24"/>
          <w:szCs w:val="24"/>
          <w:lang w:eastAsia="tr-TR" w:bidi="ar-SA"/>
        </w:rPr>
        <w:t xml:space="preserve"> yılı sonu </w:t>
      </w:r>
      <w:r>
        <w:rPr>
          <w:rFonts w:asciiTheme="minorHAnsi" w:hAnsiTheme="minorHAnsi" w:cstheme="minorHAnsi"/>
          <w:noProof/>
          <w:sz w:val="24"/>
          <w:szCs w:val="24"/>
          <w:lang w:eastAsia="tr-TR" w:bidi="ar-SA"/>
        </w:rPr>
        <w:t>itibarıyla</w:t>
      </w:r>
      <w:r w:rsidRPr="00FF576B">
        <w:rPr>
          <w:rFonts w:asciiTheme="minorHAnsi" w:hAnsiTheme="minorHAnsi" w:cstheme="minorHAnsi"/>
          <w:noProof/>
          <w:sz w:val="24"/>
          <w:szCs w:val="24"/>
          <w:lang w:eastAsia="tr-TR" w:bidi="ar-SA"/>
        </w:rPr>
        <w:t xml:space="preserve"> Organize Sanayi Bölgelerinde </w:t>
      </w:r>
      <w:r>
        <w:rPr>
          <w:rFonts w:asciiTheme="minorHAnsi" w:hAnsiTheme="minorHAnsi" w:cstheme="minorHAnsi"/>
          <w:noProof/>
          <w:sz w:val="24"/>
          <w:szCs w:val="24"/>
          <w:lang w:eastAsia="tr-TR" w:bidi="ar-SA"/>
        </w:rPr>
        <w:t>52.485’i</w:t>
      </w:r>
      <w:r w:rsidRPr="00FF576B">
        <w:rPr>
          <w:rFonts w:asciiTheme="minorHAnsi" w:hAnsiTheme="minorHAnsi" w:cstheme="minorHAnsi"/>
          <w:noProof/>
          <w:sz w:val="24"/>
          <w:szCs w:val="24"/>
          <w:lang w:eastAsia="tr-TR" w:bidi="ar-SA"/>
        </w:rPr>
        <w:t xml:space="preserve"> alçak gerilimde </w:t>
      </w:r>
      <w:r>
        <w:rPr>
          <w:rFonts w:asciiTheme="minorHAnsi" w:hAnsiTheme="minorHAnsi" w:cstheme="minorHAnsi"/>
          <w:noProof/>
          <w:sz w:val="24"/>
          <w:szCs w:val="24"/>
          <w:lang w:eastAsia="tr-TR" w:bidi="ar-SA"/>
        </w:rPr>
        <w:t>18.367’si de</w:t>
      </w:r>
      <w:r w:rsidRPr="00FF576B">
        <w:rPr>
          <w:rFonts w:asciiTheme="minorHAnsi" w:hAnsiTheme="minorHAnsi" w:cstheme="minorHAnsi"/>
          <w:noProof/>
          <w:sz w:val="24"/>
          <w:szCs w:val="24"/>
          <w:lang w:eastAsia="tr-TR" w:bidi="ar-SA"/>
        </w:rPr>
        <w:t xml:space="preserve"> orta gerilimde olmak üzere toplam katılımcı sayısı </w:t>
      </w:r>
      <w:r>
        <w:rPr>
          <w:rFonts w:asciiTheme="minorHAnsi" w:hAnsiTheme="minorHAnsi" w:cstheme="minorHAnsi"/>
          <w:noProof/>
          <w:sz w:val="24"/>
          <w:szCs w:val="24"/>
          <w:lang w:eastAsia="tr-TR" w:bidi="ar-SA"/>
        </w:rPr>
        <w:t>70.852</w:t>
      </w:r>
      <w:r w:rsidRPr="00FF576B">
        <w:rPr>
          <w:rFonts w:asciiTheme="minorHAnsi" w:hAnsiTheme="minorHAnsi" w:cstheme="minorHAnsi"/>
          <w:noProof/>
          <w:sz w:val="24"/>
          <w:szCs w:val="24"/>
          <w:lang w:eastAsia="tr-TR" w:bidi="ar-SA"/>
        </w:rPr>
        <w:t xml:space="preserve"> olmuştur. OSB dağıtım bölgelerinde elektrik dağıtımında </w:t>
      </w:r>
      <w:r>
        <w:rPr>
          <w:rFonts w:asciiTheme="minorHAnsi" w:hAnsiTheme="minorHAnsi" w:cstheme="minorHAnsi"/>
          <w:noProof/>
          <w:sz w:val="24"/>
          <w:szCs w:val="24"/>
          <w:lang w:eastAsia="tr-TR" w:bidi="ar-SA"/>
        </w:rPr>
        <w:t>1.071</w:t>
      </w:r>
      <w:r w:rsidRPr="00FF576B">
        <w:rPr>
          <w:rFonts w:asciiTheme="minorHAnsi" w:hAnsiTheme="minorHAnsi" w:cstheme="minorHAnsi"/>
          <w:noProof/>
          <w:sz w:val="24"/>
          <w:szCs w:val="24"/>
          <w:lang w:eastAsia="tr-TR" w:bidi="ar-SA"/>
        </w:rPr>
        <w:t xml:space="preserve"> personel istihdam edilmektedir.</w:t>
      </w:r>
    </w:p>
    <w:p w:rsidR="00F914AC" w:rsidRDefault="00F914AC" w:rsidP="00F914AC">
      <w:pPr>
        <w:spacing w:line="360" w:lineRule="auto"/>
        <w:ind w:firstLine="708"/>
        <w:jc w:val="both"/>
        <w:rPr>
          <w:rFonts w:asciiTheme="minorHAnsi" w:hAnsiTheme="minorHAnsi" w:cstheme="minorHAnsi"/>
          <w:noProof/>
          <w:sz w:val="24"/>
          <w:szCs w:val="24"/>
          <w:lang w:eastAsia="tr-TR" w:bidi="ar-SA"/>
        </w:rPr>
      </w:pPr>
      <w:r w:rsidRPr="00A80A0E">
        <w:rPr>
          <w:rFonts w:asciiTheme="minorHAnsi" w:hAnsiTheme="minorHAnsi" w:cstheme="minorHAnsi"/>
          <w:noProof/>
          <w:sz w:val="24"/>
          <w:szCs w:val="24"/>
          <w:lang w:eastAsia="tr-TR" w:bidi="ar-SA"/>
        </w:rPr>
        <w:t xml:space="preserve">Toplam OSB hat uzunluğu </w:t>
      </w:r>
      <w:r>
        <w:rPr>
          <w:rFonts w:asciiTheme="minorHAnsi" w:hAnsiTheme="minorHAnsi" w:cstheme="minorHAnsi"/>
          <w:noProof/>
          <w:sz w:val="24"/>
          <w:szCs w:val="24"/>
          <w:lang w:eastAsia="tr-TR" w:bidi="ar-SA"/>
        </w:rPr>
        <w:t>13.585</w:t>
      </w:r>
      <w:r w:rsidRPr="00A80A0E">
        <w:rPr>
          <w:rFonts w:asciiTheme="minorHAnsi" w:hAnsiTheme="minorHAnsi" w:cstheme="minorHAnsi"/>
          <w:noProof/>
          <w:sz w:val="24"/>
          <w:szCs w:val="24"/>
          <w:lang w:eastAsia="tr-TR" w:bidi="ar-SA"/>
        </w:rPr>
        <w:t xml:space="preserve"> km olarak gerçekleşmiştir. </w:t>
      </w:r>
      <w:r>
        <w:rPr>
          <w:rFonts w:asciiTheme="minorHAnsi" w:hAnsiTheme="minorHAnsi" w:cstheme="minorHAnsi"/>
          <w:noProof/>
          <w:sz w:val="24"/>
          <w:szCs w:val="24"/>
          <w:lang w:eastAsia="tr-TR" w:bidi="ar-SA"/>
        </w:rPr>
        <w:t>24.007 adet trafo mevcut olup, t</w:t>
      </w:r>
      <w:r w:rsidRPr="00A80A0E">
        <w:rPr>
          <w:rFonts w:asciiTheme="minorHAnsi" w:hAnsiTheme="minorHAnsi" w:cstheme="minorHAnsi"/>
          <w:noProof/>
          <w:sz w:val="24"/>
          <w:szCs w:val="24"/>
          <w:lang w:eastAsia="tr-TR" w:bidi="ar-SA"/>
        </w:rPr>
        <w:t xml:space="preserve">oplam </w:t>
      </w:r>
      <w:r>
        <w:rPr>
          <w:rFonts w:asciiTheme="minorHAnsi" w:hAnsiTheme="minorHAnsi" w:cstheme="minorHAnsi"/>
          <w:noProof/>
          <w:sz w:val="24"/>
          <w:szCs w:val="24"/>
          <w:lang w:eastAsia="tr-TR" w:bidi="ar-SA"/>
        </w:rPr>
        <w:t>t</w:t>
      </w:r>
      <w:r w:rsidRPr="00A80A0E">
        <w:rPr>
          <w:rFonts w:asciiTheme="minorHAnsi" w:hAnsiTheme="minorHAnsi" w:cstheme="minorHAnsi"/>
          <w:noProof/>
          <w:sz w:val="24"/>
          <w:szCs w:val="24"/>
          <w:lang w:eastAsia="tr-TR" w:bidi="ar-SA"/>
        </w:rPr>
        <w:t xml:space="preserve">rafo kapasitesi </w:t>
      </w:r>
      <w:r>
        <w:rPr>
          <w:rFonts w:asciiTheme="minorHAnsi" w:hAnsiTheme="minorHAnsi" w:cstheme="minorHAnsi"/>
          <w:noProof/>
          <w:sz w:val="24"/>
          <w:szCs w:val="24"/>
          <w:lang w:eastAsia="tr-TR" w:bidi="ar-SA"/>
        </w:rPr>
        <w:t>24.569</w:t>
      </w:r>
      <w:r w:rsidRPr="00A80A0E">
        <w:rPr>
          <w:rFonts w:asciiTheme="minorHAnsi" w:hAnsiTheme="minorHAnsi" w:cstheme="minorHAnsi"/>
          <w:noProof/>
          <w:sz w:val="24"/>
          <w:szCs w:val="24"/>
          <w:lang w:eastAsia="tr-TR" w:bidi="ar-SA"/>
        </w:rPr>
        <w:t xml:space="preserve"> MVA seviyesine ulaşmıştır. OSB bölgelerinde önceki yıla ilişkin puant değerleri toplamı ise </w:t>
      </w:r>
      <w:r>
        <w:rPr>
          <w:rFonts w:asciiTheme="minorHAnsi" w:hAnsiTheme="minorHAnsi" w:cstheme="minorHAnsi"/>
          <w:noProof/>
          <w:sz w:val="24"/>
          <w:szCs w:val="24"/>
          <w:lang w:eastAsia="tr-TR" w:bidi="ar-SA"/>
        </w:rPr>
        <w:t>8.317</w:t>
      </w:r>
      <w:r w:rsidRPr="00A80A0E">
        <w:rPr>
          <w:rFonts w:asciiTheme="minorHAnsi" w:hAnsiTheme="minorHAnsi" w:cstheme="minorHAnsi"/>
          <w:noProof/>
          <w:sz w:val="24"/>
          <w:szCs w:val="24"/>
          <w:lang w:eastAsia="tr-TR" w:bidi="ar-SA"/>
        </w:rPr>
        <w:t xml:space="preserve"> MW’tır.</w:t>
      </w:r>
    </w:p>
    <w:p w:rsidR="00F914AC" w:rsidRPr="004D05EA" w:rsidRDefault="00F914AC" w:rsidP="00F914AC">
      <w:pPr>
        <w:spacing w:line="360" w:lineRule="auto"/>
        <w:ind w:firstLine="708"/>
        <w:jc w:val="both"/>
        <w:rPr>
          <w:rFonts w:asciiTheme="minorHAnsi" w:hAnsiTheme="minorHAnsi" w:cstheme="minorHAnsi"/>
          <w:noProof/>
          <w:sz w:val="24"/>
          <w:szCs w:val="24"/>
          <w:lang w:eastAsia="tr-TR" w:bidi="ar-SA"/>
        </w:rPr>
      </w:pPr>
    </w:p>
    <w:p w:rsidR="00252FDF" w:rsidRPr="00E019F3" w:rsidRDefault="00252FDF" w:rsidP="00252FDF">
      <w:pPr>
        <w:rPr>
          <w:rFonts w:cstheme="minorHAnsi"/>
          <w:sz w:val="24"/>
          <w:szCs w:val="24"/>
        </w:rPr>
        <w:sectPr w:rsidR="00252FDF" w:rsidRPr="00E019F3" w:rsidSect="00151A3B">
          <w:pgSz w:w="11906" w:h="16838"/>
          <w:pgMar w:top="1417" w:right="1417" w:bottom="1417" w:left="1417" w:header="708" w:footer="708" w:gutter="0"/>
          <w:cols w:space="708"/>
          <w:docGrid w:linePitch="360"/>
        </w:sectPr>
      </w:pPr>
    </w:p>
    <w:p w:rsidR="001824C9" w:rsidRPr="008A616D" w:rsidRDefault="001824C9" w:rsidP="00E96791">
      <w:pPr>
        <w:pStyle w:val="AnaBalklar"/>
        <w:numPr>
          <w:ilvl w:val="0"/>
          <w:numId w:val="23"/>
        </w:numPr>
        <w:rPr>
          <w:caps/>
        </w:rPr>
      </w:pPr>
      <w:bookmarkStart w:id="1451" w:name="_Toc483831877"/>
      <w:bookmarkStart w:id="1452" w:name="_Toc168646577"/>
      <w:r w:rsidRPr="008A616D">
        <w:lastRenderedPageBreak/>
        <w:t>FİYATLANDIRMA</w:t>
      </w:r>
      <w:bookmarkEnd w:id="1451"/>
      <w:bookmarkEnd w:id="1452"/>
    </w:p>
    <w:p w:rsidR="001824C9" w:rsidRDefault="001824C9" w:rsidP="001824C9"/>
    <w:p w:rsidR="00210355" w:rsidRPr="00210355" w:rsidRDefault="00210355" w:rsidP="00210355">
      <w:pPr>
        <w:spacing w:line="360" w:lineRule="auto"/>
        <w:ind w:firstLine="708"/>
        <w:jc w:val="both"/>
        <w:rPr>
          <w:rFonts w:asciiTheme="minorHAnsi" w:hAnsiTheme="minorHAnsi" w:cstheme="minorHAnsi"/>
          <w:noProof/>
          <w:sz w:val="24"/>
          <w:szCs w:val="24"/>
          <w:lang w:eastAsia="tr-TR" w:bidi="ar-SA"/>
        </w:rPr>
      </w:pPr>
      <w:bookmarkStart w:id="1453" w:name="_Hlk76477536"/>
      <w:bookmarkStart w:id="1454" w:name="_Toc450307018"/>
      <w:bookmarkStart w:id="1455" w:name="_Toc450307129"/>
      <w:bookmarkStart w:id="1456" w:name="_Toc450307953"/>
      <w:bookmarkStart w:id="1457" w:name="_Toc487101680"/>
      <w:bookmarkStart w:id="1458" w:name="_Toc12536045"/>
      <w:bookmarkStart w:id="1459" w:name="_Toc42506794"/>
      <w:r w:rsidRPr="00210355">
        <w:rPr>
          <w:rFonts w:asciiTheme="minorHAnsi" w:hAnsiTheme="minorHAnsi" w:cstheme="minorHAnsi"/>
          <w:noProof/>
          <w:sz w:val="24"/>
          <w:szCs w:val="24"/>
          <w:lang w:eastAsia="tr-TR" w:bidi="ar-SA"/>
        </w:rPr>
        <w:t>Elektrik Piyasası Kanunu ikili anlaşmalara dayanan bir piyasa yapısı öngörmektedir. Söz konusu piyasada elektrik enerjisi fiyatı, alıcı ve satıcıların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itibarıyla değişimi önem arz etmektedir. Bu bölümde, düzenlemeye tabi fiyatlar ve fiyatı oluşturan unsurların yıllar içindeki değişimine dair veriler yer almaktadır.</w:t>
      </w:r>
    </w:p>
    <w:bookmarkEnd w:id="1453"/>
    <w:p w:rsidR="00210355" w:rsidRPr="00210355" w:rsidRDefault="00210355" w:rsidP="00DC2A2B">
      <w:pPr>
        <w:spacing w:before="240" w:after="0" w:line="360" w:lineRule="auto"/>
        <w:ind w:firstLine="708"/>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t xml:space="preserve">Aşağıdaki şekilde tarife gruplarına göre perakende enerji tarifelerinin (sistem kullanım bedelleri ile vergi ve fon hariç) yıllar itibarıyla değişimi yer almaktadır. </w:t>
      </w:r>
    </w:p>
    <w:p w:rsidR="00210355" w:rsidRPr="00210355" w:rsidRDefault="00210355" w:rsidP="00DC2A2B">
      <w:pPr>
        <w:spacing w:after="0" w:line="240" w:lineRule="auto"/>
        <w:jc w:val="center"/>
        <w:outlineLvl w:val="5"/>
        <w:rPr>
          <w:rFonts w:asciiTheme="minorHAnsi" w:hAnsiTheme="minorHAnsi"/>
          <w:b/>
          <w:spacing w:val="10"/>
          <w:sz w:val="24"/>
          <w:szCs w:val="24"/>
        </w:rPr>
      </w:pPr>
      <w:bookmarkStart w:id="1460" w:name="_Toc70684286"/>
      <w:bookmarkStart w:id="1461" w:name="_Toc104550195"/>
    </w:p>
    <w:p w:rsidR="00210355" w:rsidRPr="00210355" w:rsidRDefault="00210355" w:rsidP="008A616D">
      <w:pPr>
        <w:pStyle w:val="Balk6"/>
      </w:pPr>
      <w:bookmarkStart w:id="1462" w:name="_Toc168669065"/>
      <w:r w:rsidRPr="00210355">
        <w:rPr>
          <w:rFonts w:asciiTheme="minorHAnsi" w:hAnsiTheme="minorHAnsi"/>
          <w:szCs w:val="24"/>
        </w:rPr>
        <w:t>Şekil 6.1</w:t>
      </w:r>
      <w:r w:rsidRPr="00210355">
        <w:t xml:space="preserve">: </w:t>
      </w:r>
      <w:bookmarkEnd w:id="1454"/>
      <w:bookmarkEnd w:id="1455"/>
      <w:bookmarkEnd w:id="1456"/>
      <w:bookmarkEnd w:id="1457"/>
      <w:bookmarkEnd w:id="1458"/>
      <w:r w:rsidRPr="00210355">
        <w:t>Yıllar İtibarıyla Vergi ve Fonlar Hariç Enerji Bedeli (kr/kWh)</w:t>
      </w:r>
      <w:bookmarkEnd w:id="1459"/>
      <w:bookmarkEnd w:id="1460"/>
      <w:bookmarkEnd w:id="1461"/>
      <w:bookmarkEnd w:id="1462"/>
    </w:p>
    <w:p w:rsidR="00210355" w:rsidRPr="00210355" w:rsidRDefault="00AE3B8D" w:rsidP="00210355">
      <w:pPr>
        <w:spacing w:line="360" w:lineRule="auto"/>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5794012E">
            <wp:extent cx="5738400" cy="356760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38400" cy="3567600"/>
                    </a:xfrm>
                    <a:prstGeom prst="rect">
                      <a:avLst/>
                    </a:prstGeom>
                    <a:noFill/>
                  </pic:spPr>
                </pic:pic>
              </a:graphicData>
            </a:graphic>
          </wp:inline>
        </w:drawing>
      </w:r>
    </w:p>
    <w:p w:rsidR="00210355" w:rsidRDefault="00210355" w:rsidP="00210355">
      <w:pPr>
        <w:spacing w:before="240" w:line="360" w:lineRule="auto"/>
        <w:ind w:firstLine="708"/>
        <w:jc w:val="both"/>
        <w:rPr>
          <w:rFonts w:asciiTheme="minorHAnsi" w:hAnsiTheme="minorHAnsi" w:cstheme="minorHAnsi"/>
          <w:noProof/>
          <w:sz w:val="24"/>
          <w:szCs w:val="24"/>
          <w:lang w:eastAsia="tr-TR" w:bidi="ar-SA"/>
        </w:rPr>
      </w:pPr>
      <w:bookmarkStart w:id="1463" w:name="_Toc450307020"/>
      <w:bookmarkStart w:id="1464" w:name="_Toc450307131"/>
      <w:bookmarkStart w:id="1465" w:name="_Toc450307955"/>
      <w:bookmarkStart w:id="1466" w:name="_Toc487101681"/>
      <w:bookmarkStart w:id="1467" w:name="_Toc12536046"/>
      <w:bookmarkStart w:id="1468" w:name="_Toc42506795"/>
      <w:r w:rsidRPr="00210355">
        <w:rPr>
          <w:rFonts w:asciiTheme="minorHAnsi" w:hAnsiTheme="minorHAnsi" w:cstheme="minorHAnsi"/>
          <w:noProof/>
          <w:sz w:val="24"/>
          <w:szCs w:val="24"/>
          <w:lang w:eastAsia="tr-TR" w:bidi="ar-SA"/>
        </w:rPr>
        <w:t>Bilindiği üzere enerjinin üreticiden tüketiciye ulaştırılması için iletim ve dağıtım hatlarının kullanılması gerekmektedir. Aşağıdaki şekilde dağıtım bedelinin  yıllar itibarıyla değişimi yer almaktadır. Söz konusu bedel dağıtım sistemi, iletim sistemi ile teknik ve teknik olmayan kayıp maliyetlerini içermektedir.</w:t>
      </w:r>
    </w:p>
    <w:p w:rsidR="007A2145" w:rsidRDefault="007A2145" w:rsidP="007A2145">
      <w:pPr>
        <w:spacing w:after="0"/>
        <w:outlineLvl w:val="5"/>
        <w:rPr>
          <w:rFonts w:asciiTheme="minorHAnsi" w:hAnsiTheme="minorHAnsi" w:cstheme="minorHAnsi"/>
          <w:noProof/>
          <w:sz w:val="24"/>
          <w:szCs w:val="24"/>
          <w:lang w:eastAsia="tr-TR" w:bidi="ar-SA"/>
        </w:rPr>
      </w:pPr>
      <w:bookmarkStart w:id="1469" w:name="_Toc70684287"/>
      <w:bookmarkStart w:id="1470" w:name="_Toc104550196"/>
    </w:p>
    <w:p w:rsidR="00210355" w:rsidRPr="00210355" w:rsidRDefault="00210355" w:rsidP="007A2145">
      <w:pPr>
        <w:pStyle w:val="Balk6"/>
      </w:pPr>
      <w:bookmarkStart w:id="1471" w:name="_Toc168669066"/>
      <w:r w:rsidRPr="00210355">
        <w:lastRenderedPageBreak/>
        <w:t>Şekil 6.2:  Yıllara Göre Şebeke (Dağıtım) Bedellerinin Değişimi(kr/kWh)</w:t>
      </w:r>
      <w:bookmarkEnd w:id="1463"/>
      <w:bookmarkEnd w:id="1464"/>
      <w:bookmarkEnd w:id="1465"/>
      <w:bookmarkEnd w:id="1466"/>
      <w:bookmarkEnd w:id="1467"/>
      <w:bookmarkEnd w:id="1468"/>
      <w:bookmarkEnd w:id="1469"/>
      <w:bookmarkEnd w:id="1470"/>
      <w:bookmarkEnd w:id="1471"/>
    </w:p>
    <w:p w:rsidR="00210355" w:rsidRPr="00210355" w:rsidRDefault="00AE3B8D" w:rsidP="00210355">
      <w:pPr>
        <w:spacing w:line="480" w:lineRule="auto"/>
        <w:jc w:val="both"/>
        <w:rPr>
          <w:rFonts w:asciiTheme="minorHAnsi" w:hAnsiTheme="minorHAnsi" w:cstheme="minorHAnsi"/>
          <w:noProof/>
          <w:sz w:val="24"/>
          <w:szCs w:val="24"/>
          <w:lang w:eastAsia="tr-TR" w:bidi="ar-SA"/>
        </w:rPr>
      </w:pPr>
      <w:bookmarkStart w:id="1472" w:name="_Toc450307021"/>
      <w:bookmarkStart w:id="1473" w:name="_Toc450307132"/>
      <w:bookmarkStart w:id="1474" w:name="_Toc450307956"/>
      <w:bookmarkStart w:id="1475" w:name="_Toc487101682"/>
      <w:r>
        <w:rPr>
          <w:rFonts w:asciiTheme="minorHAnsi" w:hAnsiTheme="minorHAnsi" w:cstheme="minorHAnsi"/>
          <w:noProof/>
          <w:sz w:val="24"/>
          <w:szCs w:val="24"/>
          <w:lang w:eastAsia="tr-TR" w:bidi="ar-SA"/>
        </w:rPr>
        <w:drawing>
          <wp:inline distT="0" distB="0" distL="0" distR="0" wp14:anchorId="6F552877">
            <wp:extent cx="5742000" cy="3229200"/>
            <wp:effectExtent l="0" t="0" r="0" b="9525"/>
            <wp:docPr id="20" name="Resi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42000" cy="3229200"/>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t>Enerji bedeline dağıtım bedelinin eklenmesi neticesinde vergi öncesi birim enerji bedeline ulaşılmaktadır. Aşağıdaki şekilde vergi ve fonlar hariç (Elektrik ve Havagazı Tüketim Vergisi ile KDV), birim enerji bedelinin yıllara göre değişimi gösterilmektedir.</w:t>
      </w:r>
    </w:p>
    <w:p w:rsidR="00210355" w:rsidRPr="00210355" w:rsidRDefault="00210355" w:rsidP="007A2145">
      <w:pPr>
        <w:pStyle w:val="Balk6"/>
      </w:pPr>
      <w:bookmarkStart w:id="1476" w:name="_Toc12536047"/>
      <w:bookmarkStart w:id="1477" w:name="_Toc42506796"/>
      <w:bookmarkStart w:id="1478" w:name="_Toc70684288"/>
      <w:bookmarkStart w:id="1479" w:name="_Toc104550197"/>
      <w:bookmarkStart w:id="1480" w:name="_Toc168669067"/>
      <w:r w:rsidRPr="00210355">
        <w:t>Şekil 6.3: Yıllara Göre Vergi ve Fonlar Öncesi Nihai Elektrik Tarifesinin Değişimi(kr/kWh)</w:t>
      </w:r>
      <w:bookmarkEnd w:id="1472"/>
      <w:bookmarkEnd w:id="1473"/>
      <w:bookmarkEnd w:id="1474"/>
      <w:bookmarkEnd w:id="1475"/>
      <w:bookmarkEnd w:id="1476"/>
      <w:bookmarkEnd w:id="1477"/>
      <w:bookmarkEnd w:id="1478"/>
      <w:bookmarkEnd w:id="1479"/>
      <w:bookmarkEnd w:id="1480"/>
    </w:p>
    <w:p w:rsidR="00210355" w:rsidRPr="00210355" w:rsidRDefault="00AE3B8D" w:rsidP="00210355">
      <w:r>
        <w:rPr>
          <w:noProof/>
          <w:lang w:eastAsia="tr-TR" w:bidi="ar-SA"/>
        </w:rPr>
        <w:drawing>
          <wp:inline distT="0" distB="0" distL="0" distR="0" wp14:anchorId="58D942AF">
            <wp:extent cx="5745600" cy="3362400"/>
            <wp:effectExtent l="0" t="0" r="7620" b="9525"/>
            <wp:docPr id="25" name="Resim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45600" cy="3362400"/>
                    </a:xfrm>
                    <a:prstGeom prst="rect">
                      <a:avLst/>
                    </a:prstGeom>
                    <a:noFill/>
                  </pic:spPr>
                </pic:pic>
              </a:graphicData>
            </a:graphic>
          </wp:inline>
        </w:drawing>
      </w:r>
    </w:p>
    <w:p w:rsidR="008A616D" w:rsidRDefault="008A616D" w:rsidP="008A616D">
      <w:pPr>
        <w:spacing w:after="0" w:line="360" w:lineRule="auto"/>
        <w:ind w:firstLine="708"/>
        <w:jc w:val="both"/>
        <w:rPr>
          <w:rFonts w:ascii="Times New Roman" w:eastAsia="Microsoft JhengHei" w:hAnsi="Times New Roman" w:cs="Times New Roman"/>
          <w:noProof/>
          <w:sz w:val="24"/>
          <w:szCs w:val="24"/>
          <w:lang w:eastAsia="tr-TR"/>
        </w:rPr>
      </w:pPr>
      <w:bookmarkStart w:id="1481" w:name="_Toc487101683"/>
      <w:bookmarkStart w:id="1482" w:name="_Toc12536048"/>
      <w:bookmarkStart w:id="1483" w:name="_Toc42506797"/>
      <w:bookmarkStart w:id="1484" w:name="_Toc70684289"/>
      <w:bookmarkStart w:id="1485" w:name="_Toc104550198"/>
      <w:bookmarkStart w:id="1486" w:name="_Toc450307022"/>
      <w:bookmarkStart w:id="1487" w:name="_Toc450307133"/>
      <w:bookmarkStart w:id="1488" w:name="_Toc450307957"/>
      <w:r w:rsidRPr="00974130">
        <w:rPr>
          <w:rFonts w:ascii="Times New Roman" w:eastAsia="Microsoft JhengHei" w:hAnsi="Times New Roman" w:cs="Times New Roman"/>
          <w:noProof/>
          <w:sz w:val="24"/>
          <w:szCs w:val="24"/>
          <w:lang w:eastAsia="tr-TR"/>
        </w:rPr>
        <w:lastRenderedPageBreak/>
        <w:t xml:space="preserve">Yukarıdaki şekilde de görüldüğü üzere yıl sonu itibarıyla vergi ve fonlar öncesi birim enerji bedeli en yüksek olan tüketici grubu yüksek kademe kamu ve özel hizmetler ile diğer tüketici grubudur. Vergi ve fonlar öncesi en düşük birim enerji bedeli ise mesken tüketici grubunun düşük kademesine aittir. </w:t>
      </w:r>
    </w:p>
    <w:p w:rsidR="008A616D" w:rsidRPr="00974130" w:rsidRDefault="008A616D" w:rsidP="008A616D">
      <w:pPr>
        <w:spacing w:after="0" w:line="360" w:lineRule="auto"/>
        <w:ind w:firstLine="708"/>
        <w:jc w:val="both"/>
        <w:rPr>
          <w:rFonts w:ascii="Times New Roman" w:eastAsia="Microsoft JhengHei" w:hAnsi="Times New Roman" w:cs="Times New Roman"/>
          <w:noProof/>
          <w:sz w:val="24"/>
          <w:szCs w:val="24"/>
          <w:lang w:eastAsia="tr-TR"/>
        </w:rPr>
      </w:pPr>
    </w:p>
    <w:p w:rsidR="00210355" w:rsidRDefault="00210355" w:rsidP="007A2145">
      <w:pPr>
        <w:pStyle w:val="Balk6"/>
      </w:pPr>
      <w:bookmarkStart w:id="1489" w:name="_Toc168669068"/>
      <w:r w:rsidRPr="00210355">
        <w:rPr>
          <w:rFonts w:asciiTheme="minorHAnsi" w:hAnsiTheme="minorHAnsi"/>
          <w:szCs w:val="24"/>
        </w:rPr>
        <w:t>Şekil 6.4</w:t>
      </w:r>
      <w:r w:rsidR="008A616D">
        <w:t>: 2023</w:t>
      </w:r>
      <w:r w:rsidRPr="00210355">
        <w:t xml:space="preserve"> Yılı Mesken Elektrik Faturasında Yer Alan Bedellerin Payı (%)</w:t>
      </w:r>
      <w:bookmarkEnd w:id="1481"/>
      <w:bookmarkEnd w:id="1482"/>
      <w:bookmarkEnd w:id="1483"/>
      <w:bookmarkEnd w:id="1484"/>
      <w:bookmarkEnd w:id="1485"/>
      <w:bookmarkEnd w:id="1489"/>
    </w:p>
    <w:p w:rsidR="008A616D" w:rsidRPr="00210355" w:rsidRDefault="008A616D" w:rsidP="008A616D">
      <w:pPr>
        <w:spacing w:after="0"/>
        <w:jc w:val="center"/>
        <w:outlineLvl w:val="5"/>
        <w:rPr>
          <w:rFonts w:ascii="Times New Roman" w:hAnsi="Times New Roman"/>
          <w:b/>
          <w:spacing w:val="10"/>
          <w:sz w:val="24"/>
        </w:rPr>
      </w:pPr>
    </w:p>
    <w:bookmarkEnd w:id="1486"/>
    <w:bookmarkEnd w:id="1487"/>
    <w:bookmarkEnd w:id="1488"/>
    <w:p w:rsidR="00210355" w:rsidRPr="00210355" w:rsidRDefault="008A616D" w:rsidP="00210355">
      <w:pPr>
        <w:spacing w:after="0"/>
        <w:jc w:val="center"/>
      </w:pPr>
      <w:r>
        <w:rPr>
          <w:noProof/>
          <w:lang w:eastAsia="tr-TR" w:bidi="ar-SA"/>
        </w:rPr>
        <w:drawing>
          <wp:inline distT="0" distB="0" distL="0" distR="0" wp14:anchorId="678F850E">
            <wp:extent cx="5112000" cy="3441600"/>
            <wp:effectExtent l="0" t="0" r="0" b="6985"/>
            <wp:docPr id="33" name="Resim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112000" cy="3441600"/>
                    </a:xfrm>
                    <a:prstGeom prst="rect">
                      <a:avLst/>
                    </a:prstGeom>
                    <a:noFill/>
                  </pic:spPr>
                </pic:pic>
              </a:graphicData>
            </a:graphic>
          </wp:inline>
        </w:drawing>
      </w:r>
    </w:p>
    <w:p w:rsidR="00210355" w:rsidRDefault="00210355" w:rsidP="00C50970">
      <w:pPr>
        <w:spacing w:before="240" w:line="240" w:lineRule="auto"/>
        <w:jc w:val="both"/>
        <w:rPr>
          <w:rFonts w:ascii="Times New Roman" w:hAnsi="Times New Roman" w:cs="Times New Roman"/>
          <w:sz w:val="20"/>
          <w:szCs w:val="20"/>
        </w:rPr>
      </w:pPr>
      <w:bookmarkStart w:id="1490" w:name="_Toc450307958"/>
      <w:bookmarkStart w:id="1491" w:name="_Toc487101684"/>
      <w:bookmarkStart w:id="1492" w:name="_Toc12536049"/>
      <w:bookmarkStart w:id="1493" w:name="_Toc42506798"/>
      <w:r w:rsidRPr="00210355">
        <w:rPr>
          <w:rFonts w:asciiTheme="minorHAnsi" w:hAnsiTheme="minorHAnsi" w:cstheme="minorHAnsi"/>
          <w:noProof/>
          <w:sz w:val="24"/>
          <w:szCs w:val="24"/>
          <w:lang w:eastAsia="tr-TR" w:bidi="ar-SA"/>
        </w:rPr>
        <w:t>*</w:t>
      </w:r>
      <w:r w:rsidRPr="00210355">
        <w:rPr>
          <w:rFonts w:ascii="Times New Roman" w:hAnsi="Times New Roman" w:cs="Times New Roman"/>
          <w:sz w:val="20"/>
          <w:szCs w:val="20"/>
        </w:rPr>
        <w:t xml:space="preserve"> Tek terimli AG düşük kademe mesken tüketici grubuna ait birim bedeller kullanılarak ve yıl ortalaması baz alınarak hazırlanmıştır.</w:t>
      </w:r>
      <w:r w:rsidR="008A616D">
        <w:rPr>
          <w:rFonts w:ascii="Times New Roman" w:hAnsi="Times New Roman" w:cs="Times New Roman"/>
          <w:sz w:val="20"/>
          <w:szCs w:val="20"/>
        </w:rPr>
        <w:t xml:space="preserve"> </w:t>
      </w:r>
      <w:r w:rsidR="008A616D" w:rsidRPr="008A616D">
        <w:rPr>
          <w:rFonts w:ascii="Times New Roman" w:hAnsi="Times New Roman" w:cs="Times New Roman"/>
          <w:sz w:val="20"/>
          <w:szCs w:val="20"/>
        </w:rPr>
        <w:t>10/7/2023 tarihi itibarıyla %8 olan KDV oranı %10 olarak güncellenmiştir.</w:t>
      </w:r>
    </w:p>
    <w:p w:rsidR="007A2145" w:rsidRPr="00210355" w:rsidRDefault="007A2145" w:rsidP="007A2145">
      <w:pPr>
        <w:spacing w:after="0" w:line="240" w:lineRule="auto"/>
        <w:jc w:val="both"/>
        <w:rPr>
          <w:rFonts w:asciiTheme="minorHAnsi" w:hAnsiTheme="minorHAnsi" w:cstheme="minorHAnsi"/>
          <w:noProof/>
          <w:sz w:val="24"/>
          <w:szCs w:val="24"/>
          <w:lang w:eastAsia="tr-TR" w:bidi="ar-SA"/>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lang w:eastAsia="tr-TR"/>
        </w:rPr>
      </w:pPr>
      <w:bookmarkStart w:id="1494" w:name="_Toc70684290"/>
      <w:bookmarkStart w:id="1495" w:name="_Toc104550199"/>
      <w:r w:rsidRPr="008A616D">
        <w:rPr>
          <w:rFonts w:ascii="Times New Roman" w:eastAsia="Microsoft JhengHei" w:hAnsi="Times New Roman" w:cs="Times New Roman"/>
          <w:noProof/>
          <w:sz w:val="24"/>
          <w:szCs w:val="24"/>
          <w:lang w:eastAsia="tr-TR"/>
        </w:rPr>
        <w:t>Şekil 6.4’te de görüleceğe üzere düşük kademe mesken grubundaki tüketicilerin faturalarında yer alan bileşenlerden şebeke tutarı dışındaki en önemli kalem %37,21 payla perakende enerji tutarıdır.</w:t>
      </w: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Pr="008A616D" w:rsidRDefault="008A616D" w:rsidP="00C50970">
      <w:pPr>
        <w:spacing w:after="0" w:line="360" w:lineRule="auto"/>
        <w:jc w:val="both"/>
        <w:rPr>
          <w:rFonts w:ascii="Times New Roman" w:eastAsia="Microsoft JhengHei" w:hAnsi="Times New Roman" w:cs="Times New Roman"/>
          <w:noProof/>
          <w:sz w:val="24"/>
          <w:szCs w:val="24"/>
          <w:highlight w:val="yellow"/>
          <w:lang w:eastAsia="tr-TR"/>
        </w:rPr>
      </w:pPr>
    </w:p>
    <w:p w:rsidR="00210355" w:rsidRDefault="00210355" w:rsidP="007A2145">
      <w:pPr>
        <w:pStyle w:val="Balk6"/>
      </w:pPr>
      <w:bookmarkStart w:id="1496" w:name="_Toc168669069"/>
      <w:r w:rsidRPr="00210355">
        <w:rPr>
          <w:rFonts w:asciiTheme="minorHAnsi" w:hAnsiTheme="minorHAnsi"/>
          <w:szCs w:val="24"/>
        </w:rPr>
        <w:lastRenderedPageBreak/>
        <w:t>Şekil 6.5</w:t>
      </w:r>
      <w:r w:rsidR="008A616D">
        <w:t>: 2023</w:t>
      </w:r>
      <w:r w:rsidRPr="00210355">
        <w:t xml:space="preserve"> Yılı Sanayi Elektrik Faturasında Yer alan Bedellerin Payı (%)</w:t>
      </w:r>
      <w:bookmarkEnd w:id="1490"/>
      <w:bookmarkEnd w:id="1491"/>
      <w:bookmarkEnd w:id="1492"/>
      <w:bookmarkEnd w:id="1493"/>
      <w:bookmarkEnd w:id="1494"/>
      <w:bookmarkEnd w:id="1495"/>
      <w:bookmarkEnd w:id="1496"/>
    </w:p>
    <w:p w:rsidR="008A616D" w:rsidRPr="00210355" w:rsidRDefault="008A616D" w:rsidP="008A616D">
      <w:pPr>
        <w:spacing w:after="0"/>
        <w:jc w:val="center"/>
        <w:outlineLvl w:val="5"/>
        <w:rPr>
          <w:rFonts w:ascii="Times New Roman" w:hAnsi="Times New Roman"/>
          <w:b/>
          <w:spacing w:val="10"/>
          <w:sz w:val="24"/>
        </w:rPr>
      </w:pPr>
    </w:p>
    <w:p w:rsidR="00210355" w:rsidRPr="00210355" w:rsidRDefault="008A616D" w:rsidP="00210355">
      <w:pPr>
        <w:spacing w:after="0"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27EEF35C">
            <wp:extent cx="5115600" cy="3441600"/>
            <wp:effectExtent l="0" t="0" r="0" b="6985"/>
            <wp:docPr id="37" name="Resim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115600" cy="3441600"/>
                    </a:xfrm>
                    <a:prstGeom prst="rect">
                      <a:avLst/>
                    </a:prstGeom>
                    <a:noFill/>
                  </pic:spPr>
                </pic:pic>
              </a:graphicData>
            </a:graphic>
          </wp:inline>
        </w:drawing>
      </w:r>
    </w:p>
    <w:p w:rsidR="00210355" w:rsidRDefault="00210355" w:rsidP="008A616D">
      <w:pPr>
        <w:spacing w:line="240" w:lineRule="auto"/>
        <w:jc w:val="both"/>
        <w:rPr>
          <w:rFonts w:ascii="Times New Roman" w:hAnsi="Times New Roman" w:cs="Times New Roman"/>
          <w:sz w:val="20"/>
          <w:szCs w:val="20"/>
        </w:rPr>
      </w:pPr>
      <w:r w:rsidRPr="00210355">
        <w:rPr>
          <w:rFonts w:ascii="Times New Roman" w:hAnsi="Times New Roman" w:cs="Times New Roman"/>
          <w:sz w:val="24"/>
          <w:szCs w:val="24"/>
        </w:rPr>
        <w:t>*</w:t>
      </w:r>
      <w:r w:rsidRPr="00210355">
        <w:rPr>
          <w:rFonts w:ascii="Times New Roman" w:hAnsi="Times New Roman" w:cs="Times New Roman"/>
          <w:sz w:val="20"/>
          <w:szCs w:val="20"/>
        </w:rPr>
        <w:t>İletim sistemi ve sanayi OG tüketici grubuna ait birim bedeller kullanılarak ve yıl ortalaması baz alınarak hazırlanmıştır.</w:t>
      </w:r>
      <w:r w:rsidR="008A616D">
        <w:rPr>
          <w:rFonts w:ascii="Times New Roman" w:hAnsi="Times New Roman" w:cs="Times New Roman"/>
          <w:sz w:val="20"/>
          <w:szCs w:val="20"/>
        </w:rPr>
        <w:t xml:space="preserve"> </w:t>
      </w:r>
      <w:r w:rsidR="008A616D" w:rsidRPr="008A616D">
        <w:rPr>
          <w:rFonts w:ascii="Times New Roman" w:hAnsi="Times New Roman" w:cs="Times New Roman"/>
          <w:sz w:val="20"/>
          <w:szCs w:val="20"/>
        </w:rPr>
        <w:t>10/7/2023 tarihi itibarıyla %18 olan KDV oranı %20 olarak güncellenmiştir.</w:t>
      </w:r>
    </w:p>
    <w:p w:rsidR="008A616D" w:rsidRPr="00210355" w:rsidRDefault="008A616D" w:rsidP="008A616D">
      <w:pPr>
        <w:spacing w:after="0" w:line="240" w:lineRule="auto"/>
        <w:jc w:val="both"/>
        <w:rPr>
          <w:rFonts w:ascii="Times New Roman" w:hAnsi="Times New Roman" w:cs="Times New Roman"/>
          <w:sz w:val="20"/>
          <w:szCs w:val="20"/>
        </w:rPr>
      </w:pPr>
    </w:p>
    <w:p w:rsidR="00210355" w:rsidRPr="00210355" w:rsidRDefault="00210355" w:rsidP="00210355">
      <w:pPr>
        <w:spacing w:before="240" w:after="0" w:line="360" w:lineRule="auto"/>
        <w:ind w:firstLine="708"/>
        <w:jc w:val="both"/>
        <w:rPr>
          <w:rFonts w:ascii="Times New Roman" w:hAnsi="Times New Roman" w:cs="Times New Roman"/>
          <w:noProof/>
          <w:sz w:val="24"/>
          <w:szCs w:val="24"/>
          <w:lang w:eastAsia="tr-TR"/>
        </w:rPr>
      </w:pPr>
      <w:r w:rsidRPr="00210355">
        <w:rPr>
          <w:rFonts w:ascii="Times New Roman" w:hAnsi="Times New Roman" w:cs="Times New Roman"/>
          <w:noProof/>
          <w:sz w:val="24"/>
          <w:szCs w:val="24"/>
          <w:lang w:eastAsia="tr-TR"/>
        </w:rPr>
        <w:t>Şekil 6.5’e bakıldığında Şekil 6.4’te yer alan düşük kademe mesken tüketici grubundaki tüketicilerin fatura bileşenlerine kıyasla sanayi tüketici grubundaki tüketicilerin fatura bileşenlerinde, enerji tutarı payının daha yüksek olduğu, dağıtım ve/veya iletim (şebeke) tutarı payının ise daha düşük olduğu görülmektedir.</w:t>
      </w:r>
    </w:p>
    <w:sectPr w:rsidR="00210355" w:rsidRPr="00210355" w:rsidSect="00151A3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AB1" w:rsidRDefault="00661AB1" w:rsidP="00A14F8D">
      <w:pPr>
        <w:spacing w:after="0" w:line="240" w:lineRule="auto"/>
      </w:pPr>
      <w:r>
        <w:separator/>
      </w:r>
    </w:p>
  </w:endnote>
  <w:endnote w:type="continuationSeparator" w:id="0">
    <w:p w:rsidR="00661AB1" w:rsidRDefault="00661AB1"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4491925"/>
      <w:docPartObj>
        <w:docPartGallery w:val="Page Numbers (Bottom of Page)"/>
        <w:docPartUnique/>
      </w:docPartObj>
    </w:sdtPr>
    <w:sdtEndPr/>
    <w:sdtContent>
      <w:p w:rsidR="00F706DD" w:rsidRDefault="00F706DD" w:rsidP="003F06B0">
        <w:pPr>
          <w:pStyle w:val="AltBilgi"/>
          <w:jc w:val="center"/>
        </w:pPr>
        <w:r>
          <w:fldChar w:fldCharType="begin"/>
        </w:r>
        <w:r>
          <w:instrText xml:space="preserve"> PAGE   \* MERGEFORMAT </w:instrText>
        </w:r>
        <w:r>
          <w:fldChar w:fldCharType="separate"/>
        </w:r>
        <w:r w:rsidR="00A72498">
          <w:rPr>
            <w:noProof/>
          </w:rPr>
          <w:t>19</w:t>
        </w:r>
        <w:r>
          <w:rPr>
            <w:noProof/>
          </w:rPr>
          <w:fldChar w:fldCharType="end"/>
        </w:r>
      </w:p>
    </w:sdtContent>
  </w:sdt>
  <w:p w:rsidR="00F706DD" w:rsidRDefault="00F706D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06DD" w:rsidRDefault="00F706DD">
    <w:pPr>
      <w:pStyle w:val="AltBilgi"/>
      <w:jc w:val="center"/>
    </w:pPr>
  </w:p>
  <w:p w:rsidR="00F706DD" w:rsidRDefault="00F706D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6181087"/>
      <w:docPartObj>
        <w:docPartGallery w:val="Page Numbers (Bottom of Page)"/>
        <w:docPartUnique/>
      </w:docPartObj>
    </w:sdtPr>
    <w:sdtEndPr/>
    <w:sdtContent>
      <w:p w:rsidR="00F706DD" w:rsidRDefault="00F706DD" w:rsidP="003F06B0">
        <w:pPr>
          <w:pStyle w:val="AltBilgi"/>
          <w:jc w:val="center"/>
        </w:pPr>
        <w:r>
          <w:fldChar w:fldCharType="begin"/>
        </w:r>
        <w:r>
          <w:instrText xml:space="preserve"> PAGE   \* MERGEFORMAT </w:instrText>
        </w:r>
        <w:r>
          <w:fldChar w:fldCharType="separate"/>
        </w:r>
        <w:r w:rsidR="00A72498">
          <w:rPr>
            <w:noProof/>
          </w:rPr>
          <w:t>ii</w:t>
        </w:r>
        <w:r>
          <w:rPr>
            <w:noProof/>
          </w:rPr>
          <w:fldChar w:fldCharType="end"/>
        </w:r>
      </w:p>
    </w:sdtContent>
  </w:sdt>
  <w:p w:rsidR="00F706DD" w:rsidRDefault="00F706D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AB1" w:rsidRDefault="00661AB1" w:rsidP="00A14F8D">
      <w:pPr>
        <w:spacing w:after="0" w:line="240" w:lineRule="auto"/>
      </w:pPr>
      <w:r>
        <w:separator/>
      </w:r>
    </w:p>
  </w:footnote>
  <w:footnote w:type="continuationSeparator" w:id="0">
    <w:p w:rsidR="00661AB1" w:rsidRDefault="00661AB1" w:rsidP="00A14F8D">
      <w:pPr>
        <w:spacing w:after="0" w:line="240" w:lineRule="auto"/>
      </w:pPr>
      <w:r>
        <w:continuationSeparator/>
      </w:r>
    </w:p>
  </w:footnote>
  <w:footnote w:id="1">
    <w:p w:rsidR="00F706DD" w:rsidRDefault="00F706DD" w:rsidP="004B6078">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2">
    <w:p w:rsidR="00F706DD" w:rsidRDefault="00F706DD" w:rsidP="004B6078">
      <w:pPr>
        <w:pStyle w:val="DipnotMetni"/>
      </w:pPr>
      <w:r>
        <w:rPr>
          <w:rStyle w:val="DipnotBavurusu"/>
        </w:rPr>
        <w:footnoteRef/>
      </w:r>
      <w:r>
        <w:t xml:space="preserve"> Görevli tedarik şirketlerinin satış miktarlarına, abone ve serbest tüketicilere yapılan tüm satışlar dahildir. Bu rakamlara üretim şirketlerinin serbest tüketicilere yaptığı satışlar dahil değildir.</w:t>
      </w:r>
    </w:p>
  </w:footnote>
  <w:footnote w:id="3">
    <w:p w:rsidR="00F706DD" w:rsidRDefault="00F706DD" w:rsidP="00BB2B63">
      <w:pPr>
        <w:pStyle w:val="DipnotMetni"/>
      </w:pPr>
      <w:r>
        <w:rPr>
          <w:rStyle w:val="DipnotBavurusu"/>
        </w:rPr>
        <w:footnoteRef/>
      </w:r>
      <w:r>
        <w:t xml:space="preserve"> Müşteri mülkiyetindeki tesislere ilişkin veriler dahildir.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6"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7"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8"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3"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0045714"/>
    <w:multiLevelType w:val="hybridMultilevel"/>
    <w:tmpl w:val="D9E6D810"/>
    <w:lvl w:ilvl="0" w:tplc="041F000D">
      <w:start w:val="1"/>
      <w:numFmt w:val="bullet"/>
      <w:lvlText w:val=""/>
      <w:lvlJc w:val="left"/>
      <w:pPr>
        <w:ind w:left="1776" w:hanging="360"/>
      </w:pPr>
      <w:rPr>
        <w:rFonts w:ascii="Wingdings" w:hAnsi="Wingdings" w:hint="default"/>
      </w:rPr>
    </w:lvl>
    <w:lvl w:ilvl="1" w:tplc="041F0003" w:tentative="1">
      <w:start w:val="1"/>
      <w:numFmt w:val="bullet"/>
      <w:lvlText w:val="o"/>
      <w:lvlJc w:val="left"/>
      <w:pPr>
        <w:ind w:left="2496" w:hanging="360"/>
      </w:pPr>
      <w:rPr>
        <w:rFonts w:ascii="Courier New" w:hAnsi="Courier New" w:cs="Courier New" w:hint="default"/>
      </w:rPr>
    </w:lvl>
    <w:lvl w:ilvl="2" w:tplc="041F0005" w:tentative="1">
      <w:start w:val="1"/>
      <w:numFmt w:val="bullet"/>
      <w:lvlText w:val=""/>
      <w:lvlJc w:val="left"/>
      <w:pPr>
        <w:ind w:left="3216" w:hanging="360"/>
      </w:pPr>
      <w:rPr>
        <w:rFonts w:ascii="Wingdings" w:hAnsi="Wingdings" w:hint="default"/>
      </w:rPr>
    </w:lvl>
    <w:lvl w:ilvl="3" w:tplc="041F0001" w:tentative="1">
      <w:start w:val="1"/>
      <w:numFmt w:val="bullet"/>
      <w:lvlText w:val=""/>
      <w:lvlJc w:val="left"/>
      <w:pPr>
        <w:ind w:left="3936" w:hanging="360"/>
      </w:pPr>
      <w:rPr>
        <w:rFonts w:ascii="Symbol" w:hAnsi="Symbol" w:hint="default"/>
      </w:rPr>
    </w:lvl>
    <w:lvl w:ilvl="4" w:tplc="041F0003" w:tentative="1">
      <w:start w:val="1"/>
      <w:numFmt w:val="bullet"/>
      <w:lvlText w:val="o"/>
      <w:lvlJc w:val="left"/>
      <w:pPr>
        <w:ind w:left="4656" w:hanging="360"/>
      </w:pPr>
      <w:rPr>
        <w:rFonts w:ascii="Courier New" w:hAnsi="Courier New" w:cs="Courier New" w:hint="default"/>
      </w:rPr>
    </w:lvl>
    <w:lvl w:ilvl="5" w:tplc="041F0005" w:tentative="1">
      <w:start w:val="1"/>
      <w:numFmt w:val="bullet"/>
      <w:lvlText w:val=""/>
      <w:lvlJc w:val="left"/>
      <w:pPr>
        <w:ind w:left="5376" w:hanging="360"/>
      </w:pPr>
      <w:rPr>
        <w:rFonts w:ascii="Wingdings" w:hAnsi="Wingdings" w:hint="default"/>
      </w:rPr>
    </w:lvl>
    <w:lvl w:ilvl="6" w:tplc="041F0001" w:tentative="1">
      <w:start w:val="1"/>
      <w:numFmt w:val="bullet"/>
      <w:lvlText w:val=""/>
      <w:lvlJc w:val="left"/>
      <w:pPr>
        <w:ind w:left="6096" w:hanging="360"/>
      </w:pPr>
      <w:rPr>
        <w:rFonts w:ascii="Symbol" w:hAnsi="Symbol" w:hint="default"/>
      </w:rPr>
    </w:lvl>
    <w:lvl w:ilvl="7" w:tplc="041F0003" w:tentative="1">
      <w:start w:val="1"/>
      <w:numFmt w:val="bullet"/>
      <w:lvlText w:val="o"/>
      <w:lvlJc w:val="left"/>
      <w:pPr>
        <w:ind w:left="6816" w:hanging="360"/>
      </w:pPr>
      <w:rPr>
        <w:rFonts w:ascii="Courier New" w:hAnsi="Courier New" w:cs="Courier New" w:hint="default"/>
      </w:rPr>
    </w:lvl>
    <w:lvl w:ilvl="8" w:tplc="041F0005" w:tentative="1">
      <w:start w:val="1"/>
      <w:numFmt w:val="bullet"/>
      <w:lvlText w:val=""/>
      <w:lvlJc w:val="left"/>
      <w:pPr>
        <w:ind w:left="7536" w:hanging="360"/>
      </w:pPr>
      <w:rPr>
        <w:rFonts w:ascii="Wingdings" w:hAnsi="Wingdings" w:hint="default"/>
      </w:rPr>
    </w:lvl>
  </w:abstractNum>
  <w:abstractNum w:abstractNumId="15"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3EEE71C7"/>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04"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4" w15:restartNumberingAfterBreak="0">
    <w:nsid w:val="479E4490"/>
    <w:multiLevelType w:val="multilevel"/>
    <w:tmpl w:val="85CEA004"/>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334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6"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9"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637"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4"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6"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7"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9"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1"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42" w15:restartNumberingAfterBreak="0">
    <w:nsid w:val="744B3109"/>
    <w:multiLevelType w:val="hybridMultilevel"/>
    <w:tmpl w:val="7CC2AC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4"/>
  </w:num>
  <w:num w:numId="5">
    <w:abstractNumId w:val="23"/>
  </w:num>
  <w:num w:numId="6">
    <w:abstractNumId w:val="25"/>
  </w:num>
  <w:num w:numId="7">
    <w:abstractNumId w:val="3"/>
  </w:num>
  <w:num w:numId="8">
    <w:abstractNumId w:val="35"/>
  </w:num>
  <w:num w:numId="9">
    <w:abstractNumId w:val="19"/>
  </w:num>
  <w:num w:numId="10">
    <w:abstractNumId w:val="43"/>
  </w:num>
  <w:num w:numId="11">
    <w:abstractNumId w:val="30"/>
  </w:num>
  <w:num w:numId="12">
    <w:abstractNumId w:val="9"/>
  </w:num>
  <w:num w:numId="13">
    <w:abstractNumId w:val="40"/>
  </w:num>
  <w:num w:numId="14">
    <w:abstractNumId w:val="44"/>
  </w:num>
  <w:num w:numId="15">
    <w:abstractNumId w:val="31"/>
  </w:num>
  <w:num w:numId="16">
    <w:abstractNumId w:val="13"/>
  </w:num>
  <w:num w:numId="17">
    <w:abstractNumId w:val="1"/>
  </w:num>
  <w:num w:numId="18">
    <w:abstractNumId w:val="8"/>
  </w:num>
  <w:num w:numId="19">
    <w:abstractNumId w:val="16"/>
  </w:num>
  <w:num w:numId="20">
    <w:abstractNumId w:val="33"/>
  </w:num>
  <w:num w:numId="21">
    <w:abstractNumId w:val="14"/>
  </w:num>
  <w:num w:numId="22">
    <w:abstractNumId w:val="27"/>
  </w:num>
  <w:num w:numId="23">
    <w:abstractNumId w:val="10"/>
  </w:num>
  <w:num w:numId="24">
    <w:abstractNumId w:val="21"/>
  </w:num>
  <w:num w:numId="25">
    <w:abstractNumId w:val="37"/>
  </w:num>
  <w:num w:numId="26">
    <w:abstractNumId w:val="11"/>
  </w:num>
  <w:num w:numId="27">
    <w:abstractNumId w:val="29"/>
  </w:num>
  <w:num w:numId="28">
    <w:abstractNumId w:val="5"/>
  </w:num>
  <w:num w:numId="29">
    <w:abstractNumId w:val="15"/>
  </w:num>
  <w:num w:numId="30">
    <w:abstractNumId w:val="24"/>
  </w:num>
  <w:num w:numId="31">
    <w:abstractNumId w:val="12"/>
  </w:num>
  <w:num w:numId="32">
    <w:abstractNumId w:val="17"/>
  </w:num>
  <w:num w:numId="33">
    <w:abstractNumId w:val="7"/>
  </w:num>
  <w:num w:numId="34">
    <w:abstractNumId w:val="26"/>
  </w:num>
  <w:num w:numId="35">
    <w:abstractNumId w:val="45"/>
  </w:num>
  <w:num w:numId="36">
    <w:abstractNumId w:val="36"/>
  </w:num>
  <w:num w:numId="37">
    <w:abstractNumId w:val="2"/>
  </w:num>
  <w:num w:numId="38">
    <w:abstractNumId w:val="28"/>
  </w:num>
  <w:num w:numId="39">
    <w:abstractNumId w:val="39"/>
  </w:num>
  <w:num w:numId="40">
    <w:abstractNumId w:val="38"/>
  </w:num>
  <w:num w:numId="41">
    <w:abstractNumId w:val="6"/>
  </w:num>
  <w:num w:numId="42">
    <w:abstractNumId w:val="32"/>
  </w:num>
  <w:num w:numId="43">
    <w:abstractNumId w:val="41"/>
  </w:num>
  <w:num w:numId="44">
    <w:abstractNumId w:val="22"/>
  </w:num>
  <w:num w:numId="45">
    <w:abstractNumId w:val="42"/>
  </w:num>
  <w:num w:numId="46">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92C"/>
    <w:rsid w:val="00000B97"/>
    <w:rsid w:val="00001014"/>
    <w:rsid w:val="0000102E"/>
    <w:rsid w:val="00001701"/>
    <w:rsid w:val="000028F8"/>
    <w:rsid w:val="00002902"/>
    <w:rsid w:val="00002F53"/>
    <w:rsid w:val="00003161"/>
    <w:rsid w:val="000032BF"/>
    <w:rsid w:val="0000331B"/>
    <w:rsid w:val="0000395B"/>
    <w:rsid w:val="00003E51"/>
    <w:rsid w:val="0000431E"/>
    <w:rsid w:val="000044E8"/>
    <w:rsid w:val="000045FF"/>
    <w:rsid w:val="000048D9"/>
    <w:rsid w:val="00005277"/>
    <w:rsid w:val="00005725"/>
    <w:rsid w:val="00005D27"/>
    <w:rsid w:val="00005F85"/>
    <w:rsid w:val="00005FEE"/>
    <w:rsid w:val="00006E5B"/>
    <w:rsid w:val="0001147C"/>
    <w:rsid w:val="000117FC"/>
    <w:rsid w:val="00011B41"/>
    <w:rsid w:val="00012302"/>
    <w:rsid w:val="0001240A"/>
    <w:rsid w:val="000128A0"/>
    <w:rsid w:val="00014045"/>
    <w:rsid w:val="00014113"/>
    <w:rsid w:val="000143AB"/>
    <w:rsid w:val="00014B30"/>
    <w:rsid w:val="00014DEC"/>
    <w:rsid w:val="000150ED"/>
    <w:rsid w:val="0001546D"/>
    <w:rsid w:val="00015911"/>
    <w:rsid w:val="000162E8"/>
    <w:rsid w:val="000165CD"/>
    <w:rsid w:val="0001673A"/>
    <w:rsid w:val="00016C0D"/>
    <w:rsid w:val="00016F37"/>
    <w:rsid w:val="0001758A"/>
    <w:rsid w:val="000178B8"/>
    <w:rsid w:val="00017BD7"/>
    <w:rsid w:val="00020464"/>
    <w:rsid w:val="0002054B"/>
    <w:rsid w:val="0002066B"/>
    <w:rsid w:val="00020E97"/>
    <w:rsid w:val="0002163B"/>
    <w:rsid w:val="00021A7D"/>
    <w:rsid w:val="00021F32"/>
    <w:rsid w:val="00022134"/>
    <w:rsid w:val="00022F21"/>
    <w:rsid w:val="00024011"/>
    <w:rsid w:val="00024EA8"/>
    <w:rsid w:val="000256C5"/>
    <w:rsid w:val="00025914"/>
    <w:rsid w:val="00025C40"/>
    <w:rsid w:val="00025DC2"/>
    <w:rsid w:val="00026DE3"/>
    <w:rsid w:val="0002735D"/>
    <w:rsid w:val="0002762D"/>
    <w:rsid w:val="00030212"/>
    <w:rsid w:val="0003088F"/>
    <w:rsid w:val="00030CA9"/>
    <w:rsid w:val="00031725"/>
    <w:rsid w:val="00031735"/>
    <w:rsid w:val="00031A0D"/>
    <w:rsid w:val="00032A00"/>
    <w:rsid w:val="00032B84"/>
    <w:rsid w:val="000332A8"/>
    <w:rsid w:val="000332EB"/>
    <w:rsid w:val="00033BB4"/>
    <w:rsid w:val="00034333"/>
    <w:rsid w:val="000344EB"/>
    <w:rsid w:val="00034E3D"/>
    <w:rsid w:val="00034F01"/>
    <w:rsid w:val="00035276"/>
    <w:rsid w:val="00035898"/>
    <w:rsid w:val="00035CBB"/>
    <w:rsid w:val="0003677A"/>
    <w:rsid w:val="00036E22"/>
    <w:rsid w:val="00036F7A"/>
    <w:rsid w:val="0003773D"/>
    <w:rsid w:val="000404E4"/>
    <w:rsid w:val="000408F4"/>
    <w:rsid w:val="00040A36"/>
    <w:rsid w:val="0004250F"/>
    <w:rsid w:val="00042850"/>
    <w:rsid w:val="00042FAE"/>
    <w:rsid w:val="000433BB"/>
    <w:rsid w:val="000437D7"/>
    <w:rsid w:val="00043B81"/>
    <w:rsid w:val="00044360"/>
    <w:rsid w:val="00046182"/>
    <w:rsid w:val="00047D81"/>
    <w:rsid w:val="00050334"/>
    <w:rsid w:val="00050DB0"/>
    <w:rsid w:val="000519A3"/>
    <w:rsid w:val="0005274A"/>
    <w:rsid w:val="000530C0"/>
    <w:rsid w:val="000533DC"/>
    <w:rsid w:val="0005386D"/>
    <w:rsid w:val="00053F20"/>
    <w:rsid w:val="00054D1A"/>
    <w:rsid w:val="00054ED1"/>
    <w:rsid w:val="00054F59"/>
    <w:rsid w:val="000576D7"/>
    <w:rsid w:val="00057AD2"/>
    <w:rsid w:val="00057BE5"/>
    <w:rsid w:val="00057FB6"/>
    <w:rsid w:val="00061774"/>
    <w:rsid w:val="00061F59"/>
    <w:rsid w:val="00062046"/>
    <w:rsid w:val="00062BA9"/>
    <w:rsid w:val="00063FB1"/>
    <w:rsid w:val="00063FFD"/>
    <w:rsid w:val="00064634"/>
    <w:rsid w:val="000647C0"/>
    <w:rsid w:val="00064FDD"/>
    <w:rsid w:val="0006557D"/>
    <w:rsid w:val="000659E2"/>
    <w:rsid w:val="000660C9"/>
    <w:rsid w:val="00066270"/>
    <w:rsid w:val="00066610"/>
    <w:rsid w:val="00066673"/>
    <w:rsid w:val="00066A81"/>
    <w:rsid w:val="00066C9D"/>
    <w:rsid w:val="00066DD6"/>
    <w:rsid w:val="00066E03"/>
    <w:rsid w:val="00066E4C"/>
    <w:rsid w:val="00070484"/>
    <w:rsid w:val="000708A9"/>
    <w:rsid w:val="000709F0"/>
    <w:rsid w:val="00070F34"/>
    <w:rsid w:val="00071349"/>
    <w:rsid w:val="00071591"/>
    <w:rsid w:val="000720E8"/>
    <w:rsid w:val="00072E04"/>
    <w:rsid w:val="000732B0"/>
    <w:rsid w:val="00073E94"/>
    <w:rsid w:val="0007441C"/>
    <w:rsid w:val="00074739"/>
    <w:rsid w:val="00075977"/>
    <w:rsid w:val="00075D72"/>
    <w:rsid w:val="00076349"/>
    <w:rsid w:val="00076538"/>
    <w:rsid w:val="00076FE5"/>
    <w:rsid w:val="0007739D"/>
    <w:rsid w:val="00077554"/>
    <w:rsid w:val="00077638"/>
    <w:rsid w:val="00077989"/>
    <w:rsid w:val="000806B6"/>
    <w:rsid w:val="00080FEC"/>
    <w:rsid w:val="000818C7"/>
    <w:rsid w:val="00081F49"/>
    <w:rsid w:val="00082A9C"/>
    <w:rsid w:val="00082F81"/>
    <w:rsid w:val="00083194"/>
    <w:rsid w:val="00084509"/>
    <w:rsid w:val="00084DFD"/>
    <w:rsid w:val="00086013"/>
    <w:rsid w:val="0008680F"/>
    <w:rsid w:val="0008703C"/>
    <w:rsid w:val="00087B9D"/>
    <w:rsid w:val="000900FC"/>
    <w:rsid w:val="00090B2A"/>
    <w:rsid w:val="0009242E"/>
    <w:rsid w:val="0009333C"/>
    <w:rsid w:val="00094474"/>
    <w:rsid w:val="00094A61"/>
    <w:rsid w:val="0009623B"/>
    <w:rsid w:val="00096ED1"/>
    <w:rsid w:val="00097E43"/>
    <w:rsid w:val="000A1376"/>
    <w:rsid w:val="000A1FF9"/>
    <w:rsid w:val="000A2858"/>
    <w:rsid w:val="000A2913"/>
    <w:rsid w:val="000A2DAA"/>
    <w:rsid w:val="000A3284"/>
    <w:rsid w:val="000A3A3A"/>
    <w:rsid w:val="000A3D13"/>
    <w:rsid w:val="000A5C00"/>
    <w:rsid w:val="000A5D33"/>
    <w:rsid w:val="000A5E8B"/>
    <w:rsid w:val="000A70AE"/>
    <w:rsid w:val="000A7263"/>
    <w:rsid w:val="000A76C4"/>
    <w:rsid w:val="000B0631"/>
    <w:rsid w:val="000B0F06"/>
    <w:rsid w:val="000B2951"/>
    <w:rsid w:val="000B2F7E"/>
    <w:rsid w:val="000B32B6"/>
    <w:rsid w:val="000B46FB"/>
    <w:rsid w:val="000B48DA"/>
    <w:rsid w:val="000B5920"/>
    <w:rsid w:val="000B5BE8"/>
    <w:rsid w:val="000B6824"/>
    <w:rsid w:val="000B6F72"/>
    <w:rsid w:val="000B7334"/>
    <w:rsid w:val="000B73C3"/>
    <w:rsid w:val="000B742B"/>
    <w:rsid w:val="000C0CEA"/>
    <w:rsid w:val="000C0E56"/>
    <w:rsid w:val="000C172B"/>
    <w:rsid w:val="000C2945"/>
    <w:rsid w:val="000C29C7"/>
    <w:rsid w:val="000C2DA4"/>
    <w:rsid w:val="000C3B90"/>
    <w:rsid w:val="000C41AE"/>
    <w:rsid w:val="000C46A7"/>
    <w:rsid w:val="000C49F0"/>
    <w:rsid w:val="000C6F90"/>
    <w:rsid w:val="000C7689"/>
    <w:rsid w:val="000C7E45"/>
    <w:rsid w:val="000D0316"/>
    <w:rsid w:val="000D0399"/>
    <w:rsid w:val="000D0F4D"/>
    <w:rsid w:val="000D16B7"/>
    <w:rsid w:val="000D1FAC"/>
    <w:rsid w:val="000D222C"/>
    <w:rsid w:val="000D2F7E"/>
    <w:rsid w:val="000D3106"/>
    <w:rsid w:val="000D3EAC"/>
    <w:rsid w:val="000D4269"/>
    <w:rsid w:val="000D51D3"/>
    <w:rsid w:val="000D54B5"/>
    <w:rsid w:val="000D6B0F"/>
    <w:rsid w:val="000D6B6C"/>
    <w:rsid w:val="000D7252"/>
    <w:rsid w:val="000D7ACA"/>
    <w:rsid w:val="000E0546"/>
    <w:rsid w:val="000E0E5D"/>
    <w:rsid w:val="000E0F72"/>
    <w:rsid w:val="000E13F2"/>
    <w:rsid w:val="000E2895"/>
    <w:rsid w:val="000E309C"/>
    <w:rsid w:val="000E338B"/>
    <w:rsid w:val="000E3613"/>
    <w:rsid w:val="000E40F2"/>
    <w:rsid w:val="000E4782"/>
    <w:rsid w:val="000E4B60"/>
    <w:rsid w:val="000E55DF"/>
    <w:rsid w:val="000E55E5"/>
    <w:rsid w:val="000E70EC"/>
    <w:rsid w:val="000E721E"/>
    <w:rsid w:val="000E7816"/>
    <w:rsid w:val="000F0ACE"/>
    <w:rsid w:val="000F0F73"/>
    <w:rsid w:val="000F102D"/>
    <w:rsid w:val="000F1688"/>
    <w:rsid w:val="000F2928"/>
    <w:rsid w:val="000F35B1"/>
    <w:rsid w:val="000F3665"/>
    <w:rsid w:val="000F37F8"/>
    <w:rsid w:val="000F3F2A"/>
    <w:rsid w:val="000F4029"/>
    <w:rsid w:val="000F46EF"/>
    <w:rsid w:val="000F4C18"/>
    <w:rsid w:val="000F630A"/>
    <w:rsid w:val="000F656C"/>
    <w:rsid w:val="000F65E5"/>
    <w:rsid w:val="000F6A23"/>
    <w:rsid w:val="000F6CB6"/>
    <w:rsid w:val="00100354"/>
    <w:rsid w:val="00100648"/>
    <w:rsid w:val="001009D8"/>
    <w:rsid w:val="0010125E"/>
    <w:rsid w:val="001014A0"/>
    <w:rsid w:val="00101749"/>
    <w:rsid w:val="00102669"/>
    <w:rsid w:val="00102964"/>
    <w:rsid w:val="00103171"/>
    <w:rsid w:val="00105B35"/>
    <w:rsid w:val="00106169"/>
    <w:rsid w:val="00106789"/>
    <w:rsid w:val="001073A2"/>
    <w:rsid w:val="00110656"/>
    <w:rsid w:val="001106B4"/>
    <w:rsid w:val="00110D9E"/>
    <w:rsid w:val="0011211B"/>
    <w:rsid w:val="0011334B"/>
    <w:rsid w:val="00113471"/>
    <w:rsid w:val="00113AF7"/>
    <w:rsid w:val="00113CDF"/>
    <w:rsid w:val="00114126"/>
    <w:rsid w:val="00115BDA"/>
    <w:rsid w:val="00115CB2"/>
    <w:rsid w:val="00116AFC"/>
    <w:rsid w:val="00116D8E"/>
    <w:rsid w:val="00117515"/>
    <w:rsid w:val="00117C4F"/>
    <w:rsid w:val="001200B8"/>
    <w:rsid w:val="00120938"/>
    <w:rsid w:val="001210AD"/>
    <w:rsid w:val="001218A3"/>
    <w:rsid w:val="00122686"/>
    <w:rsid w:val="00122FCE"/>
    <w:rsid w:val="0012321A"/>
    <w:rsid w:val="001238D1"/>
    <w:rsid w:val="00124D1D"/>
    <w:rsid w:val="0012510B"/>
    <w:rsid w:val="00125124"/>
    <w:rsid w:val="00125195"/>
    <w:rsid w:val="001257D7"/>
    <w:rsid w:val="0012595A"/>
    <w:rsid w:val="00126077"/>
    <w:rsid w:val="001270C0"/>
    <w:rsid w:val="0012748E"/>
    <w:rsid w:val="00130775"/>
    <w:rsid w:val="00130B1D"/>
    <w:rsid w:val="00131298"/>
    <w:rsid w:val="001314CE"/>
    <w:rsid w:val="00131A2B"/>
    <w:rsid w:val="00131BE3"/>
    <w:rsid w:val="00132737"/>
    <w:rsid w:val="00133C89"/>
    <w:rsid w:val="00134318"/>
    <w:rsid w:val="0013505E"/>
    <w:rsid w:val="00136D2F"/>
    <w:rsid w:val="00137E88"/>
    <w:rsid w:val="0014039B"/>
    <w:rsid w:val="00140BE5"/>
    <w:rsid w:val="0014108E"/>
    <w:rsid w:val="00141DEC"/>
    <w:rsid w:val="00142B9F"/>
    <w:rsid w:val="00142DA3"/>
    <w:rsid w:val="00143032"/>
    <w:rsid w:val="0014303C"/>
    <w:rsid w:val="00143F42"/>
    <w:rsid w:val="00144352"/>
    <w:rsid w:val="00144419"/>
    <w:rsid w:val="00144D0C"/>
    <w:rsid w:val="00145BAF"/>
    <w:rsid w:val="00145CE0"/>
    <w:rsid w:val="001470A6"/>
    <w:rsid w:val="00147A3D"/>
    <w:rsid w:val="00151A3B"/>
    <w:rsid w:val="00151ADB"/>
    <w:rsid w:val="00151E71"/>
    <w:rsid w:val="00152493"/>
    <w:rsid w:val="00152CDC"/>
    <w:rsid w:val="00152E36"/>
    <w:rsid w:val="00154CFC"/>
    <w:rsid w:val="00154D73"/>
    <w:rsid w:val="00155921"/>
    <w:rsid w:val="00155DA3"/>
    <w:rsid w:val="001573E5"/>
    <w:rsid w:val="001606CD"/>
    <w:rsid w:val="00161594"/>
    <w:rsid w:val="00161643"/>
    <w:rsid w:val="001617BE"/>
    <w:rsid w:val="001633BA"/>
    <w:rsid w:val="001636B8"/>
    <w:rsid w:val="001637C5"/>
    <w:rsid w:val="00163EBE"/>
    <w:rsid w:val="0016439B"/>
    <w:rsid w:val="0016448F"/>
    <w:rsid w:val="00164B0B"/>
    <w:rsid w:val="00165827"/>
    <w:rsid w:val="00165A2F"/>
    <w:rsid w:val="0016735A"/>
    <w:rsid w:val="0017024F"/>
    <w:rsid w:val="001703FC"/>
    <w:rsid w:val="00170520"/>
    <w:rsid w:val="0017113B"/>
    <w:rsid w:val="00171768"/>
    <w:rsid w:val="00172EDB"/>
    <w:rsid w:val="001735CA"/>
    <w:rsid w:val="0017367D"/>
    <w:rsid w:val="00173DD6"/>
    <w:rsid w:val="00173E31"/>
    <w:rsid w:val="00174D83"/>
    <w:rsid w:val="00175AC8"/>
    <w:rsid w:val="0017608D"/>
    <w:rsid w:val="001760B8"/>
    <w:rsid w:val="0017625B"/>
    <w:rsid w:val="001802FB"/>
    <w:rsid w:val="00180CE4"/>
    <w:rsid w:val="001816B6"/>
    <w:rsid w:val="001824C9"/>
    <w:rsid w:val="001827D9"/>
    <w:rsid w:val="0018376A"/>
    <w:rsid w:val="00183A1C"/>
    <w:rsid w:val="00184107"/>
    <w:rsid w:val="001846C4"/>
    <w:rsid w:val="00184DF0"/>
    <w:rsid w:val="00185DEE"/>
    <w:rsid w:val="001865A8"/>
    <w:rsid w:val="00186A17"/>
    <w:rsid w:val="00187028"/>
    <w:rsid w:val="001874E9"/>
    <w:rsid w:val="00187989"/>
    <w:rsid w:val="00187A08"/>
    <w:rsid w:val="00187ABE"/>
    <w:rsid w:val="00187DBC"/>
    <w:rsid w:val="001905E8"/>
    <w:rsid w:val="001914CE"/>
    <w:rsid w:val="001918CA"/>
    <w:rsid w:val="00191D6E"/>
    <w:rsid w:val="00192021"/>
    <w:rsid w:val="001930FE"/>
    <w:rsid w:val="00193690"/>
    <w:rsid w:val="001936AC"/>
    <w:rsid w:val="00195432"/>
    <w:rsid w:val="001966FF"/>
    <w:rsid w:val="001974A7"/>
    <w:rsid w:val="001A00E8"/>
    <w:rsid w:val="001A0C9D"/>
    <w:rsid w:val="001A121A"/>
    <w:rsid w:val="001A187F"/>
    <w:rsid w:val="001A1E55"/>
    <w:rsid w:val="001A1FFF"/>
    <w:rsid w:val="001A2777"/>
    <w:rsid w:val="001A2C72"/>
    <w:rsid w:val="001A42B4"/>
    <w:rsid w:val="001A4444"/>
    <w:rsid w:val="001A44CA"/>
    <w:rsid w:val="001A47E9"/>
    <w:rsid w:val="001A58AF"/>
    <w:rsid w:val="001A5919"/>
    <w:rsid w:val="001A6557"/>
    <w:rsid w:val="001A6852"/>
    <w:rsid w:val="001A69A2"/>
    <w:rsid w:val="001A69A6"/>
    <w:rsid w:val="001B0668"/>
    <w:rsid w:val="001B0CD0"/>
    <w:rsid w:val="001B1BEC"/>
    <w:rsid w:val="001B30CA"/>
    <w:rsid w:val="001B44D7"/>
    <w:rsid w:val="001B496A"/>
    <w:rsid w:val="001B4DEA"/>
    <w:rsid w:val="001B5293"/>
    <w:rsid w:val="001B52FC"/>
    <w:rsid w:val="001B5356"/>
    <w:rsid w:val="001B536B"/>
    <w:rsid w:val="001B62A6"/>
    <w:rsid w:val="001B62C7"/>
    <w:rsid w:val="001C07CD"/>
    <w:rsid w:val="001C07D6"/>
    <w:rsid w:val="001C0995"/>
    <w:rsid w:val="001C0A93"/>
    <w:rsid w:val="001C1066"/>
    <w:rsid w:val="001C1731"/>
    <w:rsid w:val="001C189E"/>
    <w:rsid w:val="001C212F"/>
    <w:rsid w:val="001C21EA"/>
    <w:rsid w:val="001C2545"/>
    <w:rsid w:val="001C2902"/>
    <w:rsid w:val="001C3B84"/>
    <w:rsid w:val="001C47A1"/>
    <w:rsid w:val="001C4D44"/>
    <w:rsid w:val="001C5177"/>
    <w:rsid w:val="001C5734"/>
    <w:rsid w:val="001C5995"/>
    <w:rsid w:val="001C5ECD"/>
    <w:rsid w:val="001C7295"/>
    <w:rsid w:val="001C736A"/>
    <w:rsid w:val="001C7A6B"/>
    <w:rsid w:val="001D01C8"/>
    <w:rsid w:val="001D02A7"/>
    <w:rsid w:val="001D034E"/>
    <w:rsid w:val="001D0FDF"/>
    <w:rsid w:val="001D15ED"/>
    <w:rsid w:val="001D17AF"/>
    <w:rsid w:val="001D1F7D"/>
    <w:rsid w:val="001D2523"/>
    <w:rsid w:val="001D2F26"/>
    <w:rsid w:val="001D38B7"/>
    <w:rsid w:val="001D4219"/>
    <w:rsid w:val="001D4CB3"/>
    <w:rsid w:val="001D5761"/>
    <w:rsid w:val="001D59B1"/>
    <w:rsid w:val="001D5AE8"/>
    <w:rsid w:val="001D619E"/>
    <w:rsid w:val="001D61CB"/>
    <w:rsid w:val="001D6403"/>
    <w:rsid w:val="001D667C"/>
    <w:rsid w:val="001D6C1C"/>
    <w:rsid w:val="001D7312"/>
    <w:rsid w:val="001D762D"/>
    <w:rsid w:val="001D7707"/>
    <w:rsid w:val="001D79A2"/>
    <w:rsid w:val="001D7A0D"/>
    <w:rsid w:val="001E00C4"/>
    <w:rsid w:val="001E102E"/>
    <w:rsid w:val="001E2044"/>
    <w:rsid w:val="001E2B59"/>
    <w:rsid w:val="001E31F4"/>
    <w:rsid w:val="001E384E"/>
    <w:rsid w:val="001E40D7"/>
    <w:rsid w:val="001E493F"/>
    <w:rsid w:val="001E4C08"/>
    <w:rsid w:val="001E4C33"/>
    <w:rsid w:val="001E7524"/>
    <w:rsid w:val="001E7F80"/>
    <w:rsid w:val="001F0EA8"/>
    <w:rsid w:val="001F0F8D"/>
    <w:rsid w:val="001F1265"/>
    <w:rsid w:val="001F141E"/>
    <w:rsid w:val="001F1FBC"/>
    <w:rsid w:val="001F2213"/>
    <w:rsid w:val="001F2FE7"/>
    <w:rsid w:val="001F3760"/>
    <w:rsid w:val="001F37B1"/>
    <w:rsid w:val="001F3C40"/>
    <w:rsid w:val="001F3EAD"/>
    <w:rsid w:val="001F426C"/>
    <w:rsid w:val="001F4378"/>
    <w:rsid w:val="001F4ACF"/>
    <w:rsid w:val="001F61AB"/>
    <w:rsid w:val="002002E7"/>
    <w:rsid w:val="002010C9"/>
    <w:rsid w:val="00201162"/>
    <w:rsid w:val="002021FB"/>
    <w:rsid w:val="002024F8"/>
    <w:rsid w:val="0020279A"/>
    <w:rsid w:val="00202B36"/>
    <w:rsid w:val="00202DE6"/>
    <w:rsid w:val="00202E53"/>
    <w:rsid w:val="00202E6B"/>
    <w:rsid w:val="00203523"/>
    <w:rsid w:val="0020372D"/>
    <w:rsid w:val="002037CC"/>
    <w:rsid w:val="00203810"/>
    <w:rsid w:val="00204591"/>
    <w:rsid w:val="00206080"/>
    <w:rsid w:val="002067EE"/>
    <w:rsid w:val="002067FC"/>
    <w:rsid w:val="00207A67"/>
    <w:rsid w:val="00207D8F"/>
    <w:rsid w:val="00207E70"/>
    <w:rsid w:val="00210355"/>
    <w:rsid w:val="002103C8"/>
    <w:rsid w:val="00211E32"/>
    <w:rsid w:val="00212AEE"/>
    <w:rsid w:val="00213498"/>
    <w:rsid w:val="00213764"/>
    <w:rsid w:val="002164E6"/>
    <w:rsid w:val="00216B3B"/>
    <w:rsid w:val="002179D1"/>
    <w:rsid w:val="00220363"/>
    <w:rsid w:val="002206C5"/>
    <w:rsid w:val="002207A4"/>
    <w:rsid w:val="002211A0"/>
    <w:rsid w:val="002211D0"/>
    <w:rsid w:val="0022128F"/>
    <w:rsid w:val="00221466"/>
    <w:rsid w:val="002214B5"/>
    <w:rsid w:val="00221EFF"/>
    <w:rsid w:val="002227A8"/>
    <w:rsid w:val="00223478"/>
    <w:rsid w:val="00223510"/>
    <w:rsid w:val="002235AE"/>
    <w:rsid w:val="0022432A"/>
    <w:rsid w:val="002244C7"/>
    <w:rsid w:val="00224A10"/>
    <w:rsid w:val="00225513"/>
    <w:rsid w:val="00225AC3"/>
    <w:rsid w:val="00225DC8"/>
    <w:rsid w:val="00226E04"/>
    <w:rsid w:val="00227909"/>
    <w:rsid w:val="00227C14"/>
    <w:rsid w:val="00227E7D"/>
    <w:rsid w:val="002301C7"/>
    <w:rsid w:val="0023029B"/>
    <w:rsid w:val="0023079D"/>
    <w:rsid w:val="00230C47"/>
    <w:rsid w:val="0023202A"/>
    <w:rsid w:val="002325DC"/>
    <w:rsid w:val="002334AC"/>
    <w:rsid w:val="002334EC"/>
    <w:rsid w:val="00233B00"/>
    <w:rsid w:val="00233BAD"/>
    <w:rsid w:val="002343AE"/>
    <w:rsid w:val="00234AE6"/>
    <w:rsid w:val="0023559B"/>
    <w:rsid w:val="00236116"/>
    <w:rsid w:val="002365C4"/>
    <w:rsid w:val="00237138"/>
    <w:rsid w:val="002374D2"/>
    <w:rsid w:val="0024025A"/>
    <w:rsid w:val="00241F3C"/>
    <w:rsid w:val="00242026"/>
    <w:rsid w:val="00242811"/>
    <w:rsid w:val="00242B15"/>
    <w:rsid w:val="00242C5C"/>
    <w:rsid w:val="00242E8C"/>
    <w:rsid w:val="00242F8C"/>
    <w:rsid w:val="00243124"/>
    <w:rsid w:val="00243D20"/>
    <w:rsid w:val="00244194"/>
    <w:rsid w:val="00244EBA"/>
    <w:rsid w:val="00246B9E"/>
    <w:rsid w:val="002471AA"/>
    <w:rsid w:val="00247D2B"/>
    <w:rsid w:val="00250171"/>
    <w:rsid w:val="002501AD"/>
    <w:rsid w:val="00250716"/>
    <w:rsid w:val="00250FF4"/>
    <w:rsid w:val="0025123B"/>
    <w:rsid w:val="00251B6C"/>
    <w:rsid w:val="00252399"/>
    <w:rsid w:val="00252590"/>
    <w:rsid w:val="00252FDF"/>
    <w:rsid w:val="002538F6"/>
    <w:rsid w:val="00253DA7"/>
    <w:rsid w:val="00253DCC"/>
    <w:rsid w:val="002540FA"/>
    <w:rsid w:val="00254467"/>
    <w:rsid w:val="002545B9"/>
    <w:rsid w:val="00255B25"/>
    <w:rsid w:val="00255CE7"/>
    <w:rsid w:val="002561CE"/>
    <w:rsid w:val="00256C7B"/>
    <w:rsid w:val="00260ADA"/>
    <w:rsid w:val="00260EEF"/>
    <w:rsid w:val="0026173A"/>
    <w:rsid w:val="00261778"/>
    <w:rsid w:val="00261853"/>
    <w:rsid w:val="002627DD"/>
    <w:rsid w:val="00262F37"/>
    <w:rsid w:val="00262F6B"/>
    <w:rsid w:val="00263172"/>
    <w:rsid w:val="002642D2"/>
    <w:rsid w:val="0026489C"/>
    <w:rsid w:val="00265A64"/>
    <w:rsid w:val="00265AD5"/>
    <w:rsid w:val="00266266"/>
    <w:rsid w:val="00266AC6"/>
    <w:rsid w:val="00266DEF"/>
    <w:rsid w:val="00266F0E"/>
    <w:rsid w:val="00267023"/>
    <w:rsid w:val="00267836"/>
    <w:rsid w:val="00267A50"/>
    <w:rsid w:val="00267ED8"/>
    <w:rsid w:val="002710E2"/>
    <w:rsid w:val="0027147E"/>
    <w:rsid w:val="00272B09"/>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3FE8"/>
    <w:rsid w:val="00284723"/>
    <w:rsid w:val="00285AE7"/>
    <w:rsid w:val="00285C1C"/>
    <w:rsid w:val="00285D65"/>
    <w:rsid w:val="002865C1"/>
    <w:rsid w:val="00286D08"/>
    <w:rsid w:val="00286D78"/>
    <w:rsid w:val="00287BB8"/>
    <w:rsid w:val="00287C86"/>
    <w:rsid w:val="00287C90"/>
    <w:rsid w:val="002915DE"/>
    <w:rsid w:val="002918AF"/>
    <w:rsid w:val="002918CA"/>
    <w:rsid w:val="00291E08"/>
    <w:rsid w:val="00292755"/>
    <w:rsid w:val="00292F06"/>
    <w:rsid w:val="00294003"/>
    <w:rsid w:val="0029407B"/>
    <w:rsid w:val="00294965"/>
    <w:rsid w:val="00294FC6"/>
    <w:rsid w:val="002950E3"/>
    <w:rsid w:val="00296E3F"/>
    <w:rsid w:val="002A0460"/>
    <w:rsid w:val="002A0541"/>
    <w:rsid w:val="002A0B4C"/>
    <w:rsid w:val="002A0B5A"/>
    <w:rsid w:val="002A0B97"/>
    <w:rsid w:val="002A0F20"/>
    <w:rsid w:val="002A10CE"/>
    <w:rsid w:val="002A13A1"/>
    <w:rsid w:val="002A2346"/>
    <w:rsid w:val="002A43B4"/>
    <w:rsid w:val="002A4DE9"/>
    <w:rsid w:val="002A4ECB"/>
    <w:rsid w:val="002A5340"/>
    <w:rsid w:val="002A55EA"/>
    <w:rsid w:val="002A6585"/>
    <w:rsid w:val="002A6851"/>
    <w:rsid w:val="002A756F"/>
    <w:rsid w:val="002A76A8"/>
    <w:rsid w:val="002A7D3B"/>
    <w:rsid w:val="002B1552"/>
    <w:rsid w:val="002B1ABC"/>
    <w:rsid w:val="002B2252"/>
    <w:rsid w:val="002B299D"/>
    <w:rsid w:val="002B3704"/>
    <w:rsid w:val="002B3AB3"/>
    <w:rsid w:val="002B42D5"/>
    <w:rsid w:val="002B48B1"/>
    <w:rsid w:val="002B4B33"/>
    <w:rsid w:val="002B52C4"/>
    <w:rsid w:val="002B57A9"/>
    <w:rsid w:val="002B5A58"/>
    <w:rsid w:val="002B5B34"/>
    <w:rsid w:val="002B5EF0"/>
    <w:rsid w:val="002B69BA"/>
    <w:rsid w:val="002B73FA"/>
    <w:rsid w:val="002B7E18"/>
    <w:rsid w:val="002B7F91"/>
    <w:rsid w:val="002C0B01"/>
    <w:rsid w:val="002C1139"/>
    <w:rsid w:val="002C2920"/>
    <w:rsid w:val="002C29FB"/>
    <w:rsid w:val="002C2E0C"/>
    <w:rsid w:val="002C352D"/>
    <w:rsid w:val="002C363D"/>
    <w:rsid w:val="002C3CBB"/>
    <w:rsid w:val="002C50AC"/>
    <w:rsid w:val="002C5EE3"/>
    <w:rsid w:val="002C62B3"/>
    <w:rsid w:val="002C6579"/>
    <w:rsid w:val="002C70C6"/>
    <w:rsid w:val="002C7C79"/>
    <w:rsid w:val="002C7C90"/>
    <w:rsid w:val="002D0A70"/>
    <w:rsid w:val="002D0C4D"/>
    <w:rsid w:val="002D1455"/>
    <w:rsid w:val="002D19A6"/>
    <w:rsid w:val="002D1A9F"/>
    <w:rsid w:val="002D1D85"/>
    <w:rsid w:val="002D28EB"/>
    <w:rsid w:val="002D2B6D"/>
    <w:rsid w:val="002D30D5"/>
    <w:rsid w:val="002D3656"/>
    <w:rsid w:val="002D4E0A"/>
    <w:rsid w:val="002D51C2"/>
    <w:rsid w:val="002D6020"/>
    <w:rsid w:val="002D65A2"/>
    <w:rsid w:val="002D6732"/>
    <w:rsid w:val="002D6D9B"/>
    <w:rsid w:val="002D7867"/>
    <w:rsid w:val="002D7B05"/>
    <w:rsid w:val="002E14ED"/>
    <w:rsid w:val="002E1B4D"/>
    <w:rsid w:val="002E1B74"/>
    <w:rsid w:val="002E1E0A"/>
    <w:rsid w:val="002E2425"/>
    <w:rsid w:val="002E2C0C"/>
    <w:rsid w:val="002E30D0"/>
    <w:rsid w:val="002E33D2"/>
    <w:rsid w:val="002E3699"/>
    <w:rsid w:val="002E3711"/>
    <w:rsid w:val="002E3FF0"/>
    <w:rsid w:val="002E47DB"/>
    <w:rsid w:val="002E545E"/>
    <w:rsid w:val="002E5BE2"/>
    <w:rsid w:val="002E63B7"/>
    <w:rsid w:val="002E69B0"/>
    <w:rsid w:val="002E7BC4"/>
    <w:rsid w:val="002E7C6F"/>
    <w:rsid w:val="002F057B"/>
    <w:rsid w:val="002F0D8D"/>
    <w:rsid w:val="002F1758"/>
    <w:rsid w:val="002F1F2D"/>
    <w:rsid w:val="002F2DD6"/>
    <w:rsid w:val="002F3E0A"/>
    <w:rsid w:val="002F4BDB"/>
    <w:rsid w:val="002F4CDA"/>
    <w:rsid w:val="002F4E8D"/>
    <w:rsid w:val="002F638A"/>
    <w:rsid w:val="002F66BF"/>
    <w:rsid w:val="002F781F"/>
    <w:rsid w:val="002F78A9"/>
    <w:rsid w:val="0030015F"/>
    <w:rsid w:val="003011A5"/>
    <w:rsid w:val="00301746"/>
    <w:rsid w:val="00301A0D"/>
    <w:rsid w:val="00301BD4"/>
    <w:rsid w:val="00301F7B"/>
    <w:rsid w:val="00302531"/>
    <w:rsid w:val="00303B51"/>
    <w:rsid w:val="0030478E"/>
    <w:rsid w:val="003047FB"/>
    <w:rsid w:val="00304F20"/>
    <w:rsid w:val="003053EE"/>
    <w:rsid w:val="00306B1C"/>
    <w:rsid w:val="003073EB"/>
    <w:rsid w:val="00307B62"/>
    <w:rsid w:val="00307C16"/>
    <w:rsid w:val="00310089"/>
    <w:rsid w:val="003103DA"/>
    <w:rsid w:val="00311DDF"/>
    <w:rsid w:val="00311F5B"/>
    <w:rsid w:val="00312D5D"/>
    <w:rsid w:val="003131CB"/>
    <w:rsid w:val="003138CB"/>
    <w:rsid w:val="00313979"/>
    <w:rsid w:val="00313E86"/>
    <w:rsid w:val="00314A85"/>
    <w:rsid w:val="00314CBD"/>
    <w:rsid w:val="00315087"/>
    <w:rsid w:val="00315D3E"/>
    <w:rsid w:val="00315D99"/>
    <w:rsid w:val="00316C40"/>
    <w:rsid w:val="00316D59"/>
    <w:rsid w:val="00316F59"/>
    <w:rsid w:val="003177B4"/>
    <w:rsid w:val="00317806"/>
    <w:rsid w:val="00317923"/>
    <w:rsid w:val="00320360"/>
    <w:rsid w:val="00322368"/>
    <w:rsid w:val="0032246C"/>
    <w:rsid w:val="0032268A"/>
    <w:rsid w:val="00323B26"/>
    <w:rsid w:val="00323FA0"/>
    <w:rsid w:val="00325418"/>
    <w:rsid w:val="00325CA6"/>
    <w:rsid w:val="003263FD"/>
    <w:rsid w:val="00326949"/>
    <w:rsid w:val="003271D9"/>
    <w:rsid w:val="00327374"/>
    <w:rsid w:val="003273C5"/>
    <w:rsid w:val="0032767B"/>
    <w:rsid w:val="00330E5F"/>
    <w:rsid w:val="00331F77"/>
    <w:rsid w:val="00331FF4"/>
    <w:rsid w:val="00332AE1"/>
    <w:rsid w:val="00332F39"/>
    <w:rsid w:val="00334767"/>
    <w:rsid w:val="00335115"/>
    <w:rsid w:val="0033524B"/>
    <w:rsid w:val="00335AE1"/>
    <w:rsid w:val="00336BC4"/>
    <w:rsid w:val="0033717F"/>
    <w:rsid w:val="00337611"/>
    <w:rsid w:val="003378D5"/>
    <w:rsid w:val="003378E2"/>
    <w:rsid w:val="003411CE"/>
    <w:rsid w:val="00341259"/>
    <w:rsid w:val="003415A4"/>
    <w:rsid w:val="003415C7"/>
    <w:rsid w:val="003425E4"/>
    <w:rsid w:val="00342E75"/>
    <w:rsid w:val="00343332"/>
    <w:rsid w:val="00343652"/>
    <w:rsid w:val="00343825"/>
    <w:rsid w:val="00343BB4"/>
    <w:rsid w:val="00343FE2"/>
    <w:rsid w:val="003440EE"/>
    <w:rsid w:val="003446EC"/>
    <w:rsid w:val="003448AE"/>
    <w:rsid w:val="00344BB5"/>
    <w:rsid w:val="00344C1B"/>
    <w:rsid w:val="003455BA"/>
    <w:rsid w:val="003464B5"/>
    <w:rsid w:val="00346B58"/>
    <w:rsid w:val="00346D00"/>
    <w:rsid w:val="00347A1D"/>
    <w:rsid w:val="003509BE"/>
    <w:rsid w:val="00350B40"/>
    <w:rsid w:val="00351D8A"/>
    <w:rsid w:val="00353523"/>
    <w:rsid w:val="003539F6"/>
    <w:rsid w:val="003541F2"/>
    <w:rsid w:val="00355492"/>
    <w:rsid w:val="00356572"/>
    <w:rsid w:val="00356847"/>
    <w:rsid w:val="00356971"/>
    <w:rsid w:val="003569CB"/>
    <w:rsid w:val="0035772E"/>
    <w:rsid w:val="00360368"/>
    <w:rsid w:val="003603CA"/>
    <w:rsid w:val="0036105B"/>
    <w:rsid w:val="0036168F"/>
    <w:rsid w:val="0036169E"/>
    <w:rsid w:val="003618CF"/>
    <w:rsid w:val="003632F8"/>
    <w:rsid w:val="003644F1"/>
    <w:rsid w:val="003645AC"/>
    <w:rsid w:val="00364BEB"/>
    <w:rsid w:val="0036682D"/>
    <w:rsid w:val="00366AC7"/>
    <w:rsid w:val="00366F5D"/>
    <w:rsid w:val="003670A5"/>
    <w:rsid w:val="00367169"/>
    <w:rsid w:val="003709BA"/>
    <w:rsid w:val="00370A1D"/>
    <w:rsid w:val="00370C39"/>
    <w:rsid w:val="00371519"/>
    <w:rsid w:val="00371923"/>
    <w:rsid w:val="003722A9"/>
    <w:rsid w:val="003724D8"/>
    <w:rsid w:val="00372AD6"/>
    <w:rsid w:val="00372CF4"/>
    <w:rsid w:val="00374A7D"/>
    <w:rsid w:val="00375DB6"/>
    <w:rsid w:val="00376668"/>
    <w:rsid w:val="00377710"/>
    <w:rsid w:val="00377A1B"/>
    <w:rsid w:val="00377B98"/>
    <w:rsid w:val="003805B5"/>
    <w:rsid w:val="00381103"/>
    <w:rsid w:val="00381D6B"/>
    <w:rsid w:val="00382930"/>
    <w:rsid w:val="003829C3"/>
    <w:rsid w:val="00382A68"/>
    <w:rsid w:val="00383B82"/>
    <w:rsid w:val="00384056"/>
    <w:rsid w:val="00384148"/>
    <w:rsid w:val="00384A45"/>
    <w:rsid w:val="003856F8"/>
    <w:rsid w:val="003858F1"/>
    <w:rsid w:val="00385E0A"/>
    <w:rsid w:val="00387383"/>
    <w:rsid w:val="00391AD2"/>
    <w:rsid w:val="00391C1C"/>
    <w:rsid w:val="00392F14"/>
    <w:rsid w:val="003930D7"/>
    <w:rsid w:val="00393104"/>
    <w:rsid w:val="003958AB"/>
    <w:rsid w:val="003978B9"/>
    <w:rsid w:val="00397B49"/>
    <w:rsid w:val="003A1C10"/>
    <w:rsid w:val="003A1E95"/>
    <w:rsid w:val="003A3266"/>
    <w:rsid w:val="003A32C3"/>
    <w:rsid w:val="003A414D"/>
    <w:rsid w:val="003A4E29"/>
    <w:rsid w:val="003A52B5"/>
    <w:rsid w:val="003A5C5E"/>
    <w:rsid w:val="003A5F04"/>
    <w:rsid w:val="003A6400"/>
    <w:rsid w:val="003A6741"/>
    <w:rsid w:val="003A67CA"/>
    <w:rsid w:val="003A6B7C"/>
    <w:rsid w:val="003A7563"/>
    <w:rsid w:val="003A75CC"/>
    <w:rsid w:val="003A7FD9"/>
    <w:rsid w:val="003B0618"/>
    <w:rsid w:val="003B0FC7"/>
    <w:rsid w:val="003B1BD1"/>
    <w:rsid w:val="003B2270"/>
    <w:rsid w:val="003B2857"/>
    <w:rsid w:val="003B3F29"/>
    <w:rsid w:val="003B4702"/>
    <w:rsid w:val="003B5291"/>
    <w:rsid w:val="003B5494"/>
    <w:rsid w:val="003B5E0A"/>
    <w:rsid w:val="003B6D45"/>
    <w:rsid w:val="003B6E1E"/>
    <w:rsid w:val="003B7C70"/>
    <w:rsid w:val="003C036C"/>
    <w:rsid w:val="003C093A"/>
    <w:rsid w:val="003C0E31"/>
    <w:rsid w:val="003C2662"/>
    <w:rsid w:val="003C273F"/>
    <w:rsid w:val="003C2C15"/>
    <w:rsid w:val="003C308F"/>
    <w:rsid w:val="003C3C6D"/>
    <w:rsid w:val="003C4107"/>
    <w:rsid w:val="003C474B"/>
    <w:rsid w:val="003C653D"/>
    <w:rsid w:val="003C671E"/>
    <w:rsid w:val="003C6EA7"/>
    <w:rsid w:val="003D0E9D"/>
    <w:rsid w:val="003D1867"/>
    <w:rsid w:val="003D1F04"/>
    <w:rsid w:val="003D249E"/>
    <w:rsid w:val="003D2596"/>
    <w:rsid w:val="003D25F7"/>
    <w:rsid w:val="003D2656"/>
    <w:rsid w:val="003D2CAB"/>
    <w:rsid w:val="003D2D9C"/>
    <w:rsid w:val="003D3D9A"/>
    <w:rsid w:val="003D3E32"/>
    <w:rsid w:val="003D4314"/>
    <w:rsid w:val="003D5828"/>
    <w:rsid w:val="003D6003"/>
    <w:rsid w:val="003D63AD"/>
    <w:rsid w:val="003D66A0"/>
    <w:rsid w:val="003D6E05"/>
    <w:rsid w:val="003D7494"/>
    <w:rsid w:val="003D7E20"/>
    <w:rsid w:val="003E045B"/>
    <w:rsid w:val="003E0D19"/>
    <w:rsid w:val="003E28AB"/>
    <w:rsid w:val="003E4000"/>
    <w:rsid w:val="003E4192"/>
    <w:rsid w:val="003E4361"/>
    <w:rsid w:val="003E4ADD"/>
    <w:rsid w:val="003E4B8F"/>
    <w:rsid w:val="003E589E"/>
    <w:rsid w:val="003E6997"/>
    <w:rsid w:val="003E6A1F"/>
    <w:rsid w:val="003E7DA1"/>
    <w:rsid w:val="003F06B0"/>
    <w:rsid w:val="003F13AC"/>
    <w:rsid w:val="003F2755"/>
    <w:rsid w:val="003F2953"/>
    <w:rsid w:val="003F29C7"/>
    <w:rsid w:val="003F3A8F"/>
    <w:rsid w:val="003F3E7C"/>
    <w:rsid w:val="003F50ED"/>
    <w:rsid w:val="003F569D"/>
    <w:rsid w:val="003F5A38"/>
    <w:rsid w:val="003F5CAE"/>
    <w:rsid w:val="003F6263"/>
    <w:rsid w:val="00401194"/>
    <w:rsid w:val="00401D62"/>
    <w:rsid w:val="00401EB4"/>
    <w:rsid w:val="00402B90"/>
    <w:rsid w:val="00403684"/>
    <w:rsid w:val="00403A63"/>
    <w:rsid w:val="0040430B"/>
    <w:rsid w:val="00404434"/>
    <w:rsid w:val="00405211"/>
    <w:rsid w:val="00405EC8"/>
    <w:rsid w:val="00406532"/>
    <w:rsid w:val="00406E54"/>
    <w:rsid w:val="00410C18"/>
    <w:rsid w:val="00410DDA"/>
    <w:rsid w:val="004117E3"/>
    <w:rsid w:val="00412A07"/>
    <w:rsid w:val="00412FA3"/>
    <w:rsid w:val="004135EF"/>
    <w:rsid w:val="00413772"/>
    <w:rsid w:val="00413CF6"/>
    <w:rsid w:val="00413E54"/>
    <w:rsid w:val="0041544C"/>
    <w:rsid w:val="0041651C"/>
    <w:rsid w:val="00416708"/>
    <w:rsid w:val="00416E12"/>
    <w:rsid w:val="0042130B"/>
    <w:rsid w:val="00421333"/>
    <w:rsid w:val="00421E48"/>
    <w:rsid w:val="00422641"/>
    <w:rsid w:val="004230B6"/>
    <w:rsid w:val="004231DD"/>
    <w:rsid w:val="004233C0"/>
    <w:rsid w:val="00423743"/>
    <w:rsid w:val="0042375A"/>
    <w:rsid w:val="00423C5F"/>
    <w:rsid w:val="00423C81"/>
    <w:rsid w:val="004244E6"/>
    <w:rsid w:val="004248C0"/>
    <w:rsid w:val="00425277"/>
    <w:rsid w:val="004263D5"/>
    <w:rsid w:val="00426A57"/>
    <w:rsid w:val="00426B86"/>
    <w:rsid w:val="00426B90"/>
    <w:rsid w:val="00426FE8"/>
    <w:rsid w:val="00427642"/>
    <w:rsid w:val="00430005"/>
    <w:rsid w:val="00430374"/>
    <w:rsid w:val="00431450"/>
    <w:rsid w:val="00431856"/>
    <w:rsid w:val="00432019"/>
    <w:rsid w:val="00432797"/>
    <w:rsid w:val="0043286B"/>
    <w:rsid w:val="004329FC"/>
    <w:rsid w:val="00432B57"/>
    <w:rsid w:val="0043467B"/>
    <w:rsid w:val="004347A7"/>
    <w:rsid w:val="00434800"/>
    <w:rsid w:val="00434B3E"/>
    <w:rsid w:val="00435451"/>
    <w:rsid w:val="00435760"/>
    <w:rsid w:val="004358B8"/>
    <w:rsid w:val="00436BDE"/>
    <w:rsid w:val="00437372"/>
    <w:rsid w:val="004379E9"/>
    <w:rsid w:val="00437B54"/>
    <w:rsid w:val="0044038A"/>
    <w:rsid w:val="00440ED1"/>
    <w:rsid w:val="00440F64"/>
    <w:rsid w:val="00441319"/>
    <w:rsid w:val="004414C8"/>
    <w:rsid w:val="0044179C"/>
    <w:rsid w:val="00441B9C"/>
    <w:rsid w:val="004421DE"/>
    <w:rsid w:val="00442964"/>
    <w:rsid w:val="0044390A"/>
    <w:rsid w:val="004446A1"/>
    <w:rsid w:val="00445D16"/>
    <w:rsid w:val="00446F74"/>
    <w:rsid w:val="0045004B"/>
    <w:rsid w:val="00450AF1"/>
    <w:rsid w:val="00452CD3"/>
    <w:rsid w:val="00453D77"/>
    <w:rsid w:val="004542E4"/>
    <w:rsid w:val="0045455B"/>
    <w:rsid w:val="00455FAC"/>
    <w:rsid w:val="0045712B"/>
    <w:rsid w:val="004571CD"/>
    <w:rsid w:val="00460207"/>
    <w:rsid w:val="00460941"/>
    <w:rsid w:val="00460B49"/>
    <w:rsid w:val="00460D08"/>
    <w:rsid w:val="00461059"/>
    <w:rsid w:val="004623CF"/>
    <w:rsid w:val="00462889"/>
    <w:rsid w:val="00463302"/>
    <w:rsid w:val="0046425D"/>
    <w:rsid w:val="00465062"/>
    <w:rsid w:val="00465255"/>
    <w:rsid w:val="00465913"/>
    <w:rsid w:val="00465DF7"/>
    <w:rsid w:val="00466637"/>
    <w:rsid w:val="00466C29"/>
    <w:rsid w:val="0046791D"/>
    <w:rsid w:val="00467CBF"/>
    <w:rsid w:val="004700C8"/>
    <w:rsid w:val="00471671"/>
    <w:rsid w:val="0047180A"/>
    <w:rsid w:val="00471B3F"/>
    <w:rsid w:val="00471F83"/>
    <w:rsid w:val="00472113"/>
    <w:rsid w:val="00472759"/>
    <w:rsid w:val="00472BC4"/>
    <w:rsid w:val="00472E6A"/>
    <w:rsid w:val="0047319E"/>
    <w:rsid w:val="004738F8"/>
    <w:rsid w:val="00474169"/>
    <w:rsid w:val="00474730"/>
    <w:rsid w:val="00475A2B"/>
    <w:rsid w:val="004760B3"/>
    <w:rsid w:val="004760C4"/>
    <w:rsid w:val="004762F3"/>
    <w:rsid w:val="00476DFA"/>
    <w:rsid w:val="00477807"/>
    <w:rsid w:val="004778C0"/>
    <w:rsid w:val="00477DC6"/>
    <w:rsid w:val="00480CC5"/>
    <w:rsid w:val="00480FF0"/>
    <w:rsid w:val="00481474"/>
    <w:rsid w:val="00481477"/>
    <w:rsid w:val="004815D3"/>
    <w:rsid w:val="004821AB"/>
    <w:rsid w:val="00482243"/>
    <w:rsid w:val="0048450C"/>
    <w:rsid w:val="00484CAE"/>
    <w:rsid w:val="004853C1"/>
    <w:rsid w:val="00485588"/>
    <w:rsid w:val="00486C26"/>
    <w:rsid w:val="004873E4"/>
    <w:rsid w:val="00487459"/>
    <w:rsid w:val="00487638"/>
    <w:rsid w:val="0049001E"/>
    <w:rsid w:val="00490B9D"/>
    <w:rsid w:val="00491E91"/>
    <w:rsid w:val="00492495"/>
    <w:rsid w:val="0049291D"/>
    <w:rsid w:val="00493089"/>
    <w:rsid w:val="00493E09"/>
    <w:rsid w:val="004940CC"/>
    <w:rsid w:val="004942FB"/>
    <w:rsid w:val="00494327"/>
    <w:rsid w:val="004952E8"/>
    <w:rsid w:val="00495A7A"/>
    <w:rsid w:val="0049634A"/>
    <w:rsid w:val="004963CF"/>
    <w:rsid w:val="004963DF"/>
    <w:rsid w:val="00496571"/>
    <w:rsid w:val="004965B7"/>
    <w:rsid w:val="004968E4"/>
    <w:rsid w:val="00496A94"/>
    <w:rsid w:val="00496D08"/>
    <w:rsid w:val="00497874"/>
    <w:rsid w:val="004A0557"/>
    <w:rsid w:val="004A1A5D"/>
    <w:rsid w:val="004A1B57"/>
    <w:rsid w:val="004A221A"/>
    <w:rsid w:val="004A2C8C"/>
    <w:rsid w:val="004A426F"/>
    <w:rsid w:val="004A47E6"/>
    <w:rsid w:val="004A4FAF"/>
    <w:rsid w:val="004A52D3"/>
    <w:rsid w:val="004A5685"/>
    <w:rsid w:val="004A5A65"/>
    <w:rsid w:val="004A65F5"/>
    <w:rsid w:val="004A6CF0"/>
    <w:rsid w:val="004A70CC"/>
    <w:rsid w:val="004A77F4"/>
    <w:rsid w:val="004A7942"/>
    <w:rsid w:val="004A7ABF"/>
    <w:rsid w:val="004A7F62"/>
    <w:rsid w:val="004A7FB0"/>
    <w:rsid w:val="004B15CE"/>
    <w:rsid w:val="004B2560"/>
    <w:rsid w:val="004B28C3"/>
    <w:rsid w:val="004B3183"/>
    <w:rsid w:val="004B4836"/>
    <w:rsid w:val="004B5388"/>
    <w:rsid w:val="004B59DF"/>
    <w:rsid w:val="004B5AED"/>
    <w:rsid w:val="004B5CD1"/>
    <w:rsid w:val="004B6078"/>
    <w:rsid w:val="004B6ABF"/>
    <w:rsid w:val="004B7741"/>
    <w:rsid w:val="004B7D1A"/>
    <w:rsid w:val="004C08B1"/>
    <w:rsid w:val="004C0BEF"/>
    <w:rsid w:val="004C1075"/>
    <w:rsid w:val="004C1345"/>
    <w:rsid w:val="004C1C4A"/>
    <w:rsid w:val="004C29A9"/>
    <w:rsid w:val="004C3114"/>
    <w:rsid w:val="004C33DF"/>
    <w:rsid w:val="004C4437"/>
    <w:rsid w:val="004C49DF"/>
    <w:rsid w:val="004C65E2"/>
    <w:rsid w:val="004C66D3"/>
    <w:rsid w:val="004D0220"/>
    <w:rsid w:val="004D05BD"/>
    <w:rsid w:val="004D05EA"/>
    <w:rsid w:val="004D08BE"/>
    <w:rsid w:val="004D0B90"/>
    <w:rsid w:val="004D1436"/>
    <w:rsid w:val="004D1727"/>
    <w:rsid w:val="004D1791"/>
    <w:rsid w:val="004D1AB0"/>
    <w:rsid w:val="004D31A5"/>
    <w:rsid w:val="004D559C"/>
    <w:rsid w:val="004D56BF"/>
    <w:rsid w:val="004D5C4C"/>
    <w:rsid w:val="004D5D89"/>
    <w:rsid w:val="004D5F94"/>
    <w:rsid w:val="004D6366"/>
    <w:rsid w:val="004D6784"/>
    <w:rsid w:val="004D69BE"/>
    <w:rsid w:val="004D6AEE"/>
    <w:rsid w:val="004D71FA"/>
    <w:rsid w:val="004D7AEB"/>
    <w:rsid w:val="004E03F6"/>
    <w:rsid w:val="004E080D"/>
    <w:rsid w:val="004E1BB4"/>
    <w:rsid w:val="004E2136"/>
    <w:rsid w:val="004E2DEA"/>
    <w:rsid w:val="004E4449"/>
    <w:rsid w:val="004E47A2"/>
    <w:rsid w:val="004E4B33"/>
    <w:rsid w:val="004E554C"/>
    <w:rsid w:val="004E5589"/>
    <w:rsid w:val="004E588E"/>
    <w:rsid w:val="004E61D1"/>
    <w:rsid w:val="004E62C4"/>
    <w:rsid w:val="004F09FC"/>
    <w:rsid w:val="004F1277"/>
    <w:rsid w:val="004F1B71"/>
    <w:rsid w:val="004F2F63"/>
    <w:rsid w:val="004F300A"/>
    <w:rsid w:val="004F32DA"/>
    <w:rsid w:val="004F45BA"/>
    <w:rsid w:val="004F49B9"/>
    <w:rsid w:val="004F58F1"/>
    <w:rsid w:val="004F631E"/>
    <w:rsid w:val="004F6F7A"/>
    <w:rsid w:val="004F78F8"/>
    <w:rsid w:val="004F7C22"/>
    <w:rsid w:val="004F7F40"/>
    <w:rsid w:val="0050059E"/>
    <w:rsid w:val="00500830"/>
    <w:rsid w:val="0050091C"/>
    <w:rsid w:val="00500B50"/>
    <w:rsid w:val="00501AFB"/>
    <w:rsid w:val="005021B6"/>
    <w:rsid w:val="00502472"/>
    <w:rsid w:val="0050344F"/>
    <w:rsid w:val="00504309"/>
    <w:rsid w:val="00505A56"/>
    <w:rsid w:val="0050764D"/>
    <w:rsid w:val="005103D3"/>
    <w:rsid w:val="0051130B"/>
    <w:rsid w:val="0051168E"/>
    <w:rsid w:val="0051282E"/>
    <w:rsid w:val="005139B9"/>
    <w:rsid w:val="005151E1"/>
    <w:rsid w:val="00516167"/>
    <w:rsid w:val="00517A41"/>
    <w:rsid w:val="00517C75"/>
    <w:rsid w:val="00517F6D"/>
    <w:rsid w:val="005202D5"/>
    <w:rsid w:val="00520597"/>
    <w:rsid w:val="00520FDA"/>
    <w:rsid w:val="005210C1"/>
    <w:rsid w:val="00521969"/>
    <w:rsid w:val="00521BCC"/>
    <w:rsid w:val="00522409"/>
    <w:rsid w:val="00522CA9"/>
    <w:rsid w:val="0052361F"/>
    <w:rsid w:val="00523F79"/>
    <w:rsid w:val="00524E38"/>
    <w:rsid w:val="005260A3"/>
    <w:rsid w:val="005273FD"/>
    <w:rsid w:val="00527435"/>
    <w:rsid w:val="0052769B"/>
    <w:rsid w:val="005277BC"/>
    <w:rsid w:val="00527A2B"/>
    <w:rsid w:val="005301C8"/>
    <w:rsid w:val="00530392"/>
    <w:rsid w:val="00530439"/>
    <w:rsid w:val="005304A2"/>
    <w:rsid w:val="005307F3"/>
    <w:rsid w:val="005311C9"/>
    <w:rsid w:val="0053128E"/>
    <w:rsid w:val="00531863"/>
    <w:rsid w:val="00532032"/>
    <w:rsid w:val="00534193"/>
    <w:rsid w:val="00534621"/>
    <w:rsid w:val="0053477B"/>
    <w:rsid w:val="00534C32"/>
    <w:rsid w:val="0053522B"/>
    <w:rsid w:val="00535750"/>
    <w:rsid w:val="00535940"/>
    <w:rsid w:val="0053598F"/>
    <w:rsid w:val="00535BE8"/>
    <w:rsid w:val="00535FFD"/>
    <w:rsid w:val="0053604C"/>
    <w:rsid w:val="00536741"/>
    <w:rsid w:val="00537900"/>
    <w:rsid w:val="0054011A"/>
    <w:rsid w:val="00540A28"/>
    <w:rsid w:val="00540E25"/>
    <w:rsid w:val="00541231"/>
    <w:rsid w:val="005412D7"/>
    <w:rsid w:val="00542075"/>
    <w:rsid w:val="00543301"/>
    <w:rsid w:val="00543CBA"/>
    <w:rsid w:val="00543D10"/>
    <w:rsid w:val="00544152"/>
    <w:rsid w:val="00544382"/>
    <w:rsid w:val="005444EA"/>
    <w:rsid w:val="0054691E"/>
    <w:rsid w:val="005479EC"/>
    <w:rsid w:val="00547F3B"/>
    <w:rsid w:val="00550AE9"/>
    <w:rsid w:val="005517D0"/>
    <w:rsid w:val="00552266"/>
    <w:rsid w:val="0055291D"/>
    <w:rsid w:val="00552CE8"/>
    <w:rsid w:val="00552F3E"/>
    <w:rsid w:val="005538C6"/>
    <w:rsid w:val="00554845"/>
    <w:rsid w:val="005548CE"/>
    <w:rsid w:val="00554C26"/>
    <w:rsid w:val="005550B2"/>
    <w:rsid w:val="005560C2"/>
    <w:rsid w:val="005561DD"/>
    <w:rsid w:val="00556249"/>
    <w:rsid w:val="00563332"/>
    <w:rsid w:val="005639B0"/>
    <w:rsid w:val="00563D36"/>
    <w:rsid w:val="005644E9"/>
    <w:rsid w:val="005657FF"/>
    <w:rsid w:val="0056626F"/>
    <w:rsid w:val="00566339"/>
    <w:rsid w:val="00566447"/>
    <w:rsid w:val="00566987"/>
    <w:rsid w:val="00566D8D"/>
    <w:rsid w:val="0056762A"/>
    <w:rsid w:val="00567DB8"/>
    <w:rsid w:val="00570025"/>
    <w:rsid w:val="0057047D"/>
    <w:rsid w:val="0057092E"/>
    <w:rsid w:val="00570A14"/>
    <w:rsid w:val="00570D5C"/>
    <w:rsid w:val="00570EC4"/>
    <w:rsid w:val="00571F23"/>
    <w:rsid w:val="005725D0"/>
    <w:rsid w:val="0057271A"/>
    <w:rsid w:val="00572C5F"/>
    <w:rsid w:val="005733ED"/>
    <w:rsid w:val="005750E1"/>
    <w:rsid w:val="005752FE"/>
    <w:rsid w:val="005758B1"/>
    <w:rsid w:val="00575999"/>
    <w:rsid w:val="00576954"/>
    <w:rsid w:val="00577A85"/>
    <w:rsid w:val="00580845"/>
    <w:rsid w:val="00580BF0"/>
    <w:rsid w:val="005815FA"/>
    <w:rsid w:val="0058225D"/>
    <w:rsid w:val="0058231A"/>
    <w:rsid w:val="0058266B"/>
    <w:rsid w:val="00582952"/>
    <w:rsid w:val="00583223"/>
    <w:rsid w:val="00583837"/>
    <w:rsid w:val="005842DB"/>
    <w:rsid w:val="00584E14"/>
    <w:rsid w:val="0058616F"/>
    <w:rsid w:val="0058685E"/>
    <w:rsid w:val="00586C0D"/>
    <w:rsid w:val="0058782A"/>
    <w:rsid w:val="00587A06"/>
    <w:rsid w:val="0059000B"/>
    <w:rsid w:val="00590690"/>
    <w:rsid w:val="005911BA"/>
    <w:rsid w:val="00592179"/>
    <w:rsid w:val="00592EE6"/>
    <w:rsid w:val="00593698"/>
    <w:rsid w:val="00593C6D"/>
    <w:rsid w:val="00593CC6"/>
    <w:rsid w:val="00593CF3"/>
    <w:rsid w:val="005941F6"/>
    <w:rsid w:val="00594BFE"/>
    <w:rsid w:val="00594D2B"/>
    <w:rsid w:val="005955EA"/>
    <w:rsid w:val="00595D5F"/>
    <w:rsid w:val="00596760"/>
    <w:rsid w:val="00597807"/>
    <w:rsid w:val="005978C0"/>
    <w:rsid w:val="00597955"/>
    <w:rsid w:val="005A05AC"/>
    <w:rsid w:val="005A067A"/>
    <w:rsid w:val="005A072E"/>
    <w:rsid w:val="005A08C7"/>
    <w:rsid w:val="005A0E56"/>
    <w:rsid w:val="005A108B"/>
    <w:rsid w:val="005A1253"/>
    <w:rsid w:val="005A2AFF"/>
    <w:rsid w:val="005A316A"/>
    <w:rsid w:val="005A45B8"/>
    <w:rsid w:val="005A4CA4"/>
    <w:rsid w:val="005A4EDE"/>
    <w:rsid w:val="005A5999"/>
    <w:rsid w:val="005A5AD3"/>
    <w:rsid w:val="005B022F"/>
    <w:rsid w:val="005B062F"/>
    <w:rsid w:val="005B2355"/>
    <w:rsid w:val="005B24D1"/>
    <w:rsid w:val="005B250A"/>
    <w:rsid w:val="005B3372"/>
    <w:rsid w:val="005B3994"/>
    <w:rsid w:val="005B4793"/>
    <w:rsid w:val="005B4AB4"/>
    <w:rsid w:val="005B4DC3"/>
    <w:rsid w:val="005B54DD"/>
    <w:rsid w:val="005B59CA"/>
    <w:rsid w:val="005C0C3C"/>
    <w:rsid w:val="005C1785"/>
    <w:rsid w:val="005C1E1B"/>
    <w:rsid w:val="005C2411"/>
    <w:rsid w:val="005C369C"/>
    <w:rsid w:val="005C3B64"/>
    <w:rsid w:val="005C3ED3"/>
    <w:rsid w:val="005C4AC0"/>
    <w:rsid w:val="005C547D"/>
    <w:rsid w:val="005C54DE"/>
    <w:rsid w:val="005C5CF3"/>
    <w:rsid w:val="005C6382"/>
    <w:rsid w:val="005C6C4D"/>
    <w:rsid w:val="005C6DC7"/>
    <w:rsid w:val="005C7013"/>
    <w:rsid w:val="005D14DC"/>
    <w:rsid w:val="005D15B8"/>
    <w:rsid w:val="005D2065"/>
    <w:rsid w:val="005D2EF3"/>
    <w:rsid w:val="005D3483"/>
    <w:rsid w:val="005D48D6"/>
    <w:rsid w:val="005D52D1"/>
    <w:rsid w:val="005D5382"/>
    <w:rsid w:val="005D5622"/>
    <w:rsid w:val="005D5A03"/>
    <w:rsid w:val="005D5E4D"/>
    <w:rsid w:val="005D66AB"/>
    <w:rsid w:val="005D6AA1"/>
    <w:rsid w:val="005D6B9D"/>
    <w:rsid w:val="005D6D47"/>
    <w:rsid w:val="005D72C0"/>
    <w:rsid w:val="005D79BC"/>
    <w:rsid w:val="005D7B74"/>
    <w:rsid w:val="005D7F20"/>
    <w:rsid w:val="005E0399"/>
    <w:rsid w:val="005E046A"/>
    <w:rsid w:val="005E0582"/>
    <w:rsid w:val="005E1E5B"/>
    <w:rsid w:val="005E25E6"/>
    <w:rsid w:val="005E2A24"/>
    <w:rsid w:val="005E2AE5"/>
    <w:rsid w:val="005E3095"/>
    <w:rsid w:val="005E48C6"/>
    <w:rsid w:val="005E5A51"/>
    <w:rsid w:val="005E7601"/>
    <w:rsid w:val="005E768D"/>
    <w:rsid w:val="005F0612"/>
    <w:rsid w:val="005F0A2F"/>
    <w:rsid w:val="005F1839"/>
    <w:rsid w:val="005F1B3F"/>
    <w:rsid w:val="005F1FBE"/>
    <w:rsid w:val="005F2D9F"/>
    <w:rsid w:val="005F2ED3"/>
    <w:rsid w:val="005F2FAB"/>
    <w:rsid w:val="005F32F5"/>
    <w:rsid w:val="005F368A"/>
    <w:rsid w:val="005F5B50"/>
    <w:rsid w:val="005F5E51"/>
    <w:rsid w:val="005F6688"/>
    <w:rsid w:val="005F69C7"/>
    <w:rsid w:val="005F6C98"/>
    <w:rsid w:val="005F6FFB"/>
    <w:rsid w:val="005F7876"/>
    <w:rsid w:val="00600DD5"/>
    <w:rsid w:val="00601963"/>
    <w:rsid w:val="00601DFF"/>
    <w:rsid w:val="00602684"/>
    <w:rsid w:val="00604501"/>
    <w:rsid w:val="00604B93"/>
    <w:rsid w:val="0060506E"/>
    <w:rsid w:val="00605406"/>
    <w:rsid w:val="00605FDE"/>
    <w:rsid w:val="006064D7"/>
    <w:rsid w:val="00606BF0"/>
    <w:rsid w:val="00606C92"/>
    <w:rsid w:val="00607792"/>
    <w:rsid w:val="00611AB3"/>
    <w:rsid w:val="006128E1"/>
    <w:rsid w:val="00612C83"/>
    <w:rsid w:val="006141AC"/>
    <w:rsid w:val="00614B1D"/>
    <w:rsid w:val="00615A10"/>
    <w:rsid w:val="00615AB6"/>
    <w:rsid w:val="00620328"/>
    <w:rsid w:val="00620430"/>
    <w:rsid w:val="00620D06"/>
    <w:rsid w:val="00620DB0"/>
    <w:rsid w:val="0062172C"/>
    <w:rsid w:val="006217F0"/>
    <w:rsid w:val="00621E2F"/>
    <w:rsid w:val="00622E4B"/>
    <w:rsid w:val="00623086"/>
    <w:rsid w:val="00623462"/>
    <w:rsid w:val="00623537"/>
    <w:rsid w:val="00623E13"/>
    <w:rsid w:val="006244D0"/>
    <w:rsid w:val="00624ED2"/>
    <w:rsid w:val="00624EDA"/>
    <w:rsid w:val="006256E3"/>
    <w:rsid w:val="006261B3"/>
    <w:rsid w:val="006261F5"/>
    <w:rsid w:val="0062676B"/>
    <w:rsid w:val="00627962"/>
    <w:rsid w:val="00627F94"/>
    <w:rsid w:val="00630969"/>
    <w:rsid w:val="00630B06"/>
    <w:rsid w:val="00631587"/>
    <w:rsid w:val="00631751"/>
    <w:rsid w:val="00631CE4"/>
    <w:rsid w:val="006322FB"/>
    <w:rsid w:val="0063292C"/>
    <w:rsid w:val="0063376B"/>
    <w:rsid w:val="00633CBA"/>
    <w:rsid w:val="00633FCB"/>
    <w:rsid w:val="006342E1"/>
    <w:rsid w:val="00634822"/>
    <w:rsid w:val="00635640"/>
    <w:rsid w:val="00635A25"/>
    <w:rsid w:val="00635D58"/>
    <w:rsid w:val="006364E1"/>
    <w:rsid w:val="006364ED"/>
    <w:rsid w:val="006367E9"/>
    <w:rsid w:val="00636975"/>
    <w:rsid w:val="00637665"/>
    <w:rsid w:val="00640940"/>
    <w:rsid w:val="006415B4"/>
    <w:rsid w:val="00641737"/>
    <w:rsid w:val="0064316C"/>
    <w:rsid w:val="00643BC5"/>
    <w:rsid w:val="00644486"/>
    <w:rsid w:val="006445FA"/>
    <w:rsid w:val="00644663"/>
    <w:rsid w:val="0064468D"/>
    <w:rsid w:val="00644AB6"/>
    <w:rsid w:val="00644CFE"/>
    <w:rsid w:val="00644E09"/>
    <w:rsid w:val="00645D6E"/>
    <w:rsid w:val="006460FA"/>
    <w:rsid w:val="006463F8"/>
    <w:rsid w:val="0064777B"/>
    <w:rsid w:val="00650184"/>
    <w:rsid w:val="00650B7F"/>
    <w:rsid w:val="00650D0D"/>
    <w:rsid w:val="00652225"/>
    <w:rsid w:val="006524AA"/>
    <w:rsid w:val="00653013"/>
    <w:rsid w:val="0065352F"/>
    <w:rsid w:val="00653EC7"/>
    <w:rsid w:val="00654681"/>
    <w:rsid w:val="00655AE1"/>
    <w:rsid w:val="00655E66"/>
    <w:rsid w:val="006574B1"/>
    <w:rsid w:val="00657AF6"/>
    <w:rsid w:val="006604FE"/>
    <w:rsid w:val="00661670"/>
    <w:rsid w:val="00661AB1"/>
    <w:rsid w:val="006625C8"/>
    <w:rsid w:val="0066318D"/>
    <w:rsid w:val="0066397B"/>
    <w:rsid w:val="00663C9E"/>
    <w:rsid w:val="00663CA7"/>
    <w:rsid w:val="00663F3A"/>
    <w:rsid w:val="006654E8"/>
    <w:rsid w:val="006665F3"/>
    <w:rsid w:val="006675FB"/>
    <w:rsid w:val="00667EB8"/>
    <w:rsid w:val="00670693"/>
    <w:rsid w:val="006708DE"/>
    <w:rsid w:val="00670CA4"/>
    <w:rsid w:val="006716B6"/>
    <w:rsid w:val="006717F6"/>
    <w:rsid w:val="00671C82"/>
    <w:rsid w:val="0067333A"/>
    <w:rsid w:val="00673E9B"/>
    <w:rsid w:val="00674B2E"/>
    <w:rsid w:val="0067553E"/>
    <w:rsid w:val="006758CF"/>
    <w:rsid w:val="00675DDB"/>
    <w:rsid w:val="006763AF"/>
    <w:rsid w:val="00676565"/>
    <w:rsid w:val="00676C13"/>
    <w:rsid w:val="00677393"/>
    <w:rsid w:val="0068094D"/>
    <w:rsid w:val="0068095D"/>
    <w:rsid w:val="00680B73"/>
    <w:rsid w:val="00680B96"/>
    <w:rsid w:val="00681CEE"/>
    <w:rsid w:val="0068241B"/>
    <w:rsid w:val="00682D84"/>
    <w:rsid w:val="00683166"/>
    <w:rsid w:val="0068364B"/>
    <w:rsid w:val="00684409"/>
    <w:rsid w:val="0068471A"/>
    <w:rsid w:val="00685EAD"/>
    <w:rsid w:val="006868F5"/>
    <w:rsid w:val="00686A2F"/>
    <w:rsid w:val="00686E3B"/>
    <w:rsid w:val="0069001D"/>
    <w:rsid w:val="00690323"/>
    <w:rsid w:val="00690E1F"/>
    <w:rsid w:val="00691563"/>
    <w:rsid w:val="0069218B"/>
    <w:rsid w:val="00692F54"/>
    <w:rsid w:val="006941A4"/>
    <w:rsid w:val="0069468B"/>
    <w:rsid w:val="00694809"/>
    <w:rsid w:val="0069523E"/>
    <w:rsid w:val="006955B7"/>
    <w:rsid w:val="00695A7A"/>
    <w:rsid w:val="00695DED"/>
    <w:rsid w:val="006960AD"/>
    <w:rsid w:val="00696509"/>
    <w:rsid w:val="00696DBB"/>
    <w:rsid w:val="006973AB"/>
    <w:rsid w:val="00697935"/>
    <w:rsid w:val="006A14DC"/>
    <w:rsid w:val="006A1E6C"/>
    <w:rsid w:val="006A294A"/>
    <w:rsid w:val="006A3627"/>
    <w:rsid w:val="006A3930"/>
    <w:rsid w:val="006A394F"/>
    <w:rsid w:val="006A4A27"/>
    <w:rsid w:val="006A5091"/>
    <w:rsid w:val="006A5468"/>
    <w:rsid w:val="006B0163"/>
    <w:rsid w:val="006B03D5"/>
    <w:rsid w:val="006B0417"/>
    <w:rsid w:val="006B06DE"/>
    <w:rsid w:val="006B087E"/>
    <w:rsid w:val="006B0AF3"/>
    <w:rsid w:val="006B10BB"/>
    <w:rsid w:val="006B11EC"/>
    <w:rsid w:val="006B1792"/>
    <w:rsid w:val="006B1794"/>
    <w:rsid w:val="006B34AB"/>
    <w:rsid w:val="006B58D0"/>
    <w:rsid w:val="006B6309"/>
    <w:rsid w:val="006B70C4"/>
    <w:rsid w:val="006B74C4"/>
    <w:rsid w:val="006B7E2F"/>
    <w:rsid w:val="006C09D2"/>
    <w:rsid w:val="006C0DF1"/>
    <w:rsid w:val="006C0E52"/>
    <w:rsid w:val="006C0E77"/>
    <w:rsid w:val="006C1587"/>
    <w:rsid w:val="006C1DD8"/>
    <w:rsid w:val="006C2738"/>
    <w:rsid w:val="006C2A20"/>
    <w:rsid w:val="006C3BC5"/>
    <w:rsid w:val="006C5AF5"/>
    <w:rsid w:val="006C6BA8"/>
    <w:rsid w:val="006C6BE5"/>
    <w:rsid w:val="006C7333"/>
    <w:rsid w:val="006C7E75"/>
    <w:rsid w:val="006D02C1"/>
    <w:rsid w:val="006D06A5"/>
    <w:rsid w:val="006D0D10"/>
    <w:rsid w:val="006D2ED8"/>
    <w:rsid w:val="006D30F9"/>
    <w:rsid w:val="006D5000"/>
    <w:rsid w:val="006D56DF"/>
    <w:rsid w:val="006D578F"/>
    <w:rsid w:val="006D6299"/>
    <w:rsid w:val="006D63DD"/>
    <w:rsid w:val="006D7488"/>
    <w:rsid w:val="006D7BD9"/>
    <w:rsid w:val="006E0BB0"/>
    <w:rsid w:val="006E179F"/>
    <w:rsid w:val="006E18F8"/>
    <w:rsid w:val="006E1FF5"/>
    <w:rsid w:val="006E253F"/>
    <w:rsid w:val="006E2F81"/>
    <w:rsid w:val="006E3E07"/>
    <w:rsid w:val="006E4768"/>
    <w:rsid w:val="006E4C9D"/>
    <w:rsid w:val="006E5861"/>
    <w:rsid w:val="006E6521"/>
    <w:rsid w:val="006E75B3"/>
    <w:rsid w:val="006E7947"/>
    <w:rsid w:val="006F0C38"/>
    <w:rsid w:val="006F0FC8"/>
    <w:rsid w:val="006F1823"/>
    <w:rsid w:val="006F1A43"/>
    <w:rsid w:val="006F215B"/>
    <w:rsid w:val="006F268A"/>
    <w:rsid w:val="006F2A9A"/>
    <w:rsid w:val="006F2D27"/>
    <w:rsid w:val="006F3990"/>
    <w:rsid w:val="006F3CB1"/>
    <w:rsid w:val="006F5894"/>
    <w:rsid w:val="006F5B81"/>
    <w:rsid w:val="006F6BCD"/>
    <w:rsid w:val="006F70AB"/>
    <w:rsid w:val="007004BE"/>
    <w:rsid w:val="007013CB"/>
    <w:rsid w:val="007019AE"/>
    <w:rsid w:val="0070230C"/>
    <w:rsid w:val="00702BFA"/>
    <w:rsid w:val="00703206"/>
    <w:rsid w:val="007037CC"/>
    <w:rsid w:val="00704581"/>
    <w:rsid w:val="007048A3"/>
    <w:rsid w:val="00705E6B"/>
    <w:rsid w:val="0070679B"/>
    <w:rsid w:val="00706FA7"/>
    <w:rsid w:val="00707571"/>
    <w:rsid w:val="00707CF1"/>
    <w:rsid w:val="0071247F"/>
    <w:rsid w:val="007126D8"/>
    <w:rsid w:val="00712974"/>
    <w:rsid w:val="00713D55"/>
    <w:rsid w:val="0071447A"/>
    <w:rsid w:val="00714548"/>
    <w:rsid w:val="007149D5"/>
    <w:rsid w:val="00714C0E"/>
    <w:rsid w:val="0071539A"/>
    <w:rsid w:val="0071574F"/>
    <w:rsid w:val="007162F9"/>
    <w:rsid w:val="007163B8"/>
    <w:rsid w:val="007169B6"/>
    <w:rsid w:val="00716B30"/>
    <w:rsid w:val="007178E3"/>
    <w:rsid w:val="00717A41"/>
    <w:rsid w:val="00717BED"/>
    <w:rsid w:val="00717F87"/>
    <w:rsid w:val="007206E6"/>
    <w:rsid w:val="007209EA"/>
    <w:rsid w:val="0072237F"/>
    <w:rsid w:val="00722C9B"/>
    <w:rsid w:val="00723154"/>
    <w:rsid w:val="007234CF"/>
    <w:rsid w:val="007238D4"/>
    <w:rsid w:val="00724219"/>
    <w:rsid w:val="007248B5"/>
    <w:rsid w:val="007251FE"/>
    <w:rsid w:val="00725815"/>
    <w:rsid w:val="00725988"/>
    <w:rsid w:val="00725BAF"/>
    <w:rsid w:val="007274D6"/>
    <w:rsid w:val="00730041"/>
    <w:rsid w:val="007306E0"/>
    <w:rsid w:val="007315EB"/>
    <w:rsid w:val="00731C66"/>
    <w:rsid w:val="007331D2"/>
    <w:rsid w:val="007333D4"/>
    <w:rsid w:val="00733979"/>
    <w:rsid w:val="00733B7A"/>
    <w:rsid w:val="0073426C"/>
    <w:rsid w:val="007343C8"/>
    <w:rsid w:val="007345CF"/>
    <w:rsid w:val="007348E1"/>
    <w:rsid w:val="00734B00"/>
    <w:rsid w:val="007364D4"/>
    <w:rsid w:val="007369DF"/>
    <w:rsid w:val="00737827"/>
    <w:rsid w:val="007402EC"/>
    <w:rsid w:val="00740516"/>
    <w:rsid w:val="0074061D"/>
    <w:rsid w:val="00740E45"/>
    <w:rsid w:val="007420A5"/>
    <w:rsid w:val="0074242A"/>
    <w:rsid w:val="00742BA6"/>
    <w:rsid w:val="00742CE4"/>
    <w:rsid w:val="00743125"/>
    <w:rsid w:val="00743A11"/>
    <w:rsid w:val="00743FC1"/>
    <w:rsid w:val="00744333"/>
    <w:rsid w:val="00744D31"/>
    <w:rsid w:val="0074555E"/>
    <w:rsid w:val="007459C8"/>
    <w:rsid w:val="00745E80"/>
    <w:rsid w:val="00746644"/>
    <w:rsid w:val="00746A66"/>
    <w:rsid w:val="00747579"/>
    <w:rsid w:val="00747D9B"/>
    <w:rsid w:val="00747F55"/>
    <w:rsid w:val="00750589"/>
    <w:rsid w:val="0075071D"/>
    <w:rsid w:val="00750A25"/>
    <w:rsid w:val="00750D91"/>
    <w:rsid w:val="007514D4"/>
    <w:rsid w:val="00752124"/>
    <w:rsid w:val="00752275"/>
    <w:rsid w:val="00752F2A"/>
    <w:rsid w:val="0075399F"/>
    <w:rsid w:val="00753B5E"/>
    <w:rsid w:val="0075590B"/>
    <w:rsid w:val="0075694C"/>
    <w:rsid w:val="00756F89"/>
    <w:rsid w:val="007577ED"/>
    <w:rsid w:val="00757881"/>
    <w:rsid w:val="0075788A"/>
    <w:rsid w:val="00757B16"/>
    <w:rsid w:val="007603C9"/>
    <w:rsid w:val="007608EE"/>
    <w:rsid w:val="00761C3A"/>
    <w:rsid w:val="007622B1"/>
    <w:rsid w:val="00762B64"/>
    <w:rsid w:val="0076356D"/>
    <w:rsid w:val="00763FF6"/>
    <w:rsid w:val="00764C4F"/>
    <w:rsid w:val="0076599C"/>
    <w:rsid w:val="00766342"/>
    <w:rsid w:val="007666CF"/>
    <w:rsid w:val="00766A1B"/>
    <w:rsid w:val="0076749D"/>
    <w:rsid w:val="00770BDA"/>
    <w:rsid w:val="00773A34"/>
    <w:rsid w:val="007743EE"/>
    <w:rsid w:val="007766F0"/>
    <w:rsid w:val="0077723B"/>
    <w:rsid w:val="00777EBF"/>
    <w:rsid w:val="00780152"/>
    <w:rsid w:val="00780DE7"/>
    <w:rsid w:val="00781851"/>
    <w:rsid w:val="00782720"/>
    <w:rsid w:val="007838FA"/>
    <w:rsid w:val="00783D27"/>
    <w:rsid w:val="0078473B"/>
    <w:rsid w:val="00785AA8"/>
    <w:rsid w:val="00785E03"/>
    <w:rsid w:val="007864F2"/>
    <w:rsid w:val="0078683A"/>
    <w:rsid w:val="0079085D"/>
    <w:rsid w:val="00790BF9"/>
    <w:rsid w:val="00790D1E"/>
    <w:rsid w:val="007910F0"/>
    <w:rsid w:val="007912A9"/>
    <w:rsid w:val="0079276D"/>
    <w:rsid w:val="00792773"/>
    <w:rsid w:val="00792B8F"/>
    <w:rsid w:val="00792D0F"/>
    <w:rsid w:val="007932DD"/>
    <w:rsid w:val="00794DE1"/>
    <w:rsid w:val="00795117"/>
    <w:rsid w:val="00795827"/>
    <w:rsid w:val="00795AEC"/>
    <w:rsid w:val="00796802"/>
    <w:rsid w:val="00796EB1"/>
    <w:rsid w:val="00796F99"/>
    <w:rsid w:val="00797490"/>
    <w:rsid w:val="007976CF"/>
    <w:rsid w:val="00797BA1"/>
    <w:rsid w:val="007A1386"/>
    <w:rsid w:val="007A178C"/>
    <w:rsid w:val="007A1A0D"/>
    <w:rsid w:val="007A1A8C"/>
    <w:rsid w:val="007A2145"/>
    <w:rsid w:val="007A3797"/>
    <w:rsid w:val="007A501B"/>
    <w:rsid w:val="007A5C51"/>
    <w:rsid w:val="007A5E87"/>
    <w:rsid w:val="007B155C"/>
    <w:rsid w:val="007B1D04"/>
    <w:rsid w:val="007B2069"/>
    <w:rsid w:val="007B2391"/>
    <w:rsid w:val="007B23A2"/>
    <w:rsid w:val="007B286C"/>
    <w:rsid w:val="007B2943"/>
    <w:rsid w:val="007B2B0E"/>
    <w:rsid w:val="007B39E9"/>
    <w:rsid w:val="007B40BC"/>
    <w:rsid w:val="007B543F"/>
    <w:rsid w:val="007B59AD"/>
    <w:rsid w:val="007B5AAA"/>
    <w:rsid w:val="007B5F8B"/>
    <w:rsid w:val="007B5FEF"/>
    <w:rsid w:val="007B62A2"/>
    <w:rsid w:val="007B675B"/>
    <w:rsid w:val="007B770A"/>
    <w:rsid w:val="007C355C"/>
    <w:rsid w:val="007C3F75"/>
    <w:rsid w:val="007C4665"/>
    <w:rsid w:val="007C4975"/>
    <w:rsid w:val="007C49C8"/>
    <w:rsid w:val="007C5415"/>
    <w:rsid w:val="007C5AF8"/>
    <w:rsid w:val="007C5EA1"/>
    <w:rsid w:val="007C5F57"/>
    <w:rsid w:val="007C75F5"/>
    <w:rsid w:val="007C79BA"/>
    <w:rsid w:val="007C7F20"/>
    <w:rsid w:val="007D0699"/>
    <w:rsid w:val="007D0FD4"/>
    <w:rsid w:val="007D16CD"/>
    <w:rsid w:val="007D1804"/>
    <w:rsid w:val="007D2259"/>
    <w:rsid w:val="007D2439"/>
    <w:rsid w:val="007D34AC"/>
    <w:rsid w:val="007D394B"/>
    <w:rsid w:val="007D3A15"/>
    <w:rsid w:val="007D3CB3"/>
    <w:rsid w:val="007D44B5"/>
    <w:rsid w:val="007D49DA"/>
    <w:rsid w:val="007D5123"/>
    <w:rsid w:val="007D5366"/>
    <w:rsid w:val="007D57B8"/>
    <w:rsid w:val="007D59D7"/>
    <w:rsid w:val="007D613A"/>
    <w:rsid w:val="007D649D"/>
    <w:rsid w:val="007D7018"/>
    <w:rsid w:val="007D789C"/>
    <w:rsid w:val="007D7F87"/>
    <w:rsid w:val="007E0083"/>
    <w:rsid w:val="007E0227"/>
    <w:rsid w:val="007E0F03"/>
    <w:rsid w:val="007E1349"/>
    <w:rsid w:val="007E1D07"/>
    <w:rsid w:val="007E2327"/>
    <w:rsid w:val="007E239D"/>
    <w:rsid w:val="007E26D1"/>
    <w:rsid w:val="007E2C99"/>
    <w:rsid w:val="007E3284"/>
    <w:rsid w:val="007E3CD6"/>
    <w:rsid w:val="007E4352"/>
    <w:rsid w:val="007E4421"/>
    <w:rsid w:val="007E4A47"/>
    <w:rsid w:val="007E4AF6"/>
    <w:rsid w:val="007E4F43"/>
    <w:rsid w:val="007E5285"/>
    <w:rsid w:val="007E539D"/>
    <w:rsid w:val="007E638B"/>
    <w:rsid w:val="007E68E7"/>
    <w:rsid w:val="007E6993"/>
    <w:rsid w:val="007E6C00"/>
    <w:rsid w:val="007E74E4"/>
    <w:rsid w:val="007E77BD"/>
    <w:rsid w:val="007E77C7"/>
    <w:rsid w:val="007E7B52"/>
    <w:rsid w:val="007F0CB2"/>
    <w:rsid w:val="007F13BB"/>
    <w:rsid w:val="007F1DE2"/>
    <w:rsid w:val="007F2303"/>
    <w:rsid w:val="007F2455"/>
    <w:rsid w:val="007F2549"/>
    <w:rsid w:val="007F29AE"/>
    <w:rsid w:val="007F2BBF"/>
    <w:rsid w:val="007F2C59"/>
    <w:rsid w:val="007F2DE8"/>
    <w:rsid w:val="007F366F"/>
    <w:rsid w:val="007F401D"/>
    <w:rsid w:val="007F4721"/>
    <w:rsid w:val="007F55E2"/>
    <w:rsid w:val="007F64A8"/>
    <w:rsid w:val="007F71E0"/>
    <w:rsid w:val="007F7E7B"/>
    <w:rsid w:val="00800BAB"/>
    <w:rsid w:val="00800DC2"/>
    <w:rsid w:val="00802142"/>
    <w:rsid w:val="00802C0A"/>
    <w:rsid w:val="00802D3C"/>
    <w:rsid w:val="00802EA3"/>
    <w:rsid w:val="00803034"/>
    <w:rsid w:val="008035DF"/>
    <w:rsid w:val="00803B83"/>
    <w:rsid w:val="0080457C"/>
    <w:rsid w:val="008048C6"/>
    <w:rsid w:val="00804D08"/>
    <w:rsid w:val="00804FD7"/>
    <w:rsid w:val="008054C4"/>
    <w:rsid w:val="00805ADA"/>
    <w:rsid w:val="008063CD"/>
    <w:rsid w:val="00806859"/>
    <w:rsid w:val="0080724C"/>
    <w:rsid w:val="00807755"/>
    <w:rsid w:val="00811A66"/>
    <w:rsid w:val="00814109"/>
    <w:rsid w:val="008142B0"/>
    <w:rsid w:val="0081437C"/>
    <w:rsid w:val="008145C5"/>
    <w:rsid w:val="00814905"/>
    <w:rsid w:val="00815029"/>
    <w:rsid w:val="00815154"/>
    <w:rsid w:val="00815F4A"/>
    <w:rsid w:val="0081668F"/>
    <w:rsid w:val="00816B41"/>
    <w:rsid w:val="00816EEB"/>
    <w:rsid w:val="008170A6"/>
    <w:rsid w:val="00817292"/>
    <w:rsid w:val="0082016A"/>
    <w:rsid w:val="0082045C"/>
    <w:rsid w:val="0082056E"/>
    <w:rsid w:val="008215D4"/>
    <w:rsid w:val="00821A31"/>
    <w:rsid w:val="008226AE"/>
    <w:rsid w:val="00823558"/>
    <w:rsid w:val="008239E4"/>
    <w:rsid w:val="00823D64"/>
    <w:rsid w:val="00824A1A"/>
    <w:rsid w:val="00824E3C"/>
    <w:rsid w:val="008252AA"/>
    <w:rsid w:val="0082595E"/>
    <w:rsid w:val="00825B31"/>
    <w:rsid w:val="0082685F"/>
    <w:rsid w:val="008277CF"/>
    <w:rsid w:val="00827880"/>
    <w:rsid w:val="00827948"/>
    <w:rsid w:val="00827E83"/>
    <w:rsid w:val="00830294"/>
    <w:rsid w:val="00830CCE"/>
    <w:rsid w:val="008310FD"/>
    <w:rsid w:val="008314E2"/>
    <w:rsid w:val="00831E09"/>
    <w:rsid w:val="00832490"/>
    <w:rsid w:val="00832DCA"/>
    <w:rsid w:val="00832E67"/>
    <w:rsid w:val="008333EC"/>
    <w:rsid w:val="0083371D"/>
    <w:rsid w:val="008353D3"/>
    <w:rsid w:val="008359AC"/>
    <w:rsid w:val="00836161"/>
    <w:rsid w:val="008367EB"/>
    <w:rsid w:val="00836899"/>
    <w:rsid w:val="008368E8"/>
    <w:rsid w:val="00836B4F"/>
    <w:rsid w:val="00836F47"/>
    <w:rsid w:val="00836FE5"/>
    <w:rsid w:val="008373FD"/>
    <w:rsid w:val="00837492"/>
    <w:rsid w:val="00840F15"/>
    <w:rsid w:val="008414D3"/>
    <w:rsid w:val="00841EF7"/>
    <w:rsid w:val="008426B1"/>
    <w:rsid w:val="00842BB4"/>
    <w:rsid w:val="00843276"/>
    <w:rsid w:val="00843F92"/>
    <w:rsid w:val="0084515B"/>
    <w:rsid w:val="008453F8"/>
    <w:rsid w:val="008459D9"/>
    <w:rsid w:val="0084612F"/>
    <w:rsid w:val="00846D64"/>
    <w:rsid w:val="008501E0"/>
    <w:rsid w:val="00850206"/>
    <w:rsid w:val="00851B0C"/>
    <w:rsid w:val="00851DC2"/>
    <w:rsid w:val="0085289E"/>
    <w:rsid w:val="008538DB"/>
    <w:rsid w:val="00853F79"/>
    <w:rsid w:val="00854565"/>
    <w:rsid w:val="00854628"/>
    <w:rsid w:val="008555F7"/>
    <w:rsid w:val="00855895"/>
    <w:rsid w:val="008559BD"/>
    <w:rsid w:val="008559D4"/>
    <w:rsid w:val="00855A2E"/>
    <w:rsid w:val="00855E71"/>
    <w:rsid w:val="00856809"/>
    <w:rsid w:val="008603B2"/>
    <w:rsid w:val="0086091B"/>
    <w:rsid w:val="00860D8B"/>
    <w:rsid w:val="008612EC"/>
    <w:rsid w:val="008615AB"/>
    <w:rsid w:val="0086211D"/>
    <w:rsid w:val="008627D1"/>
    <w:rsid w:val="00862B8D"/>
    <w:rsid w:val="00863A66"/>
    <w:rsid w:val="00863F1F"/>
    <w:rsid w:val="00863F8C"/>
    <w:rsid w:val="0086416B"/>
    <w:rsid w:val="00864DCF"/>
    <w:rsid w:val="0086500A"/>
    <w:rsid w:val="00865E75"/>
    <w:rsid w:val="008661CD"/>
    <w:rsid w:val="00866D1D"/>
    <w:rsid w:val="0086733A"/>
    <w:rsid w:val="0086743B"/>
    <w:rsid w:val="008676BC"/>
    <w:rsid w:val="00867869"/>
    <w:rsid w:val="00867970"/>
    <w:rsid w:val="00867E23"/>
    <w:rsid w:val="00867F67"/>
    <w:rsid w:val="008700CE"/>
    <w:rsid w:val="00872350"/>
    <w:rsid w:val="00872B1D"/>
    <w:rsid w:val="008730E3"/>
    <w:rsid w:val="00873C83"/>
    <w:rsid w:val="00873CBA"/>
    <w:rsid w:val="00874564"/>
    <w:rsid w:val="00874DA0"/>
    <w:rsid w:val="00875FC7"/>
    <w:rsid w:val="00876320"/>
    <w:rsid w:val="00876682"/>
    <w:rsid w:val="00876EA9"/>
    <w:rsid w:val="008777B2"/>
    <w:rsid w:val="00877BEB"/>
    <w:rsid w:val="008803A5"/>
    <w:rsid w:val="00881036"/>
    <w:rsid w:val="008816A6"/>
    <w:rsid w:val="0088187C"/>
    <w:rsid w:val="00881B8A"/>
    <w:rsid w:val="0088249B"/>
    <w:rsid w:val="0088266D"/>
    <w:rsid w:val="00883920"/>
    <w:rsid w:val="008842F9"/>
    <w:rsid w:val="00884A53"/>
    <w:rsid w:val="00885CD5"/>
    <w:rsid w:val="00886534"/>
    <w:rsid w:val="00887115"/>
    <w:rsid w:val="008872C0"/>
    <w:rsid w:val="00887682"/>
    <w:rsid w:val="00890227"/>
    <w:rsid w:val="008909AD"/>
    <w:rsid w:val="00890AC4"/>
    <w:rsid w:val="008916F0"/>
    <w:rsid w:val="00891CF1"/>
    <w:rsid w:val="00892D91"/>
    <w:rsid w:val="0089389F"/>
    <w:rsid w:val="008940A8"/>
    <w:rsid w:val="00894284"/>
    <w:rsid w:val="00894A46"/>
    <w:rsid w:val="0089576A"/>
    <w:rsid w:val="0089583B"/>
    <w:rsid w:val="008966B6"/>
    <w:rsid w:val="008971F8"/>
    <w:rsid w:val="008A00EF"/>
    <w:rsid w:val="008A047D"/>
    <w:rsid w:val="008A04D2"/>
    <w:rsid w:val="008A187F"/>
    <w:rsid w:val="008A2A42"/>
    <w:rsid w:val="008A326B"/>
    <w:rsid w:val="008A32E4"/>
    <w:rsid w:val="008A354C"/>
    <w:rsid w:val="008A5016"/>
    <w:rsid w:val="008A5F5B"/>
    <w:rsid w:val="008A616D"/>
    <w:rsid w:val="008A61CD"/>
    <w:rsid w:val="008A669C"/>
    <w:rsid w:val="008A69E6"/>
    <w:rsid w:val="008A6A69"/>
    <w:rsid w:val="008A7E9C"/>
    <w:rsid w:val="008B0530"/>
    <w:rsid w:val="008B1A68"/>
    <w:rsid w:val="008B1ECC"/>
    <w:rsid w:val="008B2136"/>
    <w:rsid w:val="008B24DC"/>
    <w:rsid w:val="008B2C9D"/>
    <w:rsid w:val="008B3261"/>
    <w:rsid w:val="008B3867"/>
    <w:rsid w:val="008B46AD"/>
    <w:rsid w:val="008B4BCB"/>
    <w:rsid w:val="008B7569"/>
    <w:rsid w:val="008B7A8A"/>
    <w:rsid w:val="008B7BD4"/>
    <w:rsid w:val="008B7C4C"/>
    <w:rsid w:val="008B7F38"/>
    <w:rsid w:val="008C0253"/>
    <w:rsid w:val="008C052D"/>
    <w:rsid w:val="008C0571"/>
    <w:rsid w:val="008C0C06"/>
    <w:rsid w:val="008C0DF9"/>
    <w:rsid w:val="008C0ED9"/>
    <w:rsid w:val="008C17D3"/>
    <w:rsid w:val="008C1F67"/>
    <w:rsid w:val="008C24AC"/>
    <w:rsid w:val="008C25D9"/>
    <w:rsid w:val="008C286B"/>
    <w:rsid w:val="008C3539"/>
    <w:rsid w:val="008C3ACE"/>
    <w:rsid w:val="008C4361"/>
    <w:rsid w:val="008C47D2"/>
    <w:rsid w:val="008C5B0C"/>
    <w:rsid w:val="008C5D4A"/>
    <w:rsid w:val="008C6934"/>
    <w:rsid w:val="008C6E6E"/>
    <w:rsid w:val="008C7DC2"/>
    <w:rsid w:val="008D0063"/>
    <w:rsid w:val="008D037E"/>
    <w:rsid w:val="008D06A2"/>
    <w:rsid w:val="008D0C88"/>
    <w:rsid w:val="008D0E96"/>
    <w:rsid w:val="008D115A"/>
    <w:rsid w:val="008D1B7E"/>
    <w:rsid w:val="008D1BC2"/>
    <w:rsid w:val="008D2C50"/>
    <w:rsid w:val="008D2CA3"/>
    <w:rsid w:val="008D31A5"/>
    <w:rsid w:val="008D35C6"/>
    <w:rsid w:val="008D40AF"/>
    <w:rsid w:val="008D45E1"/>
    <w:rsid w:val="008D46AB"/>
    <w:rsid w:val="008D4A0B"/>
    <w:rsid w:val="008D5823"/>
    <w:rsid w:val="008D5E3E"/>
    <w:rsid w:val="008D5FEE"/>
    <w:rsid w:val="008D6DD4"/>
    <w:rsid w:val="008E010F"/>
    <w:rsid w:val="008E0594"/>
    <w:rsid w:val="008E20DB"/>
    <w:rsid w:val="008E226F"/>
    <w:rsid w:val="008E2782"/>
    <w:rsid w:val="008E27F8"/>
    <w:rsid w:val="008E3161"/>
    <w:rsid w:val="008E3200"/>
    <w:rsid w:val="008E38FF"/>
    <w:rsid w:val="008E3C73"/>
    <w:rsid w:val="008E4ADC"/>
    <w:rsid w:val="008E4B8C"/>
    <w:rsid w:val="008E51B9"/>
    <w:rsid w:val="008E611B"/>
    <w:rsid w:val="008E6236"/>
    <w:rsid w:val="008E649A"/>
    <w:rsid w:val="008E6D4A"/>
    <w:rsid w:val="008E74DD"/>
    <w:rsid w:val="008F016A"/>
    <w:rsid w:val="008F04A7"/>
    <w:rsid w:val="008F0759"/>
    <w:rsid w:val="008F27E2"/>
    <w:rsid w:val="008F34A6"/>
    <w:rsid w:val="008F36A5"/>
    <w:rsid w:val="008F3E46"/>
    <w:rsid w:val="008F41B2"/>
    <w:rsid w:val="008F4235"/>
    <w:rsid w:val="008F44CE"/>
    <w:rsid w:val="008F526E"/>
    <w:rsid w:val="008F7084"/>
    <w:rsid w:val="009002E5"/>
    <w:rsid w:val="00900F00"/>
    <w:rsid w:val="009012E6"/>
    <w:rsid w:val="00902604"/>
    <w:rsid w:val="0090283B"/>
    <w:rsid w:val="00902852"/>
    <w:rsid w:val="00902C5B"/>
    <w:rsid w:val="0090309F"/>
    <w:rsid w:val="00903818"/>
    <w:rsid w:val="0090413E"/>
    <w:rsid w:val="00904AB3"/>
    <w:rsid w:val="009059A4"/>
    <w:rsid w:val="00905B8E"/>
    <w:rsid w:val="0090695D"/>
    <w:rsid w:val="009103E5"/>
    <w:rsid w:val="0091148F"/>
    <w:rsid w:val="00911E20"/>
    <w:rsid w:val="0091278B"/>
    <w:rsid w:val="009132A0"/>
    <w:rsid w:val="009137C2"/>
    <w:rsid w:val="00913DDE"/>
    <w:rsid w:val="00913DE8"/>
    <w:rsid w:val="0091452B"/>
    <w:rsid w:val="00915AD2"/>
    <w:rsid w:val="00917895"/>
    <w:rsid w:val="00917D36"/>
    <w:rsid w:val="00917E72"/>
    <w:rsid w:val="0092165A"/>
    <w:rsid w:val="00922155"/>
    <w:rsid w:val="009223C6"/>
    <w:rsid w:val="00923016"/>
    <w:rsid w:val="009234D2"/>
    <w:rsid w:val="009238DB"/>
    <w:rsid w:val="00923C35"/>
    <w:rsid w:val="00923C54"/>
    <w:rsid w:val="00923CB3"/>
    <w:rsid w:val="00924BC7"/>
    <w:rsid w:val="0092501D"/>
    <w:rsid w:val="009250C2"/>
    <w:rsid w:val="0092552A"/>
    <w:rsid w:val="00925B74"/>
    <w:rsid w:val="00925BF8"/>
    <w:rsid w:val="00925E9E"/>
    <w:rsid w:val="00926EB6"/>
    <w:rsid w:val="00927185"/>
    <w:rsid w:val="00927259"/>
    <w:rsid w:val="00927C93"/>
    <w:rsid w:val="00927FCD"/>
    <w:rsid w:val="00930472"/>
    <w:rsid w:val="00930AFD"/>
    <w:rsid w:val="00931385"/>
    <w:rsid w:val="009316EE"/>
    <w:rsid w:val="009317C6"/>
    <w:rsid w:val="00931890"/>
    <w:rsid w:val="00932125"/>
    <w:rsid w:val="00932904"/>
    <w:rsid w:val="00932A3B"/>
    <w:rsid w:val="00933CC0"/>
    <w:rsid w:val="0093426A"/>
    <w:rsid w:val="00934368"/>
    <w:rsid w:val="00934E6E"/>
    <w:rsid w:val="00934E92"/>
    <w:rsid w:val="00935178"/>
    <w:rsid w:val="00935307"/>
    <w:rsid w:val="00935751"/>
    <w:rsid w:val="00935A87"/>
    <w:rsid w:val="00935CCB"/>
    <w:rsid w:val="00935DEF"/>
    <w:rsid w:val="00936416"/>
    <w:rsid w:val="00937433"/>
    <w:rsid w:val="009400CD"/>
    <w:rsid w:val="00940219"/>
    <w:rsid w:val="00942674"/>
    <w:rsid w:val="0094288E"/>
    <w:rsid w:val="009429DB"/>
    <w:rsid w:val="00943FDB"/>
    <w:rsid w:val="0094589D"/>
    <w:rsid w:val="00945D22"/>
    <w:rsid w:val="0094624B"/>
    <w:rsid w:val="00946458"/>
    <w:rsid w:val="0094652D"/>
    <w:rsid w:val="00946EC0"/>
    <w:rsid w:val="00950177"/>
    <w:rsid w:val="009505B2"/>
    <w:rsid w:val="00951718"/>
    <w:rsid w:val="009519D0"/>
    <w:rsid w:val="00952889"/>
    <w:rsid w:val="00952947"/>
    <w:rsid w:val="00954907"/>
    <w:rsid w:val="00954A0E"/>
    <w:rsid w:val="00954F0F"/>
    <w:rsid w:val="00955DC1"/>
    <w:rsid w:val="00956465"/>
    <w:rsid w:val="009564E8"/>
    <w:rsid w:val="00956805"/>
    <w:rsid w:val="00956E38"/>
    <w:rsid w:val="0095764D"/>
    <w:rsid w:val="0096081E"/>
    <w:rsid w:val="00960DEC"/>
    <w:rsid w:val="00961A73"/>
    <w:rsid w:val="00962AD0"/>
    <w:rsid w:val="00962BEC"/>
    <w:rsid w:val="00962E69"/>
    <w:rsid w:val="00962FCD"/>
    <w:rsid w:val="00963436"/>
    <w:rsid w:val="00964307"/>
    <w:rsid w:val="009648D0"/>
    <w:rsid w:val="00964A0D"/>
    <w:rsid w:val="00967186"/>
    <w:rsid w:val="009671BD"/>
    <w:rsid w:val="009677AB"/>
    <w:rsid w:val="00967A3B"/>
    <w:rsid w:val="00967A60"/>
    <w:rsid w:val="00970C70"/>
    <w:rsid w:val="0097132B"/>
    <w:rsid w:val="0097228D"/>
    <w:rsid w:val="00972319"/>
    <w:rsid w:val="00973209"/>
    <w:rsid w:val="009738EC"/>
    <w:rsid w:val="0097420D"/>
    <w:rsid w:val="00974865"/>
    <w:rsid w:val="0097492D"/>
    <w:rsid w:val="00975136"/>
    <w:rsid w:val="00975649"/>
    <w:rsid w:val="00976328"/>
    <w:rsid w:val="009765A8"/>
    <w:rsid w:val="00976818"/>
    <w:rsid w:val="009773B5"/>
    <w:rsid w:val="00977A9A"/>
    <w:rsid w:val="00980293"/>
    <w:rsid w:val="009805E5"/>
    <w:rsid w:val="00980BE7"/>
    <w:rsid w:val="00982048"/>
    <w:rsid w:val="00982143"/>
    <w:rsid w:val="0098237C"/>
    <w:rsid w:val="009824C1"/>
    <w:rsid w:val="009831F4"/>
    <w:rsid w:val="00983899"/>
    <w:rsid w:val="0098487F"/>
    <w:rsid w:val="00984E28"/>
    <w:rsid w:val="009850EF"/>
    <w:rsid w:val="00985D18"/>
    <w:rsid w:val="00986EAB"/>
    <w:rsid w:val="009876CB"/>
    <w:rsid w:val="00987A38"/>
    <w:rsid w:val="00987FB9"/>
    <w:rsid w:val="00990763"/>
    <w:rsid w:val="0099185E"/>
    <w:rsid w:val="009922B4"/>
    <w:rsid w:val="00993297"/>
    <w:rsid w:val="009933A9"/>
    <w:rsid w:val="00993683"/>
    <w:rsid w:val="00993B3F"/>
    <w:rsid w:val="00994808"/>
    <w:rsid w:val="00996F71"/>
    <w:rsid w:val="00997B96"/>
    <w:rsid w:val="00997DA4"/>
    <w:rsid w:val="009A0168"/>
    <w:rsid w:val="009A09DE"/>
    <w:rsid w:val="009A185E"/>
    <w:rsid w:val="009A2B48"/>
    <w:rsid w:val="009A3F58"/>
    <w:rsid w:val="009A429B"/>
    <w:rsid w:val="009A56B1"/>
    <w:rsid w:val="009A5CB7"/>
    <w:rsid w:val="009A5D90"/>
    <w:rsid w:val="009A7638"/>
    <w:rsid w:val="009A7813"/>
    <w:rsid w:val="009B0C41"/>
    <w:rsid w:val="009B0FD6"/>
    <w:rsid w:val="009B15FE"/>
    <w:rsid w:val="009B1F27"/>
    <w:rsid w:val="009B2243"/>
    <w:rsid w:val="009B2FC7"/>
    <w:rsid w:val="009B34DA"/>
    <w:rsid w:val="009B432F"/>
    <w:rsid w:val="009B4871"/>
    <w:rsid w:val="009B50D1"/>
    <w:rsid w:val="009B60A5"/>
    <w:rsid w:val="009B6248"/>
    <w:rsid w:val="009B6DED"/>
    <w:rsid w:val="009B742E"/>
    <w:rsid w:val="009B7612"/>
    <w:rsid w:val="009C0AA0"/>
    <w:rsid w:val="009C0B12"/>
    <w:rsid w:val="009C0EA0"/>
    <w:rsid w:val="009C11DE"/>
    <w:rsid w:val="009C1D82"/>
    <w:rsid w:val="009C22D2"/>
    <w:rsid w:val="009C2810"/>
    <w:rsid w:val="009C2A11"/>
    <w:rsid w:val="009C375D"/>
    <w:rsid w:val="009C44AC"/>
    <w:rsid w:val="009C47BD"/>
    <w:rsid w:val="009C49B4"/>
    <w:rsid w:val="009C52DF"/>
    <w:rsid w:val="009C7243"/>
    <w:rsid w:val="009D0737"/>
    <w:rsid w:val="009D0BB1"/>
    <w:rsid w:val="009D126E"/>
    <w:rsid w:val="009D152E"/>
    <w:rsid w:val="009D26EA"/>
    <w:rsid w:val="009D2A32"/>
    <w:rsid w:val="009D2CE0"/>
    <w:rsid w:val="009D2E78"/>
    <w:rsid w:val="009D3088"/>
    <w:rsid w:val="009D51CA"/>
    <w:rsid w:val="009D55AF"/>
    <w:rsid w:val="009D645C"/>
    <w:rsid w:val="009D65DB"/>
    <w:rsid w:val="009D6E66"/>
    <w:rsid w:val="009D74E7"/>
    <w:rsid w:val="009D7911"/>
    <w:rsid w:val="009D7B95"/>
    <w:rsid w:val="009D7CCE"/>
    <w:rsid w:val="009E0BE8"/>
    <w:rsid w:val="009E1086"/>
    <w:rsid w:val="009E1ABB"/>
    <w:rsid w:val="009E22F1"/>
    <w:rsid w:val="009E231E"/>
    <w:rsid w:val="009E2766"/>
    <w:rsid w:val="009E2829"/>
    <w:rsid w:val="009E2A87"/>
    <w:rsid w:val="009E3703"/>
    <w:rsid w:val="009E4025"/>
    <w:rsid w:val="009E40EE"/>
    <w:rsid w:val="009E4E59"/>
    <w:rsid w:val="009F004A"/>
    <w:rsid w:val="009F00E7"/>
    <w:rsid w:val="009F0256"/>
    <w:rsid w:val="009F02B6"/>
    <w:rsid w:val="009F0320"/>
    <w:rsid w:val="009F0684"/>
    <w:rsid w:val="009F085D"/>
    <w:rsid w:val="009F1956"/>
    <w:rsid w:val="009F27A8"/>
    <w:rsid w:val="009F2A73"/>
    <w:rsid w:val="009F35F5"/>
    <w:rsid w:val="009F386B"/>
    <w:rsid w:val="009F49F7"/>
    <w:rsid w:val="009F576F"/>
    <w:rsid w:val="009F57C2"/>
    <w:rsid w:val="009F6661"/>
    <w:rsid w:val="009F6B7A"/>
    <w:rsid w:val="009F6CB5"/>
    <w:rsid w:val="009F6CC9"/>
    <w:rsid w:val="009F725B"/>
    <w:rsid w:val="009F793A"/>
    <w:rsid w:val="00A001A2"/>
    <w:rsid w:val="00A0043C"/>
    <w:rsid w:val="00A0085E"/>
    <w:rsid w:val="00A00A31"/>
    <w:rsid w:val="00A011CC"/>
    <w:rsid w:val="00A01400"/>
    <w:rsid w:val="00A0194B"/>
    <w:rsid w:val="00A01B84"/>
    <w:rsid w:val="00A01C80"/>
    <w:rsid w:val="00A03950"/>
    <w:rsid w:val="00A03F00"/>
    <w:rsid w:val="00A05696"/>
    <w:rsid w:val="00A05A2E"/>
    <w:rsid w:val="00A077AE"/>
    <w:rsid w:val="00A07980"/>
    <w:rsid w:val="00A07A88"/>
    <w:rsid w:val="00A07E98"/>
    <w:rsid w:val="00A106AB"/>
    <w:rsid w:val="00A10A70"/>
    <w:rsid w:val="00A117B7"/>
    <w:rsid w:val="00A13160"/>
    <w:rsid w:val="00A1369E"/>
    <w:rsid w:val="00A13864"/>
    <w:rsid w:val="00A13D79"/>
    <w:rsid w:val="00A1432A"/>
    <w:rsid w:val="00A14486"/>
    <w:rsid w:val="00A149EC"/>
    <w:rsid w:val="00A14DF1"/>
    <w:rsid w:val="00A14F8D"/>
    <w:rsid w:val="00A15826"/>
    <w:rsid w:val="00A15D6D"/>
    <w:rsid w:val="00A163E8"/>
    <w:rsid w:val="00A167F2"/>
    <w:rsid w:val="00A16D7B"/>
    <w:rsid w:val="00A200E2"/>
    <w:rsid w:val="00A20393"/>
    <w:rsid w:val="00A2039D"/>
    <w:rsid w:val="00A20412"/>
    <w:rsid w:val="00A212E0"/>
    <w:rsid w:val="00A213A0"/>
    <w:rsid w:val="00A2203A"/>
    <w:rsid w:val="00A23DA8"/>
    <w:rsid w:val="00A26805"/>
    <w:rsid w:val="00A26B49"/>
    <w:rsid w:val="00A27D05"/>
    <w:rsid w:val="00A300AE"/>
    <w:rsid w:val="00A32646"/>
    <w:rsid w:val="00A32939"/>
    <w:rsid w:val="00A33390"/>
    <w:rsid w:val="00A3363E"/>
    <w:rsid w:val="00A3376F"/>
    <w:rsid w:val="00A340F3"/>
    <w:rsid w:val="00A34676"/>
    <w:rsid w:val="00A35746"/>
    <w:rsid w:val="00A35A79"/>
    <w:rsid w:val="00A36117"/>
    <w:rsid w:val="00A36FB2"/>
    <w:rsid w:val="00A3735D"/>
    <w:rsid w:val="00A374A7"/>
    <w:rsid w:val="00A37736"/>
    <w:rsid w:val="00A37D50"/>
    <w:rsid w:val="00A40959"/>
    <w:rsid w:val="00A40B9A"/>
    <w:rsid w:val="00A415E5"/>
    <w:rsid w:val="00A4164E"/>
    <w:rsid w:val="00A418D8"/>
    <w:rsid w:val="00A41945"/>
    <w:rsid w:val="00A4216C"/>
    <w:rsid w:val="00A42B2E"/>
    <w:rsid w:val="00A430A6"/>
    <w:rsid w:val="00A43E0D"/>
    <w:rsid w:val="00A443D2"/>
    <w:rsid w:val="00A444A2"/>
    <w:rsid w:val="00A457DE"/>
    <w:rsid w:val="00A46636"/>
    <w:rsid w:val="00A46E02"/>
    <w:rsid w:val="00A47560"/>
    <w:rsid w:val="00A50A44"/>
    <w:rsid w:val="00A50DA6"/>
    <w:rsid w:val="00A50ED2"/>
    <w:rsid w:val="00A51477"/>
    <w:rsid w:val="00A51BFF"/>
    <w:rsid w:val="00A52D70"/>
    <w:rsid w:val="00A531CA"/>
    <w:rsid w:val="00A5413B"/>
    <w:rsid w:val="00A541B0"/>
    <w:rsid w:val="00A54411"/>
    <w:rsid w:val="00A54468"/>
    <w:rsid w:val="00A5497D"/>
    <w:rsid w:val="00A56019"/>
    <w:rsid w:val="00A56129"/>
    <w:rsid w:val="00A56CDE"/>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410C"/>
    <w:rsid w:val="00A64830"/>
    <w:rsid w:val="00A64FDE"/>
    <w:rsid w:val="00A668B2"/>
    <w:rsid w:val="00A66DDA"/>
    <w:rsid w:val="00A70391"/>
    <w:rsid w:val="00A7055E"/>
    <w:rsid w:val="00A707B0"/>
    <w:rsid w:val="00A70FF1"/>
    <w:rsid w:val="00A72498"/>
    <w:rsid w:val="00A72CC1"/>
    <w:rsid w:val="00A738D2"/>
    <w:rsid w:val="00A73AE2"/>
    <w:rsid w:val="00A73B2B"/>
    <w:rsid w:val="00A73BC0"/>
    <w:rsid w:val="00A74694"/>
    <w:rsid w:val="00A74E48"/>
    <w:rsid w:val="00A75786"/>
    <w:rsid w:val="00A759C2"/>
    <w:rsid w:val="00A769F7"/>
    <w:rsid w:val="00A77483"/>
    <w:rsid w:val="00A7762B"/>
    <w:rsid w:val="00A776D2"/>
    <w:rsid w:val="00A77C9F"/>
    <w:rsid w:val="00A8013B"/>
    <w:rsid w:val="00A80313"/>
    <w:rsid w:val="00A803ED"/>
    <w:rsid w:val="00A80A0E"/>
    <w:rsid w:val="00A81CE4"/>
    <w:rsid w:val="00A82973"/>
    <w:rsid w:val="00A82BB4"/>
    <w:rsid w:val="00A83F47"/>
    <w:rsid w:val="00A8433D"/>
    <w:rsid w:val="00A84966"/>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8C6"/>
    <w:rsid w:val="00A92E16"/>
    <w:rsid w:val="00A94242"/>
    <w:rsid w:val="00A9432C"/>
    <w:rsid w:val="00A945EB"/>
    <w:rsid w:val="00A95384"/>
    <w:rsid w:val="00A9545B"/>
    <w:rsid w:val="00A9546A"/>
    <w:rsid w:val="00A957FF"/>
    <w:rsid w:val="00A95A2E"/>
    <w:rsid w:val="00A95BE9"/>
    <w:rsid w:val="00A9655E"/>
    <w:rsid w:val="00AA05E6"/>
    <w:rsid w:val="00AA0F23"/>
    <w:rsid w:val="00AA19A3"/>
    <w:rsid w:val="00AA1F68"/>
    <w:rsid w:val="00AA31F2"/>
    <w:rsid w:val="00AA3B13"/>
    <w:rsid w:val="00AA45E5"/>
    <w:rsid w:val="00AA4B67"/>
    <w:rsid w:val="00AA51E3"/>
    <w:rsid w:val="00AA63FF"/>
    <w:rsid w:val="00AA7517"/>
    <w:rsid w:val="00AA76B5"/>
    <w:rsid w:val="00AA7A2A"/>
    <w:rsid w:val="00AB2BB9"/>
    <w:rsid w:val="00AB3365"/>
    <w:rsid w:val="00AB4540"/>
    <w:rsid w:val="00AB589B"/>
    <w:rsid w:val="00AB5F46"/>
    <w:rsid w:val="00AB5FC7"/>
    <w:rsid w:val="00AB6169"/>
    <w:rsid w:val="00AB6849"/>
    <w:rsid w:val="00AB6D85"/>
    <w:rsid w:val="00AB717F"/>
    <w:rsid w:val="00AB7B65"/>
    <w:rsid w:val="00AB7E8C"/>
    <w:rsid w:val="00AC0074"/>
    <w:rsid w:val="00AC00C2"/>
    <w:rsid w:val="00AC1482"/>
    <w:rsid w:val="00AC19CF"/>
    <w:rsid w:val="00AC1EEA"/>
    <w:rsid w:val="00AC36EF"/>
    <w:rsid w:val="00AC4135"/>
    <w:rsid w:val="00AC49F5"/>
    <w:rsid w:val="00AC4A63"/>
    <w:rsid w:val="00AC586B"/>
    <w:rsid w:val="00AC5DD8"/>
    <w:rsid w:val="00AC5F10"/>
    <w:rsid w:val="00AC6173"/>
    <w:rsid w:val="00AC6342"/>
    <w:rsid w:val="00AC6795"/>
    <w:rsid w:val="00AC691A"/>
    <w:rsid w:val="00AC6A95"/>
    <w:rsid w:val="00AC709B"/>
    <w:rsid w:val="00AC7365"/>
    <w:rsid w:val="00AC7534"/>
    <w:rsid w:val="00AC784E"/>
    <w:rsid w:val="00AC79DC"/>
    <w:rsid w:val="00AD14B6"/>
    <w:rsid w:val="00AD19F4"/>
    <w:rsid w:val="00AD23DE"/>
    <w:rsid w:val="00AD2A49"/>
    <w:rsid w:val="00AD302D"/>
    <w:rsid w:val="00AD3414"/>
    <w:rsid w:val="00AD39D4"/>
    <w:rsid w:val="00AD3D03"/>
    <w:rsid w:val="00AD443A"/>
    <w:rsid w:val="00AD4536"/>
    <w:rsid w:val="00AD4C67"/>
    <w:rsid w:val="00AD4D19"/>
    <w:rsid w:val="00AD55C5"/>
    <w:rsid w:val="00AD5E6F"/>
    <w:rsid w:val="00AD6334"/>
    <w:rsid w:val="00AD6593"/>
    <w:rsid w:val="00AD6608"/>
    <w:rsid w:val="00AD77B1"/>
    <w:rsid w:val="00AD7A12"/>
    <w:rsid w:val="00AE0A32"/>
    <w:rsid w:val="00AE0A5D"/>
    <w:rsid w:val="00AE0B8E"/>
    <w:rsid w:val="00AE12F2"/>
    <w:rsid w:val="00AE1830"/>
    <w:rsid w:val="00AE19D1"/>
    <w:rsid w:val="00AE22A3"/>
    <w:rsid w:val="00AE2463"/>
    <w:rsid w:val="00AE2935"/>
    <w:rsid w:val="00AE3B8D"/>
    <w:rsid w:val="00AE3E64"/>
    <w:rsid w:val="00AE4405"/>
    <w:rsid w:val="00AE4493"/>
    <w:rsid w:val="00AE4C7E"/>
    <w:rsid w:val="00AE5D7D"/>
    <w:rsid w:val="00AE6E4C"/>
    <w:rsid w:val="00AE72FE"/>
    <w:rsid w:val="00AE769F"/>
    <w:rsid w:val="00AE78FE"/>
    <w:rsid w:val="00AE79D5"/>
    <w:rsid w:val="00AE7A18"/>
    <w:rsid w:val="00AE7B94"/>
    <w:rsid w:val="00AE7FCF"/>
    <w:rsid w:val="00AF06F4"/>
    <w:rsid w:val="00AF0FA7"/>
    <w:rsid w:val="00AF174E"/>
    <w:rsid w:val="00AF18D9"/>
    <w:rsid w:val="00AF2828"/>
    <w:rsid w:val="00AF2947"/>
    <w:rsid w:val="00AF2F64"/>
    <w:rsid w:val="00AF377D"/>
    <w:rsid w:val="00AF38DC"/>
    <w:rsid w:val="00AF3CBF"/>
    <w:rsid w:val="00AF45BA"/>
    <w:rsid w:val="00AF5438"/>
    <w:rsid w:val="00AF604A"/>
    <w:rsid w:val="00B00356"/>
    <w:rsid w:val="00B008C5"/>
    <w:rsid w:val="00B00E65"/>
    <w:rsid w:val="00B01829"/>
    <w:rsid w:val="00B0193A"/>
    <w:rsid w:val="00B01B55"/>
    <w:rsid w:val="00B023B3"/>
    <w:rsid w:val="00B02AC5"/>
    <w:rsid w:val="00B0356A"/>
    <w:rsid w:val="00B0368B"/>
    <w:rsid w:val="00B04A22"/>
    <w:rsid w:val="00B05067"/>
    <w:rsid w:val="00B0544C"/>
    <w:rsid w:val="00B05484"/>
    <w:rsid w:val="00B05B2D"/>
    <w:rsid w:val="00B06A3D"/>
    <w:rsid w:val="00B070B5"/>
    <w:rsid w:val="00B07D7E"/>
    <w:rsid w:val="00B10FCC"/>
    <w:rsid w:val="00B11009"/>
    <w:rsid w:val="00B11C33"/>
    <w:rsid w:val="00B123B0"/>
    <w:rsid w:val="00B1240A"/>
    <w:rsid w:val="00B16492"/>
    <w:rsid w:val="00B1768F"/>
    <w:rsid w:val="00B2030D"/>
    <w:rsid w:val="00B2171D"/>
    <w:rsid w:val="00B21A81"/>
    <w:rsid w:val="00B2254B"/>
    <w:rsid w:val="00B22950"/>
    <w:rsid w:val="00B24D3E"/>
    <w:rsid w:val="00B257A8"/>
    <w:rsid w:val="00B2593F"/>
    <w:rsid w:val="00B25CFC"/>
    <w:rsid w:val="00B26072"/>
    <w:rsid w:val="00B260E7"/>
    <w:rsid w:val="00B27B3D"/>
    <w:rsid w:val="00B305FE"/>
    <w:rsid w:val="00B30BC9"/>
    <w:rsid w:val="00B310DE"/>
    <w:rsid w:val="00B310DF"/>
    <w:rsid w:val="00B3152C"/>
    <w:rsid w:val="00B3232B"/>
    <w:rsid w:val="00B32724"/>
    <w:rsid w:val="00B34C5C"/>
    <w:rsid w:val="00B358BE"/>
    <w:rsid w:val="00B35922"/>
    <w:rsid w:val="00B3622C"/>
    <w:rsid w:val="00B36939"/>
    <w:rsid w:val="00B3787C"/>
    <w:rsid w:val="00B40217"/>
    <w:rsid w:val="00B403C2"/>
    <w:rsid w:val="00B407D7"/>
    <w:rsid w:val="00B4123A"/>
    <w:rsid w:val="00B4196A"/>
    <w:rsid w:val="00B41C5D"/>
    <w:rsid w:val="00B43859"/>
    <w:rsid w:val="00B43897"/>
    <w:rsid w:val="00B438E0"/>
    <w:rsid w:val="00B44636"/>
    <w:rsid w:val="00B44AE9"/>
    <w:rsid w:val="00B45107"/>
    <w:rsid w:val="00B45DAC"/>
    <w:rsid w:val="00B45F5A"/>
    <w:rsid w:val="00B4708B"/>
    <w:rsid w:val="00B47BAE"/>
    <w:rsid w:val="00B5109D"/>
    <w:rsid w:val="00B51A7C"/>
    <w:rsid w:val="00B51C56"/>
    <w:rsid w:val="00B52269"/>
    <w:rsid w:val="00B52C23"/>
    <w:rsid w:val="00B52CA1"/>
    <w:rsid w:val="00B52FD9"/>
    <w:rsid w:val="00B533BE"/>
    <w:rsid w:val="00B53A3E"/>
    <w:rsid w:val="00B53FCF"/>
    <w:rsid w:val="00B54A6D"/>
    <w:rsid w:val="00B553E0"/>
    <w:rsid w:val="00B555A2"/>
    <w:rsid w:val="00B556C4"/>
    <w:rsid w:val="00B557EB"/>
    <w:rsid w:val="00B563DC"/>
    <w:rsid w:val="00B565F7"/>
    <w:rsid w:val="00B567FC"/>
    <w:rsid w:val="00B5686E"/>
    <w:rsid w:val="00B57767"/>
    <w:rsid w:val="00B6031D"/>
    <w:rsid w:val="00B60566"/>
    <w:rsid w:val="00B608D9"/>
    <w:rsid w:val="00B60C3B"/>
    <w:rsid w:val="00B61037"/>
    <w:rsid w:val="00B613F8"/>
    <w:rsid w:val="00B618EC"/>
    <w:rsid w:val="00B61DF5"/>
    <w:rsid w:val="00B622F9"/>
    <w:rsid w:val="00B62AC4"/>
    <w:rsid w:val="00B63006"/>
    <w:rsid w:val="00B63143"/>
    <w:rsid w:val="00B63506"/>
    <w:rsid w:val="00B636B6"/>
    <w:rsid w:val="00B63DD2"/>
    <w:rsid w:val="00B64DD3"/>
    <w:rsid w:val="00B654BA"/>
    <w:rsid w:val="00B6590F"/>
    <w:rsid w:val="00B66B1E"/>
    <w:rsid w:val="00B66CC5"/>
    <w:rsid w:val="00B672B4"/>
    <w:rsid w:val="00B71095"/>
    <w:rsid w:val="00B71818"/>
    <w:rsid w:val="00B71E9E"/>
    <w:rsid w:val="00B726D7"/>
    <w:rsid w:val="00B72A87"/>
    <w:rsid w:val="00B72BA3"/>
    <w:rsid w:val="00B739EA"/>
    <w:rsid w:val="00B73B70"/>
    <w:rsid w:val="00B740AC"/>
    <w:rsid w:val="00B74724"/>
    <w:rsid w:val="00B75415"/>
    <w:rsid w:val="00B765EB"/>
    <w:rsid w:val="00B76E89"/>
    <w:rsid w:val="00B802B5"/>
    <w:rsid w:val="00B80432"/>
    <w:rsid w:val="00B8053C"/>
    <w:rsid w:val="00B81618"/>
    <w:rsid w:val="00B816D9"/>
    <w:rsid w:val="00B81AEA"/>
    <w:rsid w:val="00B81C01"/>
    <w:rsid w:val="00B81C5D"/>
    <w:rsid w:val="00B81CD6"/>
    <w:rsid w:val="00B81D53"/>
    <w:rsid w:val="00B828CD"/>
    <w:rsid w:val="00B82DA2"/>
    <w:rsid w:val="00B8383D"/>
    <w:rsid w:val="00B84A06"/>
    <w:rsid w:val="00B84ABD"/>
    <w:rsid w:val="00B850A8"/>
    <w:rsid w:val="00B85661"/>
    <w:rsid w:val="00B8691E"/>
    <w:rsid w:val="00B869E4"/>
    <w:rsid w:val="00B86F7A"/>
    <w:rsid w:val="00B87104"/>
    <w:rsid w:val="00B87CEB"/>
    <w:rsid w:val="00B904CE"/>
    <w:rsid w:val="00B92252"/>
    <w:rsid w:val="00B924F4"/>
    <w:rsid w:val="00B927CD"/>
    <w:rsid w:val="00B92A22"/>
    <w:rsid w:val="00B93062"/>
    <w:rsid w:val="00B9339D"/>
    <w:rsid w:val="00B93537"/>
    <w:rsid w:val="00B9415E"/>
    <w:rsid w:val="00B9429C"/>
    <w:rsid w:val="00B96313"/>
    <w:rsid w:val="00B96406"/>
    <w:rsid w:val="00B9642A"/>
    <w:rsid w:val="00B96FD2"/>
    <w:rsid w:val="00B97F0F"/>
    <w:rsid w:val="00BA005B"/>
    <w:rsid w:val="00BA0BBB"/>
    <w:rsid w:val="00BA1B45"/>
    <w:rsid w:val="00BA2DA8"/>
    <w:rsid w:val="00BA3AC5"/>
    <w:rsid w:val="00BA3B02"/>
    <w:rsid w:val="00BA476B"/>
    <w:rsid w:val="00BA47EC"/>
    <w:rsid w:val="00BA4E76"/>
    <w:rsid w:val="00BA51D1"/>
    <w:rsid w:val="00BA533D"/>
    <w:rsid w:val="00BA5D72"/>
    <w:rsid w:val="00BA6F61"/>
    <w:rsid w:val="00BA7C19"/>
    <w:rsid w:val="00BA7E75"/>
    <w:rsid w:val="00BA7FB2"/>
    <w:rsid w:val="00BB0554"/>
    <w:rsid w:val="00BB05E1"/>
    <w:rsid w:val="00BB0C67"/>
    <w:rsid w:val="00BB0DBB"/>
    <w:rsid w:val="00BB18B4"/>
    <w:rsid w:val="00BB2508"/>
    <w:rsid w:val="00BB250B"/>
    <w:rsid w:val="00BB2910"/>
    <w:rsid w:val="00BB2B63"/>
    <w:rsid w:val="00BB3782"/>
    <w:rsid w:val="00BB46BE"/>
    <w:rsid w:val="00BB4C81"/>
    <w:rsid w:val="00BB5262"/>
    <w:rsid w:val="00BB549D"/>
    <w:rsid w:val="00BB551B"/>
    <w:rsid w:val="00BB5E4A"/>
    <w:rsid w:val="00BB5EBB"/>
    <w:rsid w:val="00BB6205"/>
    <w:rsid w:val="00BB6DB3"/>
    <w:rsid w:val="00BC0313"/>
    <w:rsid w:val="00BC0D81"/>
    <w:rsid w:val="00BC18A3"/>
    <w:rsid w:val="00BC273C"/>
    <w:rsid w:val="00BC2DF1"/>
    <w:rsid w:val="00BC2EB4"/>
    <w:rsid w:val="00BC3105"/>
    <w:rsid w:val="00BC32E0"/>
    <w:rsid w:val="00BC3EB6"/>
    <w:rsid w:val="00BC4037"/>
    <w:rsid w:val="00BC45E7"/>
    <w:rsid w:val="00BC510F"/>
    <w:rsid w:val="00BC5725"/>
    <w:rsid w:val="00BC5EB2"/>
    <w:rsid w:val="00BD0094"/>
    <w:rsid w:val="00BD075E"/>
    <w:rsid w:val="00BD262C"/>
    <w:rsid w:val="00BD30B9"/>
    <w:rsid w:val="00BD499D"/>
    <w:rsid w:val="00BD570A"/>
    <w:rsid w:val="00BD699C"/>
    <w:rsid w:val="00BD6A54"/>
    <w:rsid w:val="00BD7338"/>
    <w:rsid w:val="00BD7A6A"/>
    <w:rsid w:val="00BE075C"/>
    <w:rsid w:val="00BE16E1"/>
    <w:rsid w:val="00BE206F"/>
    <w:rsid w:val="00BE246A"/>
    <w:rsid w:val="00BE3361"/>
    <w:rsid w:val="00BE365F"/>
    <w:rsid w:val="00BE56D4"/>
    <w:rsid w:val="00BE6052"/>
    <w:rsid w:val="00BE7229"/>
    <w:rsid w:val="00BE72F4"/>
    <w:rsid w:val="00BE750C"/>
    <w:rsid w:val="00BE776C"/>
    <w:rsid w:val="00BF1300"/>
    <w:rsid w:val="00BF1AAB"/>
    <w:rsid w:val="00BF2371"/>
    <w:rsid w:val="00BF2D77"/>
    <w:rsid w:val="00BF3BEB"/>
    <w:rsid w:val="00BF46AB"/>
    <w:rsid w:val="00BF4CD3"/>
    <w:rsid w:val="00BF4CD9"/>
    <w:rsid w:val="00BF5BD4"/>
    <w:rsid w:val="00BF5D44"/>
    <w:rsid w:val="00BF5F1A"/>
    <w:rsid w:val="00BF6AA5"/>
    <w:rsid w:val="00BF7151"/>
    <w:rsid w:val="00C01903"/>
    <w:rsid w:val="00C026BF"/>
    <w:rsid w:val="00C027B0"/>
    <w:rsid w:val="00C02BC9"/>
    <w:rsid w:val="00C03589"/>
    <w:rsid w:val="00C03CCE"/>
    <w:rsid w:val="00C04DC5"/>
    <w:rsid w:val="00C06E8F"/>
    <w:rsid w:val="00C072D8"/>
    <w:rsid w:val="00C073E1"/>
    <w:rsid w:val="00C075CF"/>
    <w:rsid w:val="00C075F6"/>
    <w:rsid w:val="00C078ED"/>
    <w:rsid w:val="00C1059A"/>
    <w:rsid w:val="00C1192D"/>
    <w:rsid w:val="00C1309B"/>
    <w:rsid w:val="00C138F4"/>
    <w:rsid w:val="00C139D8"/>
    <w:rsid w:val="00C13C12"/>
    <w:rsid w:val="00C1418C"/>
    <w:rsid w:val="00C14C0D"/>
    <w:rsid w:val="00C159B3"/>
    <w:rsid w:val="00C16142"/>
    <w:rsid w:val="00C163FF"/>
    <w:rsid w:val="00C170D2"/>
    <w:rsid w:val="00C201D0"/>
    <w:rsid w:val="00C20C93"/>
    <w:rsid w:val="00C2152B"/>
    <w:rsid w:val="00C23681"/>
    <w:rsid w:val="00C2454A"/>
    <w:rsid w:val="00C24982"/>
    <w:rsid w:val="00C2603C"/>
    <w:rsid w:val="00C26263"/>
    <w:rsid w:val="00C26CA7"/>
    <w:rsid w:val="00C2741C"/>
    <w:rsid w:val="00C27CE5"/>
    <w:rsid w:val="00C300ED"/>
    <w:rsid w:val="00C309CC"/>
    <w:rsid w:val="00C30AB6"/>
    <w:rsid w:val="00C30BD7"/>
    <w:rsid w:val="00C31728"/>
    <w:rsid w:val="00C330AA"/>
    <w:rsid w:val="00C3495D"/>
    <w:rsid w:val="00C34E95"/>
    <w:rsid w:val="00C3537A"/>
    <w:rsid w:val="00C35750"/>
    <w:rsid w:val="00C361D8"/>
    <w:rsid w:val="00C36719"/>
    <w:rsid w:val="00C367F4"/>
    <w:rsid w:val="00C368D8"/>
    <w:rsid w:val="00C36DBC"/>
    <w:rsid w:val="00C378AC"/>
    <w:rsid w:val="00C41406"/>
    <w:rsid w:val="00C41F69"/>
    <w:rsid w:val="00C425C4"/>
    <w:rsid w:val="00C42B75"/>
    <w:rsid w:val="00C43745"/>
    <w:rsid w:val="00C44B40"/>
    <w:rsid w:val="00C46293"/>
    <w:rsid w:val="00C466D5"/>
    <w:rsid w:val="00C4774F"/>
    <w:rsid w:val="00C479C1"/>
    <w:rsid w:val="00C47B3A"/>
    <w:rsid w:val="00C50970"/>
    <w:rsid w:val="00C50B94"/>
    <w:rsid w:val="00C51676"/>
    <w:rsid w:val="00C51CC4"/>
    <w:rsid w:val="00C53273"/>
    <w:rsid w:val="00C53C97"/>
    <w:rsid w:val="00C56DB0"/>
    <w:rsid w:val="00C6172D"/>
    <w:rsid w:val="00C61B5D"/>
    <w:rsid w:val="00C635C9"/>
    <w:rsid w:val="00C644D4"/>
    <w:rsid w:val="00C652C9"/>
    <w:rsid w:val="00C66823"/>
    <w:rsid w:val="00C66CE3"/>
    <w:rsid w:val="00C67D93"/>
    <w:rsid w:val="00C701EB"/>
    <w:rsid w:val="00C70CFC"/>
    <w:rsid w:val="00C718CE"/>
    <w:rsid w:val="00C72354"/>
    <w:rsid w:val="00C7274D"/>
    <w:rsid w:val="00C72A1A"/>
    <w:rsid w:val="00C730EC"/>
    <w:rsid w:val="00C7322C"/>
    <w:rsid w:val="00C742F4"/>
    <w:rsid w:val="00C74F7E"/>
    <w:rsid w:val="00C750D4"/>
    <w:rsid w:val="00C75AF8"/>
    <w:rsid w:val="00C76689"/>
    <w:rsid w:val="00C778C4"/>
    <w:rsid w:val="00C80D9B"/>
    <w:rsid w:val="00C8169B"/>
    <w:rsid w:val="00C82507"/>
    <w:rsid w:val="00C83219"/>
    <w:rsid w:val="00C83264"/>
    <w:rsid w:val="00C83453"/>
    <w:rsid w:val="00C84060"/>
    <w:rsid w:val="00C86AA2"/>
    <w:rsid w:val="00C86AF4"/>
    <w:rsid w:val="00C86DE8"/>
    <w:rsid w:val="00C87008"/>
    <w:rsid w:val="00C87126"/>
    <w:rsid w:val="00C87D6B"/>
    <w:rsid w:val="00C91A9E"/>
    <w:rsid w:val="00C91AB7"/>
    <w:rsid w:val="00C924C3"/>
    <w:rsid w:val="00C92932"/>
    <w:rsid w:val="00C92EC0"/>
    <w:rsid w:val="00C937E0"/>
    <w:rsid w:val="00C93DE1"/>
    <w:rsid w:val="00C94822"/>
    <w:rsid w:val="00C9496D"/>
    <w:rsid w:val="00C9582C"/>
    <w:rsid w:val="00C958D4"/>
    <w:rsid w:val="00C9674D"/>
    <w:rsid w:val="00C96EF0"/>
    <w:rsid w:val="00C975C8"/>
    <w:rsid w:val="00C9769A"/>
    <w:rsid w:val="00CA0000"/>
    <w:rsid w:val="00CA0123"/>
    <w:rsid w:val="00CA17AB"/>
    <w:rsid w:val="00CA1B1F"/>
    <w:rsid w:val="00CA1F77"/>
    <w:rsid w:val="00CA245A"/>
    <w:rsid w:val="00CA24CA"/>
    <w:rsid w:val="00CA35A0"/>
    <w:rsid w:val="00CA515D"/>
    <w:rsid w:val="00CA5C71"/>
    <w:rsid w:val="00CA66D7"/>
    <w:rsid w:val="00CA7A0F"/>
    <w:rsid w:val="00CA7AD2"/>
    <w:rsid w:val="00CB09CB"/>
    <w:rsid w:val="00CB09E4"/>
    <w:rsid w:val="00CB1A03"/>
    <w:rsid w:val="00CB26C9"/>
    <w:rsid w:val="00CB2A24"/>
    <w:rsid w:val="00CB2DB1"/>
    <w:rsid w:val="00CB3E58"/>
    <w:rsid w:val="00CB49F6"/>
    <w:rsid w:val="00CB4E3D"/>
    <w:rsid w:val="00CB6203"/>
    <w:rsid w:val="00CB64A9"/>
    <w:rsid w:val="00CB7A88"/>
    <w:rsid w:val="00CC08B7"/>
    <w:rsid w:val="00CC1009"/>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469A"/>
    <w:rsid w:val="00CD4CC8"/>
    <w:rsid w:val="00CD5209"/>
    <w:rsid w:val="00CD5A56"/>
    <w:rsid w:val="00CD7005"/>
    <w:rsid w:val="00CD71B4"/>
    <w:rsid w:val="00CD776F"/>
    <w:rsid w:val="00CE053D"/>
    <w:rsid w:val="00CE0828"/>
    <w:rsid w:val="00CE0DA6"/>
    <w:rsid w:val="00CE13A5"/>
    <w:rsid w:val="00CE1EEA"/>
    <w:rsid w:val="00CE222C"/>
    <w:rsid w:val="00CE2634"/>
    <w:rsid w:val="00CE3154"/>
    <w:rsid w:val="00CE4FB5"/>
    <w:rsid w:val="00CE5BE4"/>
    <w:rsid w:val="00CE6863"/>
    <w:rsid w:val="00CE6A2B"/>
    <w:rsid w:val="00CE7784"/>
    <w:rsid w:val="00CE799F"/>
    <w:rsid w:val="00CE7A6E"/>
    <w:rsid w:val="00CF06E0"/>
    <w:rsid w:val="00CF0AAE"/>
    <w:rsid w:val="00CF0C65"/>
    <w:rsid w:val="00CF16F8"/>
    <w:rsid w:val="00CF1B4F"/>
    <w:rsid w:val="00CF2166"/>
    <w:rsid w:val="00CF2D4A"/>
    <w:rsid w:val="00CF41A6"/>
    <w:rsid w:val="00CF47BF"/>
    <w:rsid w:val="00CF4AB6"/>
    <w:rsid w:val="00CF545B"/>
    <w:rsid w:val="00CF5B85"/>
    <w:rsid w:val="00CF5BB3"/>
    <w:rsid w:val="00CF640E"/>
    <w:rsid w:val="00CF6717"/>
    <w:rsid w:val="00CF68B5"/>
    <w:rsid w:val="00D02B0D"/>
    <w:rsid w:val="00D02B0F"/>
    <w:rsid w:val="00D02C4F"/>
    <w:rsid w:val="00D02F87"/>
    <w:rsid w:val="00D03E96"/>
    <w:rsid w:val="00D044AF"/>
    <w:rsid w:val="00D047F2"/>
    <w:rsid w:val="00D048E8"/>
    <w:rsid w:val="00D051A5"/>
    <w:rsid w:val="00D05DDD"/>
    <w:rsid w:val="00D05E8A"/>
    <w:rsid w:val="00D06369"/>
    <w:rsid w:val="00D075B2"/>
    <w:rsid w:val="00D07783"/>
    <w:rsid w:val="00D1041F"/>
    <w:rsid w:val="00D10682"/>
    <w:rsid w:val="00D1166C"/>
    <w:rsid w:val="00D11869"/>
    <w:rsid w:val="00D11A02"/>
    <w:rsid w:val="00D12128"/>
    <w:rsid w:val="00D1245D"/>
    <w:rsid w:val="00D127C6"/>
    <w:rsid w:val="00D14176"/>
    <w:rsid w:val="00D14EF0"/>
    <w:rsid w:val="00D16BDA"/>
    <w:rsid w:val="00D1771D"/>
    <w:rsid w:val="00D17EC8"/>
    <w:rsid w:val="00D20322"/>
    <w:rsid w:val="00D20893"/>
    <w:rsid w:val="00D21958"/>
    <w:rsid w:val="00D2199A"/>
    <w:rsid w:val="00D232AF"/>
    <w:rsid w:val="00D245A2"/>
    <w:rsid w:val="00D25B78"/>
    <w:rsid w:val="00D26B07"/>
    <w:rsid w:val="00D272B6"/>
    <w:rsid w:val="00D27CE4"/>
    <w:rsid w:val="00D30131"/>
    <w:rsid w:val="00D30D6E"/>
    <w:rsid w:val="00D31D7F"/>
    <w:rsid w:val="00D32511"/>
    <w:rsid w:val="00D3297F"/>
    <w:rsid w:val="00D3334D"/>
    <w:rsid w:val="00D33FFB"/>
    <w:rsid w:val="00D3432A"/>
    <w:rsid w:val="00D3597F"/>
    <w:rsid w:val="00D359CA"/>
    <w:rsid w:val="00D35FF5"/>
    <w:rsid w:val="00D366EE"/>
    <w:rsid w:val="00D369F2"/>
    <w:rsid w:val="00D373A3"/>
    <w:rsid w:val="00D377E2"/>
    <w:rsid w:val="00D37B5C"/>
    <w:rsid w:val="00D37ECB"/>
    <w:rsid w:val="00D40211"/>
    <w:rsid w:val="00D40634"/>
    <w:rsid w:val="00D41CED"/>
    <w:rsid w:val="00D426B0"/>
    <w:rsid w:val="00D42B11"/>
    <w:rsid w:val="00D42C94"/>
    <w:rsid w:val="00D42D6D"/>
    <w:rsid w:val="00D4314C"/>
    <w:rsid w:val="00D433CF"/>
    <w:rsid w:val="00D43D76"/>
    <w:rsid w:val="00D43DAA"/>
    <w:rsid w:val="00D43FE8"/>
    <w:rsid w:val="00D4416A"/>
    <w:rsid w:val="00D44436"/>
    <w:rsid w:val="00D44FBE"/>
    <w:rsid w:val="00D45471"/>
    <w:rsid w:val="00D45C30"/>
    <w:rsid w:val="00D45FCB"/>
    <w:rsid w:val="00D46160"/>
    <w:rsid w:val="00D46870"/>
    <w:rsid w:val="00D47556"/>
    <w:rsid w:val="00D47764"/>
    <w:rsid w:val="00D47E81"/>
    <w:rsid w:val="00D513DD"/>
    <w:rsid w:val="00D519FA"/>
    <w:rsid w:val="00D52221"/>
    <w:rsid w:val="00D5226A"/>
    <w:rsid w:val="00D5300A"/>
    <w:rsid w:val="00D531AE"/>
    <w:rsid w:val="00D53619"/>
    <w:rsid w:val="00D54B9E"/>
    <w:rsid w:val="00D54F21"/>
    <w:rsid w:val="00D55F04"/>
    <w:rsid w:val="00D56270"/>
    <w:rsid w:val="00D5644F"/>
    <w:rsid w:val="00D56F8B"/>
    <w:rsid w:val="00D57848"/>
    <w:rsid w:val="00D6019A"/>
    <w:rsid w:val="00D61810"/>
    <w:rsid w:val="00D61FED"/>
    <w:rsid w:val="00D63CC9"/>
    <w:rsid w:val="00D653A5"/>
    <w:rsid w:val="00D66A4A"/>
    <w:rsid w:val="00D66E5B"/>
    <w:rsid w:val="00D67328"/>
    <w:rsid w:val="00D67815"/>
    <w:rsid w:val="00D70E44"/>
    <w:rsid w:val="00D711B5"/>
    <w:rsid w:val="00D72F3E"/>
    <w:rsid w:val="00D73FD5"/>
    <w:rsid w:val="00D74AC8"/>
    <w:rsid w:val="00D7518F"/>
    <w:rsid w:val="00D7593F"/>
    <w:rsid w:val="00D76050"/>
    <w:rsid w:val="00D76372"/>
    <w:rsid w:val="00D771E3"/>
    <w:rsid w:val="00D7729E"/>
    <w:rsid w:val="00D77316"/>
    <w:rsid w:val="00D77538"/>
    <w:rsid w:val="00D8018F"/>
    <w:rsid w:val="00D8029A"/>
    <w:rsid w:val="00D80CCF"/>
    <w:rsid w:val="00D81A11"/>
    <w:rsid w:val="00D81BB5"/>
    <w:rsid w:val="00D82154"/>
    <w:rsid w:val="00D823FD"/>
    <w:rsid w:val="00D8265D"/>
    <w:rsid w:val="00D82C2B"/>
    <w:rsid w:val="00D82EA1"/>
    <w:rsid w:val="00D838C5"/>
    <w:rsid w:val="00D83C90"/>
    <w:rsid w:val="00D840B7"/>
    <w:rsid w:val="00D84C72"/>
    <w:rsid w:val="00D84EDA"/>
    <w:rsid w:val="00D851CA"/>
    <w:rsid w:val="00D85CED"/>
    <w:rsid w:val="00D863F7"/>
    <w:rsid w:val="00D87BAE"/>
    <w:rsid w:val="00D91D97"/>
    <w:rsid w:val="00D9389D"/>
    <w:rsid w:val="00D93E3E"/>
    <w:rsid w:val="00D94438"/>
    <w:rsid w:val="00D94FAD"/>
    <w:rsid w:val="00D9553C"/>
    <w:rsid w:val="00D95A03"/>
    <w:rsid w:val="00D96436"/>
    <w:rsid w:val="00D96FFE"/>
    <w:rsid w:val="00D97101"/>
    <w:rsid w:val="00D9719C"/>
    <w:rsid w:val="00D97D78"/>
    <w:rsid w:val="00D97EFF"/>
    <w:rsid w:val="00DA01A3"/>
    <w:rsid w:val="00DA0981"/>
    <w:rsid w:val="00DA1AD2"/>
    <w:rsid w:val="00DA263D"/>
    <w:rsid w:val="00DA2965"/>
    <w:rsid w:val="00DA3CDB"/>
    <w:rsid w:val="00DA5395"/>
    <w:rsid w:val="00DA55CB"/>
    <w:rsid w:val="00DA5856"/>
    <w:rsid w:val="00DA62DF"/>
    <w:rsid w:val="00DA704B"/>
    <w:rsid w:val="00DA7CD0"/>
    <w:rsid w:val="00DB0ED3"/>
    <w:rsid w:val="00DB1C81"/>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214"/>
    <w:rsid w:val="00DC04C7"/>
    <w:rsid w:val="00DC19BF"/>
    <w:rsid w:val="00DC24C8"/>
    <w:rsid w:val="00DC2616"/>
    <w:rsid w:val="00DC2A2B"/>
    <w:rsid w:val="00DC2C39"/>
    <w:rsid w:val="00DC2C52"/>
    <w:rsid w:val="00DC34FA"/>
    <w:rsid w:val="00DC3ADC"/>
    <w:rsid w:val="00DC3DC7"/>
    <w:rsid w:val="00DC4498"/>
    <w:rsid w:val="00DC4558"/>
    <w:rsid w:val="00DC45E9"/>
    <w:rsid w:val="00DC470F"/>
    <w:rsid w:val="00DC4940"/>
    <w:rsid w:val="00DC580D"/>
    <w:rsid w:val="00DC6579"/>
    <w:rsid w:val="00DC6DD2"/>
    <w:rsid w:val="00DC70A9"/>
    <w:rsid w:val="00DD2127"/>
    <w:rsid w:val="00DD22AD"/>
    <w:rsid w:val="00DD2C9B"/>
    <w:rsid w:val="00DD41C1"/>
    <w:rsid w:val="00DD4E4D"/>
    <w:rsid w:val="00DD4E67"/>
    <w:rsid w:val="00DD4EE8"/>
    <w:rsid w:val="00DD5036"/>
    <w:rsid w:val="00DD5354"/>
    <w:rsid w:val="00DD69F2"/>
    <w:rsid w:val="00DD6D9E"/>
    <w:rsid w:val="00DE0519"/>
    <w:rsid w:val="00DE10B1"/>
    <w:rsid w:val="00DE1196"/>
    <w:rsid w:val="00DE14B6"/>
    <w:rsid w:val="00DE1CFB"/>
    <w:rsid w:val="00DE2340"/>
    <w:rsid w:val="00DE2BF4"/>
    <w:rsid w:val="00DE316F"/>
    <w:rsid w:val="00DE386E"/>
    <w:rsid w:val="00DE3B69"/>
    <w:rsid w:val="00DE49E6"/>
    <w:rsid w:val="00DE4A5F"/>
    <w:rsid w:val="00DE5906"/>
    <w:rsid w:val="00DE5CDA"/>
    <w:rsid w:val="00DE5DF5"/>
    <w:rsid w:val="00DE6328"/>
    <w:rsid w:val="00DE63A5"/>
    <w:rsid w:val="00DE6E3B"/>
    <w:rsid w:val="00DF0437"/>
    <w:rsid w:val="00DF071B"/>
    <w:rsid w:val="00DF0FC6"/>
    <w:rsid w:val="00DF216C"/>
    <w:rsid w:val="00DF2DD6"/>
    <w:rsid w:val="00DF2F1A"/>
    <w:rsid w:val="00DF354D"/>
    <w:rsid w:val="00DF3F78"/>
    <w:rsid w:val="00DF598F"/>
    <w:rsid w:val="00DF64C5"/>
    <w:rsid w:val="00DF65AD"/>
    <w:rsid w:val="00DF761F"/>
    <w:rsid w:val="00DF7BBC"/>
    <w:rsid w:val="00E00127"/>
    <w:rsid w:val="00E0053C"/>
    <w:rsid w:val="00E017D0"/>
    <w:rsid w:val="00E01BD2"/>
    <w:rsid w:val="00E024E2"/>
    <w:rsid w:val="00E02B14"/>
    <w:rsid w:val="00E0467B"/>
    <w:rsid w:val="00E04F50"/>
    <w:rsid w:val="00E0567D"/>
    <w:rsid w:val="00E06AB6"/>
    <w:rsid w:val="00E072A6"/>
    <w:rsid w:val="00E07F8E"/>
    <w:rsid w:val="00E1015A"/>
    <w:rsid w:val="00E10ADA"/>
    <w:rsid w:val="00E11DC9"/>
    <w:rsid w:val="00E122BB"/>
    <w:rsid w:val="00E127D0"/>
    <w:rsid w:val="00E127DB"/>
    <w:rsid w:val="00E1327A"/>
    <w:rsid w:val="00E15C09"/>
    <w:rsid w:val="00E165C2"/>
    <w:rsid w:val="00E17937"/>
    <w:rsid w:val="00E206B9"/>
    <w:rsid w:val="00E20F4D"/>
    <w:rsid w:val="00E218E9"/>
    <w:rsid w:val="00E2373D"/>
    <w:rsid w:val="00E23D6C"/>
    <w:rsid w:val="00E2407B"/>
    <w:rsid w:val="00E241C2"/>
    <w:rsid w:val="00E24380"/>
    <w:rsid w:val="00E24776"/>
    <w:rsid w:val="00E2581A"/>
    <w:rsid w:val="00E25FD0"/>
    <w:rsid w:val="00E26C5F"/>
    <w:rsid w:val="00E26D3C"/>
    <w:rsid w:val="00E27336"/>
    <w:rsid w:val="00E2739A"/>
    <w:rsid w:val="00E30120"/>
    <w:rsid w:val="00E305EE"/>
    <w:rsid w:val="00E31B0A"/>
    <w:rsid w:val="00E32265"/>
    <w:rsid w:val="00E323A4"/>
    <w:rsid w:val="00E32929"/>
    <w:rsid w:val="00E3292A"/>
    <w:rsid w:val="00E32AE8"/>
    <w:rsid w:val="00E348F9"/>
    <w:rsid w:val="00E34F8E"/>
    <w:rsid w:val="00E3531D"/>
    <w:rsid w:val="00E36884"/>
    <w:rsid w:val="00E3699B"/>
    <w:rsid w:val="00E3747B"/>
    <w:rsid w:val="00E40C48"/>
    <w:rsid w:val="00E413AB"/>
    <w:rsid w:val="00E414B3"/>
    <w:rsid w:val="00E416D4"/>
    <w:rsid w:val="00E41D78"/>
    <w:rsid w:val="00E4345C"/>
    <w:rsid w:val="00E4346F"/>
    <w:rsid w:val="00E437E0"/>
    <w:rsid w:val="00E43881"/>
    <w:rsid w:val="00E43FE9"/>
    <w:rsid w:val="00E44712"/>
    <w:rsid w:val="00E46225"/>
    <w:rsid w:val="00E469D5"/>
    <w:rsid w:val="00E46A9D"/>
    <w:rsid w:val="00E475C6"/>
    <w:rsid w:val="00E504A5"/>
    <w:rsid w:val="00E512C8"/>
    <w:rsid w:val="00E518B1"/>
    <w:rsid w:val="00E51AE3"/>
    <w:rsid w:val="00E51F51"/>
    <w:rsid w:val="00E5287A"/>
    <w:rsid w:val="00E52ADF"/>
    <w:rsid w:val="00E52B2D"/>
    <w:rsid w:val="00E52CBA"/>
    <w:rsid w:val="00E5314F"/>
    <w:rsid w:val="00E532A3"/>
    <w:rsid w:val="00E53EBE"/>
    <w:rsid w:val="00E548AA"/>
    <w:rsid w:val="00E558BA"/>
    <w:rsid w:val="00E559D1"/>
    <w:rsid w:val="00E5615F"/>
    <w:rsid w:val="00E562F3"/>
    <w:rsid w:val="00E56C2F"/>
    <w:rsid w:val="00E575FE"/>
    <w:rsid w:val="00E60484"/>
    <w:rsid w:val="00E60601"/>
    <w:rsid w:val="00E606A0"/>
    <w:rsid w:val="00E60BC5"/>
    <w:rsid w:val="00E62530"/>
    <w:rsid w:val="00E62A66"/>
    <w:rsid w:val="00E62BDC"/>
    <w:rsid w:val="00E639F4"/>
    <w:rsid w:val="00E63E3C"/>
    <w:rsid w:val="00E64430"/>
    <w:rsid w:val="00E64531"/>
    <w:rsid w:val="00E64822"/>
    <w:rsid w:val="00E64967"/>
    <w:rsid w:val="00E65E83"/>
    <w:rsid w:val="00E66F42"/>
    <w:rsid w:val="00E673AC"/>
    <w:rsid w:val="00E67793"/>
    <w:rsid w:val="00E70086"/>
    <w:rsid w:val="00E70759"/>
    <w:rsid w:val="00E71B49"/>
    <w:rsid w:val="00E71D7E"/>
    <w:rsid w:val="00E72856"/>
    <w:rsid w:val="00E72A0B"/>
    <w:rsid w:val="00E72DC6"/>
    <w:rsid w:val="00E73463"/>
    <w:rsid w:val="00E738AE"/>
    <w:rsid w:val="00E741EA"/>
    <w:rsid w:val="00E75728"/>
    <w:rsid w:val="00E75EE2"/>
    <w:rsid w:val="00E761A3"/>
    <w:rsid w:val="00E762C7"/>
    <w:rsid w:val="00E76A02"/>
    <w:rsid w:val="00E7789D"/>
    <w:rsid w:val="00E778B8"/>
    <w:rsid w:val="00E80466"/>
    <w:rsid w:val="00E808FF"/>
    <w:rsid w:val="00E80C4F"/>
    <w:rsid w:val="00E816B4"/>
    <w:rsid w:val="00E81805"/>
    <w:rsid w:val="00E82579"/>
    <w:rsid w:val="00E82AE1"/>
    <w:rsid w:val="00E835D6"/>
    <w:rsid w:val="00E837D1"/>
    <w:rsid w:val="00E83A7B"/>
    <w:rsid w:val="00E850C9"/>
    <w:rsid w:val="00E85866"/>
    <w:rsid w:val="00E8613F"/>
    <w:rsid w:val="00E861C3"/>
    <w:rsid w:val="00E86808"/>
    <w:rsid w:val="00E872EB"/>
    <w:rsid w:val="00E8731F"/>
    <w:rsid w:val="00E877D7"/>
    <w:rsid w:val="00E9071B"/>
    <w:rsid w:val="00E9115D"/>
    <w:rsid w:val="00E91362"/>
    <w:rsid w:val="00E92CA6"/>
    <w:rsid w:val="00E92DD4"/>
    <w:rsid w:val="00E93600"/>
    <w:rsid w:val="00E94A39"/>
    <w:rsid w:val="00E95199"/>
    <w:rsid w:val="00E955C9"/>
    <w:rsid w:val="00E95AA9"/>
    <w:rsid w:val="00E9608C"/>
    <w:rsid w:val="00E96791"/>
    <w:rsid w:val="00E96EC1"/>
    <w:rsid w:val="00E97076"/>
    <w:rsid w:val="00EA0E4A"/>
    <w:rsid w:val="00EA0E7C"/>
    <w:rsid w:val="00EA0EB5"/>
    <w:rsid w:val="00EA154F"/>
    <w:rsid w:val="00EA182D"/>
    <w:rsid w:val="00EA1987"/>
    <w:rsid w:val="00EA19C9"/>
    <w:rsid w:val="00EA29EF"/>
    <w:rsid w:val="00EA2D1A"/>
    <w:rsid w:val="00EA3059"/>
    <w:rsid w:val="00EA31AC"/>
    <w:rsid w:val="00EA38AD"/>
    <w:rsid w:val="00EA6E4E"/>
    <w:rsid w:val="00EA6E5B"/>
    <w:rsid w:val="00EA710C"/>
    <w:rsid w:val="00EA7364"/>
    <w:rsid w:val="00EA7456"/>
    <w:rsid w:val="00EB016F"/>
    <w:rsid w:val="00EB0DE1"/>
    <w:rsid w:val="00EB1380"/>
    <w:rsid w:val="00EB1A27"/>
    <w:rsid w:val="00EB2CD0"/>
    <w:rsid w:val="00EB41D9"/>
    <w:rsid w:val="00EB46F0"/>
    <w:rsid w:val="00EB484F"/>
    <w:rsid w:val="00EB4B7F"/>
    <w:rsid w:val="00EB4B8A"/>
    <w:rsid w:val="00EB67A4"/>
    <w:rsid w:val="00EB6B93"/>
    <w:rsid w:val="00EB6C0A"/>
    <w:rsid w:val="00EB6C52"/>
    <w:rsid w:val="00EC02A2"/>
    <w:rsid w:val="00EC0843"/>
    <w:rsid w:val="00EC0B19"/>
    <w:rsid w:val="00EC138C"/>
    <w:rsid w:val="00EC3088"/>
    <w:rsid w:val="00EC3182"/>
    <w:rsid w:val="00EC35D1"/>
    <w:rsid w:val="00EC54EC"/>
    <w:rsid w:val="00EC5F19"/>
    <w:rsid w:val="00EC601E"/>
    <w:rsid w:val="00EC6140"/>
    <w:rsid w:val="00EC6CD6"/>
    <w:rsid w:val="00EC6EE5"/>
    <w:rsid w:val="00ED016A"/>
    <w:rsid w:val="00ED01A5"/>
    <w:rsid w:val="00ED0CCD"/>
    <w:rsid w:val="00ED1358"/>
    <w:rsid w:val="00ED1979"/>
    <w:rsid w:val="00ED2A84"/>
    <w:rsid w:val="00ED2DB6"/>
    <w:rsid w:val="00ED2E8C"/>
    <w:rsid w:val="00ED431C"/>
    <w:rsid w:val="00ED499B"/>
    <w:rsid w:val="00ED4A19"/>
    <w:rsid w:val="00ED4B2E"/>
    <w:rsid w:val="00ED4B6A"/>
    <w:rsid w:val="00ED501F"/>
    <w:rsid w:val="00ED6017"/>
    <w:rsid w:val="00ED616B"/>
    <w:rsid w:val="00ED7192"/>
    <w:rsid w:val="00EE0943"/>
    <w:rsid w:val="00EE0CF7"/>
    <w:rsid w:val="00EE13F4"/>
    <w:rsid w:val="00EE1400"/>
    <w:rsid w:val="00EE1533"/>
    <w:rsid w:val="00EE1610"/>
    <w:rsid w:val="00EE1D14"/>
    <w:rsid w:val="00EE23AE"/>
    <w:rsid w:val="00EE2B65"/>
    <w:rsid w:val="00EE2F10"/>
    <w:rsid w:val="00EE3ECA"/>
    <w:rsid w:val="00EE449A"/>
    <w:rsid w:val="00EE508B"/>
    <w:rsid w:val="00EE6603"/>
    <w:rsid w:val="00EE714F"/>
    <w:rsid w:val="00EE7E0D"/>
    <w:rsid w:val="00EF0698"/>
    <w:rsid w:val="00EF07DA"/>
    <w:rsid w:val="00EF0FFE"/>
    <w:rsid w:val="00EF1743"/>
    <w:rsid w:val="00EF1EB2"/>
    <w:rsid w:val="00EF21FE"/>
    <w:rsid w:val="00EF28A0"/>
    <w:rsid w:val="00EF2963"/>
    <w:rsid w:val="00EF2976"/>
    <w:rsid w:val="00EF374E"/>
    <w:rsid w:val="00EF3EF6"/>
    <w:rsid w:val="00EF49BF"/>
    <w:rsid w:val="00EF4BA8"/>
    <w:rsid w:val="00EF4CA6"/>
    <w:rsid w:val="00EF5267"/>
    <w:rsid w:val="00EF57EE"/>
    <w:rsid w:val="00EF60D4"/>
    <w:rsid w:val="00EF6717"/>
    <w:rsid w:val="00EF69D3"/>
    <w:rsid w:val="00EF6ACB"/>
    <w:rsid w:val="00EF6DEB"/>
    <w:rsid w:val="00EF7DC6"/>
    <w:rsid w:val="00F00909"/>
    <w:rsid w:val="00F00B0D"/>
    <w:rsid w:val="00F012F1"/>
    <w:rsid w:val="00F01A61"/>
    <w:rsid w:val="00F01D5A"/>
    <w:rsid w:val="00F026B5"/>
    <w:rsid w:val="00F02C16"/>
    <w:rsid w:val="00F032D5"/>
    <w:rsid w:val="00F04077"/>
    <w:rsid w:val="00F045DE"/>
    <w:rsid w:val="00F0483F"/>
    <w:rsid w:val="00F04B4F"/>
    <w:rsid w:val="00F051CC"/>
    <w:rsid w:val="00F0645A"/>
    <w:rsid w:val="00F068DE"/>
    <w:rsid w:val="00F06F11"/>
    <w:rsid w:val="00F1020C"/>
    <w:rsid w:val="00F10F91"/>
    <w:rsid w:val="00F12B08"/>
    <w:rsid w:val="00F1449E"/>
    <w:rsid w:val="00F1520F"/>
    <w:rsid w:val="00F15C6F"/>
    <w:rsid w:val="00F164D8"/>
    <w:rsid w:val="00F1652A"/>
    <w:rsid w:val="00F165CA"/>
    <w:rsid w:val="00F16947"/>
    <w:rsid w:val="00F178A1"/>
    <w:rsid w:val="00F2059D"/>
    <w:rsid w:val="00F20E1D"/>
    <w:rsid w:val="00F2114E"/>
    <w:rsid w:val="00F21418"/>
    <w:rsid w:val="00F217C9"/>
    <w:rsid w:val="00F2182E"/>
    <w:rsid w:val="00F223A9"/>
    <w:rsid w:val="00F227B9"/>
    <w:rsid w:val="00F227C2"/>
    <w:rsid w:val="00F22BC7"/>
    <w:rsid w:val="00F233CD"/>
    <w:rsid w:val="00F2366D"/>
    <w:rsid w:val="00F23674"/>
    <w:rsid w:val="00F23760"/>
    <w:rsid w:val="00F24590"/>
    <w:rsid w:val="00F25834"/>
    <w:rsid w:val="00F25872"/>
    <w:rsid w:val="00F26081"/>
    <w:rsid w:val="00F2701F"/>
    <w:rsid w:val="00F27D10"/>
    <w:rsid w:val="00F27EA6"/>
    <w:rsid w:val="00F30328"/>
    <w:rsid w:val="00F30C67"/>
    <w:rsid w:val="00F30D69"/>
    <w:rsid w:val="00F313B1"/>
    <w:rsid w:val="00F317DD"/>
    <w:rsid w:val="00F32B60"/>
    <w:rsid w:val="00F340D6"/>
    <w:rsid w:val="00F3466F"/>
    <w:rsid w:val="00F36B60"/>
    <w:rsid w:val="00F36BCF"/>
    <w:rsid w:val="00F36E63"/>
    <w:rsid w:val="00F376A5"/>
    <w:rsid w:val="00F378BE"/>
    <w:rsid w:val="00F40C1E"/>
    <w:rsid w:val="00F41540"/>
    <w:rsid w:val="00F4224A"/>
    <w:rsid w:val="00F4251F"/>
    <w:rsid w:val="00F4289E"/>
    <w:rsid w:val="00F43E71"/>
    <w:rsid w:val="00F44BCE"/>
    <w:rsid w:val="00F44F92"/>
    <w:rsid w:val="00F45291"/>
    <w:rsid w:val="00F45C3C"/>
    <w:rsid w:val="00F45DEE"/>
    <w:rsid w:val="00F46265"/>
    <w:rsid w:val="00F46E64"/>
    <w:rsid w:val="00F47860"/>
    <w:rsid w:val="00F478F4"/>
    <w:rsid w:val="00F47C3C"/>
    <w:rsid w:val="00F47D74"/>
    <w:rsid w:val="00F47FDF"/>
    <w:rsid w:val="00F50C60"/>
    <w:rsid w:val="00F5156F"/>
    <w:rsid w:val="00F522EE"/>
    <w:rsid w:val="00F52C78"/>
    <w:rsid w:val="00F52E4F"/>
    <w:rsid w:val="00F52FDD"/>
    <w:rsid w:val="00F53059"/>
    <w:rsid w:val="00F53998"/>
    <w:rsid w:val="00F5517B"/>
    <w:rsid w:val="00F55E53"/>
    <w:rsid w:val="00F564B1"/>
    <w:rsid w:val="00F56F00"/>
    <w:rsid w:val="00F57125"/>
    <w:rsid w:val="00F5745C"/>
    <w:rsid w:val="00F575FC"/>
    <w:rsid w:val="00F57650"/>
    <w:rsid w:val="00F57892"/>
    <w:rsid w:val="00F60DB5"/>
    <w:rsid w:val="00F61205"/>
    <w:rsid w:val="00F621B9"/>
    <w:rsid w:val="00F6224C"/>
    <w:rsid w:val="00F62C99"/>
    <w:rsid w:val="00F62E44"/>
    <w:rsid w:val="00F63271"/>
    <w:rsid w:val="00F63EF2"/>
    <w:rsid w:val="00F64477"/>
    <w:rsid w:val="00F6449C"/>
    <w:rsid w:val="00F64DE3"/>
    <w:rsid w:val="00F6564F"/>
    <w:rsid w:val="00F65D90"/>
    <w:rsid w:val="00F663AE"/>
    <w:rsid w:val="00F6744D"/>
    <w:rsid w:val="00F67CDC"/>
    <w:rsid w:val="00F70094"/>
    <w:rsid w:val="00F706DD"/>
    <w:rsid w:val="00F70D85"/>
    <w:rsid w:val="00F71EA1"/>
    <w:rsid w:val="00F722C2"/>
    <w:rsid w:val="00F72C37"/>
    <w:rsid w:val="00F72DD6"/>
    <w:rsid w:val="00F74586"/>
    <w:rsid w:val="00F7509E"/>
    <w:rsid w:val="00F75F9F"/>
    <w:rsid w:val="00F76A51"/>
    <w:rsid w:val="00F772C9"/>
    <w:rsid w:val="00F8102E"/>
    <w:rsid w:val="00F814C6"/>
    <w:rsid w:val="00F817A2"/>
    <w:rsid w:val="00F82AE7"/>
    <w:rsid w:val="00F83291"/>
    <w:rsid w:val="00F833D1"/>
    <w:rsid w:val="00F836A5"/>
    <w:rsid w:val="00F84023"/>
    <w:rsid w:val="00F84266"/>
    <w:rsid w:val="00F84E19"/>
    <w:rsid w:val="00F856E4"/>
    <w:rsid w:val="00F857C8"/>
    <w:rsid w:val="00F86B00"/>
    <w:rsid w:val="00F876F3"/>
    <w:rsid w:val="00F87A60"/>
    <w:rsid w:val="00F87F33"/>
    <w:rsid w:val="00F9014E"/>
    <w:rsid w:val="00F90DE1"/>
    <w:rsid w:val="00F90E9C"/>
    <w:rsid w:val="00F914AC"/>
    <w:rsid w:val="00F91785"/>
    <w:rsid w:val="00F92105"/>
    <w:rsid w:val="00F9214F"/>
    <w:rsid w:val="00F92704"/>
    <w:rsid w:val="00F936ED"/>
    <w:rsid w:val="00F93767"/>
    <w:rsid w:val="00F948B6"/>
    <w:rsid w:val="00F95C15"/>
    <w:rsid w:val="00F962D6"/>
    <w:rsid w:val="00FA0FE5"/>
    <w:rsid w:val="00FA1D21"/>
    <w:rsid w:val="00FA227B"/>
    <w:rsid w:val="00FA26C7"/>
    <w:rsid w:val="00FA28DB"/>
    <w:rsid w:val="00FA2B1C"/>
    <w:rsid w:val="00FA3EA5"/>
    <w:rsid w:val="00FA45E6"/>
    <w:rsid w:val="00FA496B"/>
    <w:rsid w:val="00FA4A47"/>
    <w:rsid w:val="00FA4CA2"/>
    <w:rsid w:val="00FA4CD7"/>
    <w:rsid w:val="00FA5867"/>
    <w:rsid w:val="00FA5EF9"/>
    <w:rsid w:val="00FA6849"/>
    <w:rsid w:val="00FA698B"/>
    <w:rsid w:val="00FA712D"/>
    <w:rsid w:val="00FA73BC"/>
    <w:rsid w:val="00FB0185"/>
    <w:rsid w:val="00FB08B4"/>
    <w:rsid w:val="00FB1422"/>
    <w:rsid w:val="00FB1A92"/>
    <w:rsid w:val="00FB48DC"/>
    <w:rsid w:val="00FB4A5D"/>
    <w:rsid w:val="00FB5F36"/>
    <w:rsid w:val="00FB7432"/>
    <w:rsid w:val="00FB7ED8"/>
    <w:rsid w:val="00FC0608"/>
    <w:rsid w:val="00FC14D5"/>
    <w:rsid w:val="00FC22C4"/>
    <w:rsid w:val="00FC2DEB"/>
    <w:rsid w:val="00FC3264"/>
    <w:rsid w:val="00FC349C"/>
    <w:rsid w:val="00FC3A15"/>
    <w:rsid w:val="00FC3B3B"/>
    <w:rsid w:val="00FC442B"/>
    <w:rsid w:val="00FC4995"/>
    <w:rsid w:val="00FC52F9"/>
    <w:rsid w:val="00FC5A44"/>
    <w:rsid w:val="00FC5D9A"/>
    <w:rsid w:val="00FC6AE8"/>
    <w:rsid w:val="00FC7465"/>
    <w:rsid w:val="00FC7922"/>
    <w:rsid w:val="00FD0758"/>
    <w:rsid w:val="00FD2029"/>
    <w:rsid w:val="00FD22BC"/>
    <w:rsid w:val="00FD2382"/>
    <w:rsid w:val="00FD2B17"/>
    <w:rsid w:val="00FD2F14"/>
    <w:rsid w:val="00FD3598"/>
    <w:rsid w:val="00FD38FD"/>
    <w:rsid w:val="00FD3999"/>
    <w:rsid w:val="00FD3ADC"/>
    <w:rsid w:val="00FD3F79"/>
    <w:rsid w:val="00FD4AA1"/>
    <w:rsid w:val="00FD4BA9"/>
    <w:rsid w:val="00FD50E7"/>
    <w:rsid w:val="00FD5397"/>
    <w:rsid w:val="00FD54B7"/>
    <w:rsid w:val="00FD73B1"/>
    <w:rsid w:val="00FD7422"/>
    <w:rsid w:val="00FD7840"/>
    <w:rsid w:val="00FE04D5"/>
    <w:rsid w:val="00FE1D36"/>
    <w:rsid w:val="00FE2B00"/>
    <w:rsid w:val="00FE374C"/>
    <w:rsid w:val="00FE3E90"/>
    <w:rsid w:val="00FE45F7"/>
    <w:rsid w:val="00FE460F"/>
    <w:rsid w:val="00FE461A"/>
    <w:rsid w:val="00FE4DFD"/>
    <w:rsid w:val="00FE541A"/>
    <w:rsid w:val="00FE5D74"/>
    <w:rsid w:val="00FE6568"/>
    <w:rsid w:val="00FE674D"/>
    <w:rsid w:val="00FE70E7"/>
    <w:rsid w:val="00FE78DE"/>
    <w:rsid w:val="00FE7D0B"/>
    <w:rsid w:val="00FF05B6"/>
    <w:rsid w:val="00FF08E4"/>
    <w:rsid w:val="00FF0B39"/>
    <w:rsid w:val="00FF12C3"/>
    <w:rsid w:val="00FF18D4"/>
    <w:rsid w:val="00FF2DFA"/>
    <w:rsid w:val="00FF32C7"/>
    <w:rsid w:val="00FF3A7F"/>
    <w:rsid w:val="00FF576B"/>
    <w:rsid w:val="00FF6664"/>
    <w:rsid w:val="00FF6B1C"/>
    <w:rsid w:val="00FF6B8A"/>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62670DE-0AD0-4FFD-A360-E3346FD3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5E5A51"/>
    <w:pPr>
      <w:tabs>
        <w:tab w:val="left" w:pos="440"/>
        <w:tab w:val="right" w:leader="dot" w:pos="9060"/>
      </w:tabs>
      <w:spacing w:after="100"/>
    </w:pPr>
    <w:rPr>
      <w:rFonts w:asciiTheme="minorHAnsi" w:hAnsiTheme="minorHAnsi" w:cstheme="minorHAnsi"/>
      <w:b/>
      <w:caps/>
      <w:noProof/>
      <w:sz w:val="24"/>
      <w:szCs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aliases w:val="Tablo"/>
    <w:basedOn w:val="Normal"/>
    <w:next w:val="Normal"/>
    <w:link w:val="ResimYazsChar"/>
    <w:uiPriority w:val="99"/>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link w:val="ListeParagrafChar"/>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iPriority w:val="99"/>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uiPriority w:val="99"/>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3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3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table" w:customStyle="1" w:styleId="TableNormal">
    <w:name w:val="Table Normal"/>
    <w:uiPriority w:val="2"/>
    <w:semiHidden/>
    <w:unhideWhenUsed/>
    <w:qFormat/>
    <w:rsid w:val="00C466D5"/>
    <w:pPr>
      <w:widowControl w:val="0"/>
      <w:autoSpaceDE w:val="0"/>
      <w:autoSpaceDN w:val="0"/>
      <w:spacing w:after="0" w:line="240" w:lineRule="auto"/>
    </w:pPr>
    <w:rPr>
      <w:rFonts w:asciiTheme="minorHAnsi" w:eastAsiaTheme="minorHAnsi" w:hAnsiTheme="minorHAnsi" w:cstheme="minorBidi"/>
      <w:lang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66D5"/>
    <w:pPr>
      <w:widowControl w:val="0"/>
      <w:autoSpaceDE w:val="0"/>
      <w:autoSpaceDN w:val="0"/>
      <w:spacing w:before="43" w:after="0" w:line="240" w:lineRule="auto"/>
      <w:jc w:val="center"/>
    </w:pPr>
    <w:rPr>
      <w:rFonts w:ascii="Arial" w:eastAsia="Arial" w:hAnsi="Arial" w:cs="Arial"/>
      <w:lang w:bidi="ar-SA"/>
    </w:rPr>
  </w:style>
  <w:style w:type="paragraph" w:styleId="GvdeMetni">
    <w:name w:val="Body Text"/>
    <w:basedOn w:val="Normal"/>
    <w:link w:val="GvdeMetniChar"/>
    <w:uiPriority w:val="1"/>
    <w:qFormat/>
    <w:rsid w:val="007864F2"/>
    <w:pPr>
      <w:widowControl w:val="0"/>
      <w:autoSpaceDE w:val="0"/>
      <w:autoSpaceDN w:val="0"/>
      <w:spacing w:after="0" w:line="240" w:lineRule="auto"/>
    </w:pPr>
    <w:rPr>
      <w:rFonts w:ascii="Arial" w:eastAsia="Arial" w:hAnsi="Arial" w:cs="Arial"/>
      <w:b/>
      <w:bCs/>
      <w:lang w:bidi="ar-SA"/>
    </w:rPr>
  </w:style>
  <w:style w:type="character" w:customStyle="1" w:styleId="GvdeMetniChar">
    <w:name w:val="Gövde Metni Char"/>
    <w:basedOn w:val="VarsaylanParagrafYazTipi"/>
    <w:link w:val="GvdeMetni"/>
    <w:uiPriority w:val="1"/>
    <w:rsid w:val="007864F2"/>
    <w:rPr>
      <w:rFonts w:ascii="Arial" w:eastAsia="Arial" w:hAnsi="Arial" w:cs="Arial"/>
      <w:b/>
      <w:bCs/>
      <w:lang w:val="tr-TR" w:bidi="ar-SA"/>
    </w:rPr>
  </w:style>
  <w:style w:type="paragraph" w:customStyle="1" w:styleId="Metin-Tez">
    <w:name w:val="Metin - Tez"/>
    <w:link w:val="Metin-TezChar"/>
    <w:autoRedefine/>
    <w:qFormat/>
    <w:rsid w:val="00CA515D"/>
    <w:pPr>
      <w:spacing w:before="480" w:after="480" w:line="360" w:lineRule="auto"/>
      <w:ind w:firstLine="709"/>
      <w:jc w:val="both"/>
    </w:pPr>
    <w:rPr>
      <w:rFonts w:ascii="Times New Roman" w:eastAsiaTheme="minorHAnsi" w:hAnsi="Times New Roman" w:cs="Times New Roman"/>
      <w:noProof/>
      <w:sz w:val="24"/>
      <w:szCs w:val="24"/>
      <w:lang w:val="tr-TR" w:eastAsia="tr-TR" w:bidi="ar-SA"/>
    </w:rPr>
  </w:style>
  <w:style w:type="character" w:customStyle="1" w:styleId="Metin-TezChar">
    <w:name w:val="Metin - Tez Char"/>
    <w:basedOn w:val="VarsaylanParagrafYazTipi"/>
    <w:link w:val="Metin-Tez"/>
    <w:rsid w:val="00CA515D"/>
    <w:rPr>
      <w:rFonts w:ascii="Times New Roman" w:eastAsiaTheme="minorHAnsi" w:hAnsi="Times New Roman" w:cs="Times New Roman"/>
      <w:noProof/>
      <w:sz w:val="24"/>
      <w:szCs w:val="24"/>
      <w:lang w:val="tr-TR" w:eastAsia="tr-TR" w:bidi="ar-SA"/>
    </w:rPr>
  </w:style>
  <w:style w:type="paragraph" w:customStyle="1" w:styleId="BlmBal">
    <w:name w:val="Bölüm Başlığı"/>
    <w:basedOn w:val="Normal"/>
    <w:link w:val="BlmBalChar"/>
    <w:qFormat/>
    <w:rsid w:val="00CA515D"/>
    <w:pPr>
      <w:spacing w:after="360" w:line="360" w:lineRule="auto"/>
      <w:jc w:val="center"/>
      <w:outlineLvl w:val="0"/>
    </w:pPr>
    <w:rPr>
      <w:rFonts w:asciiTheme="majorBidi" w:eastAsia="Times New Roman" w:hAnsiTheme="majorBidi"/>
      <w:b/>
      <w:bCs/>
      <w:sz w:val="24"/>
      <w:szCs w:val="24"/>
      <w:lang w:eastAsia="tr-TR" w:bidi="ar-SA"/>
    </w:rPr>
  </w:style>
  <w:style w:type="character" w:customStyle="1" w:styleId="BlmBalChar">
    <w:name w:val="Bölüm Başlığı Char"/>
    <w:basedOn w:val="VarsaylanParagrafYazTipi"/>
    <w:link w:val="BlmBal"/>
    <w:rsid w:val="00CA515D"/>
    <w:rPr>
      <w:rFonts w:asciiTheme="majorBidi" w:eastAsia="Times New Roman" w:hAnsiTheme="majorBidi"/>
      <w:b/>
      <w:bCs/>
      <w:sz w:val="24"/>
      <w:szCs w:val="24"/>
      <w:lang w:val="tr-TR" w:eastAsia="tr-TR" w:bidi="ar-SA"/>
    </w:rPr>
  </w:style>
  <w:style w:type="character" w:customStyle="1" w:styleId="ListeParagrafChar">
    <w:name w:val="Liste Paragraf Char"/>
    <w:basedOn w:val="VarsaylanParagrafYazTipi"/>
    <w:link w:val="ListeParagraf"/>
    <w:uiPriority w:val="34"/>
    <w:rsid w:val="00CA515D"/>
    <w:rPr>
      <w:lang w:val="tr-TR"/>
    </w:rPr>
  </w:style>
  <w:style w:type="paragraph" w:styleId="Kaynaka">
    <w:name w:val="Bibliography"/>
    <w:basedOn w:val="Normal"/>
    <w:next w:val="Normal"/>
    <w:uiPriority w:val="37"/>
    <w:unhideWhenUsed/>
    <w:rsid w:val="00CA515D"/>
    <w:pPr>
      <w:spacing w:line="276" w:lineRule="auto"/>
    </w:pPr>
    <w:rPr>
      <w:rFonts w:ascii="Times New Roman" w:eastAsiaTheme="minorHAnsi" w:hAnsi="Times New Roman" w:cstheme="minorBidi"/>
      <w:sz w:val="24"/>
      <w:lang w:bidi="ar-SA"/>
    </w:rPr>
  </w:style>
  <w:style w:type="paragraph" w:customStyle="1" w:styleId="Pa14">
    <w:name w:val="Pa1+4"/>
    <w:basedOn w:val="Default"/>
    <w:next w:val="Default"/>
    <w:uiPriority w:val="99"/>
    <w:rsid w:val="00CA515D"/>
    <w:pPr>
      <w:spacing w:line="241" w:lineRule="atLeast"/>
    </w:pPr>
    <w:rPr>
      <w:rFonts w:ascii="Times New Roman" w:eastAsiaTheme="minorHAnsi" w:hAnsi="Times New Roman" w:cs="Times New Roman"/>
      <w:color w:val="auto"/>
    </w:rPr>
  </w:style>
  <w:style w:type="character" w:customStyle="1" w:styleId="A04">
    <w:name w:val="A0+4"/>
    <w:uiPriority w:val="99"/>
    <w:rsid w:val="00CA515D"/>
    <w:rPr>
      <w:color w:val="221E1F"/>
      <w:sz w:val="20"/>
      <w:szCs w:val="20"/>
    </w:rPr>
  </w:style>
  <w:style w:type="character" w:customStyle="1" w:styleId="A13">
    <w:name w:val="A1+3"/>
    <w:uiPriority w:val="99"/>
    <w:rsid w:val="00CA515D"/>
    <w:rPr>
      <w:color w:val="221E1F"/>
      <w:sz w:val="11"/>
      <w:szCs w:val="11"/>
    </w:rPr>
  </w:style>
  <w:style w:type="character" w:customStyle="1" w:styleId="A54">
    <w:name w:val="A5+4"/>
    <w:uiPriority w:val="99"/>
    <w:rsid w:val="00CA515D"/>
    <w:rPr>
      <w:color w:val="221E1F"/>
      <w:sz w:val="11"/>
      <w:szCs w:val="11"/>
    </w:rPr>
  </w:style>
  <w:style w:type="table" w:styleId="DzTablo1">
    <w:name w:val="Plain Table 1"/>
    <w:basedOn w:val="NormalTablo"/>
    <w:uiPriority w:val="41"/>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CA515D"/>
    <w:pPr>
      <w:spacing w:after="0" w:line="240" w:lineRule="auto"/>
    </w:pPr>
    <w:rPr>
      <w:rFonts w:asciiTheme="minorHAnsi" w:eastAsiaTheme="minorHAnsi" w:hAnsiTheme="minorHAnsi" w:cstheme="minorBidi"/>
      <w:lang w:val="tr-TR" w:bidi="ar-S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515D"/>
    <w:pPr>
      <w:spacing w:before="120" w:line="276" w:lineRule="auto"/>
      <w:jc w:val="center"/>
      <w:outlineLvl w:val="6"/>
    </w:pPr>
    <w:rPr>
      <w:rFonts w:eastAsiaTheme="minorHAnsi"/>
      <w:b/>
      <w:caps/>
      <w:spacing w:val="10"/>
      <w:sz w:val="18"/>
      <w:szCs w:val="18"/>
      <w:lang w:val="tr-TR" w:bidi="ar-SA"/>
    </w:rPr>
  </w:style>
  <w:style w:type="paragraph" w:customStyle="1" w:styleId="Tabloaltbilgi">
    <w:name w:val="Tablo alt bilgi"/>
    <w:link w:val="TabloaltbilgiChar"/>
    <w:qFormat/>
    <w:rsid w:val="00CA515D"/>
    <w:pPr>
      <w:spacing w:after="0" w:line="240" w:lineRule="auto"/>
    </w:pPr>
    <w:rPr>
      <w:rFonts w:ascii="Times New Roman" w:eastAsiaTheme="minorHAnsi" w:hAnsi="Times New Roman" w:cs="TimesNewRoman"/>
      <w:noProof/>
      <w:sz w:val="20"/>
      <w:szCs w:val="24"/>
      <w:lang w:val="tr-TR" w:eastAsia="tr-TR" w:bidi="ar-SA"/>
    </w:rPr>
  </w:style>
  <w:style w:type="character" w:customStyle="1" w:styleId="ResimYazsChar">
    <w:name w:val="Resim Yazısı Char"/>
    <w:aliases w:val="Tablo Char"/>
    <w:basedOn w:val="VarsaylanParagrafYazTipi"/>
    <w:link w:val="ResimYazs"/>
    <w:uiPriority w:val="99"/>
    <w:rsid w:val="00CA515D"/>
    <w:rPr>
      <w:caps/>
      <w:spacing w:val="10"/>
      <w:sz w:val="18"/>
      <w:szCs w:val="18"/>
      <w:lang w:val="tr-TR"/>
    </w:rPr>
  </w:style>
  <w:style w:type="character" w:customStyle="1" w:styleId="ekilChar">
    <w:name w:val="Şekil Char"/>
    <w:basedOn w:val="ResimYazsChar"/>
    <w:link w:val="ekil"/>
    <w:rsid w:val="00CA515D"/>
    <w:rPr>
      <w:rFonts w:eastAsiaTheme="minorHAnsi"/>
      <w:b/>
      <w:caps/>
      <w:spacing w:val="10"/>
      <w:sz w:val="18"/>
      <w:szCs w:val="18"/>
      <w:lang w:val="tr-TR" w:bidi="ar-SA"/>
    </w:rPr>
  </w:style>
  <w:style w:type="character" w:customStyle="1" w:styleId="TabloaltbilgiChar">
    <w:name w:val="Tablo alt bilgi Char"/>
    <w:basedOn w:val="Metin-TezChar"/>
    <w:link w:val="Tabloaltbilgi"/>
    <w:rsid w:val="00CA515D"/>
    <w:rPr>
      <w:rFonts w:ascii="Times New Roman" w:eastAsiaTheme="minorHAnsi" w:hAnsi="Times New Roman" w:cs="TimesNewRoman"/>
      <w:noProof/>
      <w:sz w:val="20"/>
      <w:szCs w:val="24"/>
      <w:lang w:val="tr-TR" w:eastAsia="tr-TR" w:bidi="ar-SA"/>
    </w:rPr>
  </w:style>
  <w:style w:type="paragraph" w:customStyle="1" w:styleId="Eklemeler">
    <w:name w:val="Eklemeler"/>
    <w:basedOn w:val="Metin-Tez"/>
    <w:link w:val="EklemelerChar"/>
    <w:qFormat/>
    <w:rsid w:val="00CA515D"/>
    <w:pPr>
      <w:spacing w:before="0" w:after="0" w:line="240" w:lineRule="auto"/>
      <w:ind w:firstLine="0"/>
    </w:pPr>
  </w:style>
  <w:style w:type="character" w:customStyle="1" w:styleId="EklemelerChar">
    <w:name w:val="Eklemeler Char"/>
    <w:basedOn w:val="Metin-TezChar"/>
    <w:link w:val="Eklemeler"/>
    <w:rsid w:val="00CA515D"/>
    <w:rPr>
      <w:rFonts w:ascii="Times New Roman" w:eastAsiaTheme="minorHAnsi" w:hAnsi="Times New Roman" w:cs="Times New Roman"/>
      <w:noProof/>
      <w:sz w:val="24"/>
      <w:szCs w:val="24"/>
      <w:lang w:val="tr-TR" w:eastAsia="tr-TR" w:bidi="ar-SA"/>
    </w:rPr>
  </w:style>
  <w:style w:type="paragraph" w:customStyle="1" w:styleId="Pa142">
    <w:name w:val="Pa14+2"/>
    <w:basedOn w:val="Default"/>
    <w:next w:val="Default"/>
    <w:uiPriority w:val="99"/>
    <w:rsid w:val="00CA515D"/>
    <w:pPr>
      <w:spacing w:line="241" w:lineRule="atLeast"/>
    </w:pPr>
    <w:rPr>
      <w:rFonts w:ascii="Times New Roman" w:eastAsiaTheme="minorHAnsi" w:hAnsi="Times New Roman" w:cs="Times New Roman"/>
      <w:color w:val="auto"/>
    </w:rPr>
  </w:style>
  <w:style w:type="paragraph" w:styleId="T4">
    <w:name w:val="toc 4"/>
    <w:basedOn w:val="Normal"/>
    <w:next w:val="Normal"/>
    <w:autoRedefine/>
    <w:uiPriority w:val="39"/>
    <w:unhideWhenUsed/>
    <w:rsid w:val="00CA515D"/>
    <w:pPr>
      <w:spacing w:after="100" w:line="276" w:lineRule="auto"/>
      <w:ind w:left="660"/>
    </w:pPr>
    <w:rPr>
      <w:rFonts w:ascii="Times New Roman" w:eastAsiaTheme="minorHAnsi" w:hAnsi="Times New Roman" w:cstheme="minorBidi"/>
      <w:sz w:val="24"/>
      <w:lang w:bidi="ar-SA"/>
    </w:rPr>
  </w:style>
  <w:style w:type="paragraph" w:styleId="T5">
    <w:name w:val="toc 5"/>
    <w:basedOn w:val="Normal"/>
    <w:next w:val="Normal"/>
    <w:autoRedefine/>
    <w:uiPriority w:val="39"/>
    <w:unhideWhenUsed/>
    <w:rsid w:val="00CA515D"/>
    <w:pPr>
      <w:spacing w:after="100" w:line="276" w:lineRule="auto"/>
      <w:ind w:left="880"/>
    </w:pPr>
    <w:rPr>
      <w:rFonts w:ascii="Times New Roman" w:eastAsiaTheme="minorHAnsi" w:hAnsi="Times New Roman" w:cstheme="minorBidi"/>
      <w:sz w:val="24"/>
      <w:lang w:bidi="ar-SA"/>
    </w:rPr>
  </w:style>
  <w:style w:type="paragraph" w:customStyle="1" w:styleId="Pa172">
    <w:name w:val="Pa17+2"/>
    <w:basedOn w:val="Default"/>
    <w:next w:val="Default"/>
    <w:uiPriority w:val="99"/>
    <w:rsid w:val="00CA515D"/>
    <w:pPr>
      <w:spacing w:line="221" w:lineRule="atLeast"/>
    </w:pPr>
    <w:rPr>
      <w:rFonts w:ascii="Times New Roman" w:eastAsiaTheme="minorHAnsi" w:hAnsi="Times New Roman" w:cs="Times New Roman"/>
      <w:color w:val="auto"/>
    </w:rPr>
  </w:style>
  <w:style w:type="table" w:styleId="DzTablo2">
    <w:name w:val="Plain Table 2"/>
    <w:basedOn w:val="NormalTablo"/>
    <w:uiPriority w:val="42"/>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CA515D"/>
    <w:pPr>
      <w:spacing w:after="0" w:line="240" w:lineRule="auto"/>
    </w:pPr>
    <w:rPr>
      <w:rFonts w:asciiTheme="minorHAnsi" w:eastAsiaTheme="minorHAnsi" w:hAnsiTheme="minorHAnsi" w:cstheme="minorBidi"/>
      <w:lang w:val="tr-TR"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CA515D"/>
  </w:style>
  <w:style w:type="paragraph" w:customStyle="1" w:styleId="Listeler">
    <w:name w:val="Listeler"/>
    <w:basedOn w:val="Metin-Tez"/>
    <w:link w:val="ListelerChar"/>
    <w:qFormat/>
    <w:rsid w:val="00CA515D"/>
    <w:pPr>
      <w:numPr>
        <w:numId w:val="37"/>
      </w:numPr>
      <w:ind w:left="993" w:hanging="284"/>
      <w:contextualSpacing/>
    </w:pPr>
  </w:style>
  <w:style w:type="character" w:customStyle="1" w:styleId="ListelerChar">
    <w:name w:val="Listeler Char"/>
    <w:basedOn w:val="Metin-TezChar"/>
    <w:link w:val="Listeler"/>
    <w:rsid w:val="00CA515D"/>
    <w:rPr>
      <w:rFonts w:ascii="Times New Roman" w:eastAsiaTheme="minorHAnsi" w:hAnsi="Times New Roman" w:cs="Times New Roman"/>
      <w:noProof/>
      <w:sz w:val="24"/>
      <w:szCs w:val="24"/>
      <w:lang w:val="tr-TR" w:eastAsia="tr-TR" w:bidi="ar-SA"/>
    </w:rPr>
  </w:style>
  <w:style w:type="table" w:customStyle="1" w:styleId="TabloKlavuzu11">
    <w:name w:val="Tablo Kılavuzu11"/>
    <w:basedOn w:val="NormalTablo"/>
    <w:uiPriority w:val="39"/>
    <w:rsid w:val="00CA515D"/>
    <w:pPr>
      <w:spacing w:after="0" w:line="240" w:lineRule="auto"/>
      <w:jc w:val="both"/>
    </w:pPr>
    <w:rPr>
      <w:rFonts w:ascii="Times New Roman" w:eastAsia="Calibri" w:hAnsi="Times New Roman" w:cs="Times New Roman"/>
      <w:sz w:val="24"/>
      <w:szCs w:val="24"/>
      <w:lang w:val="tr-T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eltme">
    <w:name w:val="Revision"/>
    <w:hidden/>
    <w:uiPriority w:val="99"/>
    <w:semiHidden/>
    <w:rsid w:val="00CA515D"/>
    <w:pPr>
      <w:spacing w:after="0" w:line="240" w:lineRule="auto"/>
    </w:pPr>
    <w:rPr>
      <w:rFonts w:ascii="Times New Roman" w:eastAsiaTheme="minorHAnsi" w:hAnsi="Times New Roman" w:cstheme="minorBidi"/>
      <w:sz w:val="24"/>
      <w:lang w:val="tr-TR" w:bidi="ar-SA"/>
    </w:rPr>
  </w:style>
  <w:style w:type="table" w:customStyle="1" w:styleId="TabloKlavuzu4">
    <w:name w:val="Tablo Kılavuzu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fik1">
    <w:name w:val="Grafik 1"/>
    <w:basedOn w:val="Normal"/>
    <w:link w:val="Grafik1Char"/>
    <w:qFormat/>
    <w:rsid w:val="00CA515D"/>
    <w:pPr>
      <w:spacing w:after="160" w:line="259" w:lineRule="auto"/>
      <w:jc w:val="both"/>
    </w:pPr>
    <w:rPr>
      <w:rFonts w:asciiTheme="minorHAnsi" w:eastAsiaTheme="minorHAnsi" w:hAnsiTheme="minorHAnsi" w:cs="Times New Roman"/>
      <w:b/>
      <w:lang w:bidi="ar-SA"/>
    </w:rPr>
  </w:style>
  <w:style w:type="character" w:customStyle="1" w:styleId="Grafik1Char">
    <w:name w:val="Grafik 1 Char"/>
    <w:basedOn w:val="VarsaylanParagrafYazTipi"/>
    <w:link w:val="Grafik1"/>
    <w:rsid w:val="00CA515D"/>
    <w:rPr>
      <w:rFonts w:asciiTheme="minorHAnsi" w:eastAsiaTheme="minorHAnsi" w:hAnsiTheme="minorHAnsi" w:cs="Times New Roman"/>
      <w:b/>
      <w:lang w:val="tr-TR" w:bidi="ar-SA"/>
    </w:rPr>
  </w:style>
  <w:style w:type="character" w:customStyle="1" w:styleId="FooterChar">
    <w:name w:val="Footer Char"/>
    <w:basedOn w:val="VarsaylanParagrafYazTipi"/>
    <w:uiPriority w:val="99"/>
    <w:rsid w:val="00CA515D"/>
  </w:style>
  <w:style w:type="numbering" w:customStyle="1" w:styleId="ListeYok2">
    <w:name w:val="Liste Yok2"/>
    <w:next w:val="ListeYok"/>
    <w:uiPriority w:val="99"/>
    <w:semiHidden/>
    <w:unhideWhenUsed/>
    <w:rsid w:val="00CA515D"/>
  </w:style>
  <w:style w:type="numbering" w:customStyle="1" w:styleId="ListeYok11">
    <w:name w:val="Liste Yok11"/>
    <w:next w:val="ListeYok"/>
    <w:uiPriority w:val="99"/>
    <w:semiHidden/>
    <w:unhideWhenUsed/>
    <w:rsid w:val="00CA515D"/>
  </w:style>
  <w:style w:type="paragraph" w:customStyle="1" w:styleId="xl63">
    <w:name w:val="xl63"/>
    <w:basedOn w:val="Normal"/>
    <w:rsid w:val="00CA515D"/>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tr-TR" w:bidi="ar-SA"/>
    </w:rPr>
  </w:style>
  <w:style w:type="paragraph" w:customStyle="1" w:styleId="xl64">
    <w:name w:val="xl64"/>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tr-TR" w:bidi="ar-SA"/>
    </w:rPr>
  </w:style>
  <w:style w:type="paragraph" w:customStyle="1" w:styleId="xl81">
    <w:name w:val="xl81"/>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2">
    <w:name w:val="xl82"/>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3">
    <w:name w:val="xl83"/>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4">
    <w:name w:val="xl84"/>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5">
    <w:name w:val="xl85"/>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bidi="ar-SA"/>
    </w:rPr>
  </w:style>
  <w:style w:type="paragraph" w:customStyle="1" w:styleId="xl86">
    <w:name w:val="xl86"/>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7">
    <w:name w:val="xl87"/>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msonormal0">
    <w:name w:val="msonormal"/>
    <w:basedOn w:val="Normal"/>
    <w:rsid w:val="00CA515D"/>
    <w:pP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8">
    <w:name w:val="xl88"/>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tr-TR" w:bidi="ar-SA"/>
    </w:rPr>
  </w:style>
  <w:style w:type="numbering" w:customStyle="1" w:styleId="ListeYok3">
    <w:name w:val="Liste Yok3"/>
    <w:next w:val="ListeYok"/>
    <w:uiPriority w:val="99"/>
    <w:semiHidden/>
    <w:unhideWhenUsed/>
    <w:rsid w:val="00CA515D"/>
  </w:style>
  <w:style w:type="table" w:customStyle="1" w:styleId="TabloKlavuzu3">
    <w:name w:val="Tablo Kılavuzu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CA515D"/>
  </w:style>
  <w:style w:type="table" w:customStyle="1" w:styleId="TabloKlavuzu12">
    <w:name w:val="Tablo Kılavuzu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CA515D"/>
  </w:style>
  <w:style w:type="table" w:customStyle="1" w:styleId="TabloKlavuzu21">
    <w:name w:val="Tablo Kılavuzu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CA515D"/>
  </w:style>
  <w:style w:type="table" w:customStyle="1" w:styleId="TabloKlavuzu111">
    <w:name w:val="Tablo Kılavuzu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CA515D"/>
  </w:style>
  <w:style w:type="table" w:customStyle="1" w:styleId="TabloKlavuzu5">
    <w:name w:val="Tablo Kılavuzu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CA515D"/>
  </w:style>
  <w:style w:type="table" w:customStyle="1" w:styleId="TabloKlavuzu13">
    <w:name w:val="Tablo Kılavuzu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CA515D"/>
  </w:style>
  <w:style w:type="table" w:customStyle="1" w:styleId="TabloKlavuzu22">
    <w:name w:val="Tablo Kılavuzu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CA515D"/>
  </w:style>
  <w:style w:type="table" w:customStyle="1" w:styleId="TabloKlavuzu112">
    <w:name w:val="Tablo Kılavuzu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CA515D"/>
  </w:style>
  <w:style w:type="table" w:customStyle="1" w:styleId="TabloKlavuzu31">
    <w:name w:val="Tablo Kılavuzu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CA515D"/>
  </w:style>
  <w:style w:type="table" w:customStyle="1" w:styleId="TabloKlavuzu121">
    <w:name w:val="Tablo Kılavuzu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CA515D"/>
  </w:style>
  <w:style w:type="table" w:customStyle="1" w:styleId="TabloKlavuzu211">
    <w:name w:val="Tablo Kılavuzu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CA515D"/>
  </w:style>
  <w:style w:type="table" w:customStyle="1" w:styleId="TabloKlavuzu1111">
    <w:name w:val="Tablo Kılavuzu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CA515D"/>
  </w:style>
  <w:style w:type="table" w:customStyle="1" w:styleId="TabloKlavuzu6">
    <w:name w:val="Tablo Kılavuzu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CA515D"/>
  </w:style>
  <w:style w:type="table" w:customStyle="1" w:styleId="TabloKlavuzu14">
    <w:name w:val="Tablo Kılavuzu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CA515D"/>
  </w:style>
  <w:style w:type="table" w:customStyle="1" w:styleId="TabloKlavuzu23">
    <w:name w:val="Tablo Kılavuzu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CA515D"/>
  </w:style>
  <w:style w:type="table" w:customStyle="1" w:styleId="TabloKlavuzu113">
    <w:name w:val="Tablo Kılavuzu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CA515D"/>
  </w:style>
  <w:style w:type="table" w:customStyle="1" w:styleId="TabloKlavuzu32">
    <w:name w:val="Tablo Kılavuzu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CA515D"/>
  </w:style>
  <w:style w:type="table" w:customStyle="1" w:styleId="TabloKlavuzu122">
    <w:name w:val="Tablo Kılavuzu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CA515D"/>
  </w:style>
  <w:style w:type="table" w:customStyle="1" w:styleId="TabloKlavuzu212">
    <w:name w:val="Tablo Kılavuzu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CA515D"/>
  </w:style>
  <w:style w:type="table" w:customStyle="1" w:styleId="TabloKlavuzu1112">
    <w:name w:val="Tablo Kılavuzu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CA515D"/>
  </w:style>
  <w:style w:type="table" w:customStyle="1" w:styleId="TabloKlavuzu51">
    <w:name w:val="Tablo Kılavuzu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CA515D"/>
  </w:style>
  <w:style w:type="table" w:customStyle="1" w:styleId="TabloKlavuzu131">
    <w:name w:val="Tablo Kılavuzu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CA515D"/>
  </w:style>
  <w:style w:type="table" w:customStyle="1" w:styleId="TabloKlavuzu221">
    <w:name w:val="Tablo Kılavuzu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CA515D"/>
  </w:style>
  <w:style w:type="table" w:customStyle="1" w:styleId="TabloKlavuzu1121">
    <w:name w:val="Tablo Kılavuzu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CA515D"/>
  </w:style>
  <w:style w:type="table" w:customStyle="1" w:styleId="TabloKlavuzu311">
    <w:name w:val="Tablo Kılavuzu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CA515D"/>
  </w:style>
  <w:style w:type="table" w:customStyle="1" w:styleId="TabloKlavuzu1211">
    <w:name w:val="Tablo Kılavuzu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CA515D"/>
  </w:style>
  <w:style w:type="table" w:customStyle="1" w:styleId="TabloKlavuzu2111">
    <w:name w:val="Tablo Kılavuzu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CA515D"/>
  </w:style>
  <w:style w:type="table" w:customStyle="1" w:styleId="TabloKlavuzu11111">
    <w:name w:val="Tablo Kılavuzu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CA515D"/>
  </w:style>
  <w:style w:type="table" w:customStyle="1" w:styleId="TabloKlavuzu7">
    <w:name w:val="Tablo Kılavuzu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CA515D"/>
  </w:style>
  <w:style w:type="table" w:customStyle="1" w:styleId="TabloKlavuzu15">
    <w:name w:val="Tablo Kılavuzu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CA515D"/>
  </w:style>
  <w:style w:type="table" w:customStyle="1" w:styleId="TabloKlavuzu24">
    <w:name w:val="Tablo Kılavuzu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CA515D"/>
  </w:style>
  <w:style w:type="table" w:customStyle="1" w:styleId="TabloKlavuzu114">
    <w:name w:val="Tablo Kılavuzu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CA515D"/>
  </w:style>
  <w:style w:type="table" w:customStyle="1" w:styleId="TabloKlavuzu33">
    <w:name w:val="Tablo Kılavuzu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CA515D"/>
  </w:style>
  <w:style w:type="table" w:customStyle="1" w:styleId="TabloKlavuzu123">
    <w:name w:val="Tablo Kılavuzu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CA515D"/>
  </w:style>
  <w:style w:type="table" w:customStyle="1" w:styleId="TabloKlavuzu213">
    <w:name w:val="Tablo Kılavuzu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CA515D"/>
  </w:style>
  <w:style w:type="table" w:customStyle="1" w:styleId="TabloKlavuzu1113">
    <w:name w:val="Tablo Kılavuzu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CA515D"/>
  </w:style>
  <w:style w:type="table" w:customStyle="1" w:styleId="TabloKlavuzu52">
    <w:name w:val="Tablo Kılavuzu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CA515D"/>
  </w:style>
  <w:style w:type="table" w:customStyle="1" w:styleId="TabloKlavuzu132">
    <w:name w:val="Tablo Kılavuzu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CA515D"/>
  </w:style>
  <w:style w:type="table" w:customStyle="1" w:styleId="TabloKlavuzu222">
    <w:name w:val="Tablo Kılavuzu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CA515D"/>
  </w:style>
  <w:style w:type="table" w:customStyle="1" w:styleId="TabloKlavuzu1122">
    <w:name w:val="Tablo Kılavuzu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CA515D"/>
  </w:style>
  <w:style w:type="table" w:customStyle="1" w:styleId="TabloKlavuzu312">
    <w:name w:val="Tablo Kılavuzu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CA515D"/>
  </w:style>
  <w:style w:type="table" w:customStyle="1" w:styleId="TabloKlavuzu1212">
    <w:name w:val="Tablo Kılavuzu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CA515D"/>
  </w:style>
  <w:style w:type="table" w:customStyle="1" w:styleId="TabloKlavuzu2112">
    <w:name w:val="Tablo Kılavuzu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CA515D"/>
  </w:style>
  <w:style w:type="table" w:customStyle="1" w:styleId="TabloKlavuzu11112">
    <w:name w:val="Tablo Kılavuzu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CA515D"/>
  </w:style>
  <w:style w:type="table" w:customStyle="1" w:styleId="TabloKlavuzu8">
    <w:name w:val="Tablo Kılavuzu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CA515D"/>
  </w:style>
  <w:style w:type="table" w:customStyle="1" w:styleId="TabloKlavuzu16">
    <w:name w:val="Tablo Kılavuzu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CA515D"/>
  </w:style>
  <w:style w:type="table" w:customStyle="1" w:styleId="TabloKlavuzu25">
    <w:name w:val="Tablo Kılavuzu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CA515D"/>
  </w:style>
  <w:style w:type="table" w:customStyle="1" w:styleId="TabloKlavuzu115">
    <w:name w:val="Tablo Kılavuzu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CA515D"/>
  </w:style>
  <w:style w:type="table" w:customStyle="1" w:styleId="TabloKlavuzu34">
    <w:name w:val="Tablo Kılavuzu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CA515D"/>
  </w:style>
  <w:style w:type="table" w:customStyle="1" w:styleId="TabloKlavuzu124">
    <w:name w:val="Tablo Kılavuzu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CA515D"/>
  </w:style>
  <w:style w:type="table" w:customStyle="1" w:styleId="TabloKlavuzu214">
    <w:name w:val="Tablo Kılavuzu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CA515D"/>
  </w:style>
  <w:style w:type="table" w:customStyle="1" w:styleId="TabloKlavuzu1114">
    <w:name w:val="Tablo Kılavuzu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CA515D"/>
  </w:style>
  <w:style w:type="table" w:customStyle="1" w:styleId="TabloKlavuzu53">
    <w:name w:val="Tablo Kılavuzu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CA515D"/>
  </w:style>
  <w:style w:type="table" w:customStyle="1" w:styleId="TabloKlavuzu133">
    <w:name w:val="Tablo Kılavuzu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CA515D"/>
  </w:style>
  <w:style w:type="table" w:customStyle="1" w:styleId="TabloKlavuzu223">
    <w:name w:val="Tablo Kılavuzu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CA515D"/>
  </w:style>
  <w:style w:type="table" w:customStyle="1" w:styleId="TabloKlavuzu1123">
    <w:name w:val="Tablo Kılavuzu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CA515D"/>
  </w:style>
  <w:style w:type="table" w:customStyle="1" w:styleId="TabloKlavuzu313">
    <w:name w:val="Tablo Kılavuzu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CA515D"/>
  </w:style>
  <w:style w:type="table" w:customStyle="1" w:styleId="TabloKlavuzu1213">
    <w:name w:val="Tablo Kılavuzu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CA515D"/>
  </w:style>
  <w:style w:type="table" w:customStyle="1" w:styleId="TabloKlavuzu2113">
    <w:name w:val="Tablo Kılavuzu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CA515D"/>
  </w:style>
  <w:style w:type="table" w:customStyle="1" w:styleId="TabloKlavuzu11113">
    <w:name w:val="Tablo Kılavuzu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CA515D"/>
  </w:style>
  <w:style w:type="table" w:customStyle="1" w:styleId="TabloKlavuzu61">
    <w:name w:val="Tablo Kılavuzu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CA515D"/>
  </w:style>
  <w:style w:type="table" w:customStyle="1" w:styleId="TabloKlavuzu141">
    <w:name w:val="Tablo Kılavuzu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CA515D"/>
  </w:style>
  <w:style w:type="table" w:customStyle="1" w:styleId="TabloKlavuzu231">
    <w:name w:val="Tablo Kılavuzu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CA515D"/>
  </w:style>
  <w:style w:type="table" w:customStyle="1" w:styleId="TabloKlavuzu1131">
    <w:name w:val="Tablo Kılavuzu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CA515D"/>
  </w:style>
  <w:style w:type="table" w:customStyle="1" w:styleId="TabloKlavuzu321">
    <w:name w:val="Tablo Kılavuzu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CA515D"/>
  </w:style>
  <w:style w:type="table" w:customStyle="1" w:styleId="TabloKlavuzu1221">
    <w:name w:val="Tablo Kılavuzu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CA515D"/>
  </w:style>
  <w:style w:type="table" w:customStyle="1" w:styleId="TabloKlavuzu2121">
    <w:name w:val="Tablo Kılavuzu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CA515D"/>
  </w:style>
  <w:style w:type="table" w:customStyle="1" w:styleId="TabloKlavuzu11121">
    <w:name w:val="Tablo Kılavuzu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CA515D"/>
  </w:style>
  <w:style w:type="table" w:customStyle="1" w:styleId="TabloKlavuzu511">
    <w:name w:val="Tablo Kılavuzu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CA515D"/>
  </w:style>
  <w:style w:type="table" w:customStyle="1" w:styleId="TabloKlavuzu1311">
    <w:name w:val="Tablo Kılavuzu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CA515D"/>
  </w:style>
  <w:style w:type="table" w:customStyle="1" w:styleId="TabloKlavuzu2211">
    <w:name w:val="Tablo Kılavuzu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CA515D"/>
  </w:style>
  <w:style w:type="table" w:customStyle="1" w:styleId="TabloKlavuzu11211">
    <w:name w:val="Tablo Kılavuzu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CA515D"/>
  </w:style>
  <w:style w:type="table" w:customStyle="1" w:styleId="TabloKlavuzu3111">
    <w:name w:val="Tablo Kılavuzu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CA515D"/>
  </w:style>
  <w:style w:type="table" w:customStyle="1" w:styleId="TabloKlavuzu12111">
    <w:name w:val="Tablo Kılavuzu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CA515D"/>
  </w:style>
  <w:style w:type="table" w:customStyle="1" w:styleId="TabloKlavuzu21111">
    <w:name w:val="Tablo Kılavuzu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CA515D"/>
  </w:style>
  <w:style w:type="table" w:customStyle="1" w:styleId="TabloKlavuzu111111">
    <w:name w:val="Tablo Kılavuzu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CA515D"/>
  </w:style>
  <w:style w:type="table" w:customStyle="1" w:styleId="TabloKlavuzu71">
    <w:name w:val="Tablo Kılavuzu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CA515D"/>
  </w:style>
  <w:style w:type="table" w:customStyle="1" w:styleId="TabloKlavuzu151">
    <w:name w:val="Tablo Kılavuzu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CA515D"/>
  </w:style>
  <w:style w:type="table" w:customStyle="1" w:styleId="TabloKlavuzu241">
    <w:name w:val="Tablo Kılavuzu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CA515D"/>
  </w:style>
  <w:style w:type="table" w:customStyle="1" w:styleId="TabloKlavuzu1141">
    <w:name w:val="Tablo Kılavuzu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CA515D"/>
  </w:style>
  <w:style w:type="table" w:customStyle="1" w:styleId="TabloKlavuzu331">
    <w:name w:val="Tablo Kılavuzu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CA515D"/>
  </w:style>
  <w:style w:type="table" w:customStyle="1" w:styleId="TabloKlavuzu1231">
    <w:name w:val="Tablo Kılavuzu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CA515D"/>
  </w:style>
  <w:style w:type="table" w:customStyle="1" w:styleId="TabloKlavuzu2131">
    <w:name w:val="Tablo Kılavuzu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CA515D"/>
  </w:style>
  <w:style w:type="table" w:customStyle="1" w:styleId="TabloKlavuzu11131">
    <w:name w:val="Tablo Kılavuzu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CA515D"/>
  </w:style>
  <w:style w:type="table" w:customStyle="1" w:styleId="TabloKlavuzu521">
    <w:name w:val="Tablo Kılavuzu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CA515D"/>
  </w:style>
  <w:style w:type="table" w:customStyle="1" w:styleId="TabloKlavuzu1321">
    <w:name w:val="Tablo Kılavuzu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CA515D"/>
  </w:style>
  <w:style w:type="table" w:customStyle="1" w:styleId="TabloKlavuzu2221">
    <w:name w:val="Tablo Kılavuzu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CA515D"/>
  </w:style>
  <w:style w:type="table" w:customStyle="1" w:styleId="TabloKlavuzu11221">
    <w:name w:val="Tablo Kılavuzu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CA515D"/>
  </w:style>
  <w:style w:type="table" w:customStyle="1" w:styleId="TabloKlavuzu3121">
    <w:name w:val="Tablo Kılavuzu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CA515D"/>
  </w:style>
  <w:style w:type="table" w:customStyle="1" w:styleId="TabloKlavuzu12121">
    <w:name w:val="Tablo Kılavuzu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CA515D"/>
  </w:style>
  <w:style w:type="table" w:customStyle="1" w:styleId="TabloKlavuzu21121">
    <w:name w:val="Tablo Kılavuzu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CA515D"/>
  </w:style>
  <w:style w:type="table" w:customStyle="1" w:styleId="TabloKlavuzu111121">
    <w:name w:val="Tablo Kılavuzu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CA515D"/>
  </w:style>
  <w:style w:type="table" w:customStyle="1" w:styleId="TabloKlavuzu9">
    <w:name w:val="Tablo Kılavuzu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CA515D"/>
  </w:style>
  <w:style w:type="table" w:customStyle="1" w:styleId="TabloKlavuzu17">
    <w:name w:val="Tablo Kılavuzu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CA515D"/>
  </w:style>
  <w:style w:type="table" w:customStyle="1" w:styleId="TabloKlavuzu26">
    <w:name w:val="Tablo Kılavuzu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CA515D"/>
  </w:style>
  <w:style w:type="table" w:customStyle="1" w:styleId="TabloKlavuzu116">
    <w:name w:val="Tablo Kılavuzu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CA515D"/>
  </w:style>
  <w:style w:type="table" w:customStyle="1" w:styleId="TabloKlavuzu35">
    <w:name w:val="Tablo Kılavuzu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CA515D"/>
  </w:style>
  <w:style w:type="table" w:customStyle="1" w:styleId="TabloKlavuzu125">
    <w:name w:val="Tablo Kılavuzu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CA515D"/>
  </w:style>
  <w:style w:type="table" w:customStyle="1" w:styleId="TabloKlavuzu215">
    <w:name w:val="Tablo Kılavuzu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CA515D"/>
  </w:style>
  <w:style w:type="table" w:customStyle="1" w:styleId="TabloKlavuzu1115">
    <w:name w:val="Tablo Kılavuzu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CA515D"/>
  </w:style>
  <w:style w:type="table" w:customStyle="1" w:styleId="TabloKlavuzu54">
    <w:name w:val="Tablo Kılavuzu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CA515D"/>
  </w:style>
  <w:style w:type="table" w:customStyle="1" w:styleId="TabloKlavuzu134">
    <w:name w:val="Tablo Kılavuzu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CA515D"/>
  </w:style>
  <w:style w:type="table" w:customStyle="1" w:styleId="TabloKlavuzu224">
    <w:name w:val="Tablo Kılavuzu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CA515D"/>
  </w:style>
  <w:style w:type="table" w:customStyle="1" w:styleId="TabloKlavuzu1124">
    <w:name w:val="Tablo Kılavuzu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CA515D"/>
  </w:style>
  <w:style w:type="table" w:customStyle="1" w:styleId="TabloKlavuzu314">
    <w:name w:val="Tablo Kılavuzu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CA515D"/>
  </w:style>
  <w:style w:type="table" w:customStyle="1" w:styleId="TabloKlavuzu1214">
    <w:name w:val="Tablo Kılavuzu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CA515D"/>
  </w:style>
  <w:style w:type="table" w:customStyle="1" w:styleId="TabloKlavuzu2114">
    <w:name w:val="Tablo Kılavuzu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CA515D"/>
  </w:style>
  <w:style w:type="table" w:customStyle="1" w:styleId="TabloKlavuzu11114">
    <w:name w:val="Tablo Kılavuzu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CA515D"/>
  </w:style>
  <w:style w:type="table" w:customStyle="1" w:styleId="TabloKlavuzu62">
    <w:name w:val="Tablo Kılavuzu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CA515D"/>
  </w:style>
  <w:style w:type="table" w:customStyle="1" w:styleId="TabloKlavuzu142">
    <w:name w:val="Tablo Kılavuzu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CA515D"/>
  </w:style>
  <w:style w:type="table" w:customStyle="1" w:styleId="TabloKlavuzu232">
    <w:name w:val="Tablo Kılavuzu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CA515D"/>
  </w:style>
  <w:style w:type="table" w:customStyle="1" w:styleId="TabloKlavuzu1132">
    <w:name w:val="Tablo Kılavuzu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CA515D"/>
  </w:style>
  <w:style w:type="table" w:customStyle="1" w:styleId="TabloKlavuzu322">
    <w:name w:val="Tablo Kılavuzu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CA515D"/>
  </w:style>
  <w:style w:type="table" w:customStyle="1" w:styleId="TabloKlavuzu1222">
    <w:name w:val="Tablo Kılavuzu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CA515D"/>
  </w:style>
  <w:style w:type="table" w:customStyle="1" w:styleId="TabloKlavuzu2122">
    <w:name w:val="Tablo Kılavuzu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CA515D"/>
  </w:style>
  <w:style w:type="table" w:customStyle="1" w:styleId="TabloKlavuzu11122">
    <w:name w:val="Tablo Kılavuzu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CA515D"/>
  </w:style>
  <w:style w:type="table" w:customStyle="1" w:styleId="TabloKlavuzu512">
    <w:name w:val="Tablo Kılavuzu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CA515D"/>
  </w:style>
  <w:style w:type="table" w:customStyle="1" w:styleId="TabloKlavuzu1312">
    <w:name w:val="Tablo Kılavuzu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CA515D"/>
  </w:style>
  <w:style w:type="table" w:customStyle="1" w:styleId="TabloKlavuzu2212">
    <w:name w:val="Tablo Kılavuzu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CA515D"/>
  </w:style>
  <w:style w:type="table" w:customStyle="1" w:styleId="TabloKlavuzu11212">
    <w:name w:val="Tablo Kılavuzu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CA515D"/>
  </w:style>
  <w:style w:type="table" w:customStyle="1" w:styleId="TabloKlavuzu3112">
    <w:name w:val="Tablo Kılavuzu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CA515D"/>
  </w:style>
  <w:style w:type="table" w:customStyle="1" w:styleId="TabloKlavuzu12112">
    <w:name w:val="Tablo Kılavuzu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CA515D"/>
  </w:style>
  <w:style w:type="table" w:customStyle="1" w:styleId="TabloKlavuzu21112">
    <w:name w:val="Tablo Kılavuzu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CA515D"/>
  </w:style>
  <w:style w:type="table" w:customStyle="1" w:styleId="TabloKlavuzu111112">
    <w:name w:val="Tablo Kılavuzu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CA515D"/>
  </w:style>
  <w:style w:type="table" w:customStyle="1" w:styleId="TabloKlavuzu72">
    <w:name w:val="Tablo Kılavuzu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CA515D"/>
  </w:style>
  <w:style w:type="table" w:customStyle="1" w:styleId="TabloKlavuzu152">
    <w:name w:val="Tablo Kılavuzu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CA515D"/>
  </w:style>
  <w:style w:type="table" w:customStyle="1" w:styleId="TabloKlavuzu242">
    <w:name w:val="Tablo Kılavuzu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CA515D"/>
  </w:style>
  <w:style w:type="table" w:customStyle="1" w:styleId="TabloKlavuzu1142">
    <w:name w:val="Tablo Kılavuzu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CA515D"/>
  </w:style>
  <w:style w:type="table" w:customStyle="1" w:styleId="TabloKlavuzu332">
    <w:name w:val="Tablo Kılavuzu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CA515D"/>
  </w:style>
  <w:style w:type="table" w:customStyle="1" w:styleId="TabloKlavuzu1232">
    <w:name w:val="Tablo Kılavuzu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CA515D"/>
  </w:style>
  <w:style w:type="table" w:customStyle="1" w:styleId="TabloKlavuzu2132">
    <w:name w:val="Tablo Kılavuzu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CA515D"/>
  </w:style>
  <w:style w:type="table" w:customStyle="1" w:styleId="TabloKlavuzu11132">
    <w:name w:val="Tablo Kılavuzu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CA515D"/>
  </w:style>
  <w:style w:type="table" w:customStyle="1" w:styleId="TabloKlavuzu522">
    <w:name w:val="Tablo Kılavuzu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CA515D"/>
  </w:style>
  <w:style w:type="table" w:customStyle="1" w:styleId="TabloKlavuzu1322">
    <w:name w:val="Tablo Kılavuzu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CA515D"/>
  </w:style>
  <w:style w:type="table" w:customStyle="1" w:styleId="TabloKlavuzu2222">
    <w:name w:val="Tablo Kılavuzu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CA515D"/>
  </w:style>
  <w:style w:type="table" w:customStyle="1" w:styleId="TabloKlavuzu11222">
    <w:name w:val="Tablo Kılavuzu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CA515D"/>
  </w:style>
  <w:style w:type="table" w:customStyle="1" w:styleId="TabloKlavuzu3122">
    <w:name w:val="Tablo Kılavuzu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CA515D"/>
  </w:style>
  <w:style w:type="table" w:customStyle="1" w:styleId="TabloKlavuzu12122">
    <w:name w:val="Tablo Kılavuzu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CA515D"/>
  </w:style>
  <w:style w:type="table" w:customStyle="1" w:styleId="TabloKlavuzu21122">
    <w:name w:val="Tablo Kılavuzu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CA515D"/>
  </w:style>
  <w:style w:type="table" w:customStyle="1" w:styleId="TabloKlavuzu111122">
    <w:name w:val="Tablo Kılavuzu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CA515D"/>
  </w:style>
  <w:style w:type="table" w:customStyle="1" w:styleId="TabloKlavuzu81">
    <w:name w:val="Tablo Kılavuzu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CA515D"/>
  </w:style>
  <w:style w:type="table" w:customStyle="1" w:styleId="TabloKlavuzu161">
    <w:name w:val="Tablo Kılavuzu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CA515D"/>
  </w:style>
  <w:style w:type="table" w:customStyle="1" w:styleId="TabloKlavuzu251">
    <w:name w:val="Tablo Kılavuzu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CA515D"/>
  </w:style>
  <w:style w:type="table" w:customStyle="1" w:styleId="TabloKlavuzu1151">
    <w:name w:val="Tablo Kılavuzu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CA515D"/>
  </w:style>
  <w:style w:type="table" w:customStyle="1" w:styleId="TabloKlavuzu341">
    <w:name w:val="Tablo Kılavuzu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CA515D"/>
  </w:style>
  <w:style w:type="table" w:customStyle="1" w:styleId="TabloKlavuzu1241">
    <w:name w:val="Tablo Kılavuzu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CA515D"/>
  </w:style>
  <w:style w:type="table" w:customStyle="1" w:styleId="TabloKlavuzu2141">
    <w:name w:val="Tablo Kılavuzu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CA515D"/>
  </w:style>
  <w:style w:type="table" w:customStyle="1" w:styleId="TabloKlavuzu11141">
    <w:name w:val="Tablo Kılavuzu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CA515D"/>
  </w:style>
  <w:style w:type="table" w:customStyle="1" w:styleId="TabloKlavuzu531">
    <w:name w:val="Tablo Kılavuzu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CA515D"/>
  </w:style>
  <w:style w:type="table" w:customStyle="1" w:styleId="TabloKlavuzu1331">
    <w:name w:val="Tablo Kılavuzu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CA515D"/>
  </w:style>
  <w:style w:type="table" w:customStyle="1" w:styleId="TabloKlavuzu2231">
    <w:name w:val="Tablo Kılavuzu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CA515D"/>
  </w:style>
  <w:style w:type="table" w:customStyle="1" w:styleId="TabloKlavuzu11231">
    <w:name w:val="Tablo Kılavuzu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CA515D"/>
  </w:style>
  <w:style w:type="table" w:customStyle="1" w:styleId="TabloKlavuzu3131">
    <w:name w:val="Tablo Kılavuzu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CA515D"/>
  </w:style>
  <w:style w:type="table" w:customStyle="1" w:styleId="TabloKlavuzu12131">
    <w:name w:val="Tablo Kılavuzu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CA515D"/>
  </w:style>
  <w:style w:type="table" w:customStyle="1" w:styleId="TabloKlavuzu21131">
    <w:name w:val="Tablo Kılavuzu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CA515D"/>
  </w:style>
  <w:style w:type="table" w:customStyle="1" w:styleId="TabloKlavuzu111131">
    <w:name w:val="Tablo Kılavuzu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CA515D"/>
  </w:style>
  <w:style w:type="table" w:customStyle="1" w:styleId="TabloKlavuzu611">
    <w:name w:val="Tablo Kılavuzu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CA515D"/>
  </w:style>
  <w:style w:type="table" w:customStyle="1" w:styleId="TabloKlavuzu1411">
    <w:name w:val="Tablo Kılavuzu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CA515D"/>
  </w:style>
  <w:style w:type="table" w:customStyle="1" w:styleId="TabloKlavuzu2311">
    <w:name w:val="Tablo Kılavuzu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CA515D"/>
  </w:style>
  <w:style w:type="table" w:customStyle="1" w:styleId="TabloKlavuzu11311">
    <w:name w:val="Tablo Kılavuzu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CA515D"/>
  </w:style>
  <w:style w:type="table" w:customStyle="1" w:styleId="TabloKlavuzu3211">
    <w:name w:val="Tablo Kılavuzu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CA515D"/>
  </w:style>
  <w:style w:type="table" w:customStyle="1" w:styleId="TabloKlavuzu12211">
    <w:name w:val="Tablo Kılavuzu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CA515D"/>
  </w:style>
  <w:style w:type="table" w:customStyle="1" w:styleId="TabloKlavuzu21211">
    <w:name w:val="Tablo Kılavuzu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CA515D"/>
  </w:style>
  <w:style w:type="table" w:customStyle="1" w:styleId="TabloKlavuzu111211">
    <w:name w:val="Tablo Kılavuzu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CA515D"/>
  </w:style>
  <w:style w:type="table" w:customStyle="1" w:styleId="TabloKlavuzu5111">
    <w:name w:val="Tablo Kılavuzu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CA515D"/>
  </w:style>
  <w:style w:type="table" w:customStyle="1" w:styleId="TabloKlavuzu13111">
    <w:name w:val="Tablo Kılavuzu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CA515D"/>
  </w:style>
  <w:style w:type="table" w:customStyle="1" w:styleId="TabloKlavuzu22111">
    <w:name w:val="Tablo Kılavuzu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CA515D"/>
  </w:style>
  <w:style w:type="table" w:customStyle="1" w:styleId="TabloKlavuzu112111">
    <w:name w:val="Tablo Kılavuzu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CA515D"/>
  </w:style>
  <w:style w:type="table" w:customStyle="1" w:styleId="TabloKlavuzu31111">
    <w:name w:val="Tablo Kılavuzu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CA515D"/>
  </w:style>
  <w:style w:type="table" w:customStyle="1" w:styleId="TabloKlavuzu121111">
    <w:name w:val="Tablo Kılavuzu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CA515D"/>
  </w:style>
  <w:style w:type="table" w:customStyle="1" w:styleId="TabloKlavuzu211111">
    <w:name w:val="Tablo Kılavuzu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CA515D"/>
  </w:style>
  <w:style w:type="table" w:customStyle="1" w:styleId="TabloKlavuzu1111111">
    <w:name w:val="Tablo Kılavuzu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CA515D"/>
  </w:style>
  <w:style w:type="table" w:customStyle="1" w:styleId="TabloKlavuzu711">
    <w:name w:val="Tablo Kılavuzu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CA515D"/>
  </w:style>
  <w:style w:type="table" w:customStyle="1" w:styleId="TabloKlavuzu1511">
    <w:name w:val="Tablo Kılavuzu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CA515D"/>
  </w:style>
  <w:style w:type="table" w:customStyle="1" w:styleId="TabloKlavuzu2411">
    <w:name w:val="Tablo Kılavuzu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CA515D"/>
  </w:style>
  <w:style w:type="table" w:customStyle="1" w:styleId="TabloKlavuzu11411">
    <w:name w:val="Tablo Kılavuzu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CA515D"/>
  </w:style>
  <w:style w:type="table" w:customStyle="1" w:styleId="TabloKlavuzu3311">
    <w:name w:val="Tablo Kılavuzu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CA515D"/>
  </w:style>
  <w:style w:type="table" w:customStyle="1" w:styleId="TabloKlavuzu12311">
    <w:name w:val="Tablo Kılavuzu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CA515D"/>
  </w:style>
  <w:style w:type="table" w:customStyle="1" w:styleId="TabloKlavuzu21311">
    <w:name w:val="Tablo Kılavuzu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CA515D"/>
  </w:style>
  <w:style w:type="table" w:customStyle="1" w:styleId="TabloKlavuzu111311">
    <w:name w:val="Tablo Kılavuzu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CA515D"/>
  </w:style>
  <w:style w:type="table" w:customStyle="1" w:styleId="TabloKlavuzu5211">
    <w:name w:val="Tablo Kılavuzu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CA515D"/>
  </w:style>
  <w:style w:type="table" w:customStyle="1" w:styleId="TabloKlavuzu13211">
    <w:name w:val="Tablo Kılavuzu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CA515D"/>
  </w:style>
  <w:style w:type="table" w:customStyle="1" w:styleId="TabloKlavuzu22211">
    <w:name w:val="Tablo Kılavuzu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CA515D"/>
  </w:style>
  <w:style w:type="table" w:customStyle="1" w:styleId="TabloKlavuzu112211">
    <w:name w:val="Tablo Kılavuzu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CA515D"/>
  </w:style>
  <w:style w:type="table" w:customStyle="1" w:styleId="TabloKlavuzu31211">
    <w:name w:val="Tablo Kılavuzu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CA515D"/>
  </w:style>
  <w:style w:type="table" w:customStyle="1" w:styleId="TabloKlavuzu121211">
    <w:name w:val="Tablo Kılavuzu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CA515D"/>
  </w:style>
  <w:style w:type="table" w:customStyle="1" w:styleId="TabloKlavuzu211211">
    <w:name w:val="Tablo Kılavuzu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CA515D"/>
  </w:style>
  <w:style w:type="table" w:customStyle="1" w:styleId="TabloKlavuzu1111211">
    <w:name w:val="Tablo Kılavuzu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CA515D"/>
  </w:style>
  <w:style w:type="table" w:customStyle="1" w:styleId="TabloKlavuzu10">
    <w:name w:val="Tablo Kılavuzu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CA515D"/>
  </w:style>
  <w:style w:type="table" w:customStyle="1" w:styleId="TabloKlavuzu18">
    <w:name w:val="Tablo Kılavuzu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CA515D"/>
  </w:style>
  <w:style w:type="table" w:customStyle="1" w:styleId="TabloKlavuzu27">
    <w:name w:val="Tablo Kılavuzu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CA515D"/>
  </w:style>
  <w:style w:type="table" w:customStyle="1" w:styleId="TabloKlavuzu117">
    <w:name w:val="Tablo Kılavuzu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CA515D"/>
  </w:style>
  <w:style w:type="table" w:customStyle="1" w:styleId="TabloKlavuzu36">
    <w:name w:val="Tablo Kılavuzu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CA515D"/>
  </w:style>
  <w:style w:type="table" w:customStyle="1" w:styleId="TabloKlavuzu126">
    <w:name w:val="Tablo Kılavuzu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CA515D"/>
  </w:style>
  <w:style w:type="table" w:customStyle="1" w:styleId="TabloKlavuzu216">
    <w:name w:val="Tablo Kılavuzu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CA515D"/>
  </w:style>
  <w:style w:type="table" w:customStyle="1" w:styleId="TabloKlavuzu1116">
    <w:name w:val="Tablo Kılavuzu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CA515D"/>
  </w:style>
  <w:style w:type="table" w:customStyle="1" w:styleId="TabloKlavuzu55">
    <w:name w:val="Tablo Kılavuzu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CA515D"/>
  </w:style>
  <w:style w:type="table" w:customStyle="1" w:styleId="TabloKlavuzu135">
    <w:name w:val="Tablo Kılavuzu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CA515D"/>
  </w:style>
  <w:style w:type="table" w:customStyle="1" w:styleId="TabloKlavuzu225">
    <w:name w:val="Tablo Kılavuzu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CA515D"/>
  </w:style>
  <w:style w:type="table" w:customStyle="1" w:styleId="TabloKlavuzu1125">
    <w:name w:val="Tablo Kılavuzu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CA515D"/>
  </w:style>
  <w:style w:type="table" w:customStyle="1" w:styleId="TabloKlavuzu315">
    <w:name w:val="Tablo Kılavuzu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CA515D"/>
  </w:style>
  <w:style w:type="table" w:customStyle="1" w:styleId="TabloKlavuzu1215">
    <w:name w:val="Tablo Kılavuzu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CA515D"/>
  </w:style>
  <w:style w:type="table" w:customStyle="1" w:styleId="TabloKlavuzu2115">
    <w:name w:val="Tablo Kılavuzu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CA515D"/>
  </w:style>
  <w:style w:type="table" w:customStyle="1" w:styleId="TabloKlavuzu11115">
    <w:name w:val="Tablo Kılavuzu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CA515D"/>
  </w:style>
  <w:style w:type="table" w:customStyle="1" w:styleId="TabloKlavuzu63">
    <w:name w:val="Tablo Kılavuzu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CA515D"/>
  </w:style>
  <w:style w:type="table" w:customStyle="1" w:styleId="TabloKlavuzu143">
    <w:name w:val="Tablo Kılavuzu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CA515D"/>
  </w:style>
  <w:style w:type="table" w:customStyle="1" w:styleId="TabloKlavuzu233">
    <w:name w:val="Tablo Kılavuzu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CA515D"/>
  </w:style>
  <w:style w:type="table" w:customStyle="1" w:styleId="TabloKlavuzu1133">
    <w:name w:val="Tablo Kılavuzu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CA515D"/>
  </w:style>
  <w:style w:type="table" w:customStyle="1" w:styleId="TabloKlavuzu323">
    <w:name w:val="Tablo Kılavuzu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CA515D"/>
  </w:style>
  <w:style w:type="table" w:customStyle="1" w:styleId="TabloKlavuzu1223">
    <w:name w:val="Tablo Kılavuzu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CA515D"/>
  </w:style>
  <w:style w:type="table" w:customStyle="1" w:styleId="TabloKlavuzu2123">
    <w:name w:val="Tablo Kılavuzu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CA515D"/>
  </w:style>
  <w:style w:type="table" w:customStyle="1" w:styleId="TabloKlavuzu11123">
    <w:name w:val="Tablo Kılavuzu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CA515D"/>
  </w:style>
  <w:style w:type="table" w:customStyle="1" w:styleId="TabloKlavuzu513">
    <w:name w:val="Tablo Kılavuzu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CA515D"/>
  </w:style>
  <w:style w:type="table" w:customStyle="1" w:styleId="TabloKlavuzu1313">
    <w:name w:val="Tablo Kılavuzu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CA515D"/>
  </w:style>
  <w:style w:type="table" w:customStyle="1" w:styleId="TabloKlavuzu2213">
    <w:name w:val="Tablo Kılavuzu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CA515D"/>
  </w:style>
  <w:style w:type="table" w:customStyle="1" w:styleId="TabloKlavuzu11213">
    <w:name w:val="Tablo Kılavuzu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CA515D"/>
  </w:style>
  <w:style w:type="table" w:customStyle="1" w:styleId="TabloKlavuzu3113">
    <w:name w:val="Tablo Kılavuzu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CA515D"/>
  </w:style>
  <w:style w:type="table" w:customStyle="1" w:styleId="TabloKlavuzu12113">
    <w:name w:val="Tablo Kılavuzu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CA515D"/>
  </w:style>
  <w:style w:type="table" w:customStyle="1" w:styleId="TabloKlavuzu21113">
    <w:name w:val="Tablo Kılavuzu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CA515D"/>
  </w:style>
  <w:style w:type="table" w:customStyle="1" w:styleId="TabloKlavuzu111113">
    <w:name w:val="Tablo Kılavuzu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CA515D"/>
  </w:style>
  <w:style w:type="table" w:customStyle="1" w:styleId="TabloKlavuzu73">
    <w:name w:val="Tablo Kılavuzu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CA515D"/>
  </w:style>
  <w:style w:type="table" w:customStyle="1" w:styleId="TabloKlavuzu153">
    <w:name w:val="Tablo Kılavuzu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CA515D"/>
  </w:style>
  <w:style w:type="table" w:customStyle="1" w:styleId="TabloKlavuzu243">
    <w:name w:val="Tablo Kılavuzu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CA515D"/>
  </w:style>
  <w:style w:type="table" w:customStyle="1" w:styleId="TabloKlavuzu1143">
    <w:name w:val="Tablo Kılavuzu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CA515D"/>
  </w:style>
  <w:style w:type="table" w:customStyle="1" w:styleId="TabloKlavuzu333">
    <w:name w:val="Tablo Kılavuzu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CA515D"/>
  </w:style>
  <w:style w:type="table" w:customStyle="1" w:styleId="TabloKlavuzu1233">
    <w:name w:val="Tablo Kılavuzu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CA515D"/>
  </w:style>
  <w:style w:type="table" w:customStyle="1" w:styleId="TabloKlavuzu2133">
    <w:name w:val="Tablo Kılavuzu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CA515D"/>
  </w:style>
  <w:style w:type="table" w:customStyle="1" w:styleId="TabloKlavuzu11133">
    <w:name w:val="Tablo Kılavuzu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CA515D"/>
  </w:style>
  <w:style w:type="table" w:customStyle="1" w:styleId="TabloKlavuzu523">
    <w:name w:val="Tablo Kılavuzu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CA515D"/>
  </w:style>
  <w:style w:type="table" w:customStyle="1" w:styleId="TabloKlavuzu1323">
    <w:name w:val="Tablo Kılavuzu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CA515D"/>
  </w:style>
  <w:style w:type="table" w:customStyle="1" w:styleId="TabloKlavuzu2223">
    <w:name w:val="Tablo Kılavuzu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CA515D"/>
  </w:style>
  <w:style w:type="table" w:customStyle="1" w:styleId="TabloKlavuzu11223">
    <w:name w:val="Tablo Kılavuzu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CA515D"/>
  </w:style>
  <w:style w:type="table" w:customStyle="1" w:styleId="TabloKlavuzu3123">
    <w:name w:val="Tablo Kılavuzu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CA515D"/>
  </w:style>
  <w:style w:type="table" w:customStyle="1" w:styleId="TabloKlavuzu12123">
    <w:name w:val="Tablo Kılavuzu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CA515D"/>
  </w:style>
  <w:style w:type="table" w:customStyle="1" w:styleId="TabloKlavuzu21123">
    <w:name w:val="Tablo Kılavuzu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CA515D"/>
  </w:style>
  <w:style w:type="table" w:customStyle="1" w:styleId="TabloKlavuzu111123">
    <w:name w:val="Tablo Kılavuzu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CA515D"/>
  </w:style>
  <w:style w:type="table" w:customStyle="1" w:styleId="TabloKlavuzu82">
    <w:name w:val="Tablo Kılavuzu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CA515D"/>
  </w:style>
  <w:style w:type="table" w:customStyle="1" w:styleId="TabloKlavuzu162">
    <w:name w:val="Tablo Kılavuzu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CA515D"/>
  </w:style>
  <w:style w:type="table" w:customStyle="1" w:styleId="TabloKlavuzu252">
    <w:name w:val="Tablo Kılavuzu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CA515D"/>
  </w:style>
  <w:style w:type="table" w:customStyle="1" w:styleId="TabloKlavuzu1152">
    <w:name w:val="Tablo Kılavuzu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CA515D"/>
  </w:style>
  <w:style w:type="table" w:customStyle="1" w:styleId="TabloKlavuzu342">
    <w:name w:val="Tablo Kılavuzu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CA515D"/>
  </w:style>
  <w:style w:type="table" w:customStyle="1" w:styleId="TabloKlavuzu1242">
    <w:name w:val="Tablo Kılavuzu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CA515D"/>
  </w:style>
  <w:style w:type="table" w:customStyle="1" w:styleId="TabloKlavuzu2142">
    <w:name w:val="Tablo Kılavuzu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CA515D"/>
  </w:style>
  <w:style w:type="table" w:customStyle="1" w:styleId="TabloKlavuzu11142">
    <w:name w:val="Tablo Kılavuzu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CA515D"/>
  </w:style>
  <w:style w:type="table" w:customStyle="1" w:styleId="TabloKlavuzu532">
    <w:name w:val="Tablo Kılavuzu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CA515D"/>
  </w:style>
  <w:style w:type="table" w:customStyle="1" w:styleId="TabloKlavuzu1332">
    <w:name w:val="Tablo Kılavuzu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CA515D"/>
  </w:style>
  <w:style w:type="table" w:customStyle="1" w:styleId="TabloKlavuzu2232">
    <w:name w:val="Tablo Kılavuzu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CA515D"/>
  </w:style>
  <w:style w:type="table" w:customStyle="1" w:styleId="TabloKlavuzu11232">
    <w:name w:val="Tablo Kılavuzu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CA515D"/>
  </w:style>
  <w:style w:type="table" w:customStyle="1" w:styleId="TabloKlavuzu3132">
    <w:name w:val="Tablo Kılavuzu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CA515D"/>
  </w:style>
  <w:style w:type="table" w:customStyle="1" w:styleId="TabloKlavuzu12132">
    <w:name w:val="Tablo Kılavuzu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CA515D"/>
  </w:style>
  <w:style w:type="table" w:customStyle="1" w:styleId="TabloKlavuzu21132">
    <w:name w:val="Tablo Kılavuzu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CA515D"/>
  </w:style>
  <w:style w:type="table" w:customStyle="1" w:styleId="TabloKlavuzu111132">
    <w:name w:val="Tablo Kılavuzu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CA515D"/>
  </w:style>
  <w:style w:type="table" w:customStyle="1" w:styleId="TabloKlavuzu612">
    <w:name w:val="Tablo Kılavuzu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CA515D"/>
  </w:style>
  <w:style w:type="table" w:customStyle="1" w:styleId="TabloKlavuzu1412">
    <w:name w:val="Tablo Kılavuzu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CA515D"/>
  </w:style>
  <w:style w:type="table" w:customStyle="1" w:styleId="TabloKlavuzu2312">
    <w:name w:val="Tablo Kılavuzu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CA515D"/>
  </w:style>
  <w:style w:type="table" w:customStyle="1" w:styleId="TabloKlavuzu11312">
    <w:name w:val="Tablo Kılavuzu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CA515D"/>
  </w:style>
  <w:style w:type="table" w:customStyle="1" w:styleId="TabloKlavuzu3212">
    <w:name w:val="Tablo Kılavuzu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CA515D"/>
  </w:style>
  <w:style w:type="table" w:customStyle="1" w:styleId="TabloKlavuzu12212">
    <w:name w:val="Tablo Kılavuzu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CA515D"/>
  </w:style>
  <w:style w:type="table" w:customStyle="1" w:styleId="TabloKlavuzu21212">
    <w:name w:val="Tablo Kılavuzu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CA515D"/>
  </w:style>
  <w:style w:type="table" w:customStyle="1" w:styleId="TabloKlavuzu111212">
    <w:name w:val="Tablo Kılavuzu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CA515D"/>
  </w:style>
  <w:style w:type="table" w:customStyle="1" w:styleId="TabloKlavuzu5112">
    <w:name w:val="Tablo Kılavuzu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CA515D"/>
  </w:style>
  <w:style w:type="table" w:customStyle="1" w:styleId="TabloKlavuzu13112">
    <w:name w:val="Tablo Kılavuzu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CA515D"/>
  </w:style>
  <w:style w:type="table" w:customStyle="1" w:styleId="TabloKlavuzu22112">
    <w:name w:val="Tablo Kılavuzu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CA515D"/>
  </w:style>
  <w:style w:type="table" w:customStyle="1" w:styleId="TabloKlavuzu112112">
    <w:name w:val="Tablo Kılavuzu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CA515D"/>
  </w:style>
  <w:style w:type="table" w:customStyle="1" w:styleId="TabloKlavuzu31112">
    <w:name w:val="Tablo Kılavuzu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CA515D"/>
  </w:style>
  <w:style w:type="table" w:customStyle="1" w:styleId="TabloKlavuzu121112">
    <w:name w:val="Tablo Kılavuzu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CA515D"/>
  </w:style>
  <w:style w:type="table" w:customStyle="1" w:styleId="TabloKlavuzu211112">
    <w:name w:val="Tablo Kılavuzu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CA515D"/>
  </w:style>
  <w:style w:type="table" w:customStyle="1" w:styleId="TabloKlavuzu1111112">
    <w:name w:val="Tablo Kılavuzu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CA515D"/>
  </w:style>
  <w:style w:type="table" w:customStyle="1" w:styleId="TabloKlavuzu712">
    <w:name w:val="Tablo Kılavuzu7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CA515D"/>
  </w:style>
  <w:style w:type="table" w:customStyle="1" w:styleId="TabloKlavuzu1512">
    <w:name w:val="Tablo Kılavuzu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CA515D"/>
  </w:style>
  <w:style w:type="table" w:customStyle="1" w:styleId="TabloKlavuzu2412">
    <w:name w:val="Tablo Kılavuzu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CA515D"/>
  </w:style>
  <w:style w:type="table" w:customStyle="1" w:styleId="TabloKlavuzu11412">
    <w:name w:val="Tablo Kılavuzu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CA515D"/>
  </w:style>
  <w:style w:type="table" w:customStyle="1" w:styleId="TabloKlavuzu3312">
    <w:name w:val="Tablo Kılavuzu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CA515D"/>
  </w:style>
  <w:style w:type="table" w:customStyle="1" w:styleId="TabloKlavuzu12312">
    <w:name w:val="Tablo Kılavuzu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CA515D"/>
  </w:style>
  <w:style w:type="table" w:customStyle="1" w:styleId="TabloKlavuzu21312">
    <w:name w:val="Tablo Kılavuzu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CA515D"/>
  </w:style>
  <w:style w:type="table" w:customStyle="1" w:styleId="TabloKlavuzu111312">
    <w:name w:val="Tablo Kılavuzu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CA515D"/>
  </w:style>
  <w:style w:type="table" w:customStyle="1" w:styleId="TabloKlavuzu5212">
    <w:name w:val="Tablo Kılavuzu5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CA515D"/>
  </w:style>
  <w:style w:type="table" w:customStyle="1" w:styleId="TabloKlavuzu13212">
    <w:name w:val="Tablo Kılavuzu1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CA515D"/>
  </w:style>
  <w:style w:type="table" w:customStyle="1" w:styleId="TabloKlavuzu22212">
    <w:name w:val="Tablo Kılavuzu2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CA515D"/>
  </w:style>
  <w:style w:type="table" w:customStyle="1" w:styleId="TabloKlavuzu112212">
    <w:name w:val="Tablo Kılavuzu1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CA515D"/>
  </w:style>
  <w:style w:type="table" w:customStyle="1" w:styleId="TabloKlavuzu31212">
    <w:name w:val="Tablo Kılavuzu3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CA515D"/>
  </w:style>
  <w:style w:type="table" w:customStyle="1" w:styleId="TabloKlavuzu121212">
    <w:name w:val="Tablo Kılavuzu1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CA515D"/>
  </w:style>
  <w:style w:type="table" w:customStyle="1" w:styleId="TabloKlavuzu211212">
    <w:name w:val="Tablo Kılavuzu2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CA515D"/>
  </w:style>
  <w:style w:type="table" w:customStyle="1" w:styleId="TabloKlavuzu1111212">
    <w:name w:val="Tablo Kılavuzu1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CA515D"/>
  </w:style>
  <w:style w:type="table" w:customStyle="1" w:styleId="TabloKlavuzu19">
    <w:name w:val="Tablo Kılavuzu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CA515D"/>
  </w:style>
  <w:style w:type="table" w:customStyle="1" w:styleId="TabloKlavuzu110">
    <w:name w:val="Tablo Kılavuzu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CA515D"/>
  </w:style>
  <w:style w:type="table" w:customStyle="1" w:styleId="TabloKlavuzu28">
    <w:name w:val="Tablo Kılavuzu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CA515D"/>
  </w:style>
  <w:style w:type="table" w:customStyle="1" w:styleId="TabloKlavuzu118">
    <w:name w:val="Tablo Kılavuzu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CA515D"/>
  </w:style>
  <w:style w:type="table" w:customStyle="1" w:styleId="TabloKlavuzu37">
    <w:name w:val="Tablo Kılavuzu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CA515D"/>
  </w:style>
  <w:style w:type="table" w:customStyle="1" w:styleId="TabloKlavuzu127">
    <w:name w:val="Tablo Kılavuzu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CA515D"/>
  </w:style>
  <w:style w:type="table" w:customStyle="1" w:styleId="TabloKlavuzu217">
    <w:name w:val="Tablo Kılavuzu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CA515D"/>
  </w:style>
  <w:style w:type="table" w:customStyle="1" w:styleId="TabloKlavuzu1117">
    <w:name w:val="Tablo Kılavuzu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CA515D"/>
  </w:style>
  <w:style w:type="table" w:customStyle="1" w:styleId="TabloKlavuzu56">
    <w:name w:val="Tablo Kılavuzu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CA515D"/>
  </w:style>
  <w:style w:type="table" w:customStyle="1" w:styleId="TabloKlavuzu136">
    <w:name w:val="Tablo Kılavuzu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CA515D"/>
  </w:style>
  <w:style w:type="table" w:customStyle="1" w:styleId="TabloKlavuzu226">
    <w:name w:val="Tablo Kılavuzu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CA515D"/>
  </w:style>
  <w:style w:type="table" w:customStyle="1" w:styleId="TabloKlavuzu1126">
    <w:name w:val="Tablo Kılavuzu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CA515D"/>
  </w:style>
  <w:style w:type="table" w:customStyle="1" w:styleId="TabloKlavuzu316">
    <w:name w:val="Tablo Kılavuzu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CA515D"/>
  </w:style>
  <w:style w:type="table" w:customStyle="1" w:styleId="TabloKlavuzu1216">
    <w:name w:val="Tablo Kılavuzu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CA515D"/>
  </w:style>
  <w:style w:type="table" w:customStyle="1" w:styleId="TabloKlavuzu2116">
    <w:name w:val="Tablo Kılavuzu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CA515D"/>
  </w:style>
  <w:style w:type="table" w:customStyle="1" w:styleId="TabloKlavuzu11116">
    <w:name w:val="Tablo Kılavuzu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CA515D"/>
  </w:style>
  <w:style w:type="table" w:customStyle="1" w:styleId="TabloKlavuzu64">
    <w:name w:val="Tablo Kılavuzu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CA515D"/>
  </w:style>
  <w:style w:type="table" w:customStyle="1" w:styleId="TabloKlavuzu144">
    <w:name w:val="Tablo Kılavuzu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CA515D"/>
  </w:style>
  <w:style w:type="table" w:customStyle="1" w:styleId="TabloKlavuzu234">
    <w:name w:val="Tablo Kılavuzu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CA515D"/>
  </w:style>
  <w:style w:type="table" w:customStyle="1" w:styleId="TabloKlavuzu1134">
    <w:name w:val="Tablo Kılavuzu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CA515D"/>
  </w:style>
  <w:style w:type="table" w:customStyle="1" w:styleId="TabloKlavuzu324">
    <w:name w:val="Tablo Kılavuzu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CA515D"/>
  </w:style>
  <w:style w:type="table" w:customStyle="1" w:styleId="TabloKlavuzu1224">
    <w:name w:val="Tablo Kılavuzu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CA515D"/>
  </w:style>
  <w:style w:type="table" w:customStyle="1" w:styleId="TabloKlavuzu2124">
    <w:name w:val="Tablo Kılavuzu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CA515D"/>
  </w:style>
  <w:style w:type="table" w:customStyle="1" w:styleId="TabloKlavuzu11124">
    <w:name w:val="Tablo Kılavuzu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CA515D"/>
  </w:style>
  <w:style w:type="table" w:customStyle="1" w:styleId="TabloKlavuzu514">
    <w:name w:val="Tablo Kılavuzu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CA515D"/>
  </w:style>
  <w:style w:type="table" w:customStyle="1" w:styleId="TabloKlavuzu1314">
    <w:name w:val="Tablo Kılavuzu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CA515D"/>
  </w:style>
  <w:style w:type="table" w:customStyle="1" w:styleId="TabloKlavuzu2214">
    <w:name w:val="Tablo Kılavuzu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CA515D"/>
  </w:style>
  <w:style w:type="table" w:customStyle="1" w:styleId="TabloKlavuzu11214">
    <w:name w:val="Tablo Kılavuzu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CA515D"/>
  </w:style>
  <w:style w:type="table" w:customStyle="1" w:styleId="TabloKlavuzu3114">
    <w:name w:val="Tablo Kılavuzu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CA515D"/>
  </w:style>
  <w:style w:type="table" w:customStyle="1" w:styleId="TabloKlavuzu12114">
    <w:name w:val="Tablo Kılavuzu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CA515D"/>
  </w:style>
  <w:style w:type="table" w:customStyle="1" w:styleId="TabloKlavuzu21114">
    <w:name w:val="Tablo Kılavuzu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CA515D"/>
  </w:style>
  <w:style w:type="table" w:customStyle="1" w:styleId="TabloKlavuzu111114">
    <w:name w:val="Tablo Kılavuzu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CA515D"/>
  </w:style>
  <w:style w:type="table" w:customStyle="1" w:styleId="TabloKlavuzu74">
    <w:name w:val="Tablo Kılavuzu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CA515D"/>
  </w:style>
  <w:style w:type="table" w:customStyle="1" w:styleId="TabloKlavuzu154">
    <w:name w:val="Tablo Kılavuzu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CA515D"/>
  </w:style>
  <w:style w:type="table" w:customStyle="1" w:styleId="TabloKlavuzu244">
    <w:name w:val="Tablo Kılavuzu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CA515D"/>
  </w:style>
  <w:style w:type="table" w:customStyle="1" w:styleId="TabloKlavuzu1144">
    <w:name w:val="Tablo Kılavuzu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CA515D"/>
  </w:style>
  <w:style w:type="table" w:customStyle="1" w:styleId="TabloKlavuzu334">
    <w:name w:val="Tablo Kılavuzu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CA515D"/>
  </w:style>
  <w:style w:type="table" w:customStyle="1" w:styleId="TabloKlavuzu1234">
    <w:name w:val="Tablo Kılavuzu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CA515D"/>
  </w:style>
  <w:style w:type="table" w:customStyle="1" w:styleId="TabloKlavuzu2134">
    <w:name w:val="Tablo Kılavuzu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CA515D"/>
  </w:style>
  <w:style w:type="table" w:customStyle="1" w:styleId="TabloKlavuzu11134">
    <w:name w:val="Tablo Kılavuzu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CA515D"/>
  </w:style>
  <w:style w:type="table" w:customStyle="1" w:styleId="TabloKlavuzu524">
    <w:name w:val="Tablo Kılavuzu5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CA515D"/>
  </w:style>
  <w:style w:type="table" w:customStyle="1" w:styleId="TabloKlavuzu1324">
    <w:name w:val="Tablo Kılavuzu1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CA515D"/>
  </w:style>
  <w:style w:type="table" w:customStyle="1" w:styleId="TabloKlavuzu2224">
    <w:name w:val="Tablo Kılavuzu2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CA515D"/>
  </w:style>
  <w:style w:type="table" w:customStyle="1" w:styleId="TabloKlavuzu11224">
    <w:name w:val="Tablo Kılavuzu1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CA515D"/>
  </w:style>
  <w:style w:type="table" w:customStyle="1" w:styleId="TabloKlavuzu3124">
    <w:name w:val="Tablo Kılavuzu3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CA515D"/>
  </w:style>
  <w:style w:type="table" w:customStyle="1" w:styleId="TabloKlavuzu12124">
    <w:name w:val="Tablo Kılavuzu1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CA515D"/>
  </w:style>
  <w:style w:type="table" w:customStyle="1" w:styleId="TabloKlavuzu21124">
    <w:name w:val="Tablo Kılavuzu2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CA515D"/>
  </w:style>
  <w:style w:type="table" w:customStyle="1" w:styleId="TabloKlavuzu111124">
    <w:name w:val="Tablo Kılavuzu1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CA515D"/>
  </w:style>
  <w:style w:type="table" w:customStyle="1" w:styleId="TabloKlavuzu83">
    <w:name w:val="Tablo Kılavuzu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CA515D"/>
  </w:style>
  <w:style w:type="table" w:customStyle="1" w:styleId="TabloKlavuzu163">
    <w:name w:val="Tablo Kılavuzu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CA515D"/>
  </w:style>
  <w:style w:type="table" w:customStyle="1" w:styleId="TabloKlavuzu253">
    <w:name w:val="Tablo Kılavuzu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CA515D"/>
  </w:style>
  <w:style w:type="table" w:customStyle="1" w:styleId="TabloKlavuzu1153">
    <w:name w:val="Tablo Kılavuzu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CA515D"/>
  </w:style>
  <w:style w:type="table" w:customStyle="1" w:styleId="TabloKlavuzu343">
    <w:name w:val="Tablo Kılavuzu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CA515D"/>
  </w:style>
  <w:style w:type="table" w:customStyle="1" w:styleId="TabloKlavuzu1243">
    <w:name w:val="Tablo Kılavuzu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CA515D"/>
  </w:style>
  <w:style w:type="table" w:customStyle="1" w:styleId="TabloKlavuzu2143">
    <w:name w:val="Tablo Kılavuzu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CA515D"/>
  </w:style>
  <w:style w:type="table" w:customStyle="1" w:styleId="TabloKlavuzu11143">
    <w:name w:val="Tablo Kılavuzu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CA515D"/>
  </w:style>
  <w:style w:type="table" w:customStyle="1" w:styleId="TabloKlavuzu533">
    <w:name w:val="Tablo Kılavuzu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CA515D"/>
  </w:style>
  <w:style w:type="table" w:customStyle="1" w:styleId="TabloKlavuzu1333">
    <w:name w:val="Tablo Kılavuzu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CA515D"/>
  </w:style>
  <w:style w:type="table" w:customStyle="1" w:styleId="TabloKlavuzu2233">
    <w:name w:val="Tablo Kılavuzu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CA515D"/>
  </w:style>
  <w:style w:type="table" w:customStyle="1" w:styleId="TabloKlavuzu11233">
    <w:name w:val="Tablo Kılavuzu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CA515D"/>
  </w:style>
  <w:style w:type="table" w:customStyle="1" w:styleId="TabloKlavuzu3133">
    <w:name w:val="Tablo Kılavuzu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CA515D"/>
  </w:style>
  <w:style w:type="table" w:customStyle="1" w:styleId="TabloKlavuzu12133">
    <w:name w:val="Tablo Kılavuzu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CA515D"/>
  </w:style>
  <w:style w:type="table" w:customStyle="1" w:styleId="TabloKlavuzu21133">
    <w:name w:val="Tablo Kılavuzu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CA515D"/>
  </w:style>
  <w:style w:type="table" w:customStyle="1" w:styleId="TabloKlavuzu111133">
    <w:name w:val="Tablo Kılavuzu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CA515D"/>
  </w:style>
  <w:style w:type="table" w:customStyle="1" w:styleId="TabloKlavuzu613">
    <w:name w:val="Tablo Kılavuzu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CA515D"/>
  </w:style>
  <w:style w:type="table" w:customStyle="1" w:styleId="TabloKlavuzu1413">
    <w:name w:val="Tablo Kılavuzu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CA515D"/>
  </w:style>
  <w:style w:type="table" w:customStyle="1" w:styleId="TabloKlavuzu2313">
    <w:name w:val="Tablo Kılavuzu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CA515D"/>
  </w:style>
  <w:style w:type="table" w:customStyle="1" w:styleId="TabloKlavuzu11313">
    <w:name w:val="Tablo Kılavuzu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CA515D"/>
  </w:style>
  <w:style w:type="table" w:customStyle="1" w:styleId="TabloKlavuzu3213">
    <w:name w:val="Tablo Kılavuzu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CA515D"/>
  </w:style>
  <w:style w:type="table" w:customStyle="1" w:styleId="TabloKlavuzu12213">
    <w:name w:val="Tablo Kılavuzu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CA515D"/>
  </w:style>
  <w:style w:type="table" w:customStyle="1" w:styleId="TabloKlavuzu21213">
    <w:name w:val="Tablo Kılavuzu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CA515D"/>
  </w:style>
  <w:style w:type="table" w:customStyle="1" w:styleId="TabloKlavuzu111213">
    <w:name w:val="Tablo Kılavuzu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CA515D"/>
  </w:style>
  <w:style w:type="table" w:customStyle="1" w:styleId="TabloKlavuzu5113">
    <w:name w:val="Tablo Kılavuzu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CA515D"/>
  </w:style>
  <w:style w:type="table" w:customStyle="1" w:styleId="TabloKlavuzu13113">
    <w:name w:val="Tablo Kılavuzu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CA515D"/>
  </w:style>
  <w:style w:type="table" w:customStyle="1" w:styleId="TabloKlavuzu22113">
    <w:name w:val="Tablo Kılavuzu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CA515D"/>
  </w:style>
  <w:style w:type="table" w:customStyle="1" w:styleId="TabloKlavuzu112113">
    <w:name w:val="Tablo Kılavuzu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CA515D"/>
  </w:style>
  <w:style w:type="table" w:customStyle="1" w:styleId="TabloKlavuzu31113">
    <w:name w:val="Tablo Kılavuzu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CA515D"/>
  </w:style>
  <w:style w:type="table" w:customStyle="1" w:styleId="TabloKlavuzu121113">
    <w:name w:val="Tablo Kılavuzu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CA515D"/>
  </w:style>
  <w:style w:type="table" w:customStyle="1" w:styleId="TabloKlavuzu211113">
    <w:name w:val="Tablo Kılavuzu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CA515D"/>
  </w:style>
  <w:style w:type="table" w:customStyle="1" w:styleId="TabloKlavuzu1111113">
    <w:name w:val="Tablo Kılavuzu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CA515D"/>
  </w:style>
  <w:style w:type="table" w:customStyle="1" w:styleId="TabloKlavuzu713">
    <w:name w:val="Tablo Kılavuzu7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CA515D"/>
  </w:style>
  <w:style w:type="table" w:customStyle="1" w:styleId="TabloKlavuzu1513">
    <w:name w:val="Tablo Kılavuzu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CA515D"/>
  </w:style>
  <w:style w:type="table" w:customStyle="1" w:styleId="TabloKlavuzu2413">
    <w:name w:val="Tablo Kılavuzu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CA515D"/>
  </w:style>
  <w:style w:type="table" w:customStyle="1" w:styleId="TabloKlavuzu11413">
    <w:name w:val="Tablo Kılavuzu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CA515D"/>
  </w:style>
  <w:style w:type="table" w:customStyle="1" w:styleId="TabloKlavuzu3313">
    <w:name w:val="Tablo Kılavuzu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CA515D"/>
  </w:style>
  <w:style w:type="table" w:customStyle="1" w:styleId="TabloKlavuzu12313">
    <w:name w:val="Tablo Kılavuzu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CA515D"/>
  </w:style>
  <w:style w:type="table" w:customStyle="1" w:styleId="TabloKlavuzu21313">
    <w:name w:val="Tablo Kılavuzu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CA515D"/>
  </w:style>
  <w:style w:type="table" w:customStyle="1" w:styleId="TabloKlavuzu111313">
    <w:name w:val="Tablo Kılavuzu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CA515D"/>
  </w:style>
  <w:style w:type="table" w:customStyle="1" w:styleId="TabloKlavuzu5213">
    <w:name w:val="Tablo Kılavuzu5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CA515D"/>
  </w:style>
  <w:style w:type="table" w:customStyle="1" w:styleId="TabloKlavuzu13213">
    <w:name w:val="Tablo Kılavuzu1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CA515D"/>
  </w:style>
  <w:style w:type="table" w:customStyle="1" w:styleId="TabloKlavuzu22213">
    <w:name w:val="Tablo Kılavuzu2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CA515D"/>
  </w:style>
  <w:style w:type="table" w:customStyle="1" w:styleId="TabloKlavuzu112213">
    <w:name w:val="Tablo Kılavuzu1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CA515D"/>
  </w:style>
  <w:style w:type="table" w:customStyle="1" w:styleId="TabloKlavuzu31213">
    <w:name w:val="Tablo Kılavuzu3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CA515D"/>
  </w:style>
  <w:style w:type="table" w:customStyle="1" w:styleId="TabloKlavuzu121213">
    <w:name w:val="Tablo Kılavuzu1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CA515D"/>
  </w:style>
  <w:style w:type="table" w:customStyle="1" w:styleId="TabloKlavuzu211213">
    <w:name w:val="Tablo Kılavuzu2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CA515D"/>
  </w:style>
  <w:style w:type="table" w:customStyle="1" w:styleId="TabloKlavuzu1111213">
    <w:name w:val="Tablo Kılavuzu1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CA515D"/>
  </w:style>
  <w:style w:type="table" w:customStyle="1" w:styleId="TabloKlavuzu91">
    <w:name w:val="Tablo Kılavuzu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CA515D"/>
  </w:style>
  <w:style w:type="table" w:customStyle="1" w:styleId="TabloKlavuzu171">
    <w:name w:val="Tablo Kılavuzu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CA515D"/>
  </w:style>
  <w:style w:type="table" w:customStyle="1" w:styleId="TabloKlavuzu261">
    <w:name w:val="Tablo Kılavuzu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CA515D"/>
  </w:style>
  <w:style w:type="table" w:customStyle="1" w:styleId="TabloKlavuzu1161">
    <w:name w:val="Tablo Kılavuzu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CA515D"/>
  </w:style>
  <w:style w:type="table" w:customStyle="1" w:styleId="TabloKlavuzu351">
    <w:name w:val="Tablo Kılavuzu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CA515D"/>
  </w:style>
  <w:style w:type="table" w:customStyle="1" w:styleId="TabloKlavuzu1251">
    <w:name w:val="Tablo Kılavuzu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CA515D"/>
  </w:style>
  <w:style w:type="table" w:customStyle="1" w:styleId="TabloKlavuzu2151">
    <w:name w:val="Tablo Kılavuzu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CA515D"/>
  </w:style>
  <w:style w:type="table" w:customStyle="1" w:styleId="TabloKlavuzu11151">
    <w:name w:val="Tablo Kılavuzu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CA515D"/>
  </w:style>
  <w:style w:type="table" w:customStyle="1" w:styleId="TabloKlavuzu541">
    <w:name w:val="Tablo Kılavuzu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CA515D"/>
  </w:style>
  <w:style w:type="table" w:customStyle="1" w:styleId="TabloKlavuzu1341">
    <w:name w:val="Tablo Kılavuzu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CA515D"/>
  </w:style>
  <w:style w:type="table" w:customStyle="1" w:styleId="TabloKlavuzu2241">
    <w:name w:val="Tablo Kılavuzu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CA515D"/>
  </w:style>
  <w:style w:type="table" w:customStyle="1" w:styleId="TabloKlavuzu11241">
    <w:name w:val="Tablo Kılavuzu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CA515D"/>
  </w:style>
  <w:style w:type="table" w:customStyle="1" w:styleId="TabloKlavuzu3141">
    <w:name w:val="Tablo Kılavuzu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CA515D"/>
  </w:style>
  <w:style w:type="table" w:customStyle="1" w:styleId="TabloKlavuzu12141">
    <w:name w:val="Tablo Kılavuzu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CA515D"/>
  </w:style>
  <w:style w:type="table" w:customStyle="1" w:styleId="TabloKlavuzu21141">
    <w:name w:val="Tablo Kılavuzu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CA515D"/>
  </w:style>
  <w:style w:type="table" w:customStyle="1" w:styleId="TabloKlavuzu111141">
    <w:name w:val="Tablo Kılavuzu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CA515D"/>
  </w:style>
  <w:style w:type="table" w:customStyle="1" w:styleId="TabloKlavuzu621">
    <w:name w:val="Tablo Kılavuzu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CA515D"/>
  </w:style>
  <w:style w:type="table" w:customStyle="1" w:styleId="TabloKlavuzu1421">
    <w:name w:val="Tablo Kılavuzu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CA515D"/>
  </w:style>
  <w:style w:type="table" w:customStyle="1" w:styleId="TabloKlavuzu2321">
    <w:name w:val="Tablo Kılavuzu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CA515D"/>
  </w:style>
  <w:style w:type="table" w:customStyle="1" w:styleId="TabloKlavuzu11321">
    <w:name w:val="Tablo Kılavuzu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CA515D"/>
  </w:style>
  <w:style w:type="table" w:customStyle="1" w:styleId="TabloKlavuzu3221">
    <w:name w:val="Tablo Kılavuzu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CA515D"/>
  </w:style>
  <w:style w:type="table" w:customStyle="1" w:styleId="TabloKlavuzu12221">
    <w:name w:val="Tablo Kılavuzu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CA515D"/>
  </w:style>
  <w:style w:type="table" w:customStyle="1" w:styleId="TabloKlavuzu21221">
    <w:name w:val="Tablo Kılavuzu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CA515D"/>
  </w:style>
  <w:style w:type="table" w:customStyle="1" w:styleId="TabloKlavuzu111221">
    <w:name w:val="Tablo Kılavuzu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CA515D"/>
  </w:style>
  <w:style w:type="table" w:customStyle="1" w:styleId="TabloKlavuzu5121">
    <w:name w:val="Tablo Kılavuzu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CA515D"/>
  </w:style>
  <w:style w:type="table" w:customStyle="1" w:styleId="TabloKlavuzu13121">
    <w:name w:val="Tablo Kılavuzu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CA515D"/>
  </w:style>
  <w:style w:type="table" w:customStyle="1" w:styleId="TabloKlavuzu22121">
    <w:name w:val="Tablo Kılavuzu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CA515D"/>
  </w:style>
  <w:style w:type="table" w:customStyle="1" w:styleId="TabloKlavuzu112121">
    <w:name w:val="Tablo Kılavuzu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CA515D"/>
  </w:style>
  <w:style w:type="table" w:customStyle="1" w:styleId="TabloKlavuzu31121">
    <w:name w:val="Tablo Kılavuzu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CA515D"/>
  </w:style>
  <w:style w:type="table" w:customStyle="1" w:styleId="TabloKlavuzu121121">
    <w:name w:val="Tablo Kılavuzu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CA515D"/>
  </w:style>
  <w:style w:type="table" w:customStyle="1" w:styleId="TabloKlavuzu211121">
    <w:name w:val="Tablo Kılavuzu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CA515D"/>
  </w:style>
  <w:style w:type="table" w:customStyle="1" w:styleId="TabloKlavuzu1111121">
    <w:name w:val="Tablo Kılavuzu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CA515D"/>
  </w:style>
  <w:style w:type="table" w:customStyle="1" w:styleId="TabloKlavuzu721">
    <w:name w:val="Tablo Kılavuzu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CA515D"/>
  </w:style>
  <w:style w:type="table" w:customStyle="1" w:styleId="TabloKlavuzu1521">
    <w:name w:val="Tablo Kılavuzu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CA515D"/>
  </w:style>
  <w:style w:type="table" w:customStyle="1" w:styleId="TabloKlavuzu2421">
    <w:name w:val="Tablo Kılavuzu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CA515D"/>
  </w:style>
  <w:style w:type="table" w:customStyle="1" w:styleId="TabloKlavuzu11421">
    <w:name w:val="Tablo Kılavuzu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CA515D"/>
  </w:style>
  <w:style w:type="table" w:customStyle="1" w:styleId="TabloKlavuzu3321">
    <w:name w:val="Tablo Kılavuzu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CA515D"/>
  </w:style>
  <w:style w:type="table" w:customStyle="1" w:styleId="TabloKlavuzu12321">
    <w:name w:val="Tablo Kılavuzu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CA515D"/>
  </w:style>
  <w:style w:type="table" w:customStyle="1" w:styleId="TabloKlavuzu21321">
    <w:name w:val="Tablo Kılavuzu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CA515D"/>
  </w:style>
  <w:style w:type="table" w:customStyle="1" w:styleId="TabloKlavuzu111321">
    <w:name w:val="Tablo Kılavuzu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CA515D"/>
  </w:style>
  <w:style w:type="table" w:customStyle="1" w:styleId="TabloKlavuzu5221">
    <w:name w:val="Tablo Kılavuzu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CA515D"/>
  </w:style>
  <w:style w:type="table" w:customStyle="1" w:styleId="TabloKlavuzu13221">
    <w:name w:val="Tablo Kılavuzu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CA515D"/>
  </w:style>
  <w:style w:type="table" w:customStyle="1" w:styleId="TabloKlavuzu22221">
    <w:name w:val="Tablo Kılavuzu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CA515D"/>
  </w:style>
  <w:style w:type="table" w:customStyle="1" w:styleId="TabloKlavuzu112221">
    <w:name w:val="Tablo Kılavuzu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CA515D"/>
  </w:style>
  <w:style w:type="table" w:customStyle="1" w:styleId="TabloKlavuzu31221">
    <w:name w:val="Tablo Kılavuzu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CA515D"/>
  </w:style>
  <w:style w:type="table" w:customStyle="1" w:styleId="TabloKlavuzu121221">
    <w:name w:val="Tablo Kılavuzu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CA515D"/>
  </w:style>
  <w:style w:type="table" w:customStyle="1" w:styleId="TabloKlavuzu211221">
    <w:name w:val="Tablo Kılavuzu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CA515D"/>
  </w:style>
  <w:style w:type="table" w:customStyle="1" w:styleId="TabloKlavuzu1111221">
    <w:name w:val="Tablo Kılavuzu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CA515D"/>
  </w:style>
  <w:style w:type="table" w:customStyle="1" w:styleId="TabloKlavuzu811">
    <w:name w:val="Tablo Kılavuzu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CA515D"/>
  </w:style>
  <w:style w:type="table" w:customStyle="1" w:styleId="TabloKlavuzu1611">
    <w:name w:val="Tablo Kılavuzu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CA515D"/>
  </w:style>
  <w:style w:type="table" w:customStyle="1" w:styleId="TabloKlavuzu2511">
    <w:name w:val="Tablo Kılavuzu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CA515D"/>
  </w:style>
  <w:style w:type="table" w:customStyle="1" w:styleId="TabloKlavuzu11511">
    <w:name w:val="Tablo Kılavuzu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CA515D"/>
  </w:style>
  <w:style w:type="table" w:customStyle="1" w:styleId="TabloKlavuzu3411">
    <w:name w:val="Tablo Kılavuzu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CA515D"/>
  </w:style>
  <w:style w:type="table" w:customStyle="1" w:styleId="TabloKlavuzu12411">
    <w:name w:val="Tablo Kılavuzu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CA515D"/>
  </w:style>
  <w:style w:type="table" w:customStyle="1" w:styleId="TabloKlavuzu21411">
    <w:name w:val="Tablo Kılavuzu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CA515D"/>
  </w:style>
  <w:style w:type="table" w:customStyle="1" w:styleId="TabloKlavuzu111411">
    <w:name w:val="Tablo Kılavuzu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CA515D"/>
  </w:style>
  <w:style w:type="table" w:customStyle="1" w:styleId="TabloKlavuzu5311">
    <w:name w:val="Tablo Kılavuzu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CA515D"/>
  </w:style>
  <w:style w:type="table" w:customStyle="1" w:styleId="TabloKlavuzu13311">
    <w:name w:val="Tablo Kılavuzu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CA515D"/>
  </w:style>
  <w:style w:type="table" w:customStyle="1" w:styleId="TabloKlavuzu22311">
    <w:name w:val="Tablo Kılavuzu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CA515D"/>
  </w:style>
  <w:style w:type="table" w:customStyle="1" w:styleId="TabloKlavuzu112311">
    <w:name w:val="Tablo Kılavuzu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CA515D"/>
  </w:style>
  <w:style w:type="table" w:customStyle="1" w:styleId="TabloKlavuzu31311">
    <w:name w:val="Tablo Kılavuzu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CA515D"/>
  </w:style>
  <w:style w:type="table" w:customStyle="1" w:styleId="TabloKlavuzu121311">
    <w:name w:val="Tablo Kılavuzu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CA515D"/>
  </w:style>
  <w:style w:type="table" w:customStyle="1" w:styleId="TabloKlavuzu211311">
    <w:name w:val="Tablo Kılavuzu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CA515D"/>
  </w:style>
  <w:style w:type="table" w:customStyle="1" w:styleId="TabloKlavuzu1111311">
    <w:name w:val="Tablo Kılavuzu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CA515D"/>
  </w:style>
  <w:style w:type="table" w:customStyle="1" w:styleId="TabloKlavuzu6111">
    <w:name w:val="Tablo Kılavuzu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CA515D"/>
  </w:style>
  <w:style w:type="table" w:customStyle="1" w:styleId="TabloKlavuzu14111">
    <w:name w:val="Tablo Kılavuzu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CA515D"/>
  </w:style>
  <w:style w:type="table" w:customStyle="1" w:styleId="TabloKlavuzu23111">
    <w:name w:val="Tablo Kılavuzu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CA515D"/>
  </w:style>
  <w:style w:type="table" w:customStyle="1" w:styleId="TabloKlavuzu113111">
    <w:name w:val="Tablo Kılavuzu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CA515D"/>
  </w:style>
  <w:style w:type="table" w:customStyle="1" w:styleId="TabloKlavuzu32111">
    <w:name w:val="Tablo Kılavuzu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CA515D"/>
  </w:style>
  <w:style w:type="table" w:customStyle="1" w:styleId="TabloKlavuzu122111">
    <w:name w:val="Tablo Kılavuzu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CA515D"/>
  </w:style>
  <w:style w:type="table" w:customStyle="1" w:styleId="TabloKlavuzu212111">
    <w:name w:val="Tablo Kılavuzu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CA515D"/>
  </w:style>
  <w:style w:type="table" w:customStyle="1" w:styleId="TabloKlavuzu1112111">
    <w:name w:val="Tablo Kılavuzu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CA515D"/>
  </w:style>
  <w:style w:type="table" w:customStyle="1" w:styleId="TabloKlavuzu51111">
    <w:name w:val="Tablo Kılavuzu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CA515D"/>
  </w:style>
  <w:style w:type="table" w:customStyle="1" w:styleId="TabloKlavuzu131111">
    <w:name w:val="Tablo Kılavuzu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CA515D"/>
  </w:style>
  <w:style w:type="table" w:customStyle="1" w:styleId="TabloKlavuzu221111">
    <w:name w:val="Tablo Kılavuzu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CA515D"/>
  </w:style>
  <w:style w:type="table" w:customStyle="1" w:styleId="TabloKlavuzu1121111">
    <w:name w:val="Tablo Kılavuzu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CA515D"/>
  </w:style>
  <w:style w:type="table" w:customStyle="1" w:styleId="TabloKlavuzu311111">
    <w:name w:val="Tablo Kılavuzu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CA515D"/>
  </w:style>
  <w:style w:type="table" w:customStyle="1" w:styleId="TabloKlavuzu1211111">
    <w:name w:val="Tablo Kılavuzu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CA515D"/>
  </w:style>
  <w:style w:type="table" w:customStyle="1" w:styleId="TabloKlavuzu2111111">
    <w:name w:val="Tablo Kılavuzu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CA515D"/>
  </w:style>
  <w:style w:type="table" w:customStyle="1" w:styleId="TabloKlavuzu11111111">
    <w:name w:val="Tablo Kılavuzu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CA515D"/>
  </w:style>
  <w:style w:type="table" w:customStyle="1" w:styleId="TabloKlavuzu7111">
    <w:name w:val="Tablo Kılavuzu7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CA515D"/>
  </w:style>
  <w:style w:type="table" w:customStyle="1" w:styleId="TabloKlavuzu15111">
    <w:name w:val="Tablo Kılavuzu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CA515D"/>
  </w:style>
  <w:style w:type="table" w:customStyle="1" w:styleId="TabloKlavuzu24111">
    <w:name w:val="Tablo Kılavuzu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CA515D"/>
  </w:style>
  <w:style w:type="table" w:customStyle="1" w:styleId="TabloKlavuzu114111">
    <w:name w:val="Tablo Kılavuzu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CA515D"/>
  </w:style>
  <w:style w:type="table" w:customStyle="1" w:styleId="TabloKlavuzu33111">
    <w:name w:val="Tablo Kılavuzu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CA515D"/>
  </w:style>
  <w:style w:type="table" w:customStyle="1" w:styleId="TabloKlavuzu123111">
    <w:name w:val="Tablo Kılavuzu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CA515D"/>
  </w:style>
  <w:style w:type="table" w:customStyle="1" w:styleId="TabloKlavuzu213111">
    <w:name w:val="Tablo Kılavuzu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CA515D"/>
  </w:style>
  <w:style w:type="table" w:customStyle="1" w:styleId="TabloKlavuzu1113111">
    <w:name w:val="Tablo Kılavuzu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CA515D"/>
  </w:style>
  <w:style w:type="table" w:customStyle="1" w:styleId="TabloKlavuzu52111">
    <w:name w:val="Tablo Kılavuzu5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CA515D"/>
  </w:style>
  <w:style w:type="table" w:customStyle="1" w:styleId="TabloKlavuzu132111">
    <w:name w:val="Tablo Kılavuzu1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CA515D"/>
  </w:style>
  <w:style w:type="table" w:customStyle="1" w:styleId="TabloKlavuzu222111">
    <w:name w:val="Tablo Kılavuzu2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CA515D"/>
  </w:style>
  <w:style w:type="table" w:customStyle="1" w:styleId="TabloKlavuzu1122111">
    <w:name w:val="Tablo Kılavuzu1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CA515D"/>
  </w:style>
  <w:style w:type="table" w:customStyle="1" w:styleId="TabloKlavuzu312111">
    <w:name w:val="Tablo Kılavuzu3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CA515D"/>
  </w:style>
  <w:style w:type="table" w:customStyle="1" w:styleId="TabloKlavuzu1212111">
    <w:name w:val="Tablo Kılavuzu1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CA515D"/>
  </w:style>
  <w:style w:type="table" w:customStyle="1" w:styleId="TabloKlavuzu2112111">
    <w:name w:val="Tablo Kılavuzu2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CA515D"/>
  </w:style>
  <w:style w:type="table" w:customStyle="1" w:styleId="TabloKlavuzu11112111">
    <w:name w:val="Tablo Kılavuzu1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CA515D"/>
  </w:style>
  <w:style w:type="table" w:customStyle="1" w:styleId="TabloKlavuzu101">
    <w:name w:val="Tablo Kılavuzu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CA515D"/>
  </w:style>
  <w:style w:type="table" w:customStyle="1" w:styleId="TabloKlavuzu181">
    <w:name w:val="Tablo Kılavuzu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CA515D"/>
  </w:style>
  <w:style w:type="table" w:customStyle="1" w:styleId="TabloKlavuzu271">
    <w:name w:val="Tablo Kılavuzu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CA515D"/>
  </w:style>
  <w:style w:type="table" w:customStyle="1" w:styleId="TabloKlavuzu1171">
    <w:name w:val="Tablo Kılavuzu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CA515D"/>
  </w:style>
  <w:style w:type="table" w:customStyle="1" w:styleId="TabloKlavuzu361">
    <w:name w:val="Tablo Kılavuzu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CA515D"/>
  </w:style>
  <w:style w:type="table" w:customStyle="1" w:styleId="TabloKlavuzu1261">
    <w:name w:val="Tablo Kılavuzu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CA515D"/>
  </w:style>
  <w:style w:type="table" w:customStyle="1" w:styleId="TabloKlavuzu2161">
    <w:name w:val="Tablo Kılavuzu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CA515D"/>
  </w:style>
  <w:style w:type="table" w:customStyle="1" w:styleId="TabloKlavuzu11161">
    <w:name w:val="Tablo Kılavuzu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CA515D"/>
  </w:style>
  <w:style w:type="table" w:customStyle="1" w:styleId="TabloKlavuzu551">
    <w:name w:val="Tablo Kılavuzu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CA515D"/>
  </w:style>
  <w:style w:type="table" w:customStyle="1" w:styleId="TabloKlavuzu1351">
    <w:name w:val="Tablo Kılavuzu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CA515D"/>
  </w:style>
  <w:style w:type="table" w:customStyle="1" w:styleId="TabloKlavuzu2251">
    <w:name w:val="Tablo Kılavuzu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CA515D"/>
  </w:style>
  <w:style w:type="table" w:customStyle="1" w:styleId="TabloKlavuzu11251">
    <w:name w:val="Tablo Kılavuzu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CA515D"/>
  </w:style>
  <w:style w:type="table" w:customStyle="1" w:styleId="TabloKlavuzu3151">
    <w:name w:val="Tablo Kılavuzu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CA515D"/>
  </w:style>
  <w:style w:type="table" w:customStyle="1" w:styleId="TabloKlavuzu12151">
    <w:name w:val="Tablo Kılavuzu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CA515D"/>
  </w:style>
  <w:style w:type="table" w:customStyle="1" w:styleId="TabloKlavuzu21151">
    <w:name w:val="Tablo Kılavuzu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CA515D"/>
  </w:style>
  <w:style w:type="table" w:customStyle="1" w:styleId="TabloKlavuzu111151">
    <w:name w:val="Tablo Kılavuzu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CA515D"/>
  </w:style>
  <w:style w:type="table" w:customStyle="1" w:styleId="TabloKlavuzu631">
    <w:name w:val="Tablo Kılavuzu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CA515D"/>
  </w:style>
  <w:style w:type="table" w:customStyle="1" w:styleId="TabloKlavuzu1431">
    <w:name w:val="Tablo Kılavuzu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CA515D"/>
  </w:style>
  <w:style w:type="table" w:customStyle="1" w:styleId="TabloKlavuzu2331">
    <w:name w:val="Tablo Kılavuzu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CA515D"/>
  </w:style>
  <w:style w:type="table" w:customStyle="1" w:styleId="TabloKlavuzu11331">
    <w:name w:val="Tablo Kılavuzu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CA515D"/>
  </w:style>
  <w:style w:type="table" w:customStyle="1" w:styleId="TabloKlavuzu3231">
    <w:name w:val="Tablo Kılavuzu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CA515D"/>
  </w:style>
  <w:style w:type="table" w:customStyle="1" w:styleId="TabloKlavuzu12231">
    <w:name w:val="Tablo Kılavuzu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CA515D"/>
  </w:style>
  <w:style w:type="table" w:customStyle="1" w:styleId="TabloKlavuzu21231">
    <w:name w:val="Tablo Kılavuzu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CA515D"/>
  </w:style>
  <w:style w:type="table" w:customStyle="1" w:styleId="TabloKlavuzu111231">
    <w:name w:val="Tablo Kılavuzu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CA515D"/>
  </w:style>
  <w:style w:type="table" w:customStyle="1" w:styleId="TabloKlavuzu5131">
    <w:name w:val="Tablo Kılavuzu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CA515D"/>
  </w:style>
  <w:style w:type="table" w:customStyle="1" w:styleId="TabloKlavuzu13131">
    <w:name w:val="Tablo Kılavuzu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CA515D"/>
  </w:style>
  <w:style w:type="table" w:customStyle="1" w:styleId="TabloKlavuzu22131">
    <w:name w:val="Tablo Kılavuzu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CA515D"/>
  </w:style>
  <w:style w:type="table" w:customStyle="1" w:styleId="TabloKlavuzu112131">
    <w:name w:val="Tablo Kılavuzu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CA515D"/>
  </w:style>
  <w:style w:type="table" w:customStyle="1" w:styleId="TabloKlavuzu31131">
    <w:name w:val="Tablo Kılavuzu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CA515D"/>
  </w:style>
  <w:style w:type="table" w:customStyle="1" w:styleId="TabloKlavuzu121131">
    <w:name w:val="Tablo Kılavuzu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CA515D"/>
  </w:style>
  <w:style w:type="table" w:customStyle="1" w:styleId="TabloKlavuzu211131">
    <w:name w:val="Tablo Kılavuzu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CA515D"/>
  </w:style>
  <w:style w:type="table" w:customStyle="1" w:styleId="TabloKlavuzu1111131">
    <w:name w:val="Tablo Kılavuzu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CA515D"/>
  </w:style>
  <w:style w:type="table" w:customStyle="1" w:styleId="TabloKlavuzu731">
    <w:name w:val="Tablo Kılavuzu7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CA515D"/>
  </w:style>
  <w:style w:type="table" w:customStyle="1" w:styleId="TabloKlavuzu1531">
    <w:name w:val="Tablo Kılavuzu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CA515D"/>
  </w:style>
  <w:style w:type="table" w:customStyle="1" w:styleId="TabloKlavuzu2431">
    <w:name w:val="Tablo Kılavuzu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CA515D"/>
  </w:style>
  <w:style w:type="table" w:customStyle="1" w:styleId="TabloKlavuzu11431">
    <w:name w:val="Tablo Kılavuzu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CA515D"/>
  </w:style>
  <w:style w:type="table" w:customStyle="1" w:styleId="TabloKlavuzu3331">
    <w:name w:val="Tablo Kılavuzu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CA515D"/>
  </w:style>
  <w:style w:type="table" w:customStyle="1" w:styleId="TabloKlavuzu12331">
    <w:name w:val="Tablo Kılavuzu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CA515D"/>
  </w:style>
  <w:style w:type="table" w:customStyle="1" w:styleId="TabloKlavuzu21331">
    <w:name w:val="Tablo Kılavuzu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CA515D"/>
  </w:style>
  <w:style w:type="table" w:customStyle="1" w:styleId="TabloKlavuzu111331">
    <w:name w:val="Tablo Kılavuzu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CA515D"/>
  </w:style>
  <w:style w:type="table" w:customStyle="1" w:styleId="TabloKlavuzu5231">
    <w:name w:val="Tablo Kılavuzu5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CA515D"/>
  </w:style>
  <w:style w:type="table" w:customStyle="1" w:styleId="TabloKlavuzu13231">
    <w:name w:val="Tablo Kılavuzu1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CA515D"/>
  </w:style>
  <w:style w:type="table" w:customStyle="1" w:styleId="TabloKlavuzu22231">
    <w:name w:val="Tablo Kılavuzu2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CA515D"/>
  </w:style>
  <w:style w:type="table" w:customStyle="1" w:styleId="TabloKlavuzu112231">
    <w:name w:val="Tablo Kılavuzu1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CA515D"/>
  </w:style>
  <w:style w:type="table" w:customStyle="1" w:styleId="TabloKlavuzu31231">
    <w:name w:val="Tablo Kılavuzu3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CA515D"/>
  </w:style>
  <w:style w:type="table" w:customStyle="1" w:styleId="TabloKlavuzu121231">
    <w:name w:val="Tablo Kılavuzu1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CA515D"/>
  </w:style>
  <w:style w:type="table" w:customStyle="1" w:styleId="TabloKlavuzu211231">
    <w:name w:val="Tablo Kılavuzu2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CA515D"/>
  </w:style>
  <w:style w:type="table" w:customStyle="1" w:styleId="TabloKlavuzu1111231">
    <w:name w:val="Tablo Kılavuzu1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CA515D"/>
  </w:style>
  <w:style w:type="table" w:customStyle="1" w:styleId="TabloKlavuzu821">
    <w:name w:val="Tablo Kılavuzu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CA515D"/>
  </w:style>
  <w:style w:type="table" w:customStyle="1" w:styleId="TabloKlavuzu1621">
    <w:name w:val="Tablo Kılavuzu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CA515D"/>
  </w:style>
  <w:style w:type="table" w:customStyle="1" w:styleId="TabloKlavuzu2521">
    <w:name w:val="Tablo Kılavuzu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CA515D"/>
  </w:style>
  <w:style w:type="table" w:customStyle="1" w:styleId="TabloKlavuzu11521">
    <w:name w:val="Tablo Kılavuzu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CA515D"/>
  </w:style>
  <w:style w:type="table" w:customStyle="1" w:styleId="TabloKlavuzu3421">
    <w:name w:val="Tablo Kılavuzu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CA515D"/>
  </w:style>
  <w:style w:type="table" w:customStyle="1" w:styleId="TabloKlavuzu12421">
    <w:name w:val="Tablo Kılavuzu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CA515D"/>
  </w:style>
  <w:style w:type="table" w:customStyle="1" w:styleId="TabloKlavuzu21421">
    <w:name w:val="Tablo Kılavuzu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CA515D"/>
  </w:style>
  <w:style w:type="table" w:customStyle="1" w:styleId="TabloKlavuzu111421">
    <w:name w:val="Tablo Kılavuzu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CA515D"/>
  </w:style>
  <w:style w:type="table" w:customStyle="1" w:styleId="TabloKlavuzu5321">
    <w:name w:val="Tablo Kılavuzu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CA515D"/>
  </w:style>
  <w:style w:type="table" w:customStyle="1" w:styleId="TabloKlavuzu13321">
    <w:name w:val="Tablo Kılavuzu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CA515D"/>
  </w:style>
  <w:style w:type="table" w:customStyle="1" w:styleId="TabloKlavuzu22321">
    <w:name w:val="Tablo Kılavuzu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CA515D"/>
  </w:style>
  <w:style w:type="table" w:customStyle="1" w:styleId="TabloKlavuzu112321">
    <w:name w:val="Tablo Kılavuzu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CA515D"/>
  </w:style>
  <w:style w:type="table" w:customStyle="1" w:styleId="TabloKlavuzu31321">
    <w:name w:val="Tablo Kılavuzu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CA515D"/>
  </w:style>
  <w:style w:type="table" w:customStyle="1" w:styleId="TabloKlavuzu121321">
    <w:name w:val="Tablo Kılavuzu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CA515D"/>
  </w:style>
  <w:style w:type="table" w:customStyle="1" w:styleId="TabloKlavuzu211321">
    <w:name w:val="Tablo Kılavuzu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CA515D"/>
  </w:style>
  <w:style w:type="table" w:customStyle="1" w:styleId="TabloKlavuzu1111321">
    <w:name w:val="Tablo Kılavuzu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CA515D"/>
  </w:style>
  <w:style w:type="table" w:customStyle="1" w:styleId="TabloKlavuzu6121">
    <w:name w:val="Tablo Kılavuzu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CA515D"/>
  </w:style>
  <w:style w:type="table" w:customStyle="1" w:styleId="TabloKlavuzu14121">
    <w:name w:val="Tablo Kılavuzu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CA515D"/>
  </w:style>
  <w:style w:type="table" w:customStyle="1" w:styleId="TabloKlavuzu23121">
    <w:name w:val="Tablo Kılavuzu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CA515D"/>
  </w:style>
  <w:style w:type="table" w:customStyle="1" w:styleId="TabloKlavuzu113121">
    <w:name w:val="Tablo Kılavuzu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CA515D"/>
  </w:style>
  <w:style w:type="table" w:customStyle="1" w:styleId="TabloKlavuzu32121">
    <w:name w:val="Tablo Kılavuzu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CA515D"/>
  </w:style>
  <w:style w:type="table" w:customStyle="1" w:styleId="TabloKlavuzu122121">
    <w:name w:val="Tablo Kılavuzu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CA515D"/>
  </w:style>
  <w:style w:type="table" w:customStyle="1" w:styleId="TabloKlavuzu212121">
    <w:name w:val="Tablo Kılavuzu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CA515D"/>
  </w:style>
  <w:style w:type="table" w:customStyle="1" w:styleId="TabloKlavuzu1112121">
    <w:name w:val="Tablo Kılavuzu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CA515D"/>
  </w:style>
  <w:style w:type="table" w:customStyle="1" w:styleId="TabloKlavuzu51121">
    <w:name w:val="Tablo Kılavuzu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CA515D"/>
  </w:style>
  <w:style w:type="table" w:customStyle="1" w:styleId="TabloKlavuzu131121">
    <w:name w:val="Tablo Kılavuzu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CA515D"/>
  </w:style>
  <w:style w:type="table" w:customStyle="1" w:styleId="TabloKlavuzu221121">
    <w:name w:val="Tablo Kılavuzu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CA515D"/>
  </w:style>
  <w:style w:type="table" w:customStyle="1" w:styleId="TabloKlavuzu1121121">
    <w:name w:val="Tablo Kılavuzu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CA515D"/>
  </w:style>
  <w:style w:type="table" w:customStyle="1" w:styleId="TabloKlavuzu311121">
    <w:name w:val="Tablo Kılavuzu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CA515D"/>
  </w:style>
  <w:style w:type="table" w:customStyle="1" w:styleId="TabloKlavuzu1211121">
    <w:name w:val="Tablo Kılavuzu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CA515D"/>
  </w:style>
  <w:style w:type="table" w:customStyle="1" w:styleId="TabloKlavuzu2111121">
    <w:name w:val="Tablo Kılavuzu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CA515D"/>
  </w:style>
  <w:style w:type="table" w:customStyle="1" w:styleId="TabloKlavuzu11111121">
    <w:name w:val="Tablo Kılavuzu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CA515D"/>
  </w:style>
  <w:style w:type="table" w:customStyle="1" w:styleId="TabloKlavuzu7121">
    <w:name w:val="Tablo Kılavuzu7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CA515D"/>
  </w:style>
  <w:style w:type="table" w:customStyle="1" w:styleId="TabloKlavuzu15121">
    <w:name w:val="Tablo Kılavuzu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CA515D"/>
  </w:style>
  <w:style w:type="table" w:customStyle="1" w:styleId="TabloKlavuzu24121">
    <w:name w:val="Tablo Kılavuzu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CA515D"/>
  </w:style>
  <w:style w:type="table" w:customStyle="1" w:styleId="TabloKlavuzu114121">
    <w:name w:val="Tablo Kılavuzu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CA515D"/>
  </w:style>
  <w:style w:type="table" w:customStyle="1" w:styleId="TabloKlavuzu33121">
    <w:name w:val="Tablo Kılavuzu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CA515D"/>
  </w:style>
  <w:style w:type="table" w:customStyle="1" w:styleId="TabloKlavuzu123121">
    <w:name w:val="Tablo Kılavuzu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CA515D"/>
  </w:style>
  <w:style w:type="table" w:customStyle="1" w:styleId="TabloKlavuzu213121">
    <w:name w:val="Tablo Kılavuzu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CA515D"/>
  </w:style>
  <w:style w:type="table" w:customStyle="1" w:styleId="TabloKlavuzu1113121">
    <w:name w:val="Tablo Kılavuzu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CA515D"/>
  </w:style>
  <w:style w:type="table" w:customStyle="1" w:styleId="TabloKlavuzu52121">
    <w:name w:val="Tablo Kılavuzu5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CA515D"/>
  </w:style>
  <w:style w:type="table" w:customStyle="1" w:styleId="TabloKlavuzu132121">
    <w:name w:val="Tablo Kılavuzu1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CA515D"/>
  </w:style>
  <w:style w:type="table" w:customStyle="1" w:styleId="TabloKlavuzu222121">
    <w:name w:val="Tablo Kılavuzu2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CA515D"/>
  </w:style>
  <w:style w:type="table" w:customStyle="1" w:styleId="TabloKlavuzu1122121">
    <w:name w:val="Tablo Kılavuzu1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CA515D"/>
  </w:style>
  <w:style w:type="table" w:customStyle="1" w:styleId="TabloKlavuzu312121">
    <w:name w:val="Tablo Kılavuzu3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CA515D"/>
  </w:style>
  <w:style w:type="table" w:customStyle="1" w:styleId="TabloKlavuzu1212121">
    <w:name w:val="Tablo Kılavuzu1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CA515D"/>
  </w:style>
  <w:style w:type="table" w:customStyle="1" w:styleId="TabloKlavuzu2112121">
    <w:name w:val="Tablo Kılavuzu2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CA515D"/>
  </w:style>
  <w:style w:type="table" w:customStyle="1" w:styleId="TabloKlavuzu11112121">
    <w:name w:val="Tablo Kılavuzu1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CA515D"/>
  </w:style>
  <w:style w:type="table" w:customStyle="1" w:styleId="TabloKlavuzu20">
    <w:name w:val="Tablo Kılavuzu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CA515D"/>
  </w:style>
  <w:style w:type="table" w:customStyle="1" w:styleId="TabloKlavuzu119">
    <w:name w:val="Tablo Kılavuzu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CA515D"/>
  </w:style>
  <w:style w:type="table" w:customStyle="1" w:styleId="TabloKlavuzu29">
    <w:name w:val="Tablo Kılavuzu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CA515D"/>
  </w:style>
  <w:style w:type="table" w:customStyle="1" w:styleId="TabloKlavuzu1110">
    <w:name w:val="Tablo Kılavuzu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CA515D"/>
  </w:style>
  <w:style w:type="table" w:customStyle="1" w:styleId="TabloKlavuzu38">
    <w:name w:val="Tablo Kılavuzu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CA515D"/>
  </w:style>
  <w:style w:type="table" w:customStyle="1" w:styleId="TabloKlavuzu128">
    <w:name w:val="Tablo Kılavuzu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CA515D"/>
  </w:style>
  <w:style w:type="table" w:customStyle="1" w:styleId="TabloKlavuzu218">
    <w:name w:val="Tablo Kılavuzu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CA515D"/>
  </w:style>
  <w:style w:type="table" w:customStyle="1" w:styleId="TabloKlavuzu1118">
    <w:name w:val="Tablo Kılavuzu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CA515D"/>
  </w:style>
  <w:style w:type="table" w:customStyle="1" w:styleId="TabloKlavuzu57">
    <w:name w:val="Tablo Kılavuzu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CA515D"/>
  </w:style>
  <w:style w:type="table" w:customStyle="1" w:styleId="TabloKlavuzu137">
    <w:name w:val="Tablo Kılavuzu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CA515D"/>
  </w:style>
  <w:style w:type="table" w:customStyle="1" w:styleId="TabloKlavuzu227">
    <w:name w:val="Tablo Kılavuzu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CA515D"/>
  </w:style>
  <w:style w:type="table" w:customStyle="1" w:styleId="TabloKlavuzu1127">
    <w:name w:val="Tablo Kılavuzu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CA515D"/>
  </w:style>
  <w:style w:type="table" w:customStyle="1" w:styleId="TabloKlavuzu317">
    <w:name w:val="Tablo Kılavuzu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CA515D"/>
  </w:style>
  <w:style w:type="table" w:customStyle="1" w:styleId="TabloKlavuzu1217">
    <w:name w:val="Tablo Kılavuzu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CA515D"/>
  </w:style>
  <w:style w:type="table" w:customStyle="1" w:styleId="TabloKlavuzu2117">
    <w:name w:val="Tablo Kılavuzu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CA515D"/>
  </w:style>
  <w:style w:type="table" w:customStyle="1" w:styleId="TabloKlavuzu11117">
    <w:name w:val="Tablo Kılavuzu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CA515D"/>
  </w:style>
  <w:style w:type="table" w:customStyle="1" w:styleId="TabloKlavuzu65">
    <w:name w:val="Tablo Kılavuzu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CA515D"/>
  </w:style>
  <w:style w:type="table" w:customStyle="1" w:styleId="TabloKlavuzu145">
    <w:name w:val="Tablo Kılavuzu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CA515D"/>
  </w:style>
  <w:style w:type="table" w:customStyle="1" w:styleId="TabloKlavuzu235">
    <w:name w:val="Tablo Kılavuzu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CA515D"/>
  </w:style>
  <w:style w:type="table" w:customStyle="1" w:styleId="TabloKlavuzu1135">
    <w:name w:val="Tablo Kılavuzu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CA515D"/>
  </w:style>
  <w:style w:type="table" w:customStyle="1" w:styleId="TabloKlavuzu325">
    <w:name w:val="Tablo Kılavuzu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CA515D"/>
  </w:style>
  <w:style w:type="table" w:customStyle="1" w:styleId="TabloKlavuzu1225">
    <w:name w:val="Tablo Kılavuzu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CA515D"/>
  </w:style>
  <w:style w:type="table" w:customStyle="1" w:styleId="TabloKlavuzu2125">
    <w:name w:val="Tablo Kılavuzu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CA515D"/>
  </w:style>
  <w:style w:type="table" w:customStyle="1" w:styleId="TabloKlavuzu11125">
    <w:name w:val="Tablo Kılavuzu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CA515D"/>
  </w:style>
  <w:style w:type="table" w:customStyle="1" w:styleId="TabloKlavuzu515">
    <w:name w:val="Tablo Kılavuzu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CA515D"/>
  </w:style>
  <w:style w:type="table" w:customStyle="1" w:styleId="TabloKlavuzu1315">
    <w:name w:val="Tablo Kılavuzu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CA515D"/>
  </w:style>
  <w:style w:type="table" w:customStyle="1" w:styleId="TabloKlavuzu2215">
    <w:name w:val="Tablo Kılavuzu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CA515D"/>
  </w:style>
  <w:style w:type="table" w:customStyle="1" w:styleId="TabloKlavuzu11215">
    <w:name w:val="Tablo Kılavuzu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CA515D"/>
  </w:style>
  <w:style w:type="table" w:customStyle="1" w:styleId="TabloKlavuzu3115">
    <w:name w:val="Tablo Kılavuzu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CA515D"/>
  </w:style>
  <w:style w:type="table" w:customStyle="1" w:styleId="TabloKlavuzu12115">
    <w:name w:val="Tablo Kılavuzu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CA515D"/>
  </w:style>
  <w:style w:type="table" w:customStyle="1" w:styleId="TabloKlavuzu21115">
    <w:name w:val="Tablo Kılavuzu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CA515D"/>
  </w:style>
  <w:style w:type="table" w:customStyle="1" w:styleId="TabloKlavuzu111115">
    <w:name w:val="Tablo Kılavuzu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CA515D"/>
  </w:style>
  <w:style w:type="table" w:customStyle="1" w:styleId="TabloKlavuzu75">
    <w:name w:val="Tablo Kılavuzu7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CA515D"/>
  </w:style>
  <w:style w:type="table" w:customStyle="1" w:styleId="TabloKlavuzu155">
    <w:name w:val="Tablo Kılavuzu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CA515D"/>
  </w:style>
  <w:style w:type="table" w:customStyle="1" w:styleId="TabloKlavuzu245">
    <w:name w:val="Tablo Kılavuzu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CA515D"/>
  </w:style>
  <w:style w:type="table" w:customStyle="1" w:styleId="TabloKlavuzu1145">
    <w:name w:val="Tablo Kılavuzu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CA515D"/>
  </w:style>
  <w:style w:type="table" w:customStyle="1" w:styleId="TabloKlavuzu335">
    <w:name w:val="Tablo Kılavuzu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CA515D"/>
  </w:style>
  <w:style w:type="table" w:customStyle="1" w:styleId="TabloKlavuzu1235">
    <w:name w:val="Tablo Kılavuzu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CA515D"/>
  </w:style>
  <w:style w:type="table" w:customStyle="1" w:styleId="TabloKlavuzu2135">
    <w:name w:val="Tablo Kılavuzu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CA515D"/>
  </w:style>
  <w:style w:type="table" w:customStyle="1" w:styleId="TabloKlavuzu11135">
    <w:name w:val="Tablo Kılavuzu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CA515D"/>
  </w:style>
  <w:style w:type="table" w:customStyle="1" w:styleId="TabloKlavuzu525">
    <w:name w:val="Tablo Kılavuzu5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CA515D"/>
  </w:style>
  <w:style w:type="table" w:customStyle="1" w:styleId="TabloKlavuzu1325">
    <w:name w:val="Tablo Kılavuzu1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CA515D"/>
  </w:style>
  <w:style w:type="table" w:customStyle="1" w:styleId="TabloKlavuzu2225">
    <w:name w:val="Tablo Kılavuzu2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CA515D"/>
  </w:style>
  <w:style w:type="table" w:customStyle="1" w:styleId="TabloKlavuzu11225">
    <w:name w:val="Tablo Kılavuzu1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CA515D"/>
  </w:style>
  <w:style w:type="table" w:customStyle="1" w:styleId="TabloKlavuzu3125">
    <w:name w:val="Tablo Kılavuzu3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CA515D"/>
  </w:style>
  <w:style w:type="table" w:customStyle="1" w:styleId="TabloKlavuzu12125">
    <w:name w:val="Tablo Kılavuzu1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CA515D"/>
  </w:style>
  <w:style w:type="table" w:customStyle="1" w:styleId="TabloKlavuzu21125">
    <w:name w:val="Tablo Kılavuzu2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CA515D"/>
  </w:style>
  <w:style w:type="table" w:customStyle="1" w:styleId="TabloKlavuzu111125">
    <w:name w:val="Tablo Kılavuzu1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CA515D"/>
  </w:style>
  <w:style w:type="table" w:customStyle="1" w:styleId="TabloKlavuzu84">
    <w:name w:val="Tablo Kılavuzu8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CA515D"/>
  </w:style>
  <w:style w:type="table" w:customStyle="1" w:styleId="TabloKlavuzu164">
    <w:name w:val="Tablo Kılavuzu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CA515D"/>
  </w:style>
  <w:style w:type="table" w:customStyle="1" w:styleId="TabloKlavuzu254">
    <w:name w:val="Tablo Kılavuzu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CA515D"/>
  </w:style>
  <w:style w:type="table" w:customStyle="1" w:styleId="TabloKlavuzu1154">
    <w:name w:val="Tablo Kılavuzu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CA515D"/>
  </w:style>
  <w:style w:type="table" w:customStyle="1" w:styleId="TabloKlavuzu344">
    <w:name w:val="Tablo Kılavuzu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CA515D"/>
  </w:style>
  <w:style w:type="table" w:customStyle="1" w:styleId="TabloKlavuzu1244">
    <w:name w:val="Tablo Kılavuzu1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CA515D"/>
  </w:style>
  <w:style w:type="table" w:customStyle="1" w:styleId="TabloKlavuzu2144">
    <w:name w:val="Tablo Kılavuzu2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CA515D"/>
  </w:style>
  <w:style w:type="table" w:customStyle="1" w:styleId="TabloKlavuzu11144">
    <w:name w:val="Tablo Kılavuzu1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CA515D"/>
  </w:style>
  <w:style w:type="table" w:customStyle="1" w:styleId="TabloKlavuzu534">
    <w:name w:val="Tablo Kılavuzu5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CA515D"/>
  </w:style>
  <w:style w:type="table" w:customStyle="1" w:styleId="TabloKlavuzu1334">
    <w:name w:val="Tablo Kılavuzu1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CA515D"/>
  </w:style>
  <w:style w:type="table" w:customStyle="1" w:styleId="TabloKlavuzu2234">
    <w:name w:val="Tablo Kılavuzu2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CA515D"/>
  </w:style>
  <w:style w:type="table" w:customStyle="1" w:styleId="TabloKlavuzu11234">
    <w:name w:val="Tablo Kılavuzu1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CA515D"/>
  </w:style>
  <w:style w:type="table" w:customStyle="1" w:styleId="TabloKlavuzu3134">
    <w:name w:val="Tablo Kılavuzu3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CA515D"/>
  </w:style>
  <w:style w:type="table" w:customStyle="1" w:styleId="TabloKlavuzu12134">
    <w:name w:val="Tablo Kılavuzu1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CA515D"/>
  </w:style>
  <w:style w:type="table" w:customStyle="1" w:styleId="TabloKlavuzu21134">
    <w:name w:val="Tablo Kılavuzu2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CA515D"/>
  </w:style>
  <w:style w:type="table" w:customStyle="1" w:styleId="TabloKlavuzu111134">
    <w:name w:val="Tablo Kılavuzu1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CA515D"/>
  </w:style>
  <w:style w:type="table" w:customStyle="1" w:styleId="TabloKlavuzu614">
    <w:name w:val="Tablo Kılavuzu6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CA515D"/>
  </w:style>
  <w:style w:type="table" w:customStyle="1" w:styleId="TabloKlavuzu1414">
    <w:name w:val="Tablo Kılavuzu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CA515D"/>
  </w:style>
  <w:style w:type="table" w:customStyle="1" w:styleId="TabloKlavuzu2314">
    <w:name w:val="Tablo Kılavuzu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CA515D"/>
  </w:style>
  <w:style w:type="table" w:customStyle="1" w:styleId="TabloKlavuzu11314">
    <w:name w:val="Tablo Kılavuzu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CA515D"/>
  </w:style>
  <w:style w:type="table" w:customStyle="1" w:styleId="TabloKlavuzu3214">
    <w:name w:val="Tablo Kılavuzu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CA515D"/>
  </w:style>
  <w:style w:type="table" w:customStyle="1" w:styleId="TabloKlavuzu12214">
    <w:name w:val="Tablo Kılavuzu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CA515D"/>
  </w:style>
  <w:style w:type="table" w:customStyle="1" w:styleId="TabloKlavuzu21214">
    <w:name w:val="Tablo Kılavuzu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CA515D"/>
  </w:style>
  <w:style w:type="table" w:customStyle="1" w:styleId="TabloKlavuzu111214">
    <w:name w:val="Tablo Kılavuzu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CA515D"/>
  </w:style>
  <w:style w:type="table" w:customStyle="1" w:styleId="TabloKlavuzu5114">
    <w:name w:val="Tablo Kılavuzu5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CA515D"/>
  </w:style>
  <w:style w:type="table" w:customStyle="1" w:styleId="TabloKlavuzu13114">
    <w:name w:val="Tablo Kılavuzu1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CA515D"/>
  </w:style>
  <w:style w:type="table" w:customStyle="1" w:styleId="TabloKlavuzu22114">
    <w:name w:val="Tablo Kılavuzu2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CA515D"/>
  </w:style>
  <w:style w:type="table" w:customStyle="1" w:styleId="TabloKlavuzu112114">
    <w:name w:val="Tablo Kılavuzu1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CA515D"/>
  </w:style>
  <w:style w:type="table" w:customStyle="1" w:styleId="TabloKlavuzu31114">
    <w:name w:val="Tablo Kılavuzu3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CA515D"/>
  </w:style>
  <w:style w:type="table" w:customStyle="1" w:styleId="TabloKlavuzu121114">
    <w:name w:val="Tablo Kılavuzu1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CA515D"/>
  </w:style>
  <w:style w:type="table" w:customStyle="1" w:styleId="TabloKlavuzu211114">
    <w:name w:val="Tablo Kılavuzu2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CA515D"/>
  </w:style>
  <w:style w:type="table" w:customStyle="1" w:styleId="TabloKlavuzu1111114">
    <w:name w:val="Tablo Kılavuzu1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CA515D"/>
  </w:style>
  <w:style w:type="table" w:customStyle="1" w:styleId="TabloKlavuzu714">
    <w:name w:val="Tablo Kılavuzu7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CA515D"/>
  </w:style>
  <w:style w:type="table" w:customStyle="1" w:styleId="TabloKlavuzu1514">
    <w:name w:val="Tablo Kılavuzu1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CA515D"/>
  </w:style>
  <w:style w:type="table" w:customStyle="1" w:styleId="TabloKlavuzu2414">
    <w:name w:val="Tablo Kılavuzu2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CA515D"/>
  </w:style>
  <w:style w:type="table" w:customStyle="1" w:styleId="TabloKlavuzu11414">
    <w:name w:val="Tablo Kılavuzu1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CA515D"/>
  </w:style>
  <w:style w:type="table" w:customStyle="1" w:styleId="TabloKlavuzu3314">
    <w:name w:val="Tablo Kılavuzu3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CA515D"/>
  </w:style>
  <w:style w:type="table" w:customStyle="1" w:styleId="TabloKlavuzu12314">
    <w:name w:val="Tablo Kılavuzu1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CA515D"/>
  </w:style>
  <w:style w:type="table" w:customStyle="1" w:styleId="TabloKlavuzu21314">
    <w:name w:val="Tablo Kılavuzu2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CA515D"/>
  </w:style>
  <w:style w:type="table" w:customStyle="1" w:styleId="TabloKlavuzu111314">
    <w:name w:val="Tablo Kılavuzu1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CA515D"/>
  </w:style>
  <w:style w:type="table" w:customStyle="1" w:styleId="TabloKlavuzu5214">
    <w:name w:val="Tablo Kılavuzu5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CA515D"/>
  </w:style>
  <w:style w:type="table" w:customStyle="1" w:styleId="TabloKlavuzu13214">
    <w:name w:val="Tablo Kılavuzu1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CA515D"/>
  </w:style>
  <w:style w:type="table" w:customStyle="1" w:styleId="TabloKlavuzu22214">
    <w:name w:val="Tablo Kılavuzu2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CA515D"/>
  </w:style>
  <w:style w:type="table" w:customStyle="1" w:styleId="TabloKlavuzu112214">
    <w:name w:val="Tablo Kılavuzu1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CA515D"/>
  </w:style>
  <w:style w:type="table" w:customStyle="1" w:styleId="TabloKlavuzu31214">
    <w:name w:val="Tablo Kılavuzu3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CA515D"/>
  </w:style>
  <w:style w:type="table" w:customStyle="1" w:styleId="TabloKlavuzu121214">
    <w:name w:val="Tablo Kılavuzu1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CA515D"/>
  </w:style>
  <w:style w:type="table" w:customStyle="1" w:styleId="TabloKlavuzu211214">
    <w:name w:val="Tablo Kılavuzu2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CA515D"/>
  </w:style>
  <w:style w:type="table" w:customStyle="1" w:styleId="TabloKlavuzu1111214">
    <w:name w:val="Tablo Kılavuzu1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CA515D"/>
  </w:style>
  <w:style w:type="table" w:customStyle="1" w:styleId="TabloKlavuzu92">
    <w:name w:val="Tablo Kılavuzu9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CA515D"/>
  </w:style>
  <w:style w:type="table" w:customStyle="1" w:styleId="TabloKlavuzu172">
    <w:name w:val="Tablo Kılavuzu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CA515D"/>
  </w:style>
  <w:style w:type="table" w:customStyle="1" w:styleId="TabloKlavuzu262">
    <w:name w:val="Tablo Kılavuzu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CA515D"/>
  </w:style>
  <w:style w:type="table" w:customStyle="1" w:styleId="TabloKlavuzu1162">
    <w:name w:val="Tablo Kılavuzu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CA515D"/>
  </w:style>
  <w:style w:type="table" w:customStyle="1" w:styleId="TabloKlavuzu352">
    <w:name w:val="Tablo Kılavuzu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CA515D"/>
  </w:style>
  <w:style w:type="table" w:customStyle="1" w:styleId="TabloKlavuzu1252">
    <w:name w:val="Tablo Kılavuzu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CA515D"/>
  </w:style>
  <w:style w:type="table" w:customStyle="1" w:styleId="TabloKlavuzu2152">
    <w:name w:val="Tablo Kılavuzu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CA515D"/>
  </w:style>
  <w:style w:type="table" w:customStyle="1" w:styleId="TabloKlavuzu11152">
    <w:name w:val="Tablo Kılavuzu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CA515D"/>
  </w:style>
  <w:style w:type="table" w:customStyle="1" w:styleId="TabloKlavuzu542">
    <w:name w:val="Tablo Kılavuzu5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CA515D"/>
  </w:style>
  <w:style w:type="table" w:customStyle="1" w:styleId="TabloKlavuzu1342">
    <w:name w:val="Tablo Kılavuzu1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CA515D"/>
  </w:style>
  <w:style w:type="table" w:customStyle="1" w:styleId="TabloKlavuzu2242">
    <w:name w:val="Tablo Kılavuzu2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CA515D"/>
  </w:style>
  <w:style w:type="table" w:customStyle="1" w:styleId="TabloKlavuzu11242">
    <w:name w:val="Tablo Kılavuzu1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CA515D"/>
  </w:style>
  <w:style w:type="table" w:customStyle="1" w:styleId="TabloKlavuzu3142">
    <w:name w:val="Tablo Kılavuzu3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CA515D"/>
  </w:style>
  <w:style w:type="table" w:customStyle="1" w:styleId="TabloKlavuzu12142">
    <w:name w:val="Tablo Kılavuzu1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CA515D"/>
  </w:style>
  <w:style w:type="table" w:customStyle="1" w:styleId="TabloKlavuzu21142">
    <w:name w:val="Tablo Kılavuzu2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CA515D"/>
  </w:style>
  <w:style w:type="table" w:customStyle="1" w:styleId="TabloKlavuzu111142">
    <w:name w:val="Tablo Kılavuzu1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CA515D"/>
  </w:style>
  <w:style w:type="table" w:customStyle="1" w:styleId="TabloKlavuzu622">
    <w:name w:val="Tablo Kılavuzu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CA515D"/>
  </w:style>
  <w:style w:type="table" w:customStyle="1" w:styleId="TabloKlavuzu1422">
    <w:name w:val="Tablo Kılavuzu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CA515D"/>
  </w:style>
  <w:style w:type="table" w:customStyle="1" w:styleId="TabloKlavuzu2322">
    <w:name w:val="Tablo Kılavuzu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CA515D"/>
  </w:style>
  <w:style w:type="table" w:customStyle="1" w:styleId="TabloKlavuzu11322">
    <w:name w:val="Tablo Kılavuzu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CA515D"/>
  </w:style>
  <w:style w:type="table" w:customStyle="1" w:styleId="TabloKlavuzu3222">
    <w:name w:val="Tablo Kılavuzu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CA515D"/>
  </w:style>
  <w:style w:type="table" w:customStyle="1" w:styleId="TabloKlavuzu12222">
    <w:name w:val="Tablo Kılavuzu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CA515D"/>
  </w:style>
  <w:style w:type="table" w:customStyle="1" w:styleId="TabloKlavuzu21222">
    <w:name w:val="Tablo Kılavuzu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CA515D"/>
  </w:style>
  <w:style w:type="table" w:customStyle="1" w:styleId="TabloKlavuzu111222">
    <w:name w:val="Tablo Kılavuzu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CA515D"/>
  </w:style>
  <w:style w:type="table" w:customStyle="1" w:styleId="TabloKlavuzu5122">
    <w:name w:val="Tablo Kılavuzu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CA515D"/>
  </w:style>
  <w:style w:type="table" w:customStyle="1" w:styleId="TabloKlavuzu13122">
    <w:name w:val="Tablo Kılavuzu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CA515D"/>
  </w:style>
  <w:style w:type="table" w:customStyle="1" w:styleId="TabloKlavuzu22122">
    <w:name w:val="Tablo Kılavuzu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CA515D"/>
  </w:style>
  <w:style w:type="table" w:customStyle="1" w:styleId="TabloKlavuzu112122">
    <w:name w:val="Tablo Kılavuzu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CA515D"/>
  </w:style>
  <w:style w:type="table" w:customStyle="1" w:styleId="TabloKlavuzu31122">
    <w:name w:val="Tablo Kılavuzu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CA515D"/>
  </w:style>
  <w:style w:type="table" w:customStyle="1" w:styleId="TabloKlavuzu121122">
    <w:name w:val="Tablo Kılavuzu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CA515D"/>
  </w:style>
  <w:style w:type="table" w:customStyle="1" w:styleId="TabloKlavuzu211122">
    <w:name w:val="Tablo Kılavuzu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CA515D"/>
  </w:style>
  <w:style w:type="table" w:customStyle="1" w:styleId="TabloKlavuzu1111122">
    <w:name w:val="Tablo Kılavuzu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CA515D"/>
  </w:style>
  <w:style w:type="table" w:customStyle="1" w:styleId="TabloKlavuzu722">
    <w:name w:val="Tablo Kılavuzu7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CA515D"/>
  </w:style>
  <w:style w:type="table" w:customStyle="1" w:styleId="TabloKlavuzu1522">
    <w:name w:val="Tablo Kılavuzu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CA515D"/>
  </w:style>
  <w:style w:type="table" w:customStyle="1" w:styleId="TabloKlavuzu2422">
    <w:name w:val="Tablo Kılavuzu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CA515D"/>
  </w:style>
  <w:style w:type="table" w:customStyle="1" w:styleId="TabloKlavuzu11422">
    <w:name w:val="Tablo Kılavuzu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CA515D"/>
  </w:style>
  <w:style w:type="table" w:customStyle="1" w:styleId="TabloKlavuzu3322">
    <w:name w:val="Tablo Kılavuzu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CA515D"/>
  </w:style>
  <w:style w:type="table" w:customStyle="1" w:styleId="TabloKlavuzu12322">
    <w:name w:val="Tablo Kılavuzu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CA515D"/>
  </w:style>
  <w:style w:type="table" w:customStyle="1" w:styleId="TabloKlavuzu21322">
    <w:name w:val="Tablo Kılavuzu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CA515D"/>
  </w:style>
  <w:style w:type="table" w:customStyle="1" w:styleId="TabloKlavuzu111322">
    <w:name w:val="Tablo Kılavuzu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CA515D"/>
  </w:style>
  <w:style w:type="table" w:customStyle="1" w:styleId="TabloKlavuzu5222">
    <w:name w:val="Tablo Kılavuzu5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CA515D"/>
  </w:style>
  <w:style w:type="table" w:customStyle="1" w:styleId="TabloKlavuzu13222">
    <w:name w:val="Tablo Kılavuzu1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CA515D"/>
  </w:style>
  <w:style w:type="table" w:customStyle="1" w:styleId="TabloKlavuzu22222">
    <w:name w:val="Tablo Kılavuzu2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CA515D"/>
  </w:style>
  <w:style w:type="table" w:customStyle="1" w:styleId="TabloKlavuzu112222">
    <w:name w:val="Tablo Kılavuzu1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CA515D"/>
  </w:style>
  <w:style w:type="table" w:customStyle="1" w:styleId="TabloKlavuzu31222">
    <w:name w:val="Tablo Kılavuzu3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CA515D"/>
  </w:style>
  <w:style w:type="table" w:customStyle="1" w:styleId="TabloKlavuzu121222">
    <w:name w:val="Tablo Kılavuzu1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CA515D"/>
  </w:style>
  <w:style w:type="table" w:customStyle="1" w:styleId="TabloKlavuzu211222">
    <w:name w:val="Tablo Kılavuzu2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CA515D"/>
  </w:style>
  <w:style w:type="table" w:customStyle="1" w:styleId="TabloKlavuzu1111222">
    <w:name w:val="Tablo Kılavuzu1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CA515D"/>
  </w:style>
  <w:style w:type="table" w:customStyle="1" w:styleId="TabloKlavuzu812">
    <w:name w:val="Tablo Kılavuzu8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CA515D"/>
  </w:style>
  <w:style w:type="table" w:customStyle="1" w:styleId="TabloKlavuzu1612">
    <w:name w:val="Tablo Kılavuzu1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CA515D"/>
  </w:style>
  <w:style w:type="table" w:customStyle="1" w:styleId="TabloKlavuzu2512">
    <w:name w:val="Tablo Kılavuzu2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CA515D"/>
  </w:style>
  <w:style w:type="table" w:customStyle="1" w:styleId="TabloKlavuzu11512">
    <w:name w:val="Tablo Kılavuzu1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CA515D"/>
  </w:style>
  <w:style w:type="table" w:customStyle="1" w:styleId="TabloKlavuzu3412">
    <w:name w:val="Tablo Kılavuzu3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CA515D"/>
  </w:style>
  <w:style w:type="table" w:customStyle="1" w:styleId="TabloKlavuzu12412">
    <w:name w:val="Tablo Kılavuzu1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CA515D"/>
  </w:style>
  <w:style w:type="table" w:customStyle="1" w:styleId="TabloKlavuzu21412">
    <w:name w:val="Tablo Kılavuzu2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CA515D"/>
  </w:style>
  <w:style w:type="table" w:customStyle="1" w:styleId="TabloKlavuzu111412">
    <w:name w:val="Tablo Kılavuzu1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CA515D"/>
  </w:style>
  <w:style w:type="table" w:customStyle="1" w:styleId="TabloKlavuzu5312">
    <w:name w:val="Tablo Kılavuzu5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CA515D"/>
  </w:style>
  <w:style w:type="table" w:customStyle="1" w:styleId="TabloKlavuzu13312">
    <w:name w:val="Tablo Kılavuzu1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CA515D"/>
  </w:style>
  <w:style w:type="table" w:customStyle="1" w:styleId="TabloKlavuzu22312">
    <w:name w:val="Tablo Kılavuzu2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CA515D"/>
  </w:style>
  <w:style w:type="table" w:customStyle="1" w:styleId="TabloKlavuzu112312">
    <w:name w:val="Tablo Kılavuzu1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CA515D"/>
  </w:style>
  <w:style w:type="table" w:customStyle="1" w:styleId="TabloKlavuzu31312">
    <w:name w:val="Tablo Kılavuzu3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CA515D"/>
  </w:style>
  <w:style w:type="table" w:customStyle="1" w:styleId="TabloKlavuzu121312">
    <w:name w:val="Tablo Kılavuzu1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CA515D"/>
  </w:style>
  <w:style w:type="table" w:customStyle="1" w:styleId="TabloKlavuzu211312">
    <w:name w:val="Tablo Kılavuzu2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CA515D"/>
  </w:style>
  <w:style w:type="table" w:customStyle="1" w:styleId="TabloKlavuzu1111312">
    <w:name w:val="Tablo Kılavuzu1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CA515D"/>
  </w:style>
  <w:style w:type="table" w:customStyle="1" w:styleId="TabloKlavuzu6112">
    <w:name w:val="Tablo Kılavuzu6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CA515D"/>
  </w:style>
  <w:style w:type="table" w:customStyle="1" w:styleId="TabloKlavuzu14112">
    <w:name w:val="Tablo Kılavuzu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CA515D"/>
  </w:style>
  <w:style w:type="table" w:customStyle="1" w:styleId="TabloKlavuzu23112">
    <w:name w:val="Tablo Kılavuzu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CA515D"/>
  </w:style>
  <w:style w:type="table" w:customStyle="1" w:styleId="TabloKlavuzu113112">
    <w:name w:val="Tablo Kılavuzu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CA515D"/>
  </w:style>
  <w:style w:type="table" w:customStyle="1" w:styleId="TabloKlavuzu32112">
    <w:name w:val="Tablo Kılavuzu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CA515D"/>
  </w:style>
  <w:style w:type="table" w:customStyle="1" w:styleId="TabloKlavuzu122112">
    <w:name w:val="Tablo Kılavuzu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CA515D"/>
  </w:style>
  <w:style w:type="table" w:customStyle="1" w:styleId="TabloKlavuzu212112">
    <w:name w:val="Tablo Kılavuzu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CA515D"/>
  </w:style>
  <w:style w:type="table" w:customStyle="1" w:styleId="TabloKlavuzu1112112">
    <w:name w:val="Tablo Kılavuzu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CA515D"/>
  </w:style>
  <w:style w:type="table" w:customStyle="1" w:styleId="TabloKlavuzu51112">
    <w:name w:val="Tablo Kılavuzu5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CA515D"/>
  </w:style>
  <w:style w:type="table" w:customStyle="1" w:styleId="TabloKlavuzu131112">
    <w:name w:val="Tablo Kılavuzu1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CA515D"/>
  </w:style>
  <w:style w:type="table" w:customStyle="1" w:styleId="TabloKlavuzu221112">
    <w:name w:val="Tablo Kılavuzu2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CA515D"/>
  </w:style>
  <w:style w:type="table" w:customStyle="1" w:styleId="TabloKlavuzu1121112">
    <w:name w:val="Tablo Kılavuzu1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CA515D"/>
  </w:style>
  <w:style w:type="table" w:customStyle="1" w:styleId="TabloKlavuzu311112">
    <w:name w:val="Tablo Kılavuzu3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CA515D"/>
  </w:style>
  <w:style w:type="table" w:customStyle="1" w:styleId="TabloKlavuzu1211112">
    <w:name w:val="Tablo Kılavuzu1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CA515D"/>
  </w:style>
  <w:style w:type="table" w:customStyle="1" w:styleId="TabloKlavuzu2111112">
    <w:name w:val="Tablo Kılavuzu2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CA515D"/>
  </w:style>
  <w:style w:type="table" w:customStyle="1" w:styleId="TabloKlavuzu11111112">
    <w:name w:val="Tablo Kılavuzu1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CA515D"/>
  </w:style>
  <w:style w:type="table" w:customStyle="1" w:styleId="TabloKlavuzu7112">
    <w:name w:val="Tablo Kılavuzu7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CA515D"/>
  </w:style>
  <w:style w:type="table" w:customStyle="1" w:styleId="TabloKlavuzu15112">
    <w:name w:val="Tablo Kılavuzu1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CA515D"/>
  </w:style>
  <w:style w:type="table" w:customStyle="1" w:styleId="TabloKlavuzu24112">
    <w:name w:val="Tablo Kılavuzu2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CA515D"/>
  </w:style>
  <w:style w:type="table" w:customStyle="1" w:styleId="TabloKlavuzu114112">
    <w:name w:val="Tablo Kılavuzu1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CA515D"/>
  </w:style>
  <w:style w:type="table" w:customStyle="1" w:styleId="TabloKlavuzu33112">
    <w:name w:val="Tablo Kılavuzu3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CA515D"/>
  </w:style>
  <w:style w:type="table" w:customStyle="1" w:styleId="TabloKlavuzu123112">
    <w:name w:val="Tablo Kılavuzu1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CA515D"/>
  </w:style>
  <w:style w:type="table" w:customStyle="1" w:styleId="TabloKlavuzu213112">
    <w:name w:val="Tablo Kılavuzu2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CA515D"/>
  </w:style>
  <w:style w:type="table" w:customStyle="1" w:styleId="TabloKlavuzu1113112">
    <w:name w:val="Tablo Kılavuzu1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CA515D"/>
  </w:style>
  <w:style w:type="table" w:customStyle="1" w:styleId="TabloKlavuzu52112">
    <w:name w:val="Tablo Kılavuzu5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CA515D"/>
  </w:style>
  <w:style w:type="table" w:customStyle="1" w:styleId="TabloKlavuzu132112">
    <w:name w:val="Tablo Kılavuzu1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CA515D"/>
  </w:style>
  <w:style w:type="table" w:customStyle="1" w:styleId="TabloKlavuzu222112">
    <w:name w:val="Tablo Kılavuzu2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CA515D"/>
  </w:style>
  <w:style w:type="table" w:customStyle="1" w:styleId="TabloKlavuzu1122112">
    <w:name w:val="Tablo Kılavuzu1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CA515D"/>
  </w:style>
  <w:style w:type="table" w:customStyle="1" w:styleId="TabloKlavuzu312112">
    <w:name w:val="Tablo Kılavuzu3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CA515D"/>
  </w:style>
  <w:style w:type="table" w:customStyle="1" w:styleId="TabloKlavuzu1212112">
    <w:name w:val="Tablo Kılavuzu1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CA515D"/>
  </w:style>
  <w:style w:type="table" w:customStyle="1" w:styleId="TabloKlavuzu2112112">
    <w:name w:val="Tablo Kılavuzu2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CA515D"/>
  </w:style>
  <w:style w:type="table" w:customStyle="1" w:styleId="TabloKlavuzu11112112">
    <w:name w:val="Tablo Kılavuzu1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CA515D"/>
  </w:style>
  <w:style w:type="table" w:customStyle="1" w:styleId="TabloKlavuzu102">
    <w:name w:val="Tablo Kılavuzu10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CA515D"/>
  </w:style>
  <w:style w:type="table" w:customStyle="1" w:styleId="TabloKlavuzu182">
    <w:name w:val="Tablo Kılavuzu1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CA515D"/>
  </w:style>
  <w:style w:type="table" w:customStyle="1" w:styleId="TabloKlavuzu272">
    <w:name w:val="Tablo Kılavuzu2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CA515D"/>
  </w:style>
  <w:style w:type="table" w:customStyle="1" w:styleId="TabloKlavuzu1172">
    <w:name w:val="Tablo Kılavuzu1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CA515D"/>
  </w:style>
  <w:style w:type="table" w:customStyle="1" w:styleId="TabloKlavuzu362">
    <w:name w:val="Tablo Kılavuzu3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CA515D"/>
  </w:style>
  <w:style w:type="table" w:customStyle="1" w:styleId="TabloKlavuzu1262">
    <w:name w:val="Tablo Kılavuzu1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CA515D"/>
  </w:style>
  <w:style w:type="table" w:customStyle="1" w:styleId="TabloKlavuzu2162">
    <w:name w:val="Tablo Kılavuzu2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CA515D"/>
  </w:style>
  <w:style w:type="table" w:customStyle="1" w:styleId="TabloKlavuzu11162">
    <w:name w:val="Tablo Kılavuzu1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CA515D"/>
  </w:style>
  <w:style w:type="table" w:customStyle="1" w:styleId="TabloKlavuzu552">
    <w:name w:val="Tablo Kılavuzu5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CA515D"/>
  </w:style>
  <w:style w:type="table" w:customStyle="1" w:styleId="TabloKlavuzu1352">
    <w:name w:val="Tablo Kılavuzu1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CA515D"/>
  </w:style>
  <w:style w:type="table" w:customStyle="1" w:styleId="TabloKlavuzu2252">
    <w:name w:val="Tablo Kılavuzu2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CA515D"/>
  </w:style>
  <w:style w:type="table" w:customStyle="1" w:styleId="TabloKlavuzu11252">
    <w:name w:val="Tablo Kılavuzu1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CA515D"/>
  </w:style>
  <w:style w:type="table" w:customStyle="1" w:styleId="TabloKlavuzu3152">
    <w:name w:val="Tablo Kılavuzu3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CA515D"/>
  </w:style>
  <w:style w:type="table" w:customStyle="1" w:styleId="TabloKlavuzu12152">
    <w:name w:val="Tablo Kılavuzu1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CA515D"/>
  </w:style>
  <w:style w:type="table" w:customStyle="1" w:styleId="TabloKlavuzu21152">
    <w:name w:val="Tablo Kılavuzu2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CA515D"/>
  </w:style>
  <w:style w:type="table" w:customStyle="1" w:styleId="TabloKlavuzu111152">
    <w:name w:val="Tablo Kılavuzu1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CA515D"/>
  </w:style>
  <w:style w:type="table" w:customStyle="1" w:styleId="TabloKlavuzu632">
    <w:name w:val="Tablo Kılavuzu6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CA515D"/>
  </w:style>
  <w:style w:type="table" w:customStyle="1" w:styleId="TabloKlavuzu1432">
    <w:name w:val="Tablo Kılavuzu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CA515D"/>
  </w:style>
  <w:style w:type="table" w:customStyle="1" w:styleId="TabloKlavuzu2332">
    <w:name w:val="Tablo Kılavuzu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CA515D"/>
  </w:style>
  <w:style w:type="table" w:customStyle="1" w:styleId="TabloKlavuzu11332">
    <w:name w:val="Tablo Kılavuzu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CA515D"/>
  </w:style>
  <w:style w:type="table" w:customStyle="1" w:styleId="TabloKlavuzu3232">
    <w:name w:val="Tablo Kılavuzu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CA515D"/>
  </w:style>
  <w:style w:type="table" w:customStyle="1" w:styleId="TabloKlavuzu12232">
    <w:name w:val="Tablo Kılavuzu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CA515D"/>
  </w:style>
  <w:style w:type="table" w:customStyle="1" w:styleId="TabloKlavuzu21232">
    <w:name w:val="Tablo Kılavuzu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CA515D"/>
  </w:style>
  <w:style w:type="table" w:customStyle="1" w:styleId="TabloKlavuzu111232">
    <w:name w:val="Tablo Kılavuzu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CA515D"/>
  </w:style>
  <w:style w:type="table" w:customStyle="1" w:styleId="TabloKlavuzu5132">
    <w:name w:val="Tablo Kılavuzu5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CA515D"/>
  </w:style>
  <w:style w:type="table" w:customStyle="1" w:styleId="TabloKlavuzu13132">
    <w:name w:val="Tablo Kılavuzu1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CA515D"/>
  </w:style>
  <w:style w:type="table" w:customStyle="1" w:styleId="TabloKlavuzu22132">
    <w:name w:val="Tablo Kılavuzu2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CA515D"/>
  </w:style>
  <w:style w:type="table" w:customStyle="1" w:styleId="TabloKlavuzu112132">
    <w:name w:val="Tablo Kılavuzu1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CA515D"/>
  </w:style>
  <w:style w:type="table" w:customStyle="1" w:styleId="TabloKlavuzu31132">
    <w:name w:val="Tablo Kılavuzu3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CA515D"/>
  </w:style>
  <w:style w:type="table" w:customStyle="1" w:styleId="TabloKlavuzu121132">
    <w:name w:val="Tablo Kılavuzu1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CA515D"/>
  </w:style>
  <w:style w:type="table" w:customStyle="1" w:styleId="TabloKlavuzu211132">
    <w:name w:val="Tablo Kılavuzu2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CA515D"/>
  </w:style>
  <w:style w:type="table" w:customStyle="1" w:styleId="TabloKlavuzu1111132">
    <w:name w:val="Tablo Kılavuzu1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CA515D"/>
  </w:style>
  <w:style w:type="table" w:customStyle="1" w:styleId="TabloKlavuzu732">
    <w:name w:val="Tablo Kılavuzu7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CA515D"/>
  </w:style>
  <w:style w:type="table" w:customStyle="1" w:styleId="TabloKlavuzu1532">
    <w:name w:val="Tablo Kılavuzu1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CA515D"/>
  </w:style>
  <w:style w:type="table" w:customStyle="1" w:styleId="TabloKlavuzu2432">
    <w:name w:val="Tablo Kılavuzu2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CA515D"/>
  </w:style>
  <w:style w:type="table" w:customStyle="1" w:styleId="TabloKlavuzu11432">
    <w:name w:val="Tablo Kılavuzu1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CA515D"/>
  </w:style>
  <w:style w:type="table" w:customStyle="1" w:styleId="TabloKlavuzu3332">
    <w:name w:val="Tablo Kılavuzu3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CA515D"/>
  </w:style>
  <w:style w:type="table" w:customStyle="1" w:styleId="TabloKlavuzu12332">
    <w:name w:val="Tablo Kılavuzu1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CA515D"/>
  </w:style>
  <w:style w:type="table" w:customStyle="1" w:styleId="TabloKlavuzu21332">
    <w:name w:val="Tablo Kılavuzu2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CA515D"/>
  </w:style>
  <w:style w:type="table" w:customStyle="1" w:styleId="TabloKlavuzu111332">
    <w:name w:val="Tablo Kılavuzu1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CA515D"/>
  </w:style>
  <w:style w:type="table" w:customStyle="1" w:styleId="TabloKlavuzu5232">
    <w:name w:val="Tablo Kılavuzu5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CA515D"/>
  </w:style>
  <w:style w:type="table" w:customStyle="1" w:styleId="TabloKlavuzu13232">
    <w:name w:val="Tablo Kılavuzu1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CA515D"/>
  </w:style>
  <w:style w:type="table" w:customStyle="1" w:styleId="TabloKlavuzu22232">
    <w:name w:val="Tablo Kılavuzu2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CA515D"/>
  </w:style>
  <w:style w:type="table" w:customStyle="1" w:styleId="TabloKlavuzu112232">
    <w:name w:val="Tablo Kılavuzu1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CA515D"/>
  </w:style>
  <w:style w:type="table" w:customStyle="1" w:styleId="TabloKlavuzu31232">
    <w:name w:val="Tablo Kılavuzu3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CA515D"/>
  </w:style>
  <w:style w:type="table" w:customStyle="1" w:styleId="TabloKlavuzu121232">
    <w:name w:val="Tablo Kılavuzu1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CA515D"/>
  </w:style>
  <w:style w:type="table" w:customStyle="1" w:styleId="TabloKlavuzu211232">
    <w:name w:val="Tablo Kılavuzu2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CA515D"/>
  </w:style>
  <w:style w:type="table" w:customStyle="1" w:styleId="TabloKlavuzu1111232">
    <w:name w:val="Tablo Kılavuzu1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CA515D"/>
  </w:style>
  <w:style w:type="table" w:customStyle="1" w:styleId="TabloKlavuzu822">
    <w:name w:val="Tablo Kılavuzu8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CA515D"/>
  </w:style>
  <w:style w:type="table" w:customStyle="1" w:styleId="TabloKlavuzu1622">
    <w:name w:val="Tablo Kılavuzu1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CA515D"/>
  </w:style>
  <w:style w:type="table" w:customStyle="1" w:styleId="TabloKlavuzu2522">
    <w:name w:val="Tablo Kılavuzu2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CA515D"/>
  </w:style>
  <w:style w:type="table" w:customStyle="1" w:styleId="TabloKlavuzu11522">
    <w:name w:val="Tablo Kılavuzu1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CA515D"/>
  </w:style>
  <w:style w:type="table" w:customStyle="1" w:styleId="TabloKlavuzu3422">
    <w:name w:val="Tablo Kılavuzu3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CA515D"/>
  </w:style>
  <w:style w:type="table" w:customStyle="1" w:styleId="TabloKlavuzu12422">
    <w:name w:val="Tablo Kılavuzu1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CA515D"/>
  </w:style>
  <w:style w:type="table" w:customStyle="1" w:styleId="TabloKlavuzu21422">
    <w:name w:val="Tablo Kılavuzu2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CA515D"/>
  </w:style>
  <w:style w:type="table" w:customStyle="1" w:styleId="TabloKlavuzu111422">
    <w:name w:val="Tablo Kılavuzu1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CA515D"/>
  </w:style>
  <w:style w:type="table" w:customStyle="1" w:styleId="TabloKlavuzu5322">
    <w:name w:val="Tablo Kılavuzu5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CA515D"/>
  </w:style>
  <w:style w:type="table" w:customStyle="1" w:styleId="TabloKlavuzu13322">
    <w:name w:val="Tablo Kılavuzu1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CA515D"/>
  </w:style>
  <w:style w:type="table" w:customStyle="1" w:styleId="TabloKlavuzu22322">
    <w:name w:val="Tablo Kılavuzu2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CA515D"/>
  </w:style>
  <w:style w:type="table" w:customStyle="1" w:styleId="TabloKlavuzu112322">
    <w:name w:val="Tablo Kılavuzu1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CA515D"/>
  </w:style>
  <w:style w:type="table" w:customStyle="1" w:styleId="TabloKlavuzu31322">
    <w:name w:val="Tablo Kılavuzu3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CA515D"/>
  </w:style>
  <w:style w:type="table" w:customStyle="1" w:styleId="TabloKlavuzu121322">
    <w:name w:val="Tablo Kılavuzu1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CA515D"/>
  </w:style>
  <w:style w:type="table" w:customStyle="1" w:styleId="TabloKlavuzu211322">
    <w:name w:val="Tablo Kılavuzu2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CA515D"/>
  </w:style>
  <w:style w:type="table" w:customStyle="1" w:styleId="TabloKlavuzu1111322">
    <w:name w:val="Tablo Kılavuzu1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CA515D"/>
  </w:style>
  <w:style w:type="table" w:customStyle="1" w:styleId="TabloKlavuzu6122">
    <w:name w:val="Tablo Kılavuzu6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CA515D"/>
  </w:style>
  <w:style w:type="table" w:customStyle="1" w:styleId="TabloKlavuzu14122">
    <w:name w:val="Tablo Kılavuzu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CA515D"/>
  </w:style>
  <w:style w:type="table" w:customStyle="1" w:styleId="TabloKlavuzu23122">
    <w:name w:val="Tablo Kılavuzu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CA515D"/>
  </w:style>
  <w:style w:type="table" w:customStyle="1" w:styleId="TabloKlavuzu113122">
    <w:name w:val="Tablo Kılavuzu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CA515D"/>
  </w:style>
  <w:style w:type="table" w:customStyle="1" w:styleId="TabloKlavuzu32122">
    <w:name w:val="Tablo Kılavuzu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CA515D"/>
  </w:style>
  <w:style w:type="table" w:customStyle="1" w:styleId="TabloKlavuzu122122">
    <w:name w:val="Tablo Kılavuzu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CA515D"/>
  </w:style>
  <w:style w:type="table" w:customStyle="1" w:styleId="TabloKlavuzu212122">
    <w:name w:val="Tablo Kılavuzu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CA515D"/>
  </w:style>
  <w:style w:type="table" w:customStyle="1" w:styleId="TabloKlavuzu1112122">
    <w:name w:val="Tablo Kılavuzu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CA515D"/>
  </w:style>
  <w:style w:type="table" w:customStyle="1" w:styleId="TabloKlavuzu51122">
    <w:name w:val="Tablo Kılavuzu5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CA515D"/>
  </w:style>
  <w:style w:type="table" w:customStyle="1" w:styleId="TabloKlavuzu131122">
    <w:name w:val="Tablo Kılavuzu1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CA515D"/>
  </w:style>
  <w:style w:type="table" w:customStyle="1" w:styleId="TabloKlavuzu221122">
    <w:name w:val="Tablo Kılavuzu2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CA515D"/>
  </w:style>
  <w:style w:type="table" w:customStyle="1" w:styleId="TabloKlavuzu1121122">
    <w:name w:val="Tablo Kılavuzu1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CA515D"/>
  </w:style>
  <w:style w:type="table" w:customStyle="1" w:styleId="TabloKlavuzu311122">
    <w:name w:val="Tablo Kılavuzu3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CA515D"/>
  </w:style>
  <w:style w:type="table" w:customStyle="1" w:styleId="TabloKlavuzu1211122">
    <w:name w:val="Tablo Kılavuzu1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CA515D"/>
  </w:style>
  <w:style w:type="table" w:customStyle="1" w:styleId="TabloKlavuzu2111122">
    <w:name w:val="Tablo Kılavuzu2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CA515D"/>
  </w:style>
  <w:style w:type="table" w:customStyle="1" w:styleId="TabloKlavuzu11111122">
    <w:name w:val="Tablo Kılavuzu1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CA515D"/>
  </w:style>
  <w:style w:type="table" w:customStyle="1" w:styleId="TabloKlavuzu7122">
    <w:name w:val="Tablo Kılavuzu7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CA515D"/>
  </w:style>
  <w:style w:type="table" w:customStyle="1" w:styleId="TabloKlavuzu15122">
    <w:name w:val="Tablo Kılavuzu1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CA515D"/>
  </w:style>
  <w:style w:type="table" w:customStyle="1" w:styleId="TabloKlavuzu24122">
    <w:name w:val="Tablo Kılavuzu2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CA515D"/>
  </w:style>
  <w:style w:type="table" w:customStyle="1" w:styleId="TabloKlavuzu114122">
    <w:name w:val="Tablo Kılavuzu1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CA515D"/>
  </w:style>
  <w:style w:type="table" w:customStyle="1" w:styleId="TabloKlavuzu33122">
    <w:name w:val="Tablo Kılavuzu3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CA515D"/>
  </w:style>
  <w:style w:type="table" w:customStyle="1" w:styleId="TabloKlavuzu123122">
    <w:name w:val="Tablo Kılavuzu1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CA515D"/>
  </w:style>
  <w:style w:type="table" w:customStyle="1" w:styleId="TabloKlavuzu213122">
    <w:name w:val="Tablo Kılavuzu2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CA515D"/>
  </w:style>
  <w:style w:type="table" w:customStyle="1" w:styleId="TabloKlavuzu1113122">
    <w:name w:val="Tablo Kılavuzu1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CA515D"/>
  </w:style>
  <w:style w:type="table" w:customStyle="1" w:styleId="TabloKlavuzu52122">
    <w:name w:val="Tablo Kılavuzu5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CA515D"/>
  </w:style>
  <w:style w:type="table" w:customStyle="1" w:styleId="TabloKlavuzu132122">
    <w:name w:val="Tablo Kılavuzu1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CA515D"/>
  </w:style>
  <w:style w:type="table" w:customStyle="1" w:styleId="TabloKlavuzu222122">
    <w:name w:val="Tablo Kılavuzu2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CA515D"/>
  </w:style>
  <w:style w:type="table" w:customStyle="1" w:styleId="TabloKlavuzu1122122">
    <w:name w:val="Tablo Kılavuzu1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CA515D"/>
  </w:style>
  <w:style w:type="table" w:customStyle="1" w:styleId="TabloKlavuzu312122">
    <w:name w:val="Tablo Kılavuzu3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CA515D"/>
  </w:style>
  <w:style w:type="table" w:customStyle="1" w:styleId="TabloKlavuzu1212122">
    <w:name w:val="Tablo Kılavuzu1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CA515D"/>
  </w:style>
  <w:style w:type="table" w:customStyle="1" w:styleId="TabloKlavuzu2112122">
    <w:name w:val="Tablo Kılavuzu2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CA515D"/>
  </w:style>
  <w:style w:type="table" w:customStyle="1" w:styleId="TabloKlavuzu11112122">
    <w:name w:val="Tablo Kılavuzu1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CA515D"/>
  </w:style>
  <w:style w:type="table" w:customStyle="1" w:styleId="TabloKlavuzu30">
    <w:name w:val="Tablo Kılavuzu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CA515D"/>
  </w:style>
  <w:style w:type="table" w:customStyle="1" w:styleId="TabloKlavuzu120">
    <w:name w:val="Tablo Kılavuzu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CA515D"/>
  </w:style>
  <w:style w:type="table" w:customStyle="1" w:styleId="TabloKlavuzu210">
    <w:name w:val="Tablo Kılavuzu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CA515D"/>
  </w:style>
  <w:style w:type="table" w:customStyle="1" w:styleId="TabloKlavuzu1119">
    <w:name w:val="Tablo Kılavuzu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CA515D"/>
  </w:style>
  <w:style w:type="table" w:customStyle="1" w:styleId="TabloKlavuzu39">
    <w:name w:val="Tablo Kılavuzu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CA515D"/>
  </w:style>
  <w:style w:type="table" w:customStyle="1" w:styleId="TabloKlavuzu129">
    <w:name w:val="Tablo Kılavuzu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CA515D"/>
  </w:style>
  <w:style w:type="table" w:customStyle="1" w:styleId="TabloKlavuzu219">
    <w:name w:val="Tablo Kılavuzu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CA515D"/>
  </w:style>
  <w:style w:type="table" w:customStyle="1" w:styleId="TabloKlavuzu11110">
    <w:name w:val="Tablo Kılavuzu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CA515D"/>
  </w:style>
  <w:style w:type="table" w:customStyle="1" w:styleId="TabloKlavuzu58">
    <w:name w:val="Tablo Kılavuzu5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CA515D"/>
  </w:style>
  <w:style w:type="table" w:customStyle="1" w:styleId="TabloKlavuzu138">
    <w:name w:val="Tablo Kılavuzu1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CA515D"/>
  </w:style>
  <w:style w:type="table" w:customStyle="1" w:styleId="TabloKlavuzu228">
    <w:name w:val="Tablo Kılavuzu2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CA515D"/>
  </w:style>
  <w:style w:type="table" w:customStyle="1" w:styleId="TabloKlavuzu1128">
    <w:name w:val="Tablo Kılavuzu1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CA515D"/>
  </w:style>
  <w:style w:type="table" w:customStyle="1" w:styleId="TabloKlavuzu318">
    <w:name w:val="Tablo Kılavuzu3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CA515D"/>
  </w:style>
  <w:style w:type="table" w:customStyle="1" w:styleId="TabloKlavuzu1218">
    <w:name w:val="Tablo Kılavuzu1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CA515D"/>
  </w:style>
  <w:style w:type="table" w:customStyle="1" w:styleId="TabloKlavuzu2118">
    <w:name w:val="Tablo Kılavuzu2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CA515D"/>
  </w:style>
  <w:style w:type="table" w:customStyle="1" w:styleId="TabloKlavuzu11118">
    <w:name w:val="Tablo Kılavuzu1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CA515D"/>
  </w:style>
  <w:style w:type="table" w:customStyle="1" w:styleId="TabloKlavuzu66">
    <w:name w:val="Tablo Kılavuzu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CA515D"/>
  </w:style>
  <w:style w:type="table" w:customStyle="1" w:styleId="TabloKlavuzu146">
    <w:name w:val="Tablo Kılavuzu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CA515D"/>
  </w:style>
  <w:style w:type="table" w:customStyle="1" w:styleId="TabloKlavuzu236">
    <w:name w:val="Tablo Kılavuzu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CA515D"/>
  </w:style>
  <w:style w:type="table" w:customStyle="1" w:styleId="TabloKlavuzu1136">
    <w:name w:val="Tablo Kılavuzu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CA515D"/>
  </w:style>
  <w:style w:type="table" w:customStyle="1" w:styleId="TabloKlavuzu326">
    <w:name w:val="Tablo Kılavuzu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CA515D"/>
  </w:style>
  <w:style w:type="table" w:customStyle="1" w:styleId="TabloKlavuzu1226">
    <w:name w:val="Tablo Kılavuzu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CA515D"/>
  </w:style>
  <w:style w:type="table" w:customStyle="1" w:styleId="TabloKlavuzu2126">
    <w:name w:val="Tablo Kılavuzu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CA515D"/>
  </w:style>
  <w:style w:type="table" w:customStyle="1" w:styleId="TabloKlavuzu11126">
    <w:name w:val="Tablo Kılavuzu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CA515D"/>
  </w:style>
  <w:style w:type="table" w:customStyle="1" w:styleId="TabloKlavuzu516">
    <w:name w:val="Tablo Kılavuzu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CA515D"/>
  </w:style>
  <w:style w:type="table" w:customStyle="1" w:styleId="TabloKlavuzu1316">
    <w:name w:val="Tablo Kılavuzu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CA515D"/>
  </w:style>
  <w:style w:type="table" w:customStyle="1" w:styleId="TabloKlavuzu2216">
    <w:name w:val="Tablo Kılavuzu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CA515D"/>
  </w:style>
  <w:style w:type="table" w:customStyle="1" w:styleId="TabloKlavuzu11216">
    <w:name w:val="Tablo Kılavuzu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CA515D"/>
  </w:style>
  <w:style w:type="table" w:customStyle="1" w:styleId="TabloKlavuzu3116">
    <w:name w:val="Tablo Kılavuzu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CA515D"/>
  </w:style>
  <w:style w:type="table" w:customStyle="1" w:styleId="TabloKlavuzu12116">
    <w:name w:val="Tablo Kılavuzu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CA515D"/>
  </w:style>
  <w:style w:type="table" w:customStyle="1" w:styleId="TabloKlavuzu21116">
    <w:name w:val="Tablo Kılavuzu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CA515D"/>
  </w:style>
  <w:style w:type="table" w:customStyle="1" w:styleId="TabloKlavuzu111116">
    <w:name w:val="Tablo Kılavuzu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CA515D"/>
  </w:style>
  <w:style w:type="table" w:customStyle="1" w:styleId="TabloKlavuzu76">
    <w:name w:val="Tablo Kılavuzu7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CA515D"/>
  </w:style>
  <w:style w:type="table" w:customStyle="1" w:styleId="TabloKlavuzu156">
    <w:name w:val="Tablo Kılavuzu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CA515D"/>
  </w:style>
  <w:style w:type="table" w:customStyle="1" w:styleId="TabloKlavuzu246">
    <w:name w:val="Tablo Kılavuzu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CA515D"/>
  </w:style>
  <w:style w:type="table" w:customStyle="1" w:styleId="TabloKlavuzu1146">
    <w:name w:val="Tablo Kılavuzu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CA515D"/>
  </w:style>
  <w:style w:type="table" w:customStyle="1" w:styleId="TabloKlavuzu336">
    <w:name w:val="Tablo Kılavuzu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CA515D"/>
  </w:style>
  <w:style w:type="table" w:customStyle="1" w:styleId="TabloKlavuzu1236">
    <w:name w:val="Tablo Kılavuzu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CA515D"/>
  </w:style>
  <w:style w:type="table" w:customStyle="1" w:styleId="TabloKlavuzu2136">
    <w:name w:val="Tablo Kılavuzu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CA515D"/>
  </w:style>
  <w:style w:type="table" w:customStyle="1" w:styleId="TabloKlavuzu11136">
    <w:name w:val="Tablo Kılavuzu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CA515D"/>
  </w:style>
  <w:style w:type="table" w:customStyle="1" w:styleId="TabloKlavuzu526">
    <w:name w:val="Tablo Kılavuzu5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CA515D"/>
  </w:style>
  <w:style w:type="table" w:customStyle="1" w:styleId="TabloKlavuzu1326">
    <w:name w:val="Tablo Kılavuzu1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CA515D"/>
  </w:style>
  <w:style w:type="table" w:customStyle="1" w:styleId="TabloKlavuzu2226">
    <w:name w:val="Tablo Kılavuzu2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CA515D"/>
  </w:style>
  <w:style w:type="table" w:customStyle="1" w:styleId="TabloKlavuzu11226">
    <w:name w:val="Tablo Kılavuzu1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CA515D"/>
  </w:style>
  <w:style w:type="table" w:customStyle="1" w:styleId="TabloKlavuzu3126">
    <w:name w:val="Tablo Kılavuzu3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CA515D"/>
  </w:style>
  <w:style w:type="table" w:customStyle="1" w:styleId="TabloKlavuzu12126">
    <w:name w:val="Tablo Kılavuzu1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CA515D"/>
  </w:style>
  <w:style w:type="table" w:customStyle="1" w:styleId="TabloKlavuzu21126">
    <w:name w:val="Tablo Kılavuzu2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CA515D"/>
  </w:style>
  <w:style w:type="table" w:customStyle="1" w:styleId="TabloKlavuzu111126">
    <w:name w:val="Tablo Kılavuzu1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CA515D"/>
  </w:style>
  <w:style w:type="table" w:customStyle="1" w:styleId="TabloKlavuzu85">
    <w:name w:val="Tablo Kılavuzu8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CA515D"/>
  </w:style>
  <w:style w:type="table" w:customStyle="1" w:styleId="TabloKlavuzu165">
    <w:name w:val="Tablo Kılavuzu1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CA515D"/>
  </w:style>
  <w:style w:type="table" w:customStyle="1" w:styleId="TabloKlavuzu255">
    <w:name w:val="Tablo Kılavuzu2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CA515D"/>
  </w:style>
  <w:style w:type="table" w:customStyle="1" w:styleId="TabloKlavuzu1155">
    <w:name w:val="Tablo Kılavuzu1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CA515D"/>
  </w:style>
  <w:style w:type="table" w:customStyle="1" w:styleId="TabloKlavuzu345">
    <w:name w:val="Tablo Kılavuzu3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CA515D"/>
  </w:style>
  <w:style w:type="table" w:customStyle="1" w:styleId="TabloKlavuzu1245">
    <w:name w:val="Tablo Kılavuzu1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CA515D"/>
  </w:style>
  <w:style w:type="table" w:customStyle="1" w:styleId="TabloKlavuzu2145">
    <w:name w:val="Tablo Kılavuzu2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CA515D"/>
  </w:style>
  <w:style w:type="table" w:customStyle="1" w:styleId="TabloKlavuzu11145">
    <w:name w:val="Tablo Kılavuzu1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CA515D"/>
  </w:style>
  <w:style w:type="table" w:customStyle="1" w:styleId="TabloKlavuzu535">
    <w:name w:val="Tablo Kılavuzu5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CA515D"/>
  </w:style>
  <w:style w:type="table" w:customStyle="1" w:styleId="TabloKlavuzu1335">
    <w:name w:val="Tablo Kılavuzu1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CA515D"/>
  </w:style>
  <w:style w:type="table" w:customStyle="1" w:styleId="TabloKlavuzu2235">
    <w:name w:val="Tablo Kılavuzu2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CA515D"/>
  </w:style>
  <w:style w:type="table" w:customStyle="1" w:styleId="TabloKlavuzu11235">
    <w:name w:val="Tablo Kılavuzu1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CA515D"/>
  </w:style>
  <w:style w:type="table" w:customStyle="1" w:styleId="TabloKlavuzu3135">
    <w:name w:val="Tablo Kılavuzu3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CA515D"/>
  </w:style>
  <w:style w:type="table" w:customStyle="1" w:styleId="TabloKlavuzu12135">
    <w:name w:val="Tablo Kılavuzu1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CA515D"/>
  </w:style>
  <w:style w:type="table" w:customStyle="1" w:styleId="TabloKlavuzu21135">
    <w:name w:val="Tablo Kılavuzu2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CA515D"/>
  </w:style>
  <w:style w:type="table" w:customStyle="1" w:styleId="TabloKlavuzu111135">
    <w:name w:val="Tablo Kılavuzu1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CA515D"/>
  </w:style>
  <w:style w:type="table" w:customStyle="1" w:styleId="TabloKlavuzu615">
    <w:name w:val="Tablo Kılavuzu6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CA515D"/>
  </w:style>
  <w:style w:type="table" w:customStyle="1" w:styleId="TabloKlavuzu1415">
    <w:name w:val="Tablo Kılavuzu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CA515D"/>
  </w:style>
  <w:style w:type="table" w:customStyle="1" w:styleId="TabloKlavuzu2315">
    <w:name w:val="Tablo Kılavuzu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CA515D"/>
  </w:style>
  <w:style w:type="table" w:customStyle="1" w:styleId="TabloKlavuzu11315">
    <w:name w:val="Tablo Kılavuzu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CA515D"/>
  </w:style>
  <w:style w:type="table" w:customStyle="1" w:styleId="TabloKlavuzu3215">
    <w:name w:val="Tablo Kılavuzu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CA515D"/>
  </w:style>
  <w:style w:type="table" w:customStyle="1" w:styleId="TabloKlavuzu12215">
    <w:name w:val="Tablo Kılavuzu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CA515D"/>
  </w:style>
  <w:style w:type="table" w:customStyle="1" w:styleId="TabloKlavuzu21215">
    <w:name w:val="Tablo Kılavuzu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CA515D"/>
  </w:style>
  <w:style w:type="table" w:customStyle="1" w:styleId="TabloKlavuzu111215">
    <w:name w:val="Tablo Kılavuzu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CA515D"/>
  </w:style>
  <w:style w:type="table" w:customStyle="1" w:styleId="TabloKlavuzu5115">
    <w:name w:val="Tablo Kılavuzu5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CA515D"/>
  </w:style>
  <w:style w:type="table" w:customStyle="1" w:styleId="TabloKlavuzu13115">
    <w:name w:val="Tablo Kılavuzu1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CA515D"/>
  </w:style>
  <w:style w:type="table" w:customStyle="1" w:styleId="TabloKlavuzu22115">
    <w:name w:val="Tablo Kılavuzu2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CA515D"/>
  </w:style>
  <w:style w:type="table" w:customStyle="1" w:styleId="TabloKlavuzu112115">
    <w:name w:val="Tablo Kılavuzu1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CA515D"/>
  </w:style>
  <w:style w:type="table" w:customStyle="1" w:styleId="TabloKlavuzu31115">
    <w:name w:val="Tablo Kılavuzu3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CA515D"/>
  </w:style>
  <w:style w:type="table" w:customStyle="1" w:styleId="TabloKlavuzu121115">
    <w:name w:val="Tablo Kılavuzu1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CA515D"/>
  </w:style>
  <w:style w:type="table" w:customStyle="1" w:styleId="TabloKlavuzu211115">
    <w:name w:val="Tablo Kılavuzu2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CA515D"/>
  </w:style>
  <w:style w:type="table" w:customStyle="1" w:styleId="TabloKlavuzu1111115">
    <w:name w:val="Tablo Kılavuzu1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CA515D"/>
  </w:style>
  <w:style w:type="table" w:customStyle="1" w:styleId="TabloKlavuzu715">
    <w:name w:val="Tablo Kılavuzu7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CA515D"/>
  </w:style>
  <w:style w:type="table" w:customStyle="1" w:styleId="TabloKlavuzu1515">
    <w:name w:val="Tablo Kılavuzu1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CA515D"/>
  </w:style>
  <w:style w:type="table" w:customStyle="1" w:styleId="TabloKlavuzu2415">
    <w:name w:val="Tablo Kılavuzu2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CA515D"/>
  </w:style>
  <w:style w:type="table" w:customStyle="1" w:styleId="TabloKlavuzu11415">
    <w:name w:val="Tablo Kılavuzu1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CA515D"/>
  </w:style>
  <w:style w:type="table" w:customStyle="1" w:styleId="TabloKlavuzu3315">
    <w:name w:val="Tablo Kılavuzu3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CA515D"/>
  </w:style>
  <w:style w:type="table" w:customStyle="1" w:styleId="TabloKlavuzu12315">
    <w:name w:val="Tablo Kılavuzu1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CA515D"/>
  </w:style>
  <w:style w:type="table" w:customStyle="1" w:styleId="TabloKlavuzu21315">
    <w:name w:val="Tablo Kılavuzu2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CA515D"/>
  </w:style>
  <w:style w:type="table" w:customStyle="1" w:styleId="TabloKlavuzu111315">
    <w:name w:val="Tablo Kılavuzu1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CA515D"/>
  </w:style>
  <w:style w:type="table" w:customStyle="1" w:styleId="TabloKlavuzu5215">
    <w:name w:val="Tablo Kılavuzu5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CA515D"/>
  </w:style>
  <w:style w:type="table" w:customStyle="1" w:styleId="TabloKlavuzu13215">
    <w:name w:val="Tablo Kılavuzu1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CA515D"/>
  </w:style>
  <w:style w:type="table" w:customStyle="1" w:styleId="TabloKlavuzu22215">
    <w:name w:val="Tablo Kılavuzu2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CA515D"/>
  </w:style>
  <w:style w:type="table" w:customStyle="1" w:styleId="TabloKlavuzu112215">
    <w:name w:val="Tablo Kılavuzu1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CA515D"/>
  </w:style>
  <w:style w:type="table" w:customStyle="1" w:styleId="TabloKlavuzu31215">
    <w:name w:val="Tablo Kılavuzu3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CA515D"/>
  </w:style>
  <w:style w:type="table" w:customStyle="1" w:styleId="TabloKlavuzu121215">
    <w:name w:val="Tablo Kılavuzu1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CA515D"/>
  </w:style>
  <w:style w:type="table" w:customStyle="1" w:styleId="TabloKlavuzu211215">
    <w:name w:val="Tablo Kılavuzu2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CA515D"/>
  </w:style>
  <w:style w:type="table" w:customStyle="1" w:styleId="TabloKlavuzu1111215">
    <w:name w:val="Tablo Kılavuzu1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CA515D"/>
  </w:style>
  <w:style w:type="table" w:customStyle="1" w:styleId="TabloKlavuzu93">
    <w:name w:val="Tablo Kılavuzu9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CA515D"/>
  </w:style>
  <w:style w:type="table" w:customStyle="1" w:styleId="TabloKlavuzu173">
    <w:name w:val="Tablo Kılavuzu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CA515D"/>
  </w:style>
  <w:style w:type="table" w:customStyle="1" w:styleId="TabloKlavuzu263">
    <w:name w:val="Tablo Kılavuzu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CA515D"/>
  </w:style>
  <w:style w:type="table" w:customStyle="1" w:styleId="TabloKlavuzu1163">
    <w:name w:val="Tablo Kılavuzu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CA515D"/>
  </w:style>
  <w:style w:type="table" w:customStyle="1" w:styleId="TabloKlavuzu353">
    <w:name w:val="Tablo Kılavuzu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CA515D"/>
  </w:style>
  <w:style w:type="table" w:customStyle="1" w:styleId="TabloKlavuzu1253">
    <w:name w:val="Tablo Kılavuzu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CA515D"/>
  </w:style>
  <w:style w:type="table" w:customStyle="1" w:styleId="TabloKlavuzu2153">
    <w:name w:val="Tablo Kılavuzu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CA515D"/>
  </w:style>
  <w:style w:type="table" w:customStyle="1" w:styleId="TabloKlavuzu11153">
    <w:name w:val="Tablo Kılavuzu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CA515D"/>
  </w:style>
  <w:style w:type="table" w:customStyle="1" w:styleId="TabloKlavuzu543">
    <w:name w:val="Tablo Kılavuzu5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CA515D"/>
  </w:style>
  <w:style w:type="table" w:customStyle="1" w:styleId="TabloKlavuzu1343">
    <w:name w:val="Tablo Kılavuzu1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CA515D"/>
  </w:style>
  <w:style w:type="table" w:customStyle="1" w:styleId="TabloKlavuzu2243">
    <w:name w:val="Tablo Kılavuzu2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CA515D"/>
  </w:style>
  <w:style w:type="table" w:customStyle="1" w:styleId="TabloKlavuzu11243">
    <w:name w:val="Tablo Kılavuzu1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CA515D"/>
  </w:style>
  <w:style w:type="table" w:customStyle="1" w:styleId="TabloKlavuzu3143">
    <w:name w:val="Tablo Kılavuzu3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CA515D"/>
  </w:style>
  <w:style w:type="table" w:customStyle="1" w:styleId="TabloKlavuzu12143">
    <w:name w:val="Tablo Kılavuzu1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CA515D"/>
  </w:style>
  <w:style w:type="table" w:customStyle="1" w:styleId="TabloKlavuzu21143">
    <w:name w:val="Tablo Kılavuzu2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CA515D"/>
  </w:style>
  <w:style w:type="table" w:customStyle="1" w:styleId="TabloKlavuzu111143">
    <w:name w:val="Tablo Kılavuzu1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CA515D"/>
  </w:style>
  <w:style w:type="table" w:customStyle="1" w:styleId="TabloKlavuzu623">
    <w:name w:val="Tablo Kılavuzu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CA515D"/>
  </w:style>
  <w:style w:type="table" w:customStyle="1" w:styleId="TabloKlavuzu1423">
    <w:name w:val="Tablo Kılavuzu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CA515D"/>
  </w:style>
  <w:style w:type="table" w:customStyle="1" w:styleId="TabloKlavuzu2323">
    <w:name w:val="Tablo Kılavuzu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CA515D"/>
  </w:style>
  <w:style w:type="table" w:customStyle="1" w:styleId="TabloKlavuzu11323">
    <w:name w:val="Tablo Kılavuzu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CA515D"/>
  </w:style>
  <w:style w:type="table" w:customStyle="1" w:styleId="TabloKlavuzu3223">
    <w:name w:val="Tablo Kılavuzu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CA515D"/>
  </w:style>
  <w:style w:type="table" w:customStyle="1" w:styleId="TabloKlavuzu12223">
    <w:name w:val="Tablo Kılavuzu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CA515D"/>
  </w:style>
  <w:style w:type="table" w:customStyle="1" w:styleId="TabloKlavuzu21223">
    <w:name w:val="Tablo Kılavuzu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CA515D"/>
  </w:style>
  <w:style w:type="table" w:customStyle="1" w:styleId="TabloKlavuzu111223">
    <w:name w:val="Tablo Kılavuzu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CA515D"/>
  </w:style>
  <w:style w:type="table" w:customStyle="1" w:styleId="TabloKlavuzu5123">
    <w:name w:val="Tablo Kılavuzu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CA515D"/>
  </w:style>
  <w:style w:type="table" w:customStyle="1" w:styleId="TabloKlavuzu13123">
    <w:name w:val="Tablo Kılavuzu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CA515D"/>
  </w:style>
  <w:style w:type="table" w:customStyle="1" w:styleId="TabloKlavuzu22123">
    <w:name w:val="Tablo Kılavuzu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CA515D"/>
  </w:style>
  <w:style w:type="table" w:customStyle="1" w:styleId="TabloKlavuzu112123">
    <w:name w:val="Tablo Kılavuzu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CA515D"/>
  </w:style>
  <w:style w:type="table" w:customStyle="1" w:styleId="TabloKlavuzu31123">
    <w:name w:val="Tablo Kılavuzu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CA515D"/>
  </w:style>
  <w:style w:type="table" w:customStyle="1" w:styleId="TabloKlavuzu121123">
    <w:name w:val="Tablo Kılavuzu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CA515D"/>
  </w:style>
  <w:style w:type="table" w:customStyle="1" w:styleId="TabloKlavuzu211123">
    <w:name w:val="Tablo Kılavuzu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CA515D"/>
  </w:style>
  <w:style w:type="table" w:customStyle="1" w:styleId="TabloKlavuzu1111123">
    <w:name w:val="Tablo Kılavuzu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CA515D"/>
  </w:style>
  <w:style w:type="table" w:customStyle="1" w:styleId="TabloKlavuzu723">
    <w:name w:val="Tablo Kılavuzu7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CA515D"/>
  </w:style>
  <w:style w:type="table" w:customStyle="1" w:styleId="TabloKlavuzu1523">
    <w:name w:val="Tablo Kılavuzu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CA515D"/>
  </w:style>
  <w:style w:type="table" w:customStyle="1" w:styleId="TabloKlavuzu2423">
    <w:name w:val="Tablo Kılavuzu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CA515D"/>
  </w:style>
  <w:style w:type="table" w:customStyle="1" w:styleId="TabloKlavuzu11423">
    <w:name w:val="Tablo Kılavuzu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CA515D"/>
  </w:style>
  <w:style w:type="table" w:customStyle="1" w:styleId="TabloKlavuzu3323">
    <w:name w:val="Tablo Kılavuzu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CA515D"/>
  </w:style>
  <w:style w:type="table" w:customStyle="1" w:styleId="TabloKlavuzu12323">
    <w:name w:val="Tablo Kılavuzu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CA515D"/>
  </w:style>
  <w:style w:type="table" w:customStyle="1" w:styleId="TabloKlavuzu21323">
    <w:name w:val="Tablo Kılavuzu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CA515D"/>
  </w:style>
  <w:style w:type="table" w:customStyle="1" w:styleId="TabloKlavuzu111323">
    <w:name w:val="Tablo Kılavuzu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CA515D"/>
  </w:style>
  <w:style w:type="table" w:customStyle="1" w:styleId="TabloKlavuzu5223">
    <w:name w:val="Tablo Kılavuzu5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CA515D"/>
  </w:style>
  <w:style w:type="table" w:customStyle="1" w:styleId="TabloKlavuzu13223">
    <w:name w:val="Tablo Kılavuzu1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CA515D"/>
  </w:style>
  <w:style w:type="table" w:customStyle="1" w:styleId="TabloKlavuzu22223">
    <w:name w:val="Tablo Kılavuzu2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CA515D"/>
  </w:style>
  <w:style w:type="table" w:customStyle="1" w:styleId="TabloKlavuzu112223">
    <w:name w:val="Tablo Kılavuzu1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CA515D"/>
  </w:style>
  <w:style w:type="table" w:customStyle="1" w:styleId="TabloKlavuzu31223">
    <w:name w:val="Tablo Kılavuzu3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CA515D"/>
  </w:style>
  <w:style w:type="table" w:customStyle="1" w:styleId="TabloKlavuzu121223">
    <w:name w:val="Tablo Kılavuzu1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CA515D"/>
  </w:style>
  <w:style w:type="table" w:customStyle="1" w:styleId="TabloKlavuzu211223">
    <w:name w:val="Tablo Kılavuzu2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CA515D"/>
  </w:style>
  <w:style w:type="table" w:customStyle="1" w:styleId="TabloKlavuzu1111223">
    <w:name w:val="Tablo Kılavuzu1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CA515D"/>
  </w:style>
  <w:style w:type="table" w:customStyle="1" w:styleId="TabloKlavuzu813">
    <w:name w:val="Tablo Kılavuzu8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CA515D"/>
  </w:style>
  <w:style w:type="table" w:customStyle="1" w:styleId="TabloKlavuzu1613">
    <w:name w:val="Tablo Kılavuzu1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CA515D"/>
  </w:style>
  <w:style w:type="table" w:customStyle="1" w:styleId="TabloKlavuzu2513">
    <w:name w:val="Tablo Kılavuzu2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CA515D"/>
  </w:style>
  <w:style w:type="table" w:customStyle="1" w:styleId="TabloKlavuzu11513">
    <w:name w:val="Tablo Kılavuzu1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CA515D"/>
  </w:style>
  <w:style w:type="table" w:customStyle="1" w:styleId="TabloKlavuzu3413">
    <w:name w:val="Tablo Kılavuzu3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CA515D"/>
  </w:style>
  <w:style w:type="table" w:customStyle="1" w:styleId="TabloKlavuzu12413">
    <w:name w:val="Tablo Kılavuzu1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CA515D"/>
  </w:style>
  <w:style w:type="table" w:customStyle="1" w:styleId="TabloKlavuzu21413">
    <w:name w:val="Tablo Kılavuzu2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CA515D"/>
  </w:style>
  <w:style w:type="table" w:customStyle="1" w:styleId="TabloKlavuzu111413">
    <w:name w:val="Tablo Kılavuzu1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CA515D"/>
  </w:style>
  <w:style w:type="table" w:customStyle="1" w:styleId="TabloKlavuzu5313">
    <w:name w:val="Tablo Kılavuzu5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CA515D"/>
  </w:style>
  <w:style w:type="table" w:customStyle="1" w:styleId="TabloKlavuzu13313">
    <w:name w:val="Tablo Kılavuzu1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CA515D"/>
  </w:style>
  <w:style w:type="table" w:customStyle="1" w:styleId="TabloKlavuzu22313">
    <w:name w:val="Tablo Kılavuzu2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CA515D"/>
  </w:style>
  <w:style w:type="table" w:customStyle="1" w:styleId="TabloKlavuzu112313">
    <w:name w:val="Tablo Kılavuzu1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CA515D"/>
  </w:style>
  <w:style w:type="table" w:customStyle="1" w:styleId="TabloKlavuzu31313">
    <w:name w:val="Tablo Kılavuzu3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CA515D"/>
  </w:style>
  <w:style w:type="table" w:customStyle="1" w:styleId="TabloKlavuzu121313">
    <w:name w:val="Tablo Kılavuzu1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CA515D"/>
  </w:style>
  <w:style w:type="table" w:customStyle="1" w:styleId="TabloKlavuzu211313">
    <w:name w:val="Tablo Kılavuzu2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CA515D"/>
  </w:style>
  <w:style w:type="table" w:customStyle="1" w:styleId="TabloKlavuzu1111313">
    <w:name w:val="Tablo Kılavuzu1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CA515D"/>
  </w:style>
  <w:style w:type="table" w:customStyle="1" w:styleId="TabloKlavuzu6113">
    <w:name w:val="Tablo Kılavuzu6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CA515D"/>
  </w:style>
  <w:style w:type="table" w:customStyle="1" w:styleId="TabloKlavuzu14113">
    <w:name w:val="Tablo Kılavuzu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CA515D"/>
  </w:style>
  <w:style w:type="table" w:customStyle="1" w:styleId="TabloKlavuzu23113">
    <w:name w:val="Tablo Kılavuzu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CA515D"/>
  </w:style>
  <w:style w:type="table" w:customStyle="1" w:styleId="TabloKlavuzu113113">
    <w:name w:val="Tablo Kılavuzu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CA515D"/>
  </w:style>
  <w:style w:type="table" w:customStyle="1" w:styleId="TabloKlavuzu32113">
    <w:name w:val="Tablo Kılavuzu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CA515D"/>
  </w:style>
  <w:style w:type="table" w:customStyle="1" w:styleId="TabloKlavuzu122113">
    <w:name w:val="Tablo Kılavuzu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CA515D"/>
  </w:style>
  <w:style w:type="table" w:customStyle="1" w:styleId="TabloKlavuzu212113">
    <w:name w:val="Tablo Kılavuzu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CA515D"/>
  </w:style>
  <w:style w:type="table" w:customStyle="1" w:styleId="TabloKlavuzu1112113">
    <w:name w:val="Tablo Kılavuzu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CA515D"/>
  </w:style>
  <w:style w:type="table" w:customStyle="1" w:styleId="TabloKlavuzu51113">
    <w:name w:val="Tablo Kılavuzu5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CA515D"/>
  </w:style>
  <w:style w:type="table" w:customStyle="1" w:styleId="TabloKlavuzu131113">
    <w:name w:val="Tablo Kılavuzu1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CA515D"/>
  </w:style>
  <w:style w:type="table" w:customStyle="1" w:styleId="TabloKlavuzu221113">
    <w:name w:val="Tablo Kılavuzu2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CA515D"/>
  </w:style>
  <w:style w:type="table" w:customStyle="1" w:styleId="TabloKlavuzu1121113">
    <w:name w:val="Tablo Kılavuzu1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CA515D"/>
  </w:style>
  <w:style w:type="table" w:customStyle="1" w:styleId="TabloKlavuzu311113">
    <w:name w:val="Tablo Kılavuzu3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CA515D"/>
  </w:style>
  <w:style w:type="table" w:customStyle="1" w:styleId="TabloKlavuzu1211113">
    <w:name w:val="Tablo Kılavuzu1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CA515D"/>
  </w:style>
  <w:style w:type="table" w:customStyle="1" w:styleId="TabloKlavuzu2111113">
    <w:name w:val="Tablo Kılavuzu2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CA515D"/>
  </w:style>
  <w:style w:type="table" w:customStyle="1" w:styleId="TabloKlavuzu11111113">
    <w:name w:val="Tablo Kılavuzu1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CA515D"/>
  </w:style>
  <w:style w:type="table" w:customStyle="1" w:styleId="TabloKlavuzu7113">
    <w:name w:val="Tablo Kılavuzu7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CA515D"/>
  </w:style>
  <w:style w:type="table" w:customStyle="1" w:styleId="TabloKlavuzu15113">
    <w:name w:val="Tablo Kılavuzu1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CA515D"/>
  </w:style>
  <w:style w:type="table" w:customStyle="1" w:styleId="TabloKlavuzu24113">
    <w:name w:val="Tablo Kılavuzu2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CA515D"/>
  </w:style>
  <w:style w:type="table" w:customStyle="1" w:styleId="TabloKlavuzu114113">
    <w:name w:val="Tablo Kılavuzu1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CA515D"/>
  </w:style>
  <w:style w:type="table" w:customStyle="1" w:styleId="TabloKlavuzu33113">
    <w:name w:val="Tablo Kılavuzu3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CA515D"/>
  </w:style>
  <w:style w:type="table" w:customStyle="1" w:styleId="TabloKlavuzu123113">
    <w:name w:val="Tablo Kılavuzu1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CA515D"/>
  </w:style>
  <w:style w:type="table" w:customStyle="1" w:styleId="TabloKlavuzu213113">
    <w:name w:val="Tablo Kılavuzu2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CA515D"/>
  </w:style>
  <w:style w:type="table" w:customStyle="1" w:styleId="TabloKlavuzu1113113">
    <w:name w:val="Tablo Kılavuzu1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CA515D"/>
  </w:style>
  <w:style w:type="table" w:customStyle="1" w:styleId="TabloKlavuzu52113">
    <w:name w:val="Tablo Kılavuzu5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CA515D"/>
  </w:style>
  <w:style w:type="table" w:customStyle="1" w:styleId="TabloKlavuzu132113">
    <w:name w:val="Tablo Kılavuzu1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CA515D"/>
  </w:style>
  <w:style w:type="table" w:customStyle="1" w:styleId="TabloKlavuzu222113">
    <w:name w:val="Tablo Kılavuzu2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CA515D"/>
  </w:style>
  <w:style w:type="table" w:customStyle="1" w:styleId="TabloKlavuzu1122113">
    <w:name w:val="Tablo Kılavuzu1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CA515D"/>
  </w:style>
  <w:style w:type="table" w:customStyle="1" w:styleId="TabloKlavuzu312113">
    <w:name w:val="Tablo Kılavuzu3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CA515D"/>
  </w:style>
  <w:style w:type="table" w:customStyle="1" w:styleId="TabloKlavuzu1212113">
    <w:name w:val="Tablo Kılavuzu1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CA515D"/>
  </w:style>
  <w:style w:type="table" w:customStyle="1" w:styleId="TabloKlavuzu2112113">
    <w:name w:val="Tablo Kılavuzu2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CA515D"/>
  </w:style>
  <w:style w:type="table" w:customStyle="1" w:styleId="TabloKlavuzu11112113">
    <w:name w:val="Tablo Kılavuzu1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CA515D"/>
  </w:style>
  <w:style w:type="table" w:customStyle="1" w:styleId="TabloKlavuzu103">
    <w:name w:val="Tablo Kılavuzu10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CA515D"/>
  </w:style>
  <w:style w:type="table" w:customStyle="1" w:styleId="TabloKlavuzu183">
    <w:name w:val="Tablo Kılavuzu1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CA515D"/>
  </w:style>
  <w:style w:type="table" w:customStyle="1" w:styleId="TabloKlavuzu273">
    <w:name w:val="Tablo Kılavuzu2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CA515D"/>
  </w:style>
  <w:style w:type="table" w:customStyle="1" w:styleId="TabloKlavuzu1173">
    <w:name w:val="Tablo Kılavuzu1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CA515D"/>
  </w:style>
  <w:style w:type="table" w:customStyle="1" w:styleId="TabloKlavuzu363">
    <w:name w:val="Tablo Kılavuzu3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CA515D"/>
  </w:style>
  <w:style w:type="table" w:customStyle="1" w:styleId="TabloKlavuzu1263">
    <w:name w:val="Tablo Kılavuzu1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CA515D"/>
  </w:style>
  <w:style w:type="table" w:customStyle="1" w:styleId="TabloKlavuzu2163">
    <w:name w:val="Tablo Kılavuzu2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CA515D"/>
  </w:style>
  <w:style w:type="table" w:customStyle="1" w:styleId="TabloKlavuzu11163">
    <w:name w:val="Tablo Kılavuzu1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CA515D"/>
  </w:style>
  <w:style w:type="table" w:customStyle="1" w:styleId="TabloKlavuzu553">
    <w:name w:val="Tablo Kılavuzu5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CA515D"/>
  </w:style>
  <w:style w:type="table" w:customStyle="1" w:styleId="TabloKlavuzu1353">
    <w:name w:val="Tablo Kılavuzu1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CA515D"/>
  </w:style>
  <w:style w:type="table" w:customStyle="1" w:styleId="TabloKlavuzu2253">
    <w:name w:val="Tablo Kılavuzu2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CA515D"/>
  </w:style>
  <w:style w:type="table" w:customStyle="1" w:styleId="TabloKlavuzu11253">
    <w:name w:val="Tablo Kılavuzu1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CA515D"/>
  </w:style>
  <w:style w:type="table" w:customStyle="1" w:styleId="TabloKlavuzu3153">
    <w:name w:val="Tablo Kılavuzu3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CA515D"/>
  </w:style>
  <w:style w:type="table" w:customStyle="1" w:styleId="TabloKlavuzu12153">
    <w:name w:val="Tablo Kılavuzu1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CA515D"/>
  </w:style>
  <w:style w:type="table" w:customStyle="1" w:styleId="TabloKlavuzu21153">
    <w:name w:val="Tablo Kılavuzu2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CA515D"/>
  </w:style>
  <w:style w:type="table" w:customStyle="1" w:styleId="TabloKlavuzu111153">
    <w:name w:val="Tablo Kılavuzu1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CA515D"/>
  </w:style>
  <w:style w:type="table" w:customStyle="1" w:styleId="TabloKlavuzu633">
    <w:name w:val="Tablo Kılavuzu6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CA515D"/>
  </w:style>
  <w:style w:type="table" w:customStyle="1" w:styleId="TabloKlavuzu1433">
    <w:name w:val="Tablo Kılavuzu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CA515D"/>
  </w:style>
  <w:style w:type="table" w:customStyle="1" w:styleId="TabloKlavuzu2333">
    <w:name w:val="Tablo Kılavuzu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CA515D"/>
  </w:style>
  <w:style w:type="table" w:customStyle="1" w:styleId="TabloKlavuzu11333">
    <w:name w:val="Tablo Kılavuzu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CA515D"/>
  </w:style>
  <w:style w:type="table" w:customStyle="1" w:styleId="TabloKlavuzu3233">
    <w:name w:val="Tablo Kılavuzu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CA515D"/>
  </w:style>
  <w:style w:type="table" w:customStyle="1" w:styleId="TabloKlavuzu12233">
    <w:name w:val="Tablo Kılavuzu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CA515D"/>
  </w:style>
  <w:style w:type="table" w:customStyle="1" w:styleId="TabloKlavuzu21233">
    <w:name w:val="Tablo Kılavuzu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CA515D"/>
  </w:style>
  <w:style w:type="table" w:customStyle="1" w:styleId="TabloKlavuzu111233">
    <w:name w:val="Tablo Kılavuzu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CA515D"/>
  </w:style>
  <w:style w:type="table" w:customStyle="1" w:styleId="TabloKlavuzu5133">
    <w:name w:val="Tablo Kılavuzu5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CA515D"/>
  </w:style>
  <w:style w:type="table" w:customStyle="1" w:styleId="TabloKlavuzu13133">
    <w:name w:val="Tablo Kılavuzu1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CA515D"/>
  </w:style>
  <w:style w:type="table" w:customStyle="1" w:styleId="TabloKlavuzu22133">
    <w:name w:val="Tablo Kılavuzu2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CA515D"/>
  </w:style>
  <w:style w:type="table" w:customStyle="1" w:styleId="TabloKlavuzu112133">
    <w:name w:val="Tablo Kılavuzu1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CA515D"/>
  </w:style>
  <w:style w:type="table" w:customStyle="1" w:styleId="TabloKlavuzu31133">
    <w:name w:val="Tablo Kılavuzu3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CA515D"/>
  </w:style>
  <w:style w:type="table" w:customStyle="1" w:styleId="TabloKlavuzu121133">
    <w:name w:val="Tablo Kılavuzu1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CA515D"/>
  </w:style>
  <w:style w:type="table" w:customStyle="1" w:styleId="TabloKlavuzu211133">
    <w:name w:val="Tablo Kılavuzu2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CA515D"/>
  </w:style>
  <w:style w:type="table" w:customStyle="1" w:styleId="TabloKlavuzu1111133">
    <w:name w:val="Tablo Kılavuzu1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CA515D"/>
  </w:style>
  <w:style w:type="table" w:customStyle="1" w:styleId="TabloKlavuzu733">
    <w:name w:val="Tablo Kılavuzu7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CA515D"/>
  </w:style>
  <w:style w:type="table" w:customStyle="1" w:styleId="TabloKlavuzu1533">
    <w:name w:val="Tablo Kılavuzu1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CA515D"/>
  </w:style>
  <w:style w:type="table" w:customStyle="1" w:styleId="TabloKlavuzu2433">
    <w:name w:val="Tablo Kılavuzu2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CA515D"/>
  </w:style>
  <w:style w:type="table" w:customStyle="1" w:styleId="TabloKlavuzu11433">
    <w:name w:val="Tablo Kılavuzu1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CA515D"/>
  </w:style>
  <w:style w:type="table" w:customStyle="1" w:styleId="TabloKlavuzu3333">
    <w:name w:val="Tablo Kılavuzu3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CA515D"/>
  </w:style>
  <w:style w:type="table" w:customStyle="1" w:styleId="TabloKlavuzu12333">
    <w:name w:val="Tablo Kılavuzu1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CA515D"/>
  </w:style>
  <w:style w:type="table" w:customStyle="1" w:styleId="TabloKlavuzu21333">
    <w:name w:val="Tablo Kılavuzu2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CA515D"/>
  </w:style>
  <w:style w:type="table" w:customStyle="1" w:styleId="TabloKlavuzu111333">
    <w:name w:val="Tablo Kılavuzu1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CA515D"/>
  </w:style>
  <w:style w:type="table" w:customStyle="1" w:styleId="TabloKlavuzu5233">
    <w:name w:val="Tablo Kılavuzu5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CA515D"/>
  </w:style>
  <w:style w:type="table" w:customStyle="1" w:styleId="TabloKlavuzu13233">
    <w:name w:val="Tablo Kılavuzu1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CA515D"/>
  </w:style>
  <w:style w:type="table" w:customStyle="1" w:styleId="TabloKlavuzu22233">
    <w:name w:val="Tablo Kılavuzu2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CA515D"/>
  </w:style>
  <w:style w:type="table" w:customStyle="1" w:styleId="TabloKlavuzu112233">
    <w:name w:val="Tablo Kılavuzu1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CA515D"/>
  </w:style>
  <w:style w:type="table" w:customStyle="1" w:styleId="TabloKlavuzu31233">
    <w:name w:val="Tablo Kılavuzu3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CA515D"/>
  </w:style>
  <w:style w:type="table" w:customStyle="1" w:styleId="TabloKlavuzu121233">
    <w:name w:val="Tablo Kılavuzu1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CA515D"/>
  </w:style>
  <w:style w:type="table" w:customStyle="1" w:styleId="TabloKlavuzu211233">
    <w:name w:val="Tablo Kılavuzu2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CA515D"/>
  </w:style>
  <w:style w:type="table" w:customStyle="1" w:styleId="TabloKlavuzu1111233">
    <w:name w:val="Tablo Kılavuzu1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CA515D"/>
  </w:style>
  <w:style w:type="table" w:customStyle="1" w:styleId="TabloKlavuzu823">
    <w:name w:val="Tablo Kılavuzu8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CA515D"/>
  </w:style>
  <w:style w:type="table" w:customStyle="1" w:styleId="TabloKlavuzu1623">
    <w:name w:val="Tablo Kılavuzu1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CA515D"/>
  </w:style>
  <w:style w:type="table" w:customStyle="1" w:styleId="TabloKlavuzu2523">
    <w:name w:val="Tablo Kılavuzu2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CA515D"/>
  </w:style>
  <w:style w:type="table" w:customStyle="1" w:styleId="TabloKlavuzu11523">
    <w:name w:val="Tablo Kılavuzu1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CA515D"/>
  </w:style>
  <w:style w:type="table" w:customStyle="1" w:styleId="TabloKlavuzu3423">
    <w:name w:val="Tablo Kılavuzu3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CA515D"/>
  </w:style>
  <w:style w:type="table" w:customStyle="1" w:styleId="TabloKlavuzu12423">
    <w:name w:val="Tablo Kılavuzu1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CA515D"/>
  </w:style>
  <w:style w:type="table" w:customStyle="1" w:styleId="TabloKlavuzu21423">
    <w:name w:val="Tablo Kılavuzu2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CA515D"/>
  </w:style>
  <w:style w:type="table" w:customStyle="1" w:styleId="TabloKlavuzu111423">
    <w:name w:val="Tablo Kılavuzu1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CA515D"/>
  </w:style>
  <w:style w:type="table" w:customStyle="1" w:styleId="TabloKlavuzu5323">
    <w:name w:val="Tablo Kılavuzu5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CA515D"/>
  </w:style>
  <w:style w:type="table" w:customStyle="1" w:styleId="TabloKlavuzu13323">
    <w:name w:val="Tablo Kılavuzu1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CA515D"/>
  </w:style>
  <w:style w:type="table" w:customStyle="1" w:styleId="TabloKlavuzu22323">
    <w:name w:val="Tablo Kılavuzu2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CA515D"/>
  </w:style>
  <w:style w:type="table" w:customStyle="1" w:styleId="TabloKlavuzu112323">
    <w:name w:val="Tablo Kılavuzu1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CA515D"/>
  </w:style>
  <w:style w:type="table" w:customStyle="1" w:styleId="TabloKlavuzu31323">
    <w:name w:val="Tablo Kılavuzu3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CA515D"/>
  </w:style>
  <w:style w:type="table" w:customStyle="1" w:styleId="TabloKlavuzu121323">
    <w:name w:val="Tablo Kılavuzu1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CA515D"/>
  </w:style>
  <w:style w:type="table" w:customStyle="1" w:styleId="TabloKlavuzu211323">
    <w:name w:val="Tablo Kılavuzu2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CA515D"/>
  </w:style>
  <w:style w:type="table" w:customStyle="1" w:styleId="TabloKlavuzu1111323">
    <w:name w:val="Tablo Kılavuzu1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CA515D"/>
  </w:style>
  <w:style w:type="table" w:customStyle="1" w:styleId="TabloKlavuzu6123">
    <w:name w:val="Tablo Kılavuzu6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CA515D"/>
  </w:style>
  <w:style w:type="table" w:customStyle="1" w:styleId="TabloKlavuzu14123">
    <w:name w:val="Tablo Kılavuzu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CA515D"/>
  </w:style>
  <w:style w:type="table" w:customStyle="1" w:styleId="TabloKlavuzu23123">
    <w:name w:val="Tablo Kılavuzu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CA515D"/>
  </w:style>
  <w:style w:type="table" w:customStyle="1" w:styleId="TabloKlavuzu113123">
    <w:name w:val="Tablo Kılavuzu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CA515D"/>
  </w:style>
  <w:style w:type="table" w:customStyle="1" w:styleId="TabloKlavuzu32123">
    <w:name w:val="Tablo Kılavuzu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CA515D"/>
  </w:style>
  <w:style w:type="table" w:customStyle="1" w:styleId="TabloKlavuzu122123">
    <w:name w:val="Tablo Kılavuzu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CA515D"/>
  </w:style>
  <w:style w:type="table" w:customStyle="1" w:styleId="TabloKlavuzu212123">
    <w:name w:val="Tablo Kılavuzu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CA515D"/>
  </w:style>
  <w:style w:type="table" w:customStyle="1" w:styleId="TabloKlavuzu1112123">
    <w:name w:val="Tablo Kılavuzu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CA515D"/>
  </w:style>
  <w:style w:type="table" w:customStyle="1" w:styleId="TabloKlavuzu51123">
    <w:name w:val="Tablo Kılavuzu5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CA515D"/>
  </w:style>
  <w:style w:type="table" w:customStyle="1" w:styleId="TabloKlavuzu131123">
    <w:name w:val="Tablo Kılavuzu1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CA515D"/>
  </w:style>
  <w:style w:type="table" w:customStyle="1" w:styleId="TabloKlavuzu221123">
    <w:name w:val="Tablo Kılavuzu2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CA515D"/>
  </w:style>
  <w:style w:type="table" w:customStyle="1" w:styleId="TabloKlavuzu1121123">
    <w:name w:val="Tablo Kılavuzu1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CA515D"/>
  </w:style>
  <w:style w:type="table" w:customStyle="1" w:styleId="TabloKlavuzu311123">
    <w:name w:val="Tablo Kılavuzu3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CA515D"/>
  </w:style>
  <w:style w:type="table" w:customStyle="1" w:styleId="TabloKlavuzu1211123">
    <w:name w:val="Tablo Kılavuzu1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CA515D"/>
  </w:style>
  <w:style w:type="table" w:customStyle="1" w:styleId="TabloKlavuzu2111123">
    <w:name w:val="Tablo Kılavuzu2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CA515D"/>
  </w:style>
  <w:style w:type="table" w:customStyle="1" w:styleId="TabloKlavuzu11111123">
    <w:name w:val="Tablo Kılavuzu1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CA515D"/>
  </w:style>
  <w:style w:type="table" w:customStyle="1" w:styleId="TabloKlavuzu7123">
    <w:name w:val="Tablo Kılavuzu7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CA515D"/>
  </w:style>
  <w:style w:type="table" w:customStyle="1" w:styleId="TabloKlavuzu15123">
    <w:name w:val="Tablo Kılavuzu1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CA515D"/>
  </w:style>
  <w:style w:type="table" w:customStyle="1" w:styleId="TabloKlavuzu24123">
    <w:name w:val="Tablo Kılavuzu2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CA515D"/>
  </w:style>
  <w:style w:type="table" w:customStyle="1" w:styleId="TabloKlavuzu114123">
    <w:name w:val="Tablo Kılavuzu1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CA515D"/>
  </w:style>
  <w:style w:type="table" w:customStyle="1" w:styleId="TabloKlavuzu33123">
    <w:name w:val="Tablo Kılavuzu3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CA515D"/>
  </w:style>
  <w:style w:type="table" w:customStyle="1" w:styleId="TabloKlavuzu123123">
    <w:name w:val="Tablo Kılavuzu1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CA515D"/>
  </w:style>
  <w:style w:type="table" w:customStyle="1" w:styleId="TabloKlavuzu213123">
    <w:name w:val="Tablo Kılavuzu2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CA515D"/>
  </w:style>
  <w:style w:type="table" w:customStyle="1" w:styleId="TabloKlavuzu1113123">
    <w:name w:val="Tablo Kılavuzu1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CA515D"/>
  </w:style>
  <w:style w:type="table" w:customStyle="1" w:styleId="TabloKlavuzu52123">
    <w:name w:val="Tablo Kılavuzu5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CA515D"/>
  </w:style>
  <w:style w:type="table" w:customStyle="1" w:styleId="TabloKlavuzu132123">
    <w:name w:val="Tablo Kılavuzu1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CA515D"/>
  </w:style>
  <w:style w:type="table" w:customStyle="1" w:styleId="TabloKlavuzu222123">
    <w:name w:val="Tablo Kılavuzu2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CA515D"/>
  </w:style>
  <w:style w:type="table" w:customStyle="1" w:styleId="TabloKlavuzu1122123">
    <w:name w:val="Tablo Kılavuzu1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CA515D"/>
  </w:style>
  <w:style w:type="table" w:customStyle="1" w:styleId="TabloKlavuzu312123">
    <w:name w:val="Tablo Kılavuzu3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CA515D"/>
  </w:style>
  <w:style w:type="table" w:customStyle="1" w:styleId="TabloKlavuzu1212123">
    <w:name w:val="Tablo Kılavuzu1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CA515D"/>
  </w:style>
  <w:style w:type="table" w:customStyle="1" w:styleId="TabloKlavuzu2112123">
    <w:name w:val="Tablo Kılavuzu2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CA515D"/>
  </w:style>
  <w:style w:type="table" w:customStyle="1" w:styleId="TabloKlavuzu11112123">
    <w:name w:val="Tablo Kılavuzu1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CA515D"/>
  </w:style>
  <w:style w:type="table" w:customStyle="1" w:styleId="TabloKlavuzu191">
    <w:name w:val="Tablo Kılavuzu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CA515D"/>
  </w:style>
  <w:style w:type="table" w:customStyle="1" w:styleId="TabloKlavuzu1101">
    <w:name w:val="Tablo Kılavuzu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CA515D"/>
  </w:style>
  <w:style w:type="table" w:customStyle="1" w:styleId="TabloKlavuzu281">
    <w:name w:val="Tablo Kılavuzu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CA515D"/>
  </w:style>
  <w:style w:type="table" w:customStyle="1" w:styleId="TabloKlavuzu1181">
    <w:name w:val="Tablo Kılavuzu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CA515D"/>
  </w:style>
  <w:style w:type="table" w:customStyle="1" w:styleId="TabloKlavuzu371">
    <w:name w:val="Tablo Kılavuzu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CA515D"/>
  </w:style>
  <w:style w:type="table" w:customStyle="1" w:styleId="TabloKlavuzu1271">
    <w:name w:val="Tablo Kılavuzu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CA515D"/>
  </w:style>
  <w:style w:type="table" w:customStyle="1" w:styleId="TabloKlavuzu2171">
    <w:name w:val="Tablo Kılavuzu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CA515D"/>
  </w:style>
  <w:style w:type="table" w:customStyle="1" w:styleId="TabloKlavuzu11171">
    <w:name w:val="Tablo Kılavuzu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CA515D"/>
  </w:style>
  <w:style w:type="table" w:customStyle="1" w:styleId="TabloKlavuzu561">
    <w:name w:val="Tablo Kılavuzu5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CA515D"/>
  </w:style>
  <w:style w:type="table" w:customStyle="1" w:styleId="TabloKlavuzu1361">
    <w:name w:val="Tablo Kılavuzu1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CA515D"/>
  </w:style>
  <w:style w:type="table" w:customStyle="1" w:styleId="TabloKlavuzu2261">
    <w:name w:val="Tablo Kılavuzu2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CA515D"/>
  </w:style>
  <w:style w:type="table" w:customStyle="1" w:styleId="TabloKlavuzu11261">
    <w:name w:val="Tablo Kılavuzu1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CA515D"/>
  </w:style>
  <w:style w:type="table" w:customStyle="1" w:styleId="TabloKlavuzu3161">
    <w:name w:val="Tablo Kılavuzu3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CA515D"/>
  </w:style>
  <w:style w:type="table" w:customStyle="1" w:styleId="TabloKlavuzu12161">
    <w:name w:val="Tablo Kılavuzu1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CA515D"/>
  </w:style>
  <w:style w:type="table" w:customStyle="1" w:styleId="TabloKlavuzu21161">
    <w:name w:val="Tablo Kılavuzu2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CA515D"/>
  </w:style>
  <w:style w:type="table" w:customStyle="1" w:styleId="TabloKlavuzu111161">
    <w:name w:val="Tablo Kılavuzu1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CA515D"/>
  </w:style>
  <w:style w:type="table" w:customStyle="1" w:styleId="TabloKlavuzu641">
    <w:name w:val="Tablo Kılavuzu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CA515D"/>
  </w:style>
  <w:style w:type="table" w:customStyle="1" w:styleId="TabloKlavuzu1441">
    <w:name w:val="Tablo Kılavuzu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CA515D"/>
  </w:style>
  <w:style w:type="table" w:customStyle="1" w:styleId="TabloKlavuzu2341">
    <w:name w:val="Tablo Kılavuzu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CA515D"/>
  </w:style>
  <w:style w:type="table" w:customStyle="1" w:styleId="TabloKlavuzu11341">
    <w:name w:val="Tablo Kılavuzu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CA515D"/>
  </w:style>
  <w:style w:type="table" w:customStyle="1" w:styleId="TabloKlavuzu3241">
    <w:name w:val="Tablo Kılavuzu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CA515D"/>
  </w:style>
  <w:style w:type="table" w:customStyle="1" w:styleId="TabloKlavuzu12241">
    <w:name w:val="Tablo Kılavuzu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CA515D"/>
  </w:style>
  <w:style w:type="table" w:customStyle="1" w:styleId="TabloKlavuzu21241">
    <w:name w:val="Tablo Kılavuzu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CA515D"/>
  </w:style>
  <w:style w:type="table" w:customStyle="1" w:styleId="TabloKlavuzu111241">
    <w:name w:val="Tablo Kılavuzu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CA515D"/>
  </w:style>
  <w:style w:type="table" w:customStyle="1" w:styleId="TabloKlavuzu5141">
    <w:name w:val="Tablo Kılavuzu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CA515D"/>
  </w:style>
  <w:style w:type="table" w:customStyle="1" w:styleId="TabloKlavuzu13141">
    <w:name w:val="Tablo Kılavuzu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CA515D"/>
  </w:style>
  <w:style w:type="table" w:customStyle="1" w:styleId="TabloKlavuzu22141">
    <w:name w:val="Tablo Kılavuzu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CA515D"/>
  </w:style>
  <w:style w:type="table" w:customStyle="1" w:styleId="TabloKlavuzu112141">
    <w:name w:val="Tablo Kılavuzu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CA515D"/>
  </w:style>
  <w:style w:type="table" w:customStyle="1" w:styleId="TabloKlavuzu31141">
    <w:name w:val="Tablo Kılavuzu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CA515D"/>
  </w:style>
  <w:style w:type="table" w:customStyle="1" w:styleId="TabloKlavuzu121141">
    <w:name w:val="Tablo Kılavuzu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CA515D"/>
  </w:style>
  <w:style w:type="table" w:customStyle="1" w:styleId="TabloKlavuzu211141">
    <w:name w:val="Tablo Kılavuzu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CA515D"/>
  </w:style>
  <w:style w:type="table" w:customStyle="1" w:styleId="TabloKlavuzu1111141">
    <w:name w:val="Tablo Kılavuzu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CA515D"/>
  </w:style>
  <w:style w:type="table" w:customStyle="1" w:styleId="TabloKlavuzu741">
    <w:name w:val="Tablo Kılavuzu7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CA515D"/>
  </w:style>
  <w:style w:type="table" w:customStyle="1" w:styleId="TabloKlavuzu1541">
    <w:name w:val="Tablo Kılavuzu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CA515D"/>
  </w:style>
  <w:style w:type="table" w:customStyle="1" w:styleId="TabloKlavuzu2441">
    <w:name w:val="Tablo Kılavuzu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CA515D"/>
  </w:style>
  <w:style w:type="table" w:customStyle="1" w:styleId="TabloKlavuzu11441">
    <w:name w:val="Tablo Kılavuzu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CA515D"/>
  </w:style>
  <w:style w:type="table" w:customStyle="1" w:styleId="TabloKlavuzu3341">
    <w:name w:val="Tablo Kılavuzu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CA515D"/>
  </w:style>
  <w:style w:type="table" w:customStyle="1" w:styleId="TabloKlavuzu12341">
    <w:name w:val="Tablo Kılavuzu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CA515D"/>
  </w:style>
  <w:style w:type="table" w:customStyle="1" w:styleId="TabloKlavuzu21341">
    <w:name w:val="Tablo Kılavuzu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CA515D"/>
  </w:style>
  <w:style w:type="table" w:customStyle="1" w:styleId="TabloKlavuzu111341">
    <w:name w:val="Tablo Kılavuzu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CA515D"/>
  </w:style>
  <w:style w:type="table" w:customStyle="1" w:styleId="TabloKlavuzu5241">
    <w:name w:val="Tablo Kılavuzu5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CA515D"/>
  </w:style>
  <w:style w:type="table" w:customStyle="1" w:styleId="TabloKlavuzu13241">
    <w:name w:val="Tablo Kılavuzu1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CA515D"/>
  </w:style>
  <w:style w:type="table" w:customStyle="1" w:styleId="TabloKlavuzu22241">
    <w:name w:val="Tablo Kılavuzu2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CA515D"/>
  </w:style>
  <w:style w:type="table" w:customStyle="1" w:styleId="TabloKlavuzu112241">
    <w:name w:val="Tablo Kılavuzu1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CA515D"/>
  </w:style>
  <w:style w:type="table" w:customStyle="1" w:styleId="TabloKlavuzu31241">
    <w:name w:val="Tablo Kılavuzu3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CA515D"/>
  </w:style>
  <w:style w:type="table" w:customStyle="1" w:styleId="TabloKlavuzu121241">
    <w:name w:val="Tablo Kılavuzu1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CA515D"/>
  </w:style>
  <w:style w:type="table" w:customStyle="1" w:styleId="TabloKlavuzu211241">
    <w:name w:val="Tablo Kılavuzu2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CA515D"/>
  </w:style>
  <w:style w:type="table" w:customStyle="1" w:styleId="TabloKlavuzu1111241">
    <w:name w:val="Tablo Kılavuzu1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CA515D"/>
  </w:style>
  <w:style w:type="table" w:customStyle="1" w:styleId="TabloKlavuzu831">
    <w:name w:val="Tablo Kılavuzu8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CA515D"/>
  </w:style>
  <w:style w:type="table" w:customStyle="1" w:styleId="TabloKlavuzu1631">
    <w:name w:val="Tablo Kılavuzu1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CA515D"/>
  </w:style>
  <w:style w:type="table" w:customStyle="1" w:styleId="TabloKlavuzu2531">
    <w:name w:val="Tablo Kılavuzu2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CA515D"/>
  </w:style>
  <w:style w:type="table" w:customStyle="1" w:styleId="TabloKlavuzu11531">
    <w:name w:val="Tablo Kılavuzu1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CA515D"/>
  </w:style>
  <w:style w:type="table" w:customStyle="1" w:styleId="TabloKlavuzu3431">
    <w:name w:val="Tablo Kılavuzu3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CA515D"/>
  </w:style>
  <w:style w:type="table" w:customStyle="1" w:styleId="TabloKlavuzu12431">
    <w:name w:val="Tablo Kılavuzu1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CA515D"/>
  </w:style>
  <w:style w:type="table" w:customStyle="1" w:styleId="TabloKlavuzu21431">
    <w:name w:val="Tablo Kılavuzu2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CA515D"/>
  </w:style>
  <w:style w:type="table" w:customStyle="1" w:styleId="TabloKlavuzu111431">
    <w:name w:val="Tablo Kılavuzu1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CA515D"/>
  </w:style>
  <w:style w:type="table" w:customStyle="1" w:styleId="TabloKlavuzu5331">
    <w:name w:val="Tablo Kılavuzu5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CA515D"/>
  </w:style>
  <w:style w:type="table" w:customStyle="1" w:styleId="TabloKlavuzu13331">
    <w:name w:val="Tablo Kılavuzu1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CA515D"/>
  </w:style>
  <w:style w:type="table" w:customStyle="1" w:styleId="TabloKlavuzu22331">
    <w:name w:val="Tablo Kılavuzu2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CA515D"/>
  </w:style>
  <w:style w:type="table" w:customStyle="1" w:styleId="TabloKlavuzu112331">
    <w:name w:val="Tablo Kılavuzu1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CA515D"/>
  </w:style>
  <w:style w:type="table" w:customStyle="1" w:styleId="TabloKlavuzu31331">
    <w:name w:val="Tablo Kılavuzu3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CA515D"/>
  </w:style>
  <w:style w:type="table" w:customStyle="1" w:styleId="TabloKlavuzu121331">
    <w:name w:val="Tablo Kılavuzu1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CA515D"/>
  </w:style>
  <w:style w:type="table" w:customStyle="1" w:styleId="TabloKlavuzu211331">
    <w:name w:val="Tablo Kılavuzu2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CA515D"/>
  </w:style>
  <w:style w:type="table" w:customStyle="1" w:styleId="TabloKlavuzu1111331">
    <w:name w:val="Tablo Kılavuzu1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CA515D"/>
  </w:style>
  <w:style w:type="table" w:customStyle="1" w:styleId="TabloKlavuzu6131">
    <w:name w:val="Tablo Kılavuzu6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CA515D"/>
  </w:style>
  <w:style w:type="table" w:customStyle="1" w:styleId="TabloKlavuzu14131">
    <w:name w:val="Tablo Kılavuzu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CA515D"/>
  </w:style>
  <w:style w:type="table" w:customStyle="1" w:styleId="TabloKlavuzu23131">
    <w:name w:val="Tablo Kılavuzu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CA515D"/>
  </w:style>
  <w:style w:type="table" w:customStyle="1" w:styleId="TabloKlavuzu113131">
    <w:name w:val="Tablo Kılavuzu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CA515D"/>
  </w:style>
  <w:style w:type="table" w:customStyle="1" w:styleId="TabloKlavuzu32131">
    <w:name w:val="Tablo Kılavuzu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CA515D"/>
  </w:style>
  <w:style w:type="table" w:customStyle="1" w:styleId="TabloKlavuzu122131">
    <w:name w:val="Tablo Kılavuzu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CA515D"/>
  </w:style>
  <w:style w:type="table" w:customStyle="1" w:styleId="TabloKlavuzu212131">
    <w:name w:val="Tablo Kılavuzu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CA515D"/>
  </w:style>
  <w:style w:type="table" w:customStyle="1" w:styleId="TabloKlavuzu1112131">
    <w:name w:val="Tablo Kılavuzu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CA515D"/>
  </w:style>
  <w:style w:type="table" w:customStyle="1" w:styleId="TabloKlavuzu51131">
    <w:name w:val="Tablo Kılavuzu5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CA515D"/>
  </w:style>
  <w:style w:type="table" w:customStyle="1" w:styleId="TabloKlavuzu131131">
    <w:name w:val="Tablo Kılavuzu1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CA515D"/>
  </w:style>
  <w:style w:type="table" w:customStyle="1" w:styleId="TabloKlavuzu221131">
    <w:name w:val="Tablo Kılavuzu2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CA515D"/>
  </w:style>
  <w:style w:type="table" w:customStyle="1" w:styleId="TabloKlavuzu1121131">
    <w:name w:val="Tablo Kılavuzu1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CA515D"/>
  </w:style>
  <w:style w:type="table" w:customStyle="1" w:styleId="TabloKlavuzu311131">
    <w:name w:val="Tablo Kılavuzu3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CA515D"/>
  </w:style>
  <w:style w:type="table" w:customStyle="1" w:styleId="TabloKlavuzu1211131">
    <w:name w:val="Tablo Kılavuzu1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CA515D"/>
  </w:style>
  <w:style w:type="table" w:customStyle="1" w:styleId="TabloKlavuzu2111131">
    <w:name w:val="Tablo Kılavuzu2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CA515D"/>
  </w:style>
  <w:style w:type="table" w:customStyle="1" w:styleId="TabloKlavuzu11111131">
    <w:name w:val="Tablo Kılavuzu1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CA515D"/>
  </w:style>
  <w:style w:type="table" w:customStyle="1" w:styleId="TabloKlavuzu7131">
    <w:name w:val="Tablo Kılavuzu7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CA515D"/>
  </w:style>
  <w:style w:type="table" w:customStyle="1" w:styleId="TabloKlavuzu15131">
    <w:name w:val="Tablo Kılavuzu1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CA515D"/>
  </w:style>
  <w:style w:type="table" w:customStyle="1" w:styleId="TabloKlavuzu24131">
    <w:name w:val="Tablo Kılavuzu2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CA515D"/>
  </w:style>
  <w:style w:type="table" w:customStyle="1" w:styleId="TabloKlavuzu114131">
    <w:name w:val="Tablo Kılavuzu1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CA515D"/>
  </w:style>
  <w:style w:type="table" w:customStyle="1" w:styleId="TabloKlavuzu33131">
    <w:name w:val="Tablo Kılavuzu3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CA515D"/>
  </w:style>
  <w:style w:type="table" w:customStyle="1" w:styleId="TabloKlavuzu123131">
    <w:name w:val="Tablo Kılavuzu1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CA515D"/>
  </w:style>
  <w:style w:type="table" w:customStyle="1" w:styleId="TabloKlavuzu213131">
    <w:name w:val="Tablo Kılavuzu2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CA515D"/>
  </w:style>
  <w:style w:type="table" w:customStyle="1" w:styleId="TabloKlavuzu1113131">
    <w:name w:val="Tablo Kılavuzu1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CA515D"/>
  </w:style>
  <w:style w:type="table" w:customStyle="1" w:styleId="TabloKlavuzu52131">
    <w:name w:val="Tablo Kılavuzu5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CA515D"/>
  </w:style>
  <w:style w:type="table" w:customStyle="1" w:styleId="TabloKlavuzu132131">
    <w:name w:val="Tablo Kılavuzu1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CA515D"/>
  </w:style>
  <w:style w:type="table" w:customStyle="1" w:styleId="TabloKlavuzu222131">
    <w:name w:val="Tablo Kılavuzu2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CA515D"/>
  </w:style>
  <w:style w:type="table" w:customStyle="1" w:styleId="TabloKlavuzu1122131">
    <w:name w:val="Tablo Kılavuzu1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CA515D"/>
  </w:style>
  <w:style w:type="table" w:customStyle="1" w:styleId="TabloKlavuzu312131">
    <w:name w:val="Tablo Kılavuzu3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CA515D"/>
  </w:style>
  <w:style w:type="table" w:customStyle="1" w:styleId="TabloKlavuzu1212131">
    <w:name w:val="Tablo Kılavuzu1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CA515D"/>
  </w:style>
  <w:style w:type="table" w:customStyle="1" w:styleId="TabloKlavuzu2112131">
    <w:name w:val="Tablo Kılavuzu2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CA515D"/>
  </w:style>
  <w:style w:type="table" w:customStyle="1" w:styleId="TabloKlavuzu11112131">
    <w:name w:val="Tablo Kılavuzu1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CA515D"/>
  </w:style>
  <w:style w:type="table" w:customStyle="1" w:styleId="TabloKlavuzu911">
    <w:name w:val="Tablo Kılavuzu9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CA515D"/>
  </w:style>
  <w:style w:type="table" w:customStyle="1" w:styleId="TabloKlavuzu1711">
    <w:name w:val="Tablo Kılavuzu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CA515D"/>
  </w:style>
  <w:style w:type="table" w:customStyle="1" w:styleId="TabloKlavuzu2611">
    <w:name w:val="Tablo Kılavuzu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CA515D"/>
  </w:style>
  <w:style w:type="table" w:customStyle="1" w:styleId="TabloKlavuzu11611">
    <w:name w:val="Tablo Kılavuzu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CA515D"/>
  </w:style>
  <w:style w:type="table" w:customStyle="1" w:styleId="TabloKlavuzu3511">
    <w:name w:val="Tablo Kılavuzu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CA515D"/>
  </w:style>
  <w:style w:type="table" w:customStyle="1" w:styleId="TabloKlavuzu12511">
    <w:name w:val="Tablo Kılavuzu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CA515D"/>
  </w:style>
  <w:style w:type="table" w:customStyle="1" w:styleId="TabloKlavuzu21511">
    <w:name w:val="Tablo Kılavuzu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CA515D"/>
  </w:style>
  <w:style w:type="table" w:customStyle="1" w:styleId="TabloKlavuzu111511">
    <w:name w:val="Tablo Kılavuzu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CA515D"/>
  </w:style>
  <w:style w:type="table" w:customStyle="1" w:styleId="TabloKlavuzu5411">
    <w:name w:val="Tablo Kılavuzu5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CA515D"/>
  </w:style>
  <w:style w:type="table" w:customStyle="1" w:styleId="TabloKlavuzu13411">
    <w:name w:val="Tablo Kılavuzu1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CA515D"/>
  </w:style>
  <w:style w:type="table" w:customStyle="1" w:styleId="TabloKlavuzu22411">
    <w:name w:val="Tablo Kılavuzu2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CA515D"/>
  </w:style>
  <w:style w:type="table" w:customStyle="1" w:styleId="TabloKlavuzu112411">
    <w:name w:val="Tablo Kılavuzu1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CA515D"/>
  </w:style>
  <w:style w:type="table" w:customStyle="1" w:styleId="TabloKlavuzu31411">
    <w:name w:val="Tablo Kılavuzu3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CA515D"/>
  </w:style>
  <w:style w:type="table" w:customStyle="1" w:styleId="TabloKlavuzu121411">
    <w:name w:val="Tablo Kılavuzu1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CA515D"/>
  </w:style>
  <w:style w:type="table" w:customStyle="1" w:styleId="TabloKlavuzu211411">
    <w:name w:val="Tablo Kılavuzu2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CA515D"/>
  </w:style>
  <w:style w:type="table" w:customStyle="1" w:styleId="TabloKlavuzu1111411">
    <w:name w:val="Tablo Kılavuzu1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CA515D"/>
  </w:style>
  <w:style w:type="table" w:customStyle="1" w:styleId="TabloKlavuzu6211">
    <w:name w:val="Tablo Kılavuzu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CA515D"/>
  </w:style>
  <w:style w:type="table" w:customStyle="1" w:styleId="TabloKlavuzu14211">
    <w:name w:val="Tablo Kılavuzu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CA515D"/>
  </w:style>
  <w:style w:type="table" w:customStyle="1" w:styleId="TabloKlavuzu23211">
    <w:name w:val="Tablo Kılavuzu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CA515D"/>
  </w:style>
  <w:style w:type="table" w:customStyle="1" w:styleId="TabloKlavuzu113211">
    <w:name w:val="Tablo Kılavuzu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CA515D"/>
  </w:style>
  <w:style w:type="table" w:customStyle="1" w:styleId="TabloKlavuzu32211">
    <w:name w:val="Tablo Kılavuzu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CA515D"/>
  </w:style>
  <w:style w:type="table" w:customStyle="1" w:styleId="TabloKlavuzu122211">
    <w:name w:val="Tablo Kılavuzu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CA515D"/>
  </w:style>
  <w:style w:type="table" w:customStyle="1" w:styleId="TabloKlavuzu212211">
    <w:name w:val="Tablo Kılavuzu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CA515D"/>
  </w:style>
  <w:style w:type="table" w:customStyle="1" w:styleId="TabloKlavuzu1112211">
    <w:name w:val="Tablo Kılavuzu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CA515D"/>
  </w:style>
  <w:style w:type="table" w:customStyle="1" w:styleId="TabloKlavuzu51211">
    <w:name w:val="Tablo Kılavuzu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CA515D"/>
  </w:style>
  <w:style w:type="table" w:customStyle="1" w:styleId="TabloKlavuzu131211">
    <w:name w:val="Tablo Kılavuzu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CA515D"/>
  </w:style>
  <w:style w:type="table" w:customStyle="1" w:styleId="TabloKlavuzu221211">
    <w:name w:val="Tablo Kılavuzu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CA515D"/>
  </w:style>
  <w:style w:type="table" w:customStyle="1" w:styleId="TabloKlavuzu1121211">
    <w:name w:val="Tablo Kılavuzu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CA515D"/>
  </w:style>
  <w:style w:type="table" w:customStyle="1" w:styleId="TabloKlavuzu311211">
    <w:name w:val="Tablo Kılavuzu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CA515D"/>
  </w:style>
  <w:style w:type="table" w:customStyle="1" w:styleId="TabloKlavuzu1211211">
    <w:name w:val="Tablo Kılavuzu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CA515D"/>
  </w:style>
  <w:style w:type="table" w:customStyle="1" w:styleId="TabloKlavuzu2111211">
    <w:name w:val="Tablo Kılavuzu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CA515D"/>
  </w:style>
  <w:style w:type="table" w:customStyle="1" w:styleId="TabloKlavuzu11111211">
    <w:name w:val="Tablo Kılavuzu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CA515D"/>
  </w:style>
  <w:style w:type="table" w:customStyle="1" w:styleId="TabloKlavuzu7211">
    <w:name w:val="Tablo Kılavuzu7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CA515D"/>
  </w:style>
  <w:style w:type="table" w:customStyle="1" w:styleId="TabloKlavuzu15211">
    <w:name w:val="Tablo Kılavuzu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CA515D"/>
  </w:style>
  <w:style w:type="table" w:customStyle="1" w:styleId="TabloKlavuzu24211">
    <w:name w:val="Tablo Kılavuzu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CA515D"/>
  </w:style>
  <w:style w:type="table" w:customStyle="1" w:styleId="TabloKlavuzu114211">
    <w:name w:val="Tablo Kılavuzu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CA515D"/>
  </w:style>
  <w:style w:type="table" w:customStyle="1" w:styleId="TabloKlavuzu33211">
    <w:name w:val="Tablo Kılavuzu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CA515D"/>
  </w:style>
  <w:style w:type="table" w:customStyle="1" w:styleId="TabloKlavuzu123211">
    <w:name w:val="Tablo Kılavuzu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CA515D"/>
  </w:style>
  <w:style w:type="table" w:customStyle="1" w:styleId="TabloKlavuzu213211">
    <w:name w:val="Tablo Kılavuzu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CA515D"/>
  </w:style>
  <w:style w:type="table" w:customStyle="1" w:styleId="TabloKlavuzu1113211">
    <w:name w:val="Tablo Kılavuzu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CA515D"/>
  </w:style>
  <w:style w:type="table" w:customStyle="1" w:styleId="TabloKlavuzu52211">
    <w:name w:val="Tablo Kılavuzu5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CA515D"/>
  </w:style>
  <w:style w:type="table" w:customStyle="1" w:styleId="TabloKlavuzu132211">
    <w:name w:val="Tablo Kılavuzu1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CA515D"/>
  </w:style>
  <w:style w:type="table" w:customStyle="1" w:styleId="TabloKlavuzu222211">
    <w:name w:val="Tablo Kılavuzu2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CA515D"/>
  </w:style>
  <w:style w:type="table" w:customStyle="1" w:styleId="TabloKlavuzu1122211">
    <w:name w:val="Tablo Kılavuzu1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CA515D"/>
  </w:style>
  <w:style w:type="table" w:customStyle="1" w:styleId="TabloKlavuzu312211">
    <w:name w:val="Tablo Kılavuzu3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CA515D"/>
  </w:style>
  <w:style w:type="table" w:customStyle="1" w:styleId="TabloKlavuzu1212211">
    <w:name w:val="Tablo Kılavuzu1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CA515D"/>
  </w:style>
  <w:style w:type="table" w:customStyle="1" w:styleId="TabloKlavuzu2112211">
    <w:name w:val="Tablo Kılavuzu2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CA515D"/>
  </w:style>
  <w:style w:type="table" w:customStyle="1" w:styleId="TabloKlavuzu11112211">
    <w:name w:val="Tablo Kılavuzu1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CA515D"/>
  </w:style>
  <w:style w:type="table" w:customStyle="1" w:styleId="TabloKlavuzu8111">
    <w:name w:val="Tablo Kılavuzu8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CA515D"/>
  </w:style>
  <w:style w:type="table" w:customStyle="1" w:styleId="TabloKlavuzu16111">
    <w:name w:val="Tablo Kılavuzu1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CA515D"/>
  </w:style>
  <w:style w:type="table" w:customStyle="1" w:styleId="TabloKlavuzu25111">
    <w:name w:val="Tablo Kılavuzu2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CA515D"/>
  </w:style>
  <w:style w:type="table" w:customStyle="1" w:styleId="TabloKlavuzu115111">
    <w:name w:val="Tablo Kılavuzu1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CA515D"/>
  </w:style>
  <w:style w:type="table" w:customStyle="1" w:styleId="TabloKlavuzu34111">
    <w:name w:val="Tablo Kılavuzu3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CA515D"/>
  </w:style>
  <w:style w:type="table" w:customStyle="1" w:styleId="TabloKlavuzu124111">
    <w:name w:val="Tablo Kılavuzu1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CA515D"/>
  </w:style>
  <w:style w:type="table" w:customStyle="1" w:styleId="TabloKlavuzu214111">
    <w:name w:val="Tablo Kılavuzu2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CA515D"/>
  </w:style>
  <w:style w:type="table" w:customStyle="1" w:styleId="TabloKlavuzu1114111">
    <w:name w:val="Tablo Kılavuzu1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CA515D"/>
  </w:style>
  <w:style w:type="table" w:customStyle="1" w:styleId="TabloKlavuzu53111">
    <w:name w:val="Tablo Kılavuzu5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CA515D"/>
  </w:style>
  <w:style w:type="table" w:customStyle="1" w:styleId="TabloKlavuzu133111">
    <w:name w:val="Tablo Kılavuzu1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CA515D"/>
  </w:style>
  <w:style w:type="table" w:customStyle="1" w:styleId="TabloKlavuzu223111">
    <w:name w:val="Tablo Kılavuzu2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CA515D"/>
  </w:style>
  <w:style w:type="table" w:customStyle="1" w:styleId="TabloKlavuzu1123111">
    <w:name w:val="Tablo Kılavuzu1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CA515D"/>
  </w:style>
  <w:style w:type="table" w:customStyle="1" w:styleId="TabloKlavuzu313111">
    <w:name w:val="Tablo Kılavuzu3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CA515D"/>
  </w:style>
  <w:style w:type="table" w:customStyle="1" w:styleId="TabloKlavuzu1213111">
    <w:name w:val="Tablo Kılavuzu1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CA515D"/>
  </w:style>
  <w:style w:type="table" w:customStyle="1" w:styleId="TabloKlavuzu2113111">
    <w:name w:val="Tablo Kılavuzu2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CA515D"/>
  </w:style>
  <w:style w:type="table" w:customStyle="1" w:styleId="TabloKlavuzu11113111">
    <w:name w:val="Tablo Kılavuzu1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CA515D"/>
  </w:style>
  <w:style w:type="table" w:customStyle="1" w:styleId="TabloKlavuzu61111">
    <w:name w:val="Tablo Kılavuzu6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CA515D"/>
  </w:style>
  <w:style w:type="table" w:customStyle="1" w:styleId="TabloKlavuzu141111">
    <w:name w:val="Tablo Kılavuzu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CA515D"/>
  </w:style>
  <w:style w:type="table" w:customStyle="1" w:styleId="TabloKlavuzu231111">
    <w:name w:val="Tablo Kılavuzu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CA515D"/>
  </w:style>
  <w:style w:type="table" w:customStyle="1" w:styleId="TabloKlavuzu1131111">
    <w:name w:val="Tablo Kılavuzu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CA515D"/>
  </w:style>
  <w:style w:type="table" w:customStyle="1" w:styleId="TabloKlavuzu321111">
    <w:name w:val="Tablo Kılavuzu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CA515D"/>
  </w:style>
  <w:style w:type="table" w:customStyle="1" w:styleId="TabloKlavuzu1221111">
    <w:name w:val="Tablo Kılavuzu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CA515D"/>
  </w:style>
  <w:style w:type="table" w:customStyle="1" w:styleId="TabloKlavuzu2121111">
    <w:name w:val="Tablo Kılavuzu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CA515D"/>
  </w:style>
  <w:style w:type="table" w:customStyle="1" w:styleId="TabloKlavuzu11121111">
    <w:name w:val="Tablo Kılavuzu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CA515D"/>
  </w:style>
  <w:style w:type="table" w:customStyle="1" w:styleId="TabloKlavuzu511111">
    <w:name w:val="Tablo Kılavuzu5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CA515D"/>
  </w:style>
  <w:style w:type="table" w:customStyle="1" w:styleId="TabloKlavuzu1311111">
    <w:name w:val="Tablo Kılavuzu1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CA515D"/>
  </w:style>
  <w:style w:type="table" w:customStyle="1" w:styleId="TabloKlavuzu2211111">
    <w:name w:val="Tablo Kılavuzu2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CA515D"/>
  </w:style>
  <w:style w:type="table" w:customStyle="1" w:styleId="TabloKlavuzu11211111">
    <w:name w:val="Tablo Kılavuzu1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CA515D"/>
  </w:style>
  <w:style w:type="table" w:customStyle="1" w:styleId="TabloKlavuzu3111111">
    <w:name w:val="Tablo Kılavuzu3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CA515D"/>
  </w:style>
  <w:style w:type="table" w:customStyle="1" w:styleId="TabloKlavuzu12111111">
    <w:name w:val="Tablo Kılavuzu1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CA515D"/>
  </w:style>
  <w:style w:type="table" w:customStyle="1" w:styleId="TabloKlavuzu21111111">
    <w:name w:val="Tablo Kılavuzu2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CA515D"/>
  </w:style>
  <w:style w:type="table" w:customStyle="1" w:styleId="TabloKlavuzu111111111">
    <w:name w:val="Tablo Kılavuzu1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CA515D"/>
  </w:style>
  <w:style w:type="table" w:customStyle="1" w:styleId="TabloKlavuzu71111">
    <w:name w:val="Tablo Kılavuzu7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CA515D"/>
  </w:style>
  <w:style w:type="table" w:customStyle="1" w:styleId="TabloKlavuzu151111">
    <w:name w:val="Tablo Kılavuzu1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CA515D"/>
  </w:style>
  <w:style w:type="table" w:customStyle="1" w:styleId="TabloKlavuzu241111">
    <w:name w:val="Tablo Kılavuzu2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CA515D"/>
  </w:style>
  <w:style w:type="table" w:customStyle="1" w:styleId="TabloKlavuzu1141111">
    <w:name w:val="Tablo Kılavuzu1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CA515D"/>
  </w:style>
  <w:style w:type="table" w:customStyle="1" w:styleId="TabloKlavuzu331111">
    <w:name w:val="Tablo Kılavuzu3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CA515D"/>
  </w:style>
  <w:style w:type="table" w:customStyle="1" w:styleId="TabloKlavuzu1231111">
    <w:name w:val="Tablo Kılavuzu1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CA515D"/>
  </w:style>
  <w:style w:type="table" w:customStyle="1" w:styleId="TabloKlavuzu2131111">
    <w:name w:val="Tablo Kılavuzu2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CA515D"/>
  </w:style>
  <w:style w:type="table" w:customStyle="1" w:styleId="TabloKlavuzu11131111">
    <w:name w:val="Tablo Kılavuzu1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CA515D"/>
  </w:style>
  <w:style w:type="table" w:customStyle="1" w:styleId="TabloKlavuzu521111">
    <w:name w:val="Tablo Kılavuzu5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CA515D"/>
  </w:style>
  <w:style w:type="table" w:customStyle="1" w:styleId="TabloKlavuzu1321111">
    <w:name w:val="Tablo Kılavuzu1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CA515D"/>
  </w:style>
  <w:style w:type="table" w:customStyle="1" w:styleId="TabloKlavuzu2221111">
    <w:name w:val="Tablo Kılavuzu2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CA515D"/>
  </w:style>
  <w:style w:type="table" w:customStyle="1" w:styleId="TabloKlavuzu11221111">
    <w:name w:val="Tablo Kılavuzu1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CA515D"/>
  </w:style>
  <w:style w:type="table" w:customStyle="1" w:styleId="TabloKlavuzu3121111">
    <w:name w:val="Tablo Kılavuzu3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CA515D"/>
  </w:style>
  <w:style w:type="table" w:customStyle="1" w:styleId="TabloKlavuzu12121111">
    <w:name w:val="Tablo Kılavuzu1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CA515D"/>
  </w:style>
  <w:style w:type="table" w:customStyle="1" w:styleId="TabloKlavuzu21121111">
    <w:name w:val="Tablo Kılavuzu2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CA515D"/>
  </w:style>
  <w:style w:type="table" w:customStyle="1" w:styleId="TabloKlavuzu111121111">
    <w:name w:val="Tablo Kılavuzu1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CA515D"/>
  </w:style>
  <w:style w:type="table" w:customStyle="1" w:styleId="TabloKlavuzu1011">
    <w:name w:val="Tablo Kılavuzu10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CA515D"/>
  </w:style>
  <w:style w:type="table" w:customStyle="1" w:styleId="TabloKlavuzu1811">
    <w:name w:val="Tablo Kılavuzu1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CA515D"/>
  </w:style>
  <w:style w:type="table" w:customStyle="1" w:styleId="TabloKlavuzu2711">
    <w:name w:val="Tablo Kılavuzu2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CA515D"/>
  </w:style>
  <w:style w:type="table" w:customStyle="1" w:styleId="TabloKlavuzu11711">
    <w:name w:val="Tablo Kılavuzu1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CA515D"/>
  </w:style>
  <w:style w:type="table" w:customStyle="1" w:styleId="TabloKlavuzu3611">
    <w:name w:val="Tablo Kılavuzu3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CA515D"/>
  </w:style>
  <w:style w:type="table" w:customStyle="1" w:styleId="TabloKlavuzu12611">
    <w:name w:val="Tablo Kılavuzu1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CA515D"/>
  </w:style>
  <w:style w:type="table" w:customStyle="1" w:styleId="TabloKlavuzu21611">
    <w:name w:val="Tablo Kılavuzu2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CA515D"/>
  </w:style>
  <w:style w:type="table" w:customStyle="1" w:styleId="TabloKlavuzu111611">
    <w:name w:val="Tablo Kılavuzu1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CA515D"/>
  </w:style>
  <w:style w:type="table" w:customStyle="1" w:styleId="TabloKlavuzu5511">
    <w:name w:val="Tablo Kılavuzu5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CA515D"/>
  </w:style>
  <w:style w:type="table" w:customStyle="1" w:styleId="TabloKlavuzu13511">
    <w:name w:val="Tablo Kılavuzu1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CA515D"/>
  </w:style>
  <w:style w:type="table" w:customStyle="1" w:styleId="TabloKlavuzu22511">
    <w:name w:val="Tablo Kılavuzu2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CA515D"/>
  </w:style>
  <w:style w:type="table" w:customStyle="1" w:styleId="TabloKlavuzu112511">
    <w:name w:val="Tablo Kılavuzu1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CA515D"/>
  </w:style>
  <w:style w:type="table" w:customStyle="1" w:styleId="TabloKlavuzu31511">
    <w:name w:val="Tablo Kılavuzu3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CA515D"/>
  </w:style>
  <w:style w:type="table" w:customStyle="1" w:styleId="TabloKlavuzu121511">
    <w:name w:val="Tablo Kılavuzu1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CA515D"/>
  </w:style>
  <w:style w:type="table" w:customStyle="1" w:styleId="TabloKlavuzu211511">
    <w:name w:val="Tablo Kılavuzu2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CA515D"/>
  </w:style>
  <w:style w:type="table" w:customStyle="1" w:styleId="TabloKlavuzu1111511">
    <w:name w:val="Tablo Kılavuzu1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CA515D"/>
  </w:style>
  <w:style w:type="table" w:customStyle="1" w:styleId="TabloKlavuzu6311">
    <w:name w:val="Tablo Kılavuzu6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CA515D"/>
  </w:style>
  <w:style w:type="table" w:customStyle="1" w:styleId="TabloKlavuzu14311">
    <w:name w:val="Tablo Kılavuzu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CA515D"/>
  </w:style>
  <w:style w:type="table" w:customStyle="1" w:styleId="TabloKlavuzu23311">
    <w:name w:val="Tablo Kılavuzu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CA515D"/>
  </w:style>
  <w:style w:type="table" w:customStyle="1" w:styleId="TabloKlavuzu113311">
    <w:name w:val="Tablo Kılavuzu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CA515D"/>
  </w:style>
  <w:style w:type="table" w:customStyle="1" w:styleId="TabloKlavuzu32311">
    <w:name w:val="Tablo Kılavuzu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CA515D"/>
  </w:style>
  <w:style w:type="table" w:customStyle="1" w:styleId="TabloKlavuzu122311">
    <w:name w:val="Tablo Kılavuzu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CA515D"/>
  </w:style>
  <w:style w:type="table" w:customStyle="1" w:styleId="TabloKlavuzu212311">
    <w:name w:val="Tablo Kılavuzu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CA515D"/>
  </w:style>
  <w:style w:type="table" w:customStyle="1" w:styleId="TabloKlavuzu1112311">
    <w:name w:val="Tablo Kılavuzu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CA515D"/>
  </w:style>
  <w:style w:type="table" w:customStyle="1" w:styleId="TabloKlavuzu51311">
    <w:name w:val="Tablo Kılavuzu5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CA515D"/>
  </w:style>
  <w:style w:type="table" w:customStyle="1" w:styleId="TabloKlavuzu131311">
    <w:name w:val="Tablo Kılavuzu1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CA515D"/>
  </w:style>
  <w:style w:type="table" w:customStyle="1" w:styleId="TabloKlavuzu221311">
    <w:name w:val="Tablo Kılavuzu2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CA515D"/>
  </w:style>
  <w:style w:type="table" w:customStyle="1" w:styleId="TabloKlavuzu1121311">
    <w:name w:val="Tablo Kılavuzu1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CA515D"/>
  </w:style>
  <w:style w:type="table" w:customStyle="1" w:styleId="TabloKlavuzu311311">
    <w:name w:val="Tablo Kılavuzu3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CA515D"/>
  </w:style>
  <w:style w:type="table" w:customStyle="1" w:styleId="TabloKlavuzu1211311">
    <w:name w:val="Tablo Kılavuzu1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CA515D"/>
  </w:style>
  <w:style w:type="table" w:customStyle="1" w:styleId="TabloKlavuzu2111311">
    <w:name w:val="Tablo Kılavuzu2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CA515D"/>
  </w:style>
  <w:style w:type="table" w:customStyle="1" w:styleId="TabloKlavuzu11111311">
    <w:name w:val="Tablo Kılavuzu1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CA515D"/>
  </w:style>
  <w:style w:type="table" w:customStyle="1" w:styleId="TabloKlavuzu7311">
    <w:name w:val="Tablo Kılavuzu7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CA515D"/>
  </w:style>
  <w:style w:type="table" w:customStyle="1" w:styleId="TabloKlavuzu15311">
    <w:name w:val="Tablo Kılavuzu1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CA515D"/>
  </w:style>
  <w:style w:type="table" w:customStyle="1" w:styleId="TabloKlavuzu24311">
    <w:name w:val="Tablo Kılavuzu2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CA515D"/>
  </w:style>
  <w:style w:type="table" w:customStyle="1" w:styleId="TabloKlavuzu114311">
    <w:name w:val="Tablo Kılavuzu1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CA515D"/>
  </w:style>
  <w:style w:type="table" w:customStyle="1" w:styleId="TabloKlavuzu33311">
    <w:name w:val="Tablo Kılavuzu3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CA515D"/>
  </w:style>
  <w:style w:type="table" w:customStyle="1" w:styleId="TabloKlavuzu123311">
    <w:name w:val="Tablo Kılavuzu1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CA515D"/>
  </w:style>
  <w:style w:type="table" w:customStyle="1" w:styleId="TabloKlavuzu213311">
    <w:name w:val="Tablo Kılavuzu2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CA515D"/>
  </w:style>
  <w:style w:type="table" w:customStyle="1" w:styleId="TabloKlavuzu1113311">
    <w:name w:val="Tablo Kılavuzu1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CA515D"/>
  </w:style>
  <w:style w:type="table" w:customStyle="1" w:styleId="TabloKlavuzu52311">
    <w:name w:val="Tablo Kılavuzu5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CA515D"/>
  </w:style>
  <w:style w:type="table" w:customStyle="1" w:styleId="TabloKlavuzu132311">
    <w:name w:val="Tablo Kılavuzu1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CA515D"/>
  </w:style>
  <w:style w:type="table" w:customStyle="1" w:styleId="TabloKlavuzu222311">
    <w:name w:val="Tablo Kılavuzu2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CA515D"/>
  </w:style>
  <w:style w:type="table" w:customStyle="1" w:styleId="TabloKlavuzu1122311">
    <w:name w:val="Tablo Kılavuzu1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CA515D"/>
  </w:style>
  <w:style w:type="table" w:customStyle="1" w:styleId="TabloKlavuzu312311">
    <w:name w:val="Tablo Kılavuzu3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CA515D"/>
  </w:style>
  <w:style w:type="table" w:customStyle="1" w:styleId="TabloKlavuzu1212311">
    <w:name w:val="Tablo Kılavuzu1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CA515D"/>
  </w:style>
  <w:style w:type="table" w:customStyle="1" w:styleId="TabloKlavuzu2112311">
    <w:name w:val="Tablo Kılavuzu2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CA515D"/>
  </w:style>
  <w:style w:type="table" w:customStyle="1" w:styleId="TabloKlavuzu11112311">
    <w:name w:val="Tablo Kılavuzu1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CA515D"/>
  </w:style>
  <w:style w:type="table" w:customStyle="1" w:styleId="TabloKlavuzu8211">
    <w:name w:val="Tablo Kılavuzu8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CA515D"/>
  </w:style>
  <w:style w:type="table" w:customStyle="1" w:styleId="TabloKlavuzu16211">
    <w:name w:val="Tablo Kılavuzu1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CA515D"/>
  </w:style>
  <w:style w:type="table" w:customStyle="1" w:styleId="TabloKlavuzu25211">
    <w:name w:val="Tablo Kılavuzu2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CA515D"/>
  </w:style>
  <w:style w:type="table" w:customStyle="1" w:styleId="TabloKlavuzu115211">
    <w:name w:val="Tablo Kılavuzu1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CA515D"/>
  </w:style>
  <w:style w:type="table" w:customStyle="1" w:styleId="TabloKlavuzu34211">
    <w:name w:val="Tablo Kılavuzu3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CA515D"/>
  </w:style>
  <w:style w:type="table" w:customStyle="1" w:styleId="TabloKlavuzu124211">
    <w:name w:val="Tablo Kılavuzu1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CA515D"/>
  </w:style>
  <w:style w:type="table" w:customStyle="1" w:styleId="TabloKlavuzu214211">
    <w:name w:val="Tablo Kılavuzu2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CA515D"/>
  </w:style>
  <w:style w:type="table" w:customStyle="1" w:styleId="TabloKlavuzu1114211">
    <w:name w:val="Tablo Kılavuzu1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CA515D"/>
  </w:style>
  <w:style w:type="table" w:customStyle="1" w:styleId="TabloKlavuzu53211">
    <w:name w:val="Tablo Kılavuzu5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CA515D"/>
  </w:style>
  <w:style w:type="table" w:customStyle="1" w:styleId="TabloKlavuzu133211">
    <w:name w:val="Tablo Kılavuzu1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CA515D"/>
  </w:style>
  <w:style w:type="table" w:customStyle="1" w:styleId="TabloKlavuzu223211">
    <w:name w:val="Tablo Kılavuzu2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CA515D"/>
  </w:style>
  <w:style w:type="table" w:customStyle="1" w:styleId="TabloKlavuzu1123211">
    <w:name w:val="Tablo Kılavuzu1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CA515D"/>
  </w:style>
  <w:style w:type="table" w:customStyle="1" w:styleId="TabloKlavuzu313211">
    <w:name w:val="Tablo Kılavuzu3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CA515D"/>
  </w:style>
  <w:style w:type="table" w:customStyle="1" w:styleId="TabloKlavuzu1213211">
    <w:name w:val="Tablo Kılavuzu1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CA515D"/>
  </w:style>
  <w:style w:type="table" w:customStyle="1" w:styleId="TabloKlavuzu2113211">
    <w:name w:val="Tablo Kılavuzu2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CA515D"/>
  </w:style>
  <w:style w:type="table" w:customStyle="1" w:styleId="TabloKlavuzu11113211">
    <w:name w:val="Tablo Kılavuzu1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CA515D"/>
  </w:style>
  <w:style w:type="table" w:customStyle="1" w:styleId="TabloKlavuzu61211">
    <w:name w:val="Tablo Kılavuzu6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CA515D"/>
  </w:style>
  <w:style w:type="table" w:customStyle="1" w:styleId="TabloKlavuzu141211">
    <w:name w:val="Tablo Kılavuzu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CA515D"/>
  </w:style>
  <w:style w:type="table" w:customStyle="1" w:styleId="TabloKlavuzu231211">
    <w:name w:val="Tablo Kılavuzu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CA515D"/>
  </w:style>
  <w:style w:type="table" w:customStyle="1" w:styleId="TabloKlavuzu1131211">
    <w:name w:val="Tablo Kılavuzu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CA515D"/>
  </w:style>
  <w:style w:type="table" w:customStyle="1" w:styleId="TabloKlavuzu321211">
    <w:name w:val="Tablo Kılavuzu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CA515D"/>
  </w:style>
  <w:style w:type="table" w:customStyle="1" w:styleId="TabloKlavuzu1221211">
    <w:name w:val="Tablo Kılavuzu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CA515D"/>
  </w:style>
  <w:style w:type="table" w:customStyle="1" w:styleId="TabloKlavuzu2121211">
    <w:name w:val="Tablo Kılavuzu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CA515D"/>
  </w:style>
  <w:style w:type="table" w:customStyle="1" w:styleId="TabloKlavuzu11121211">
    <w:name w:val="Tablo Kılavuzu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CA515D"/>
  </w:style>
  <w:style w:type="table" w:customStyle="1" w:styleId="TabloKlavuzu511211">
    <w:name w:val="Tablo Kılavuzu5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CA515D"/>
  </w:style>
  <w:style w:type="table" w:customStyle="1" w:styleId="TabloKlavuzu1311211">
    <w:name w:val="Tablo Kılavuzu1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CA515D"/>
  </w:style>
  <w:style w:type="table" w:customStyle="1" w:styleId="TabloKlavuzu2211211">
    <w:name w:val="Tablo Kılavuzu2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CA515D"/>
  </w:style>
  <w:style w:type="table" w:customStyle="1" w:styleId="TabloKlavuzu11211211">
    <w:name w:val="Tablo Kılavuzu1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CA515D"/>
  </w:style>
  <w:style w:type="table" w:customStyle="1" w:styleId="TabloKlavuzu3111211">
    <w:name w:val="Tablo Kılavuzu3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CA515D"/>
  </w:style>
  <w:style w:type="table" w:customStyle="1" w:styleId="TabloKlavuzu12111211">
    <w:name w:val="Tablo Kılavuzu1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CA515D"/>
  </w:style>
  <w:style w:type="table" w:customStyle="1" w:styleId="TabloKlavuzu21111211">
    <w:name w:val="Tablo Kılavuzu2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CA515D"/>
  </w:style>
  <w:style w:type="table" w:customStyle="1" w:styleId="TabloKlavuzu111111211">
    <w:name w:val="Tablo Kılavuzu1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CA515D"/>
  </w:style>
  <w:style w:type="table" w:customStyle="1" w:styleId="TabloKlavuzu71211">
    <w:name w:val="Tablo Kılavuzu7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CA515D"/>
  </w:style>
  <w:style w:type="table" w:customStyle="1" w:styleId="TabloKlavuzu151211">
    <w:name w:val="Tablo Kılavuzu1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CA515D"/>
  </w:style>
  <w:style w:type="table" w:customStyle="1" w:styleId="TabloKlavuzu241211">
    <w:name w:val="Tablo Kılavuzu2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CA515D"/>
  </w:style>
  <w:style w:type="table" w:customStyle="1" w:styleId="TabloKlavuzu1141211">
    <w:name w:val="Tablo Kılavuzu1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CA515D"/>
  </w:style>
  <w:style w:type="table" w:customStyle="1" w:styleId="TabloKlavuzu331211">
    <w:name w:val="Tablo Kılavuzu3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CA515D"/>
  </w:style>
  <w:style w:type="table" w:customStyle="1" w:styleId="TabloKlavuzu1231211">
    <w:name w:val="Tablo Kılavuzu1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CA515D"/>
  </w:style>
  <w:style w:type="table" w:customStyle="1" w:styleId="TabloKlavuzu2131211">
    <w:name w:val="Tablo Kılavuzu2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CA515D"/>
  </w:style>
  <w:style w:type="table" w:customStyle="1" w:styleId="TabloKlavuzu11131211">
    <w:name w:val="Tablo Kılavuzu1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CA515D"/>
  </w:style>
  <w:style w:type="table" w:customStyle="1" w:styleId="TabloKlavuzu521211">
    <w:name w:val="Tablo Kılavuzu5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CA515D"/>
  </w:style>
  <w:style w:type="table" w:customStyle="1" w:styleId="TabloKlavuzu1321211">
    <w:name w:val="Tablo Kılavuzu1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CA515D"/>
  </w:style>
  <w:style w:type="table" w:customStyle="1" w:styleId="TabloKlavuzu2221211">
    <w:name w:val="Tablo Kılavuzu2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CA515D"/>
  </w:style>
  <w:style w:type="table" w:customStyle="1" w:styleId="TabloKlavuzu11221211">
    <w:name w:val="Tablo Kılavuzu1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CA515D"/>
  </w:style>
  <w:style w:type="table" w:customStyle="1" w:styleId="TabloKlavuzu3121211">
    <w:name w:val="Tablo Kılavuzu3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CA515D"/>
  </w:style>
  <w:style w:type="table" w:customStyle="1" w:styleId="TabloKlavuzu12121211">
    <w:name w:val="Tablo Kılavuzu1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CA515D"/>
  </w:style>
  <w:style w:type="table" w:customStyle="1" w:styleId="TabloKlavuzu21121211">
    <w:name w:val="Tablo Kılavuzu2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CA515D"/>
  </w:style>
  <w:style w:type="table" w:customStyle="1" w:styleId="TabloKlavuzu111121211">
    <w:name w:val="Tablo Kılavuzu1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CA515D"/>
  </w:style>
  <w:style w:type="table" w:customStyle="1" w:styleId="TabloKlavuzu201">
    <w:name w:val="Tablo Kılavuzu2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CA515D"/>
  </w:style>
  <w:style w:type="table" w:customStyle="1" w:styleId="TabloKlavuzu1191">
    <w:name w:val="Tablo Kılavuzu1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CA515D"/>
  </w:style>
  <w:style w:type="table" w:customStyle="1" w:styleId="TabloKlavuzu291">
    <w:name w:val="Tablo Kılavuzu2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CA515D"/>
  </w:style>
  <w:style w:type="table" w:customStyle="1" w:styleId="TabloKlavuzu11101">
    <w:name w:val="Tablo Kılavuzu1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CA515D"/>
  </w:style>
  <w:style w:type="table" w:customStyle="1" w:styleId="TabloKlavuzu381">
    <w:name w:val="Tablo Kılavuzu3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CA515D"/>
  </w:style>
  <w:style w:type="table" w:customStyle="1" w:styleId="TabloKlavuzu1281">
    <w:name w:val="Tablo Kılavuzu1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CA515D"/>
  </w:style>
  <w:style w:type="table" w:customStyle="1" w:styleId="TabloKlavuzu2181">
    <w:name w:val="Tablo Kılavuzu2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CA515D"/>
  </w:style>
  <w:style w:type="table" w:customStyle="1" w:styleId="TabloKlavuzu11181">
    <w:name w:val="Tablo Kılavuzu1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CA515D"/>
  </w:style>
  <w:style w:type="table" w:customStyle="1" w:styleId="TabloKlavuzu571">
    <w:name w:val="Tablo Kılavuzu5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CA515D"/>
  </w:style>
  <w:style w:type="table" w:customStyle="1" w:styleId="TabloKlavuzu1371">
    <w:name w:val="Tablo Kılavuzu1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CA515D"/>
  </w:style>
  <w:style w:type="table" w:customStyle="1" w:styleId="TabloKlavuzu2271">
    <w:name w:val="Tablo Kılavuzu2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CA515D"/>
  </w:style>
  <w:style w:type="table" w:customStyle="1" w:styleId="TabloKlavuzu11271">
    <w:name w:val="Tablo Kılavuzu1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CA515D"/>
  </w:style>
  <w:style w:type="table" w:customStyle="1" w:styleId="TabloKlavuzu3171">
    <w:name w:val="Tablo Kılavuzu3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CA515D"/>
  </w:style>
  <w:style w:type="table" w:customStyle="1" w:styleId="TabloKlavuzu12171">
    <w:name w:val="Tablo Kılavuzu1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CA515D"/>
  </w:style>
  <w:style w:type="table" w:customStyle="1" w:styleId="TabloKlavuzu21171">
    <w:name w:val="Tablo Kılavuzu2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CA515D"/>
  </w:style>
  <w:style w:type="table" w:customStyle="1" w:styleId="TabloKlavuzu111171">
    <w:name w:val="Tablo Kılavuzu1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CA515D"/>
  </w:style>
  <w:style w:type="table" w:customStyle="1" w:styleId="TabloKlavuzu651">
    <w:name w:val="Tablo Kılavuzu6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CA515D"/>
  </w:style>
  <w:style w:type="table" w:customStyle="1" w:styleId="TabloKlavuzu1451">
    <w:name w:val="Tablo Kılavuzu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CA515D"/>
  </w:style>
  <w:style w:type="table" w:customStyle="1" w:styleId="TabloKlavuzu2351">
    <w:name w:val="Tablo Kılavuzu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CA515D"/>
  </w:style>
  <w:style w:type="table" w:customStyle="1" w:styleId="TabloKlavuzu11351">
    <w:name w:val="Tablo Kılavuzu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CA515D"/>
  </w:style>
  <w:style w:type="table" w:customStyle="1" w:styleId="TabloKlavuzu3251">
    <w:name w:val="Tablo Kılavuzu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CA515D"/>
  </w:style>
  <w:style w:type="table" w:customStyle="1" w:styleId="TabloKlavuzu12251">
    <w:name w:val="Tablo Kılavuzu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CA515D"/>
  </w:style>
  <w:style w:type="table" w:customStyle="1" w:styleId="TabloKlavuzu21251">
    <w:name w:val="Tablo Kılavuzu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CA515D"/>
  </w:style>
  <w:style w:type="table" w:customStyle="1" w:styleId="TabloKlavuzu111251">
    <w:name w:val="Tablo Kılavuzu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CA515D"/>
  </w:style>
  <w:style w:type="table" w:customStyle="1" w:styleId="TabloKlavuzu5151">
    <w:name w:val="Tablo Kılavuzu5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CA515D"/>
  </w:style>
  <w:style w:type="table" w:customStyle="1" w:styleId="TabloKlavuzu13151">
    <w:name w:val="Tablo Kılavuzu1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CA515D"/>
  </w:style>
  <w:style w:type="table" w:customStyle="1" w:styleId="TabloKlavuzu22151">
    <w:name w:val="Tablo Kılavuzu2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CA515D"/>
  </w:style>
  <w:style w:type="table" w:customStyle="1" w:styleId="TabloKlavuzu112151">
    <w:name w:val="Tablo Kılavuzu1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CA515D"/>
  </w:style>
  <w:style w:type="table" w:customStyle="1" w:styleId="TabloKlavuzu31151">
    <w:name w:val="Tablo Kılavuzu3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CA515D"/>
  </w:style>
  <w:style w:type="table" w:customStyle="1" w:styleId="TabloKlavuzu121151">
    <w:name w:val="Tablo Kılavuzu1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CA515D"/>
  </w:style>
  <w:style w:type="table" w:customStyle="1" w:styleId="TabloKlavuzu211151">
    <w:name w:val="Tablo Kılavuzu2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CA515D"/>
  </w:style>
  <w:style w:type="table" w:customStyle="1" w:styleId="TabloKlavuzu1111151">
    <w:name w:val="Tablo Kılavuzu1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CA515D"/>
  </w:style>
  <w:style w:type="table" w:customStyle="1" w:styleId="TabloKlavuzu751">
    <w:name w:val="Tablo Kılavuzu7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CA515D"/>
  </w:style>
  <w:style w:type="table" w:customStyle="1" w:styleId="TabloKlavuzu1551">
    <w:name w:val="Tablo Kılavuzu1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CA515D"/>
  </w:style>
  <w:style w:type="table" w:customStyle="1" w:styleId="TabloKlavuzu2451">
    <w:name w:val="Tablo Kılavuzu2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CA515D"/>
  </w:style>
  <w:style w:type="table" w:customStyle="1" w:styleId="TabloKlavuzu11451">
    <w:name w:val="Tablo Kılavuzu1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CA515D"/>
  </w:style>
  <w:style w:type="table" w:customStyle="1" w:styleId="TabloKlavuzu3351">
    <w:name w:val="Tablo Kılavuzu3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CA515D"/>
  </w:style>
  <w:style w:type="table" w:customStyle="1" w:styleId="TabloKlavuzu12351">
    <w:name w:val="Tablo Kılavuzu1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CA515D"/>
  </w:style>
  <w:style w:type="table" w:customStyle="1" w:styleId="TabloKlavuzu21351">
    <w:name w:val="Tablo Kılavuzu2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CA515D"/>
  </w:style>
  <w:style w:type="table" w:customStyle="1" w:styleId="TabloKlavuzu111351">
    <w:name w:val="Tablo Kılavuzu1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CA515D"/>
  </w:style>
  <w:style w:type="table" w:customStyle="1" w:styleId="TabloKlavuzu5251">
    <w:name w:val="Tablo Kılavuzu5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CA515D"/>
  </w:style>
  <w:style w:type="table" w:customStyle="1" w:styleId="TabloKlavuzu13251">
    <w:name w:val="Tablo Kılavuzu1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CA515D"/>
  </w:style>
  <w:style w:type="table" w:customStyle="1" w:styleId="TabloKlavuzu22251">
    <w:name w:val="Tablo Kılavuzu2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CA515D"/>
  </w:style>
  <w:style w:type="table" w:customStyle="1" w:styleId="TabloKlavuzu112251">
    <w:name w:val="Tablo Kılavuzu1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CA515D"/>
  </w:style>
  <w:style w:type="table" w:customStyle="1" w:styleId="TabloKlavuzu31251">
    <w:name w:val="Tablo Kılavuzu3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CA515D"/>
  </w:style>
  <w:style w:type="table" w:customStyle="1" w:styleId="TabloKlavuzu121251">
    <w:name w:val="Tablo Kılavuzu1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CA515D"/>
  </w:style>
  <w:style w:type="table" w:customStyle="1" w:styleId="TabloKlavuzu211251">
    <w:name w:val="Tablo Kılavuzu2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CA515D"/>
  </w:style>
  <w:style w:type="table" w:customStyle="1" w:styleId="TabloKlavuzu1111251">
    <w:name w:val="Tablo Kılavuzu1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CA515D"/>
  </w:style>
  <w:style w:type="table" w:customStyle="1" w:styleId="TabloKlavuzu841">
    <w:name w:val="Tablo Kılavuzu8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CA515D"/>
  </w:style>
  <w:style w:type="table" w:customStyle="1" w:styleId="TabloKlavuzu1641">
    <w:name w:val="Tablo Kılavuzu1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CA515D"/>
  </w:style>
  <w:style w:type="table" w:customStyle="1" w:styleId="TabloKlavuzu2541">
    <w:name w:val="Tablo Kılavuzu2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CA515D"/>
  </w:style>
  <w:style w:type="table" w:customStyle="1" w:styleId="TabloKlavuzu11541">
    <w:name w:val="Tablo Kılavuzu1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CA515D"/>
  </w:style>
  <w:style w:type="table" w:customStyle="1" w:styleId="TabloKlavuzu3441">
    <w:name w:val="Tablo Kılavuzu3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CA515D"/>
  </w:style>
  <w:style w:type="table" w:customStyle="1" w:styleId="TabloKlavuzu12441">
    <w:name w:val="Tablo Kılavuzu1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CA515D"/>
  </w:style>
  <w:style w:type="table" w:customStyle="1" w:styleId="TabloKlavuzu21441">
    <w:name w:val="Tablo Kılavuzu2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CA515D"/>
  </w:style>
  <w:style w:type="table" w:customStyle="1" w:styleId="TabloKlavuzu111441">
    <w:name w:val="Tablo Kılavuzu1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CA515D"/>
  </w:style>
  <w:style w:type="table" w:customStyle="1" w:styleId="TabloKlavuzu5341">
    <w:name w:val="Tablo Kılavuzu5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CA515D"/>
  </w:style>
  <w:style w:type="table" w:customStyle="1" w:styleId="TabloKlavuzu13341">
    <w:name w:val="Tablo Kılavuzu1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CA515D"/>
  </w:style>
  <w:style w:type="table" w:customStyle="1" w:styleId="TabloKlavuzu22341">
    <w:name w:val="Tablo Kılavuzu2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CA515D"/>
  </w:style>
  <w:style w:type="table" w:customStyle="1" w:styleId="TabloKlavuzu112341">
    <w:name w:val="Tablo Kılavuzu1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CA515D"/>
  </w:style>
  <w:style w:type="table" w:customStyle="1" w:styleId="TabloKlavuzu31341">
    <w:name w:val="Tablo Kılavuzu3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CA515D"/>
  </w:style>
  <w:style w:type="table" w:customStyle="1" w:styleId="TabloKlavuzu121341">
    <w:name w:val="Tablo Kılavuzu1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CA515D"/>
  </w:style>
  <w:style w:type="table" w:customStyle="1" w:styleId="TabloKlavuzu211341">
    <w:name w:val="Tablo Kılavuzu2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CA515D"/>
  </w:style>
  <w:style w:type="table" w:customStyle="1" w:styleId="TabloKlavuzu1111341">
    <w:name w:val="Tablo Kılavuzu1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CA515D"/>
  </w:style>
  <w:style w:type="table" w:customStyle="1" w:styleId="TabloKlavuzu6141">
    <w:name w:val="Tablo Kılavuzu6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CA515D"/>
  </w:style>
  <w:style w:type="table" w:customStyle="1" w:styleId="TabloKlavuzu14141">
    <w:name w:val="Tablo Kılavuzu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CA515D"/>
  </w:style>
  <w:style w:type="table" w:customStyle="1" w:styleId="TabloKlavuzu23141">
    <w:name w:val="Tablo Kılavuzu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CA515D"/>
  </w:style>
  <w:style w:type="table" w:customStyle="1" w:styleId="TabloKlavuzu113141">
    <w:name w:val="Tablo Kılavuzu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CA515D"/>
  </w:style>
  <w:style w:type="table" w:customStyle="1" w:styleId="TabloKlavuzu32141">
    <w:name w:val="Tablo Kılavuzu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CA515D"/>
  </w:style>
  <w:style w:type="table" w:customStyle="1" w:styleId="TabloKlavuzu122141">
    <w:name w:val="Tablo Kılavuzu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CA515D"/>
  </w:style>
  <w:style w:type="table" w:customStyle="1" w:styleId="TabloKlavuzu212141">
    <w:name w:val="Tablo Kılavuzu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CA515D"/>
  </w:style>
  <w:style w:type="table" w:customStyle="1" w:styleId="TabloKlavuzu1112141">
    <w:name w:val="Tablo Kılavuzu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CA515D"/>
  </w:style>
  <w:style w:type="table" w:customStyle="1" w:styleId="TabloKlavuzu51141">
    <w:name w:val="Tablo Kılavuzu5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CA515D"/>
  </w:style>
  <w:style w:type="table" w:customStyle="1" w:styleId="TabloKlavuzu131141">
    <w:name w:val="Tablo Kılavuzu1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CA515D"/>
  </w:style>
  <w:style w:type="table" w:customStyle="1" w:styleId="TabloKlavuzu221141">
    <w:name w:val="Tablo Kılavuzu2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CA515D"/>
  </w:style>
  <w:style w:type="table" w:customStyle="1" w:styleId="TabloKlavuzu1121141">
    <w:name w:val="Tablo Kılavuzu1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CA515D"/>
  </w:style>
  <w:style w:type="table" w:customStyle="1" w:styleId="TabloKlavuzu311141">
    <w:name w:val="Tablo Kılavuzu3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CA515D"/>
  </w:style>
  <w:style w:type="table" w:customStyle="1" w:styleId="TabloKlavuzu1211141">
    <w:name w:val="Tablo Kılavuzu1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CA515D"/>
  </w:style>
  <w:style w:type="table" w:customStyle="1" w:styleId="TabloKlavuzu2111141">
    <w:name w:val="Tablo Kılavuzu2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CA515D"/>
  </w:style>
  <w:style w:type="table" w:customStyle="1" w:styleId="TabloKlavuzu11111141">
    <w:name w:val="Tablo Kılavuzu1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CA515D"/>
  </w:style>
  <w:style w:type="table" w:customStyle="1" w:styleId="TabloKlavuzu7141">
    <w:name w:val="Tablo Kılavuzu7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CA515D"/>
  </w:style>
  <w:style w:type="table" w:customStyle="1" w:styleId="TabloKlavuzu15141">
    <w:name w:val="Tablo Kılavuzu1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CA515D"/>
  </w:style>
  <w:style w:type="table" w:customStyle="1" w:styleId="TabloKlavuzu24141">
    <w:name w:val="Tablo Kılavuzu2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CA515D"/>
  </w:style>
  <w:style w:type="table" w:customStyle="1" w:styleId="TabloKlavuzu114141">
    <w:name w:val="Tablo Kılavuzu1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CA515D"/>
  </w:style>
  <w:style w:type="table" w:customStyle="1" w:styleId="TabloKlavuzu33141">
    <w:name w:val="Tablo Kılavuzu3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CA515D"/>
  </w:style>
  <w:style w:type="table" w:customStyle="1" w:styleId="TabloKlavuzu123141">
    <w:name w:val="Tablo Kılavuzu1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CA515D"/>
  </w:style>
  <w:style w:type="table" w:customStyle="1" w:styleId="TabloKlavuzu213141">
    <w:name w:val="Tablo Kılavuzu2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CA515D"/>
  </w:style>
  <w:style w:type="table" w:customStyle="1" w:styleId="TabloKlavuzu1113141">
    <w:name w:val="Tablo Kılavuzu1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CA515D"/>
  </w:style>
  <w:style w:type="table" w:customStyle="1" w:styleId="TabloKlavuzu52141">
    <w:name w:val="Tablo Kılavuzu5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CA515D"/>
  </w:style>
  <w:style w:type="table" w:customStyle="1" w:styleId="TabloKlavuzu132141">
    <w:name w:val="Tablo Kılavuzu1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CA515D"/>
  </w:style>
  <w:style w:type="table" w:customStyle="1" w:styleId="TabloKlavuzu222141">
    <w:name w:val="Tablo Kılavuzu2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CA515D"/>
  </w:style>
  <w:style w:type="table" w:customStyle="1" w:styleId="TabloKlavuzu1122141">
    <w:name w:val="Tablo Kılavuzu1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CA515D"/>
  </w:style>
  <w:style w:type="table" w:customStyle="1" w:styleId="TabloKlavuzu312141">
    <w:name w:val="Tablo Kılavuzu3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CA515D"/>
  </w:style>
  <w:style w:type="table" w:customStyle="1" w:styleId="TabloKlavuzu1212141">
    <w:name w:val="Tablo Kılavuzu1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CA515D"/>
  </w:style>
  <w:style w:type="table" w:customStyle="1" w:styleId="TabloKlavuzu2112141">
    <w:name w:val="Tablo Kılavuzu2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CA515D"/>
  </w:style>
  <w:style w:type="table" w:customStyle="1" w:styleId="TabloKlavuzu11112141">
    <w:name w:val="Tablo Kılavuzu1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CA515D"/>
  </w:style>
  <w:style w:type="table" w:customStyle="1" w:styleId="TabloKlavuzu921">
    <w:name w:val="Tablo Kılavuzu9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CA515D"/>
  </w:style>
  <w:style w:type="table" w:customStyle="1" w:styleId="TabloKlavuzu1721">
    <w:name w:val="Tablo Kılavuzu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CA515D"/>
  </w:style>
  <w:style w:type="table" w:customStyle="1" w:styleId="TabloKlavuzu2621">
    <w:name w:val="Tablo Kılavuzu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CA515D"/>
  </w:style>
  <w:style w:type="table" w:customStyle="1" w:styleId="TabloKlavuzu11621">
    <w:name w:val="Tablo Kılavuzu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CA515D"/>
  </w:style>
  <w:style w:type="table" w:customStyle="1" w:styleId="TabloKlavuzu3521">
    <w:name w:val="Tablo Kılavuzu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CA515D"/>
  </w:style>
  <w:style w:type="table" w:customStyle="1" w:styleId="TabloKlavuzu12521">
    <w:name w:val="Tablo Kılavuzu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CA515D"/>
  </w:style>
  <w:style w:type="table" w:customStyle="1" w:styleId="TabloKlavuzu21521">
    <w:name w:val="Tablo Kılavuzu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CA515D"/>
  </w:style>
  <w:style w:type="table" w:customStyle="1" w:styleId="TabloKlavuzu111521">
    <w:name w:val="Tablo Kılavuzu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CA515D"/>
  </w:style>
  <w:style w:type="table" w:customStyle="1" w:styleId="TabloKlavuzu5421">
    <w:name w:val="Tablo Kılavuzu5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CA515D"/>
  </w:style>
  <w:style w:type="table" w:customStyle="1" w:styleId="TabloKlavuzu13421">
    <w:name w:val="Tablo Kılavuzu1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CA515D"/>
  </w:style>
  <w:style w:type="table" w:customStyle="1" w:styleId="TabloKlavuzu22421">
    <w:name w:val="Tablo Kılavuzu2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CA515D"/>
  </w:style>
  <w:style w:type="table" w:customStyle="1" w:styleId="TabloKlavuzu112421">
    <w:name w:val="Tablo Kılavuzu1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CA515D"/>
  </w:style>
  <w:style w:type="table" w:customStyle="1" w:styleId="TabloKlavuzu31421">
    <w:name w:val="Tablo Kılavuzu3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CA515D"/>
  </w:style>
  <w:style w:type="table" w:customStyle="1" w:styleId="TabloKlavuzu121421">
    <w:name w:val="Tablo Kılavuzu1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CA515D"/>
  </w:style>
  <w:style w:type="table" w:customStyle="1" w:styleId="TabloKlavuzu211421">
    <w:name w:val="Tablo Kılavuzu2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CA515D"/>
  </w:style>
  <w:style w:type="table" w:customStyle="1" w:styleId="TabloKlavuzu1111421">
    <w:name w:val="Tablo Kılavuzu1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CA515D"/>
  </w:style>
  <w:style w:type="table" w:customStyle="1" w:styleId="TabloKlavuzu6221">
    <w:name w:val="Tablo Kılavuzu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CA515D"/>
  </w:style>
  <w:style w:type="table" w:customStyle="1" w:styleId="TabloKlavuzu14221">
    <w:name w:val="Tablo Kılavuzu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CA515D"/>
  </w:style>
  <w:style w:type="table" w:customStyle="1" w:styleId="TabloKlavuzu23221">
    <w:name w:val="Tablo Kılavuzu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CA515D"/>
  </w:style>
  <w:style w:type="table" w:customStyle="1" w:styleId="TabloKlavuzu113221">
    <w:name w:val="Tablo Kılavuzu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CA515D"/>
  </w:style>
  <w:style w:type="table" w:customStyle="1" w:styleId="TabloKlavuzu32221">
    <w:name w:val="Tablo Kılavuzu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CA515D"/>
  </w:style>
  <w:style w:type="table" w:customStyle="1" w:styleId="TabloKlavuzu122221">
    <w:name w:val="Tablo Kılavuzu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CA515D"/>
  </w:style>
  <w:style w:type="table" w:customStyle="1" w:styleId="TabloKlavuzu212221">
    <w:name w:val="Tablo Kılavuzu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CA515D"/>
  </w:style>
  <w:style w:type="table" w:customStyle="1" w:styleId="TabloKlavuzu1112221">
    <w:name w:val="Tablo Kılavuzu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CA515D"/>
  </w:style>
  <w:style w:type="table" w:customStyle="1" w:styleId="TabloKlavuzu51221">
    <w:name w:val="Tablo Kılavuzu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CA515D"/>
  </w:style>
  <w:style w:type="table" w:customStyle="1" w:styleId="TabloKlavuzu131221">
    <w:name w:val="Tablo Kılavuzu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CA515D"/>
  </w:style>
  <w:style w:type="table" w:customStyle="1" w:styleId="TabloKlavuzu221221">
    <w:name w:val="Tablo Kılavuzu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CA515D"/>
  </w:style>
  <w:style w:type="table" w:customStyle="1" w:styleId="TabloKlavuzu1121221">
    <w:name w:val="Tablo Kılavuzu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CA515D"/>
  </w:style>
  <w:style w:type="table" w:customStyle="1" w:styleId="TabloKlavuzu311221">
    <w:name w:val="Tablo Kılavuzu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CA515D"/>
  </w:style>
  <w:style w:type="table" w:customStyle="1" w:styleId="TabloKlavuzu1211221">
    <w:name w:val="Tablo Kılavuzu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CA515D"/>
  </w:style>
  <w:style w:type="table" w:customStyle="1" w:styleId="TabloKlavuzu2111221">
    <w:name w:val="Tablo Kılavuzu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CA515D"/>
  </w:style>
  <w:style w:type="table" w:customStyle="1" w:styleId="TabloKlavuzu11111221">
    <w:name w:val="Tablo Kılavuzu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CA515D"/>
  </w:style>
  <w:style w:type="table" w:customStyle="1" w:styleId="TabloKlavuzu7221">
    <w:name w:val="Tablo Kılavuzu7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CA515D"/>
  </w:style>
  <w:style w:type="table" w:customStyle="1" w:styleId="TabloKlavuzu15221">
    <w:name w:val="Tablo Kılavuzu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CA515D"/>
  </w:style>
  <w:style w:type="table" w:customStyle="1" w:styleId="TabloKlavuzu24221">
    <w:name w:val="Tablo Kılavuzu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CA515D"/>
  </w:style>
  <w:style w:type="table" w:customStyle="1" w:styleId="TabloKlavuzu114221">
    <w:name w:val="Tablo Kılavuzu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CA515D"/>
  </w:style>
  <w:style w:type="table" w:customStyle="1" w:styleId="TabloKlavuzu33221">
    <w:name w:val="Tablo Kılavuzu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CA515D"/>
  </w:style>
  <w:style w:type="table" w:customStyle="1" w:styleId="TabloKlavuzu123221">
    <w:name w:val="Tablo Kılavuzu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CA515D"/>
  </w:style>
  <w:style w:type="table" w:customStyle="1" w:styleId="TabloKlavuzu213221">
    <w:name w:val="Tablo Kılavuzu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CA515D"/>
  </w:style>
  <w:style w:type="table" w:customStyle="1" w:styleId="TabloKlavuzu1113221">
    <w:name w:val="Tablo Kılavuzu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CA515D"/>
  </w:style>
  <w:style w:type="table" w:customStyle="1" w:styleId="TabloKlavuzu52221">
    <w:name w:val="Tablo Kılavuzu5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CA515D"/>
  </w:style>
  <w:style w:type="table" w:customStyle="1" w:styleId="TabloKlavuzu132221">
    <w:name w:val="Tablo Kılavuzu1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CA515D"/>
  </w:style>
  <w:style w:type="table" w:customStyle="1" w:styleId="TabloKlavuzu222221">
    <w:name w:val="Tablo Kılavuzu2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CA515D"/>
  </w:style>
  <w:style w:type="table" w:customStyle="1" w:styleId="TabloKlavuzu1122221">
    <w:name w:val="Tablo Kılavuzu1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CA515D"/>
  </w:style>
  <w:style w:type="table" w:customStyle="1" w:styleId="TabloKlavuzu312221">
    <w:name w:val="Tablo Kılavuzu3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CA515D"/>
  </w:style>
  <w:style w:type="table" w:customStyle="1" w:styleId="TabloKlavuzu1212221">
    <w:name w:val="Tablo Kılavuzu1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CA515D"/>
  </w:style>
  <w:style w:type="table" w:customStyle="1" w:styleId="TabloKlavuzu2112221">
    <w:name w:val="Tablo Kılavuzu2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CA515D"/>
  </w:style>
  <w:style w:type="table" w:customStyle="1" w:styleId="TabloKlavuzu11112221">
    <w:name w:val="Tablo Kılavuzu1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CA515D"/>
  </w:style>
  <w:style w:type="table" w:customStyle="1" w:styleId="TabloKlavuzu8121">
    <w:name w:val="Tablo Kılavuzu8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CA515D"/>
  </w:style>
  <w:style w:type="table" w:customStyle="1" w:styleId="TabloKlavuzu16121">
    <w:name w:val="Tablo Kılavuzu1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CA515D"/>
  </w:style>
  <w:style w:type="table" w:customStyle="1" w:styleId="TabloKlavuzu25121">
    <w:name w:val="Tablo Kılavuzu2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CA515D"/>
  </w:style>
  <w:style w:type="table" w:customStyle="1" w:styleId="TabloKlavuzu115121">
    <w:name w:val="Tablo Kılavuzu1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CA515D"/>
  </w:style>
  <w:style w:type="table" w:customStyle="1" w:styleId="TabloKlavuzu34121">
    <w:name w:val="Tablo Kılavuzu3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CA515D"/>
  </w:style>
  <w:style w:type="table" w:customStyle="1" w:styleId="TabloKlavuzu124121">
    <w:name w:val="Tablo Kılavuzu1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CA515D"/>
  </w:style>
  <w:style w:type="table" w:customStyle="1" w:styleId="TabloKlavuzu214121">
    <w:name w:val="Tablo Kılavuzu2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CA515D"/>
  </w:style>
  <w:style w:type="table" w:customStyle="1" w:styleId="TabloKlavuzu1114121">
    <w:name w:val="Tablo Kılavuzu1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CA515D"/>
  </w:style>
  <w:style w:type="table" w:customStyle="1" w:styleId="TabloKlavuzu53121">
    <w:name w:val="Tablo Kılavuzu5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CA515D"/>
  </w:style>
  <w:style w:type="table" w:customStyle="1" w:styleId="TabloKlavuzu133121">
    <w:name w:val="Tablo Kılavuzu1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CA515D"/>
  </w:style>
  <w:style w:type="table" w:customStyle="1" w:styleId="TabloKlavuzu223121">
    <w:name w:val="Tablo Kılavuzu2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CA515D"/>
  </w:style>
  <w:style w:type="table" w:customStyle="1" w:styleId="TabloKlavuzu1123121">
    <w:name w:val="Tablo Kılavuzu1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CA515D"/>
  </w:style>
  <w:style w:type="table" w:customStyle="1" w:styleId="TabloKlavuzu313121">
    <w:name w:val="Tablo Kılavuzu3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CA515D"/>
  </w:style>
  <w:style w:type="table" w:customStyle="1" w:styleId="TabloKlavuzu1213121">
    <w:name w:val="Tablo Kılavuzu1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CA515D"/>
  </w:style>
  <w:style w:type="table" w:customStyle="1" w:styleId="TabloKlavuzu2113121">
    <w:name w:val="Tablo Kılavuzu2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CA515D"/>
  </w:style>
  <w:style w:type="table" w:customStyle="1" w:styleId="TabloKlavuzu11113121">
    <w:name w:val="Tablo Kılavuzu1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CA515D"/>
  </w:style>
  <w:style w:type="table" w:customStyle="1" w:styleId="TabloKlavuzu61121">
    <w:name w:val="Tablo Kılavuzu6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CA515D"/>
  </w:style>
  <w:style w:type="table" w:customStyle="1" w:styleId="TabloKlavuzu141121">
    <w:name w:val="Tablo Kılavuzu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CA515D"/>
  </w:style>
  <w:style w:type="table" w:customStyle="1" w:styleId="TabloKlavuzu231121">
    <w:name w:val="Tablo Kılavuzu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CA515D"/>
  </w:style>
  <w:style w:type="table" w:customStyle="1" w:styleId="TabloKlavuzu1131121">
    <w:name w:val="Tablo Kılavuzu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CA515D"/>
  </w:style>
  <w:style w:type="table" w:customStyle="1" w:styleId="TabloKlavuzu321121">
    <w:name w:val="Tablo Kılavuzu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CA515D"/>
  </w:style>
  <w:style w:type="table" w:customStyle="1" w:styleId="TabloKlavuzu1221121">
    <w:name w:val="Tablo Kılavuzu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CA515D"/>
  </w:style>
  <w:style w:type="table" w:customStyle="1" w:styleId="TabloKlavuzu2121121">
    <w:name w:val="Tablo Kılavuzu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CA515D"/>
  </w:style>
  <w:style w:type="table" w:customStyle="1" w:styleId="TabloKlavuzu11121121">
    <w:name w:val="Tablo Kılavuzu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CA515D"/>
  </w:style>
  <w:style w:type="table" w:customStyle="1" w:styleId="TabloKlavuzu511121">
    <w:name w:val="Tablo Kılavuzu5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CA515D"/>
  </w:style>
  <w:style w:type="table" w:customStyle="1" w:styleId="TabloKlavuzu1311121">
    <w:name w:val="Tablo Kılavuzu1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CA515D"/>
  </w:style>
  <w:style w:type="table" w:customStyle="1" w:styleId="TabloKlavuzu2211121">
    <w:name w:val="Tablo Kılavuzu2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CA515D"/>
  </w:style>
  <w:style w:type="table" w:customStyle="1" w:styleId="TabloKlavuzu11211121">
    <w:name w:val="Tablo Kılavuzu1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CA515D"/>
  </w:style>
  <w:style w:type="table" w:customStyle="1" w:styleId="TabloKlavuzu3111121">
    <w:name w:val="Tablo Kılavuzu3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CA515D"/>
  </w:style>
  <w:style w:type="table" w:customStyle="1" w:styleId="TabloKlavuzu12111121">
    <w:name w:val="Tablo Kılavuzu1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CA515D"/>
  </w:style>
  <w:style w:type="table" w:customStyle="1" w:styleId="TabloKlavuzu21111121">
    <w:name w:val="Tablo Kılavuzu2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CA515D"/>
  </w:style>
  <w:style w:type="table" w:customStyle="1" w:styleId="TabloKlavuzu111111121">
    <w:name w:val="Tablo Kılavuzu1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CA515D"/>
  </w:style>
  <w:style w:type="table" w:customStyle="1" w:styleId="TabloKlavuzu71121">
    <w:name w:val="Tablo Kılavuzu7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CA515D"/>
  </w:style>
  <w:style w:type="table" w:customStyle="1" w:styleId="TabloKlavuzu151121">
    <w:name w:val="Tablo Kılavuzu1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CA515D"/>
  </w:style>
  <w:style w:type="table" w:customStyle="1" w:styleId="TabloKlavuzu241121">
    <w:name w:val="Tablo Kılavuzu2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CA515D"/>
  </w:style>
  <w:style w:type="table" w:customStyle="1" w:styleId="TabloKlavuzu1141121">
    <w:name w:val="Tablo Kılavuzu1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CA515D"/>
  </w:style>
  <w:style w:type="table" w:customStyle="1" w:styleId="TabloKlavuzu331121">
    <w:name w:val="Tablo Kılavuzu3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CA515D"/>
  </w:style>
  <w:style w:type="table" w:customStyle="1" w:styleId="TabloKlavuzu1231121">
    <w:name w:val="Tablo Kılavuzu1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CA515D"/>
  </w:style>
  <w:style w:type="table" w:customStyle="1" w:styleId="TabloKlavuzu2131121">
    <w:name w:val="Tablo Kılavuzu2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CA515D"/>
  </w:style>
  <w:style w:type="table" w:customStyle="1" w:styleId="TabloKlavuzu11131121">
    <w:name w:val="Tablo Kılavuzu1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CA515D"/>
  </w:style>
  <w:style w:type="table" w:customStyle="1" w:styleId="TabloKlavuzu521121">
    <w:name w:val="Tablo Kılavuzu5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CA515D"/>
  </w:style>
  <w:style w:type="table" w:customStyle="1" w:styleId="TabloKlavuzu1321121">
    <w:name w:val="Tablo Kılavuzu1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CA515D"/>
  </w:style>
  <w:style w:type="table" w:customStyle="1" w:styleId="TabloKlavuzu2221121">
    <w:name w:val="Tablo Kılavuzu2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CA515D"/>
  </w:style>
  <w:style w:type="table" w:customStyle="1" w:styleId="TabloKlavuzu11221121">
    <w:name w:val="Tablo Kılavuzu1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CA515D"/>
  </w:style>
  <w:style w:type="table" w:customStyle="1" w:styleId="TabloKlavuzu3121121">
    <w:name w:val="Tablo Kılavuzu3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CA515D"/>
  </w:style>
  <w:style w:type="table" w:customStyle="1" w:styleId="TabloKlavuzu12121121">
    <w:name w:val="Tablo Kılavuzu1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CA515D"/>
  </w:style>
  <w:style w:type="table" w:customStyle="1" w:styleId="TabloKlavuzu21121121">
    <w:name w:val="Tablo Kılavuzu2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CA515D"/>
  </w:style>
  <w:style w:type="table" w:customStyle="1" w:styleId="TabloKlavuzu111121121">
    <w:name w:val="Tablo Kılavuzu1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CA515D"/>
  </w:style>
  <w:style w:type="table" w:customStyle="1" w:styleId="TabloKlavuzu1021">
    <w:name w:val="Tablo Kılavuzu10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CA515D"/>
  </w:style>
  <w:style w:type="table" w:customStyle="1" w:styleId="TabloKlavuzu1821">
    <w:name w:val="Tablo Kılavuzu1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CA515D"/>
  </w:style>
  <w:style w:type="table" w:customStyle="1" w:styleId="TabloKlavuzu2721">
    <w:name w:val="Tablo Kılavuzu2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CA515D"/>
  </w:style>
  <w:style w:type="table" w:customStyle="1" w:styleId="TabloKlavuzu11721">
    <w:name w:val="Tablo Kılavuzu1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CA515D"/>
  </w:style>
  <w:style w:type="table" w:customStyle="1" w:styleId="TabloKlavuzu3621">
    <w:name w:val="Tablo Kılavuzu3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CA515D"/>
  </w:style>
  <w:style w:type="table" w:customStyle="1" w:styleId="TabloKlavuzu12621">
    <w:name w:val="Tablo Kılavuzu1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CA515D"/>
  </w:style>
  <w:style w:type="table" w:customStyle="1" w:styleId="TabloKlavuzu21621">
    <w:name w:val="Tablo Kılavuzu2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CA515D"/>
  </w:style>
  <w:style w:type="table" w:customStyle="1" w:styleId="TabloKlavuzu111621">
    <w:name w:val="Tablo Kılavuzu1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CA515D"/>
  </w:style>
  <w:style w:type="table" w:customStyle="1" w:styleId="TabloKlavuzu5521">
    <w:name w:val="Tablo Kılavuzu5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CA515D"/>
  </w:style>
  <w:style w:type="table" w:customStyle="1" w:styleId="TabloKlavuzu13521">
    <w:name w:val="Tablo Kılavuzu1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CA515D"/>
  </w:style>
  <w:style w:type="table" w:customStyle="1" w:styleId="TabloKlavuzu22521">
    <w:name w:val="Tablo Kılavuzu2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CA515D"/>
  </w:style>
  <w:style w:type="table" w:customStyle="1" w:styleId="TabloKlavuzu112521">
    <w:name w:val="Tablo Kılavuzu1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CA515D"/>
  </w:style>
  <w:style w:type="table" w:customStyle="1" w:styleId="TabloKlavuzu31521">
    <w:name w:val="Tablo Kılavuzu3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CA515D"/>
  </w:style>
  <w:style w:type="table" w:customStyle="1" w:styleId="TabloKlavuzu121521">
    <w:name w:val="Tablo Kılavuzu1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CA515D"/>
  </w:style>
  <w:style w:type="table" w:customStyle="1" w:styleId="TabloKlavuzu211521">
    <w:name w:val="Tablo Kılavuzu2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CA515D"/>
  </w:style>
  <w:style w:type="table" w:customStyle="1" w:styleId="TabloKlavuzu1111521">
    <w:name w:val="Tablo Kılavuzu1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CA515D"/>
  </w:style>
  <w:style w:type="table" w:customStyle="1" w:styleId="TabloKlavuzu6321">
    <w:name w:val="Tablo Kılavuzu6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CA515D"/>
  </w:style>
  <w:style w:type="table" w:customStyle="1" w:styleId="TabloKlavuzu14321">
    <w:name w:val="Tablo Kılavuzu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CA515D"/>
  </w:style>
  <w:style w:type="table" w:customStyle="1" w:styleId="TabloKlavuzu23321">
    <w:name w:val="Tablo Kılavuzu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CA515D"/>
  </w:style>
  <w:style w:type="table" w:customStyle="1" w:styleId="TabloKlavuzu113321">
    <w:name w:val="Tablo Kılavuzu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CA515D"/>
  </w:style>
  <w:style w:type="table" w:customStyle="1" w:styleId="TabloKlavuzu32321">
    <w:name w:val="Tablo Kılavuzu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CA515D"/>
  </w:style>
  <w:style w:type="table" w:customStyle="1" w:styleId="TabloKlavuzu122321">
    <w:name w:val="Tablo Kılavuzu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CA515D"/>
  </w:style>
  <w:style w:type="table" w:customStyle="1" w:styleId="TabloKlavuzu212321">
    <w:name w:val="Tablo Kılavuzu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CA515D"/>
  </w:style>
  <w:style w:type="table" w:customStyle="1" w:styleId="TabloKlavuzu1112321">
    <w:name w:val="Tablo Kılavuzu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CA515D"/>
  </w:style>
  <w:style w:type="table" w:customStyle="1" w:styleId="TabloKlavuzu51321">
    <w:name w:val="Tablo Kılavuzu5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CA515D"/>
  </w:style>
  <w:style w:type="table" w:customStyle="1" w:styleId="TabloKlavuzu131321">
    <w:name w:val="Tablo Kılavuzu1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CA515D"/>
  </w:style>
  <w:style w:type="table" w:customStyle="1" w:styleId="TabloKlavuzu221321">
    <w:name w:val="Tablo Kılavuzu2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CA515D"/>
  </w:style>
  <w:style w:type="table" w:customStyle="1" w:styleId="TabloKlavuzu1121321">
    <w:name w:val="Tablo Kılavuzu1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CA515D"/>
  </w:style>
  <w:style w:type="table" w:customStyle="1" w:styleId="TabloKlavuzu311321">
    <w:name w:val="Tablo Kılavuzu3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CA515D"/>
  </w:style>
  <w:style w:type="table" w:customStyle="1" w:styleId="TabloKlavuzu1211321">
    <w:name w:val="Tablo Kılavuzu1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CA515D"/>
  </w:style>
  <w:style w:type="table" w:customStyle="1" w:styleId="TabloKlavuzu2111321">
    <w:name w:val="Tablo Kılavuzu2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CA515D"/>
  </w:style>
  <w:style w:type="table" w:customStyle="1" w:styleId="TabloKlavuzu11111321">
    <w:name w:val="Tablo Kılavuzu1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CA515D"/>
  </w:style>
  <w:style w:type="table" w:customStyle="1" w:styleId="TabloKlavuzu7321">
    <w:name w:val="Tablo Kılavuzu7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CA515D"/>
  </w:style>
  <w:style w:type="table" w:customStyle="1" w:styleId="TabloKlavuzu15321">
    <w:name w:val="Tablo Kılavuzu1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CA515D"/>
  </w:style>
  <w:style w:type="table" w:customStyle="1" w:styleId="TabloKlavuzu24321">
    <w:name w:val="Tablo Kılavuzu2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CA515D"/>
  </w:style>
  <w:style w:type="table" w:customStyle="1" w:styleId="TabloKlavuzu114321">
    <w:name w:val="Tablo Kılavuzu1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CA515D"/>
  </w:style>
  <w:style w:type="table" w:customStyle="1" w:styleId="TabloKlavuzu33321">
    <w:name w:val="Tablo Kılavuzu3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CA515D"/>
  </w:style>
  <w:style w:type="table" w:customStyle="1" w:styleId="TabloKlavuzu123321">
    <w:name w:val="Tablo Kılavuzu1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CA515D"/>
  </w:style>
  <w:style w:type="table" w:customStyle="1" w:styleId="TabloKlavuzu213321">
    <w:name w:val="Tablo Kılavuzu2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CA515D"/>
  </w:style>
  <w:style w:type="table" w:customStyle="1" w:styleId="TabloKlavuzu1113321">
    <w:name w:val="Tablo Kılavuzu1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CA515D"/>
  </w:style>
  <w:style w:type="table" w:customStyle="1" w:styleId="TabloKlavuzu52321">
    <w:name w:val="Tablo Kılavuzu5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CA515D"/>
  </w:style>
  <w:style w:type="table" w:customStyle="1" w:styleId="TabloKlavuzu132321">
    <w:name w:val="Tablo Kılavuzu1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CA515D"/>
  </w:style>
  <w:style w:type="table" w:customStyle="1" w:styleId="TabloKlavuzu222321">
    <w:name w:val="Tablo Kılavuzu2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CA515D"/>
  </w:style>
  <w:style w:type="table" w:customStyle="1" w:styleId="TabloKlavuzu1122321">
    <w:name w:val="Tablo Kılavuzu1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CA515D"/>
  </w:style>
  <w:style w:type="table" w:customStyle="1" w:styleId="TabloKlavuzu312321">
    <w:name w:val="Tablo Kılavuzu3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CA515D"/>
  </w:style>
  <w:style w:type="table" w:customStyle="1" w:styleId="TabloKlavuzu1212321">
    <w:name w:val="Tablo Kılavuzu1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CA515D"/>
  </w:style>
  <w:style w:type="table" w:customStyle="1" w:styleId="TabloKlavuzu2112321">
    <w:name w:val="Tablo Kılavuzu2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CA515D"/>
  </w:style>
  <w:style w:type="table" w:customStyle="1" w:styleId="TabloKlavuzu11112321">
    <w:name w:val="Tablo Kılavuzu1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CA515D"/>
  </w:style>
  <w:style w:type="table" w:customStyle="1" w:styleId="TabloKlavuzu8221">
    <w:name w:val="Tablo Kılavuzu8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CA515D"/>
  </w:style>
  <w:style w:type="table" w:customStyle="1" w:styleId="TabloKlavuzu16221">
    <w:name w:val="Tablo Kılavuzu1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CA515D"/>
  </w:style>
  <w:style w:type="table" w:customStyle="1" w:styleId="TabloKlavuzu25221">
    <w:name w:val="Tablo Kılavuzu2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CA515D"/>
  </w:style>
  <w:style w:type="table" w:customStyle="1" w:styleId="TabloKlavuzu115221">
    <w:name w:val="Tablo Kılavuzu1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CA515D"/>
  </w:style>
  <w:style w:type="table" w:customStyle="1" w:styleId="TabloKlavuzu34221">
    <w:name w:val="Tablo Kılavuzu3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CA515D"/>
  </w:style>
  <w:style w:type="table" w:customStyle="1" w:styleId="TabloKlavuzu124221">
    <w:name w:val="Tablo Kılavuzu1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CA515D"/>
  </w:style>
  <w:style w:type="table" w:customStyle="1" w:styleId="TabloKlavuzu214221">
    <w:name w:val="Tablo Kılavuzu2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CA515D"/>
  </w:style>
  <w:style w:type="table" w:customStyle="1" w:styleId="TabloKlavuzu1114221">
    <w:name w:val="Tablo Kılavuzu1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CA515D"/>
  </w:style>
  <w:style w:type="table" w:customStyle="1" w:styleId="TabloKlavuzu53221">
    <w:name w:val="Tablo Kılavuzu5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CA515D"/>
  </w:style>
  <w:style w:type="table" w:customStyle="1" w:styleId="TabloKlavuzu133221">
    <w:name w:val="Tablo Kılavuzu1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CA515D"/>
  </w:style>
  <w:style w:type="table" w:customStyle="1" w:styleId="TabloKlavuzu223221">
    <w:name w:val="Tablo Kılavuzu2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CA515D"/>
  </w:style>
  <w:style w:type="table" w:customStyle="1" w:styleId="TabloKlavuzu1123221">
    <w:name w:val="Tablo Kılavuzu1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CA515D"/>
  </w:style>
  <w:style w:type="table" w:customStyle="1" w:styleId="TabloKlavuzu313221">
    <w:name w:val="Tablo Kılavuzu3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CA515D"/>
  </w:style>
  <w:style w:type="table" w:customStyle="1" w:styleId="TabloKlavuzu1213221">
    <w:name w:val="Tablo Kılavuzu1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CA515D"/>
  </w:style>
  <w:style w:type="table" w:customStyle="1" w:styleId="TabloKlavuzu2113221">
    <w:name w:val="Tablo Kılavuzu2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CA515D"/>
  </w:style>
  <w:style w:type="table" w:customStyle="1" w:styleId="TabloKlavuzu11113221">
    <w:name w:val="Tablo Kılavuzu1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CA515D"/>
  </w:style>
  <w:style w:type="table" w:customStyle="1" w:styleId="TabloKlavuzu61221">
    <w:name w:val="Tablo Kılavuzu6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CA515D"/>
  </w:style>
  <w:style w:type="table" w:customStyle="1" w:styleId="TabloKlavuzu141221">
    <w:name w:val="Tablo Kılavuzu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CA515D"/>
  </w:style>
  <w:style w:type="table" w:customStyle="1" w:styleId="TabloKlavuzu231221">
    <w:name w:val="Tablo Kılavuzu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CA515D"/>
  </w:style>
  <w:style w:type="table" w:customStyle="1" w:styleId="TabloKlavuzu1131221">
    <w:name w:val="Tablo Kılavuzu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CA515D"/>
  </w:style>
  <w:style w:type="table" w:customStyle="1" w:styleId="TabloKlavuzu321221">
    <w:name w:val="Tablo Kılavuzu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CA515D"/>
  </w:style>
  <w:style w:type="table" w:customStyle="1" w:styleId="TabloKlavuzu1221221">
    <w:name w:val="Tablo Kılavuzu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CA515D"/>
  </w:style>
  <w:style w:type="table" w:customStyle="1" w:styleId="TabloKlavuzu2121221">
    <w:name w:val="Tablo Kılavuzu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CA515D"/>
  </w:style>
  <w:style w:type="table" w:customStyle="1" w:styleId="TabloKlavuzu11121221">
    <w:name w:val="Tablo Kılavuzu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CA515D"/>
  </w:style>
  <w:style w:type="table" w:customStyle="1" w:styleId="TabloKlavuzu511221">
    <w:name w:val="Tablo Kılavuzu5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CA515D"/>
  </w:style>
  <w:style w:type="table" w:customStyle="1" w:styleId="TabloKlavuzu1311221">
    <w:name w:val="Tablo Kılavuzu1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CA515D"/>
  </w:style>
  <w:style w:type="table" w:customStyle="1" w:styleId="TabloKlavuzu2211221">
    <w:name w:val="Tablo Kılavuzu2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CA515D"/>
  </w:style>
  <w:style w:type="table" w:customStyle="1" w:styleId="TabloKlavuzu11211221">
    <w:name w:val="Tablo Kılavuzu1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CA515D"/>
  </w:style>
  <w:style w:type="table" w:customStyle="1" w:styleId="TabloKlavuzu3111221">
    <w:name w:val="Tablo Kılavuzu3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CA515D"/>
  </w:style>
  <w:style w:type="table" w:customStyle="1" w:styleId="TabloKlavuzu12111221">
    <w:name w:val="Tablo Kılavuzu1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CA515D"/>
  </w:style>
  <w:style w:type="table" w:customStyle="1" w:styleId="TabloKlavuzu21111221">
    <w:name w:val="Tablo Kılavuzu2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CA515D"/>
  </w:style>
  <w:style w:type="table" w:customStyle="1" w:styleId="TabloKlavuzu111111221">
    <w:name w:val="Tablo Kılavuzu1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CA515D"/>
  </w:style>
  <w:style w:type="table" w:customStyle="1" w:styleId="TabloKlavuzu71221">
    <w:name w:val="Tablo Kılavuzu7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CA515D"/>
  </w:style>
  <w:style w:type="table" w:customStyle="1" w:styleId="TabloKlavuzu151221">
    <w:name w:val="Tablo Kılavuzu1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CA515D"/>
  </w:style>
  <w:style w:type="table" w:customStyle="1" w:styleId="TabloKlavuzu241221">
    <w:name w:val="Tablo Kılavuzu2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CA515D"/>
  </w:style>
  <w:style w:type="table" w:customStyle="1" w:styleId="TabloKlavuzu1141221">
    <w:name w:val="Tablo Kılavuzu1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CA515D"/>
  </w:style>
  <w:style w:type="table" w:customStyle="1" w:styleId="TabloKlavuzu331221">
    <w:name w:val="Tablo Kılavuzu3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CA515D"/>
  </w:style>
  <w:style w:type="table" w:customStyle="1" w:styleId="TabloKlavuzu1231221">
    <w:name w:val="Tablo Kılavuzu1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CA515D"/>
  </w:style>
  <w:style w:type="table" w:customStyle="1" w:styleId="TabloKlavuzu2131221">
    <w:name w:val="Tablo Kılavuzu2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CA515D"/>
  </w:style>
  <w:style w:type="table" w:customStyle="1" w:styleId="TabloKlavuzu11131221">
    <w:name w:val="Tablo Kılavuzu1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CA515D"/>
  </w:style>
  <w:style w:type="table" w:customStyle="1" w:styleId="TabloKlavuzu521221">
    <w:name w:val="Tablo Kılavuzu5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CA515D"/>
  </w:style>
  <w:style w:type="table" w:customStyle="1" w:styleId="TabloKlavuzu1321221">
    <w:name w:val="Tablo Kılavuzu1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CA515D"/>
  </w:style>
  <w:style w:type="table" w:customStyle="1" w:styleId="TabloKlavuzu2221221">
    <w:name w:val="Tablo Kılavuzu2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CA515D"/>
  </w:style>
  <w:style w:type="table" w:customStyle="1" w:styleId="TabloKlavuzu11221221">
    <w:name w:val="Tablo Kılavuzu1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CA515D"/>
  </w:style>
  <w:style w:type="table" w:customStyle="1" w:styleId="TabloKlavuzu3121221">
    <w:name w:val="Tablo Kılavuzu3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CA515D"/>
  </w:style>
  <w:style w:type="table" w:customStyle="1" w:styleId="TabloKlavuzu12121221">
    <w:name w:val="Tablo Kılavuzu1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CA515D"/>
  </w:style>
  <w:style w:type="table" w:customStyle="1" w:styleId="TabloKlavuzu21121221">
    <w:name w:val="Tablo Kılavuzu2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CA515D"/>
  </w:style>
  <w:style w:type="table" w:customStyle="1" w:styleId="TabloKlavuzu111121221">
    <w:name w:val="Tablo Kılavuzu1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CA515D"/>
  </w:style>
  <w:style w:type="table" w:customStyle="1" w:styleId="TabloKlavuzu40">
    <w:name w:val="Tablo Kılavuzu4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CA515D"/>
  </w:style>
  <w:style w:type="table" w:customStyle="1" w:styleId="TabloKlavuzu130">
    <w:name w:val="Tablo Kılavuzu1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CA515D"/>
  </w:style>
  <w:style w:type="table" w:customStyle="1" w:styleId="TabloKlavuzu220">
    <w:name w:val="Tablo Kılavuzu2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CA515D"/>
  </w:style>
  <w:style w:type="table" w:customStyle="1" w:styleId="TabloKlavuzu1120">
    <w:name w:val="Tablo Kılavuzu1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CA515D"/>
  </w:style>
  <w:style w:type="table" w:customStyle="1" w:styleId="TabloKlavuzu310">
    <w:name w:val="Tablo Kılavuzu3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CA515D"/>
  </w:style>
  <w:style w:type="table" w:customStyle="1" w:styleId="TabloKlavuzu1210">
    <w:name w:val="Tablo Kılavuzu1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CA515D"/>
  </w:style>
  <w:style w:type="table" w:customStyle="1" w:styleId="TabloKlavuzu2110">
    <w:name w:val="Tablo Kılavuzu2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CA515D"/>
  </w:style>
  <w:style w:type="table" w:customStyle="1" w:styleId="TabloKlavuzu11119">
    <w:name w:val="Tablo Kılavuzu1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CA515D"/>
  </w:style>
  <w:style w:type="table" w:customStyle="1" w:styleId="TabloKlavuzu59">
    <w:name w:val="Tablo Kılavuzu5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CA515D"/>
  </w:style>
  <w:style w:type="table" w:customStyle="1" w:styleId="TabloKlavuzu139">
    <w:name w:val="Tablo Kılavuzu1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CA515D"/>
  </w:style>
  <w:style w:type="table" w:customStyle="1" w:styleId="TabloKlavuzu229">
    <w:name w:val="Tablo Kılavuzu2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CA515D"/>
  </w:style>
  <w:style w:type="table" w:customStyle="1" w:styleId="TabloKlavuzu1129">
    <w:name w:val="Tablo Kılavuzu1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CA515D"/>
  </w:style>
  <w:style w:type="table" w:customStyle="1" w:styleId="TabloKlavuzu319">
    <w:name w:val="Tablo Kılavuzu3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CA515D"/>
  </w:style>
  <w:style w:type="table" w:customStyle="1" w:styleId="TabloKlavuzu1219">
    <w:name w:val="Tablo Kılavuzu1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CA515D"/>
  </w:style>
  <w:style w:type="table" w:customStyle="1" w:styleId="TabloKlavuzu2119">
    <w:name w:val="Tablo Kılavuzu2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CA515D"/>
  </w:style>
  <w:style w:type="table" w:customStyle="1" w:styleId="TabloKlavuzu111110">
    <w:name w:val="Tablo Kılavuzu1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CA515D"/>
  </w:style>
  <w:style w:type="table" w:customStyle="1" w:styleId="TabloKlavuzu67">
    <w:name w:val="Tablo Kılavuzu6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CA515D"/>
  </w:style>
  <w:style w:type="table" w:customStyle="1" w:styleId="TabloKlavuzu147">
    <w:name w:val="Tablo Kılavuzu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CA515D"/>
  </w:style>
  <w:style w:type="table" w:customStyle="1" w:styleId="TabloKlavuzu237">
    <w:name w:val="Tablo Kılavuzu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CA515D"/>
  </w:style>
  <w:style w:type="table" w:customStyle="1" w:styleId="TabloKlavuzu1137">
    <w:name w:val="Tablo Kılavuzu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CA515D"/>
  </w:style>
  <w:style w:type="table" w:customStyle="1" w:styleId="TabloKlavuzu327">
    <w:name w:val="Tablo Kılavuzu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CA515D"/>
  </w:style>
  <w:style w:type="table" w:customStyle="1" w:styleId="TabloKlavuzu1227">
    <w:name w:val="Tablo Kılavuzu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CA515D"/>
  </w:style>
  <w:style w:type="table" w:customStyle="1" w:styleId="TabloKlavuzu2127">
    <w:name w:val="Tablo Kılavuzu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CA515D"/>
  </w:style>
  <w:style w:type="table" w:customStyle="1" w:styleId="TabloKlavuzu11127">
    <w:name w:val="Tablo Kılavuzu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CA515D"/>
  </w:style>
  <w:style w:type="table" w:customStyle="1" w:styleId="TabloKlavuzu517">
    <w:name w:val="Tablo Kılavuzu5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CA515D"/>
  </w:style>
  <w:style w:type="table" w:customStyle="1" w:styleId="TabloKlavuzu1317">
    <w:name w:val="Tablo Kılavuzu1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CA515D"/>
  </w:style>
  <w:style w:type="table" w:customStyle="1" w:styleId="TabloKlavuzu2217">
    <w:name w:val="Tablo Kılavuzu2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CA515D"/>
  </w:style>
  <w:style w:type="table" w:customStyle="1" w:styleId="TabloKlavuzu11217">
    <w:name w:val="Tablo Kılavuzu1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CA515D"/>
  </w:style>
  <w:style w:type="table" w:customStyle="1" w:styleId="TabloKlavuzu3117">
    <w:name w:val="Tablo Kılavuzu3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CA515D"/>
  </w:style>
  <w:style w:type="table" w:customStyle="1" w:styleId="TabloKlavuzu12117">
    <w:name w:val="Tablo Kılavuzu1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CA515D"/>
  </w:style>
  <w:style w:type="table" w:customStyle="1" w:styleId="TabloKlavuzu21117">
    <w:name w:val="Tablo Kılavuzu2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CA515D"/>
  </w:style>
  <w:style w:type="table" w:customStyle="1" w:styleId="TabloKlavuzu111117">
    <w:name w:val="Tablo Kılavuzu1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CA515D"/>
  </w:style>
  <w:style w:type="table" w:customStyle="1" w:styleId="TabloKlavuzu77">
    <w:name w:val="Tablo Kılavuzu7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CA515D"/>
  </w:style>
  <w:style w:type="table" w:customStyle="1" w:styleId="TabloKlavuzu157">
    <w:name w:val="Tablo Kılavuzu1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CA515D"/>
  </w:style>
  <w:style w:type="table" w:customStyle="1" w:styleId="TabloKlavuzu247">
    <w:name w:val="Tablo Kılavuzu2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CA515D"/>
  </w:style>
  <w:style w:type="table" w:customStyle="1" w:styleId="TabloKlavuzu1147">
    <w:name w:val="Tablo Kılavuzu1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CA515D"/>
  </w:style>
  <w:style w:type="table" w:customStyle="1" w:styleId="TabloKlavuzu337">
    <w:name w:val="Tablo Kılavuzu3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CA515D"/>
  </w:style>
  <w:style w:type="table" w:customStyle="1" w:styleId="TabloKlavuzu1237">
    <w:name w:val="Tablo Kılavuzu1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CA515D"/>
  </w:style>
  <w:style w:type="table" w:customStyle="1" w:styleId="TabloKlavuzu2137">
    <w:name w:val="Tablo Kılavuzu2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CA515D"/>
  </w:style>
  <w:style w:type="table" w:customStyle="1" w:styleId="TabloKlavuzu11137">
    <w:name w:val="Tablo Kılavuzu1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CA515D"/>
  </w:style>
  <w:style w:type="table" w:customStyle="1" w:styleId="TabloKlavuzu527">
    <w:name w:val="Tablo Kılavuzu5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CA515D"/>
  </w:style>
  <w:style w:type="table" w:customStyle="1" w:styleId="TabloKlavuzu1327">
    <w:name w:val="Tablo Kılavuzu1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CA515D"/>
  </w:style>
  <w:style w:type="table" w:customStyle="1" w:styleId="TabloKlavuzu2227">
    <w:name w:val="Tablo Kılavuzu2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CA515D"/>
  </w:style>
  <w:style w:type="table" w:customStyle="1" w:styleId="TabloKlavuzu11227">
    <w:name w:val="Tablo Kılavuzu1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CA515D"/>
  </w:style>
  <w:style w:type="table" w:customStyle="1" w:styleId="TabloKlavuzu3127">
    <w:name w:val="Tablo Kılavuzu3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CA515D"/>
  </w:style>
  <w:style w:type="table" w:customStyle="1" w:styleId="TabloKlavuzu12127">
    <w:name w:val="Tablo Kılavuzu1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CA515D"/>
  </w:style>
  <w:style w:type="table" w:customStyle="1" w:styleId="TabloKlavuzu21127">
    <w:name w:val="Tablo Kılavuzu2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CA515D"/>
  </w:style>
  <w:style w:type="table" w:customStyle="1" w:styleId="TabloKlavuzu111127">
    <w:name w:val="Tablo Kılavuzu1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CA515D"/>
  </w:style>
  <w:style w:type="table" w:customStyle="1" w:styleId="TabloKlavuzu86">
    <w:name w:val="Tablo Kılavuzu8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CA515D"/>
  </w:style>
  <w:style w:type="table" w:customStyle="1" w:styleId="TabloKlavuzu166">
    <w:name w:val="Tablo Kılavuzu1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CA515D"/>
  </w:style>
  <w:style w:type="table" w:customStyle="1" w:styleId="TabloKlavuzu256">
    <w:name w:val="Tablo Kılavuzu2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CA515D"/>
  </w:style>
  <w:style w:type="table" w:customStyle="1" w:styleId="TabloKlavuzu1156">
    <w:name w:val="Tablo Kılavuzu1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CA515D"/>
  </w:style>
  <w:style w:type="table" w:customStyle="1" w:styleId="TabloKlavuzu346">
    <w:name w:val="Tablo Kılavuzu3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CA515D"/>
  </w:style>
  <w:style w:type="table" w:customStyle="1" w:styleId="TabloKlavuzu1246">
    <w:name w:val="Tablo Kılavuzu1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CA515D"/>
  </w:style>
  <w:style w:type="table" w:customStyle="1" w:styleId="TabloKlavuzu2146">
    <w:name w:val="Tablo Kılavuzu2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CA515D"/>
  </w:style>
  <w:style w:type="table" w:customStyle="1" w:styleId="TabloKlavuzu11146">
    <w:name w:val="Tablo Kılavuzu1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CA515D"/>
  </w:style>
  <w:style w:type="table" w:customStyle="1" w:styleId="TabloKlavuzu536">
    <w:name w:val="Tablo Kılavuzu5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CA515D"/>
  </w:style>
  <w:style w:type="table" w:customStyle="1" w:styleId="TabloKlavuzu1336">
    <w:name w:val="Tablo Kılavuzu1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CA515D"/>
  </w:style>
  <w:style w:type="table" w:customStyle="1" w:styleId="TabloKlavuzu2236">
    <w:name w:val="Tablo Kılavuzu2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CA515D"/>
  </w:style>
  <w:style w:type="table" w:customStyle="1" w:styleId="TabloKlavuzu11236">
    <w:name w:val="Tablo Kılavuzu1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CA515D"/>
  </w:style>
  <w:style w:type="table" w:customStyle="1" w:styleId="TabloKlavuzu3136">
    <w:name w:val="Tablo Kılavuzu3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CA515D"/>
  </w:style>
  <w:style w:type="table" w:customStyle="1" w:styleId="TabloKlavuzu12136">
    <w:name w:val="Tablo Kılavuzu1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CA515D"/>
  </w:style>
  <w:style w:type="table" w:customStyle="1" w:styleId="TabloKlavuzu21136">
    <w:name w:val="Tablo Kılavuzu2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CA515D"/>
  </w:style>
  <w:style w:type="table" w:customStyle="1" w:styleId="TabloKlavuzu111136">
    <w:name w:val="Tablo Kılavuzu1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CA515D"/>
  </w:style>
  <w:style w:type="table" w:customStyle="1" w:styleId="TabloKlavuzu616">
    <w:name w:val="Tablo Kılavuzu6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CA515D"/>
  </w:style>
  <w:style w:type="table" w:customStyle="1" w:styleId="TabloKlavuzu1416">
    <w:name w:val="Tablo Kılavuzu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CA515D"/>
  </w:style>
  <w:style w:type="table" w:customStyle="1" w:styleId="TabloKlavuzu2316">
    <w:name w:val="Tablo Kılavuzu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CA515D"/>
  </w:style>
  <w:style w:type="table" w:customStyle="1" w:styleId="TabloKlavuzu11316">
    <w:name w:val="Tablo Kılavuzu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CA515D"/>
  </w:style>
  <w:style w:type="table" w:customStyle="1" w:styleId="TabloKlavuzu3216">
    <w:name w:val="Tablo Kılavuzu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CA515D"/>
  </w:style>
  <w:style w:type="table" w:customStyle="1" w:styleId="TabloKlavuzu12216">
    <w:name w:val="Tablo Kılavuzu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CA515D"/>
  </w:style>
  <w:style w:type="table" w:customStyle="1" w:styleId="TabloKlavuzu21216">
    <w:name w:val="Tablo Kılavuzu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CA515D"/>
  </w:style>
  <w:style w:type="table" w:customStyle="1" w:styleId="TabloKlavuzu111216">
    <w:name w:val="Tablo Kılavuzu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CA515D"/>
  </w:style>
  <w:style w:type="table" w:customStyle="1" w:styleId="TabloKlavuzu5116">
    <w:name w:val="Tablo Kılavuzu5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CA515D"/>
  </w:style>
  <w:style w:type="table" w:customStyle="1" w:styleId="TabloKlavuzu13116">
    <w:name w:val="Tablo Kılavuzu1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CA515D"/>
  </w:style>
  <w:style w:type="table" w:customStyle="1" w:styleId="TabloKlavuzu22116">
    <w:name w:val="Tablo Kılavuzu2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CA515D"/>
  </w:style>
  <w:style w:type="table" w:customStyle="1" w:styleId="TabloKlavuzu112116">
    <w:name w:val="Tablo Kılavuzu1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CA515D"/>
  </w:style>
  <w:style w:type="table" w:customStyle="1" w:styleId="TabloKlavuzu31116">
    <w:name w:val="Tablo Kılavuzu3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CA515D"/>
  </w:style>
  <w:style w:type="table" w:customStyle="1" w:styleId="TabloKlavuzu121116">
    <w:name w:val="Tablo Kılavuzu1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CA515D"/>
  </w:style>
  <w:style w:type="table" w:customStyle="1" w:styleId="TabloKlavuzu211116">
    <w:name w:val="Tablo Kılavuzu2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CA515D"/>
  </w:style>
  <w:style w:type="table" w:customStyle="1" w:styleId="TabloKlavuzu1111116">
    <w:name w:val="Tablo Kılavuzu1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CA515D"/>
  </w:style>
  <w:style w:type="table" w:customStyle="1" w:styleId="TabloKlavuzu716">
    <w:name w:val="Tablo Kılavuzu7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CA515D"/>
  </w:style>
  <w:style w:type="table" w:customStyle="1" w:styleId="TabloKlavuzu1516">
    <w:name w:val="Tablo Kılavuzu1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CA515D"/>
  </w:style>
  <w:style w:type="table" w:customStyle="1" w:styleId="TabloKlavuzu2416">
    <w:name w:val="Tablo Kılavuzu2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CA515D"/>
  </w:style>
  <w:style w:type="table" w:customStyle="1" w:styleId="TabloKlavuzu11416">
    <w:name w:val="Tablo Kılavuzu1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CA515D"/>
  </w:style>
  <w:style w:type="table" w:customStyle="1" w:styleId="TabloKlavuzu3316">
    <w:name w:val="Tablo Kılavuzu3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CA515D"/>
  </w:style>
  <w:style w:type="table" w:customStyle="1" w:styleId="TabloKlavuzu12316">
    <w:name w:val="Tablo Kılavuzu1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CA515D"/>
  </w:style>
  <w:style w:type="table" w:customStyle="1" w:styleId="TabloKlavuzu21316">
    <w:name w:val="Tablo Kılavuzu2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CA515D"/>
  </w:style>
  <w:style w:type="table" w:customStyle="1" w:styleId="TabloKlavuzu111316">
    <w:name w:val="Tablo Kılavuzu1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CA515D"/>
  </w:style>
  <w:style w:type="table" w:customStyle="1" w:styleId="TabloKlavuzu5216">
    <w:name w:val="Tablo Kılavuzu5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CA515D"/>
  </w:style>
  <w:style w:type="table" w:customStyle="1" w:styleId="TabloKlavuzu13216">
    <w:name w:val="Tablo Kılavuzu1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CA515D"/>
  </w:style>
  <w:style w:type="table" w:customStyle="1" w:styleId="TabloKlavuzu22216">
    <w:name w:val="Tablo Kılavuzu2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CA515D"/>
  </w:style>
  <w:style w:type="table" w:customStyle="1" w:styleId="TabloKlavuzu112216">
    <w:name w:val="Tablo Kılavuzu1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CA515D"/>
  </w:style>
  <w:style w:type="table" w:customStyle="1" w:styleId="TabloKlavuzu31216">
    <w:name w:val="Tablo Kılavuzu3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CA515D"/>
  </w:style>
  <w:style w:type="table" w:customStyle="1" w:styleId="TabloKlavuzu121216">
    <w:name w:val="Tablo Kılavuzu1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CA515D"/>
  </w:style>
  <w:style w:type="table" w:customStyle="1" w:styleId="TabloKlavuzu211216">
    <w:name w:val="Tablo Kılavuzu2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CA515D"/>
  </w:style>
  <w:style w:type="table" w:customStyle="1" w:styleId="TabloKlavuzu1111216">
    <w:name w:val="Tablo Kılavuzu1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CA515D"/>
  </w:style>
  <w:style w:type="table" w:customStyle="1" w:styleId="TabloKlavuzu94">
    <w:name w:val="Tablo Kılavuzu9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CA515D"/>
  </w:style>
  <w:style w:type="table" w:customStyle="1" w:styleId="TabloKlavuzu174">
    <w:name w:val="Tablo Kılavuzu1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CA515D"/>
  </w:style>
  <w:style w:type="table" w:customStyle="1" w:styleId="TabloKlavuzu264">
    <w:name w:val="Tablo Kılavuzu2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CA515D"/>
  </w:style>
  <w:style w:type="table" w:customStyle="1" w:styleId="TabloKlavuzu1164">
    <w:name w:val="Tablo Kılavuzu1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CA515D"/>
  </w:style>
  <w:style w:type="table" w:customStyle="1" w:styleId="TabloKlavuzu354">
    <w:name w:val="Tablo Kılavuzu3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CA515D"/>
  </w:style>
  <w:style w:type="table" w:customStyle="1" w:styleId="TabloKlavuzu1254">
    <w:name w:val="Tablo Kılavuzu1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CA515D"/>
  </w:style>
  <w:style w:type="table" w:customStyle="1" w:styleId="TabloKlavuzu2154">
    <w:name w:val="Tablo Kılavuzu2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CA515D"/>
  </w:style>
  <w:style w:type="table" w:customStyle="1" w:styleId="TabloKlavuzu11154">
    <w:name w:val="Tablo Kılavuzu1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CA515D"/>
  </w:style>
  <w:style w:type="table" w:customStyle="1" w:styleId="TabloKlavuzu544">
    <w:name w:val="Tablo Kılavuzu5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CA515D"/>
  </w:style>
  <w:style w:type="table" w:customStyle="1" w:styleId="TabloKlavuzu1344">
    <w:name w:val="Tablo Kılavuzu1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CA515D"/>
  </w:style>
  <w:style w:type="table" w:customStyle="1" w:styleId="TabloKlavuzu2244">
    <w:name w:val="Tablo Kılavuzu2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CA5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0519957">
      <w:bodyDiv w:val="1"/>
      <w:marLeft w:val="0"/>
      <w:marRight w:val="0"/>
      <w:marTop w:val="0"/>
      <w:marBottom w:val="0"/>
      <w:divBdr>
        <w:top w:val="none" w:sz="0" w:space="0" w:color="auto"/>
        <w:left w:val="none" w:sz="0" w:space="0" w:color="auto"/>
        <w:bottom w:val="none" w:sz="0" w:space="0" w:color="auto"/>
        <w:right w:val="none" w:sz="0" w:space="0" w:color="auto"/>
      </w:divBdr>
    </w:div>
    <w:div w:id="21129553">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4255137">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29961935">
      <w:bodyDiv w:val="1"/>
      <w:marLeft w:val="0"/>
      <w:marRight w:val="0"/>
      <w:marTop w:val="0"/>
      <w:marBottom w:val="0"/>
      <w:divBdr>
        <w:top w:val="none" w:sz="0" w:space="0" w:color="auto"/>
        <w:left w:val="none" w:sz="0" w:space="0" w:color="auto"/>
        <w:bottom w:val="none" w:sz="0" w:space="0" w:color="auto"/>
        <w:right w:val="none" w:sz="0" w:space="0" w:color="auto"/>
      </w:divBdr>
    </w:div>
    <w:div w:id="32582883">
      <w:bodyDiv w:val="1"/>
      <w:marLeft w:val="0"/>
      <w:marRight w:val="0"/>
      <w:marTop w:val="0"/>
      <w:marBottom w:val="0"/>
      <w:divBdr>
        <w:top w:val="none" w:sz="0" w:space="0" w:color="auto"/>
        <w:left w:val="none" w:sz="0" w:space="0" w:color="auto"/>
        <w:bottom w:val="none" w:sz="0" w:space="0" w:color="auto"/>
        <w:right w:val="none" w:sz="0" w:space="0" w:color="auto"/>
      </w:divBdr>
    </w:div>
    <w:div w:id="3751365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76825364">
      <w:bodyDiv w:val="1"/>
      <w:marLeft w:val="0"/>
      <w:marRight w:val="0"/>
      <w:marTop w:val="0"/>
      <w:marBottom w:val="0"/>
      <w:divBdr>
        <w:top w:val="none" w:sz="0" w:space="0" w:color="auto"/>
        <w:left w:val="none" w:sz="0" w:space="0" w:color="auto"/>
        <w:bottom w:val="none" w:sz="0" w:space="0" w:color="auto"/>
        <w:right w:val="none" w:sz="0" w:space="0" w:color="auto"/>
      </w:divBdr>
    </w:div>
    <w:div w:id="78018715">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4903364">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5663053">
      <w:bodyDiv w:val="1"/>
      <w:marLeft w:val="0"/>
      <w:marRight w:val="0"/>
      <w:marTop w:val="0"/>
      <w:marBottom w:val="0"/>
      <w:divBdr>
        <w:top w:val="none" w:sz="0" w:space="0" w:color="auto"/>
        <w:left w:val="none" w:sz="0" w:space="0" w:color="auto"/>
        <w:bottom w:val="none" w:sz="0" w:space="0" w:color="auto"/>
        <w:right w:val="none" w:sz="0" w:space="0" w:color="auto"/>
      </w:divBdr>
    </w:div>
    <w:div w:id="106002969">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08790915">
      <w:bodyDiv w:val="1"/>
      <w:marLeft w:val="0"/>
      <w:marRight w:val="0"/>
      <w:marTop w:val="0"/>
      <w:marBottom w:val="0"/>
      <w:divBdr>
        <w:top w:val="none" w:sz="0" w:space="0" w:color="auto"/>
        <w:left w:val="none" w:sz="0" w:space="0" w:color="auto"/>
        <w:bottom w:val="none" w:sz="0" w:space="0" w:color="auto"/>
        <w:right w:val="none" w:sz="0" w:space="0" w:color="auto"/>
      </w:divBdr>
    </w:div>
    <w:div w:id="109934053">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2871860">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39269974">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41390252">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1743104">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66553505">
      <w:bodyDiv w:val="1"/>
      <w:marLeft w:val="0"/>
      <w:marRight w:val="0"/>
      <w:marTop w:val="0"/>
      <w:marBottom w:val="0"/>
      <w:divBdr>
        <w:top w:val="none" w:sz="0" w:space="0" w:color="auto"/>
        <w:left w:val="none" w:sz="0" w:space="0" w:color="auto"/>
        <w:bottom w:val="none" w:sz="0" w:space="0" w:color="auto"/>
        <w:right w:val="none" w:sz="0" w:space="0" w:color="auto"/>
      </w:divBdr>
    </w:div>
    <w:div w:id="182792935">
      <w:bodyDiv w:val="1"/>
      <w:marLeft w:val="0"/>
      <w:marRight w:val="0"/>
      <w:marTop w:val="0"/>
      <w:marBottom w:val="0"/>
      <w:divBdr>
        <w:top w:val="none" w:sz="0" w:space="0" w:color="auto"/>
        <w:left w:val="none" w:sz="0" w:space="0" w:color="auto"/>
        <w:bottom w:val="none" w:sz="0" w:space="0" w:color="auto"/>
        <w:right w:val="none" w:sz="0" w:space="0" w:color="auto"/>
      </w:divBdr>
    </w:div>
    <w:div w:id="190843405">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0846612">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16402066">
      <w:bodyDiv w:val="1"/>
      <w:marLeft w:val="0"/>
      <w:marRight w:val="0"/>
      <w:marTop w:val="0"/>
      <w:marBottom w:val="0"/>
      <w:divBdr>
        <w:top w:val="none" w:sz="0" w:space="0" w:color="auto"/>
        <w:left w:val="none" w:sz="0" w:space="0" w:color="auto"/>
        <w:bottom w:val="none" w:sz="0" w:space="0" w:color="auto"/>
        <w:right w:val="none" w:sz="0" w:space="0" w:color="auto"/>
      </w:divBdr>
    </w:div>
    <w:div w:id="218178086">
      <w:bodyDiv w:val="1"/>
      <w:marLeft w:val="0"/>
      <w:marRight w:val="0"/>
      <w:marTop w:val="0"/>
      <w:marBottom w:val="0"/>
      <w:divBdr>
        <w:top w:val="none" w:sz="0" w:space="0" w:color="auto"/>
        <w:left w:val="none" w:sz="0" w:space="0" w:color="auto"/>
        <w:bottom w:val="none" w:sz="0" w:space="0" w:color="auto"/>
        <w:right w:val="none" w:sz="0" w:space="0" w:color="auto"/>
      </w:divBdr>
    </w:div>
    <w:div w:id="225072077">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8851993">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29584467">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48346721">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66430410">
      <w:bodyDiv w:val="1"/>
      <w:marLeft w:val="0"/>
      <w:marRight w:val="0"/>
      <w:marTop w:val="0"/>
      <w:marBottom w:val="0"/>
      <w:divBdr>
        <w:top w:val="none" w:sz="0" w:space="0" w:color="auto"/>
        <w:left w:val="none" w:sz="0" w:space="0" w:color="auto"/>
        <w:bottom w:val="none" w:sz="0" w:space="0" w:color="auto"/>
        <w:right w:val="none" w:sz="0" w:space="0" w:color="auto"/>
      </w:divBdr>
    </w:div>
    <w:div w:id="268322335">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4851076">
      <w:bodyDiv w:val="1"/>
      <w:marLeft w:val="0"/>
      <w:marRight w:val="0"/>
      <w:marTop w:val="0"/>
      <w:marBottom w:val="0"/>
      <w:divBdr>
        <w:top w:val="none" w:sz="0" w:space="0" w:color="auto"/>
        <w:left w:val="none" w:sz="0" w:space="0" w:color="auto"/>
        <w:bottom w:val="none" w:sz="0" w:space="0" w:color="auto"/>
        <w:right w:val="none" w:sz="0" w:space="0" w:color="auto"/>
      </w:divBdr>
    </w:div>
    <w:div w:id="285237663">
      <w:bodyDiv w:val="1"/>
      <w:marLeft w:val="0"/>
      <w:marRight w:val="0"/>
      <w:marTop w:val="0"/>
      <w:marBottom w:val="0"/>
      <w:divBdr>
        <w:top w:val="none" w:sz="0" w:space="0" w:color="auto"/>
        <w:left w:val="none" w:sz="0" w:space="0" w:color="auto"/>
        <w:bottom w:val="none" w:sz="0" w:space="0" w:color="auto"/>
        <w:right w:val="none" w:sz="0" w:space="0" w:color="auto"/>
      </w:divBdr>
    </w:div>
    <w:div w:id="303193781">
      <w:bodyDiv w:val="1"/>
      <w:marLeft w:val="0"/>
      <w:marRight w:val="0"/>
      <w:marTop w:val="0"/>
      <w:marBottom w:val="0"/>
      <w:divBdr>
        <w:top w:val="none" w:sz="0" w:space="0" w:color="auto"/>
        <w:left w:val="none" w:sz="0" w:space="0" w:color="auto"/>
        <w:bottom w:val="none" w:sz="0" w:space="0" w:color="auto"/>
        <w:right w:val="none" w:sz="0" w:space="0" w:color="auto"/>
      </w:divBdr>
    </w:div>
    <w:div w:id="304165663">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3530079">
      <w:bodyDiv w:val="1"/>
      <w:marLeft w:val="0"/>
      <w:marRight w:val="0"/>
      <w:marTop w:val="0"/>
      <w:marBottom w:val="0"/>
      <w:divBdr>
        <w:top w:val="none" w:sz="0" w:space="0" w:color="auto"/>
        <w:left w:val="none" w:sz="0" w:space="0" w:color="auto"/>
        <w:bottom w:val="none" w:sz="0" w:space="0" w:color="auto"/>
        <w:right w:val="none" w:sz="0" w:space="0" w:color="auto"/>
      </w:divBdr>
    </w:div>
    <w:div w:id="313878315">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25981073">
      <w:bodyDiv w:val="1"/>
      <w:marLeft w:val="0"/>
      <w:marRight w:val="0"/>
      <w:marTop w:val="0"/>
      <w:marBottom w:val="0"/>
      <w:divBdr>
        <w:top w:val="none" w:sz="0" w:space="0" w:color="auto"/>
        <w:left w:val="none" w:sz="0" w:space="0" w:color="auto"/>
        <w:bottom w:val="none" w:sz="0" w:space="0" w:color="auto"/>
        <w:right w:val="none" w:sz="0" w:space="0" w:color="auto"/>
      </w:divBdr>
    </w:div>
    <w:div w:id="335116916">
      <w:bodyDiv w:val="1"/>
      <w:marLeft w:val="0"/>
      <w:marRight w:val="0"/>
      <w:marTop w:val="0"/>
      <w:marBottom w:val="0"/>
      <w:divBdr>
        <w:top w:val="none" w:sz="0" w:space="0" w:color="auto"/>
        <w:left w:val="none" w:sz="0" w:space="0" w:color="auto"/>
        <w:bottom w:val="none" w:sz="0" w:space="0" w:color="auto"/>
        <w:right w:val="none" w:sz="0" w:space="0" w:color="auto"/>
      </w:divBdr>
    </w:div>
    <w:div w:id="337736446">
      <w:bodyDiv w:val="1"/>
      <w:marLeft w:val="0"/>
      <w:marRight w:val="0"/>
      <w:marTop w:val="0"/>
      <w:marBottom w:val="0"/>
      <w:divBdr>
        <w:top w:val="none" w:sz="0" w:space="0" w:color="auto"/>
        <w:left w:val="none" w:sz="0" w:space="0" w:color="auto"/>
        <w:bottom w:val="none" w:sz="0" w:space="0" w:color="auto"/>
        <w:right w:val="none" w:sz="0" w:space="0" w:color="auto"/>
      </w:divBdr>
    </w:div>
    <w:div w:id="34112818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753579">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5299379">
      <w:bodyDiv w:val="1"/>
      <w:marLeft w:val="0"/>
      <w:marRight w:val="0"/>
      <w:marTop w:val="0"/>
      <w:marBottom w:val="0"/>
      <w:divBdr>
        <w:top w:val="none" w:sz="0" w:space="0" w:color="auto"/>
        <w:left w:val="none" w:sz="0" w:space="0" w:color="auto"/>
        <w:bottom w:val="none" w:sz="0" w:space="0" w:color="auto"/>
        <w:right w:val="none" w:sz="0" w:space="0" w:color="auto"/>
      </w:divBdr>
    </w:div>
    <w:div w:id="365719781">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0497702">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0832068">
      <w:bodyDiv w:val="1"/>
      <w:marLeft w:val="0"/>
      <w:marRight w:val="0"/>
      <w:marTop w:val="0"/>
      <w:marBottom w:val="0"/>
      <w:divBdr>
        <w:top w:val="none" w:sz="0" w:space="0" w:color="auto"/>
        <w:left w:val="none" w:sz="0" w:space="0" w:color="auto"/>
        <w:bottom w:val="none" w:sz="0" w:space="0" w:color="auto"/>
        <w:right w:val="none" w:sz="0" w:space="0" w:color="auto"/>
      </w:divBdr>
    </w:div>
    <w:div w:id="382290943">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5225621">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1412137">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26851920">
      <w:bodyDiv w:val="1"/>
      <w:marLeft w:val="0"/>
      <w:marRight w:val="0"/>
      <w:marTop w:val="0"/>
      <w:marBottom w:val="0"/>
      <w:divBdr>
        <w:top w:val="none" w:sz="0" w:space="0" w:color="auto"/>
        <w:left w:val="none" w:sz="0" w:space="0" w:color="auto"/>
        <w:bottom w:val="none" w:sz="0" w:space="0" w:color="auto"/>
        <w:right w:val="none" w:sz="0" w:space="0" w:color="auto"/>
      </w:divBdr>
    </w:div>
    <w:div w:id="438717555">
      <w:bodyDiv w:val="1"/>
      <w:marLeft w:val="0"/>
      <w:marRight w:val="0"/>
      <w:marTop w:val="0"/>
      <w:marBottom w:val="0"/>
      <w:divBdr>
        <w:top w:val="none" w:sz="0" w:space="0" w:color="auto"/>
        <w:left w:val="none" w:sz="0" w:space="0" w:color="auto"/>
        <w:bottom w:val="none" w:sz="0" w:space="0" w:color="auto"/>
        <w:right w:val="none" w:sz="0" w:space="0" w:color="auto"/>
      </w:divBdr>
    </w:div>
    <w:div w:id="439226437">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48471259">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0289198">
      <w:bodyDiv w:val="1"/>
      <w:marLeft w:val="0"/>
      <w:marRight w:val="0"/>
      <w:marTop w:val="0"/>
      <w:marBottom w:val="0"/>
      <w:divBdr>
        <w:top w:val="none" w:sz="0" w:space="0" w:color="auto"/>
        <w:left w:val="none" w:sz="0" w:space="0" w:color="auto"/>
        <w:bottom w:val="none" w:sz="0" w:space="0" w:color="auto"/>
        <w:right w:val="none" w:sz="0" w:space="0" w:color="auto"/>
      </w:divBdr>
    </w:div>
    <w:div w:id="474875311">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362152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492188108">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3640519">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5412367">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5586675">
      <w:bodyDiv w:val="1"/>
      <w:marLeft w:val="0"/>
      <w:marRight w:val="0"/>
      <w:marTop w:val="0"/>
      <w:marBottom w:val="0"/>
      <w:divBdr>
        <w:top w:val="none" w:sz="0" w:space="0" w:color="auto"/>
        <w:left w:val="none" w:sz="0" w:space="0" w:color="auto"/>
        <w:bottom w:val="none" w:sz="0" w:space="0" w:color="auto"/>
        <w:right w:val="none" w:sz="0" w:space="0" w:color="auto"/>
      </w:divBdr>
    </w:div>
    <w:div w:id="537354796">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0823960">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49851588">
      <w:bodyDiv w:val="1"/>
      <w:marLeft w:val="0"/>
      <w:marRight w:val="0"/>
      <w:marTop w:val="0"/>
      <w:marBottom w:val="0"/>
      <w:divBdr>
        <w:top w:val="none" w:sz="0" w:space="0" w:color="auto"/>
        <w:left w:val="none" w:sz="0" w:space="0" w:color="auto"/>
        <w:bottom w:val="none" w:sz="0" w:space="0" w:color="auto"/>
        <w:right w:val="none" w:sz="0" w:space="0" w:color="auto"/>
      </w:divBdr>
    </w:div>
    <w:div w:id="552431242">
      <w:bodyDiv w:val="1"/>
      <w:marLeft w:val="0"/>
      <w:marRight w:val="0"/>
      <w:marTop w:val="0"/>
      <w:marBottom w:val="0"/>
      <w:divBdr>
        <w:top w:val="none" w:sz="0" w:space="0" w:color="auto"/>
        <w:left w:val="none" w:sz="0" w:space="0" w:color="auto"/>
        <w:bottom w:val="none" w:sz="0" w:space="0" w:color="auto"/>
        <w:right w:val="none" w:sz="0" w:space="0" w:color="auto"/>
      </w:divBdr>
    </w:div>
    <w:div w:id="553081547">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1064151">
      <w:bodyDiv w:val="1"/>
      <w:marLeft w:val="0"/>
      <w:marRight w:val="0"/>
      <w:marTop w:val="0"/>
      <w:marBottom w:val="0"/>
      <w:divBdr>
        <w:top w:val="none" w:sz="0" w:space="0" w:color="auto"/>
        <w:left w:val="none" w:sz="0" w:space="0" w:color="auto"/>
        <w:bottom w:val="none" w:sz="0" w:space="0" w:color="auto"/>
        <w:right w:val="none" w:sz="0" w:space="0" w:color="auto"/>
      </w:divBdr>
    </w:div>
    <w:div w:id="56407338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7077768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83029797">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2473538">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597523502">
      <w:bodyDiv w:val="1"/>
      <w:marLeft w:val="0"/>
      <w:marRight w:val="0"/>
      <w:marTop w:val="0"/>
      <w:marBottom w:val="0"/>
      <w:divBdr>
        <w:top w:val="none" w:sz="0" w:space="0" w:color="auto"/>
        <w:left w:val="none" w:sz="0" w:space="0" w:color="auto"/>
        <w:bottom w:val="none" w:sz="0" w:space="0" w:color="auto"/>
        <w:right w:val="none" w:sz="0" w:space="0" w:color="auto"/>
      </w:divBdr>
    </w:div>
    <w:div w:id="607784894">
      <w:bodyDiv w:val="1"/>
      <w:marLeft w:val="0"/>
      <w:marRight w:val="0"/>
      <w:marTop w:val="0"/>
      <w:marBottom w:val="0"/>
      <w:divBdr>
        <w:top w:val="none" w:sz="0" w:space="0" w:color="auto"/>
        <w:left w:val="none" w:sz="0" w:space="0" w:color="auto"/>
        <w:bottom w:val="none" w:sz="0" w:space="0" w:color="auto"/>
        <w:right w:val="none" w:sz="0" w:space="0" w:color="auto"/>
      </w:divBdr>
    </w:div>
    <w:div w:id="615605200">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3540555">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32684930">
      <w:bodyDiv w:val="1"/>
      <w:marLeft w:val="0"/>
      <w:marRight w:val="0"/>
      <w:marTop w:val="0"/>
      <w:marBottom w:val="0"/>
      <w:divBdr>
        <w:top w:val="none" w:sz="0" w:space="0" w:color="auto"/>
        <w:left w:val="none" w:sz="0" w:space="0" w:color="auto"/>
        <w:bottom w:val="none" w:sz="0" w:space="0" w:color="auto"/>
        <w:right w:val="none" w:sz="0" w:space="0" w:color="auto"/>
      </w:divBdr>
    </w:div>
    <w:div w:id="636842782">
      <w:bodyDiv w:val="1"/>
      <w:marLeft w:val="0"/>
      <w:marRight w:val="0"/>
      <w:marTop w:val="0"/>
      <w:marBottom w:val="0"/>
      <w:divBdr>
        <w:top w:val="none" w:sz="0" w:space="0" w:color="auto"/>
        <w:left w:val="none" w:sz="0" w:space="0" w:color="auto"/>
        <w:bottom w:val="none" w:sz="0" w:space="0" w:color="auto"/>
        <w:right w:val="none" w:sz="0" w:space="0" w:color="auto"/>
      </w:divBdr>
    </w:div>
    <w:div w:id="637146279">
      <w:bodyDiv w:val="1"/>
      <w:marLeft w:val="0"/>
      <w:marRight w:val="0"/>
      <w:marTop w:val="0"/>
      <w:marBottom w:val="0"/>
      <w:divBdr>
        <w:top w:val="none" w:sz="0" w:space="0" w:color="auto"/>
        <w:left w:val="none" w:sz="0" w:space="0" w:color="auto"/>
        <w:bottom w:val="none" w:sz="0" w:space="0" w:color="auto"/>
        <w:right w:val="none" w:sz="0" w:space="0" w:color="auto"/>
      </w:divBdr>
    </w:div>
    <w:div w:id="639267081">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02212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77344739">
      <w:bodyDiv w:val="1"/>
      <w:marLeft w:val="0"/>
      <w:marRight w:val="0"/>
      <w:marTop w:val="0"/>
      <w:marBottom w:val="0"/>
      <w:divBdr>
        <w:top w:val="none" w:sz="0" w:space="0" w:color="auto"/>
        <w:left w:val="none" w:sz="0" w:space="0" w:color="auto"/>
        <w:bottom w:val="none" w:sz="0" w:space="0" w:color="auto"/>
        <w:right w:val="none" w:sz="0" w:space="0" w:color="auto"/>
      </w:divBdr>
    </w:div>
    <w:div w:id="686907377">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697003864">
      <w:bodyDiv w:val="1"/>
      <w:marLeft w:val="0"/>
      <w:marRight w:val="0"/>
      <w:marTop w:val="0"/>
      <w:marBottom w:val="0"/>
      <w:divBdr>
        <w:top w:val="none" w:sz="0" w:space="0" w:color="auto"/>
        <w:left w:val="none" w:sz="0" w:space="0" w:color="auto"/>
        <w:bottom w:val="none" w:sz="0" w:space="0" w:color="auto"/>
        <w:right w:val="none" w:sz="0" w:space="0" w:color="auto"/>
      </w:divBdr>
    </w:div>
    <w:div w:id="700056515">
      <w:bodyDiv w:val="1"/>
      <w:marLeft w:val="0"/>
      <w:marRight w:val="0"/>
      <w:marTop w:val="0"/>
      <w:marBottom w:val="0"/>
      <w:divBdr>
        <w:top w:val="none" w:sz="0" w:space="0" w:color="auto"/>
        <w:left w:val="none" w:sz="0" w:space="0" w:color="auto"/>
        <w:bottom w:val="none" w:sz="0" w:space="0" w:color="auto"/>
        <w:right w:val="none" w:sz="0" w:space="0" w:color="auto"/>
      </w:divBdr>
    </w:div>
    <w:div w:id="722362483">
      <w:bodyDiv w:val="1"/>
      <w:marLeft w:val="0"/>
      <w:marRight w:val="0"/>
      <w:marTop w:val="0"/>
      <w:marBottom w:val="0"/>
      <w:divBdr>
        <w:top w:val="none" w:sz="0" w:space="0" w:color="auto"/>
        <w:left w:val="none" w:sz="0" w:space="0" w:color="auto"/>
        <w:bottom w:val="none" w:sz="0" w:space="0" w:color="auto"/>
        <w:right w:val="none" w:sz="0" w:space="0" w:color="auto"/>
      </w:divBdr>
    </w:div>
    <w:div w:id="722488643">
      <w:bodyDiv w:val="1"/>
      <w:marLeft w:val="0"/>
      <w:marRight w:val="0"/>
      <w:marTop w:val="0"/>
      <w:marBottom w:val="0"/>
      <w:divBdr>
        <w:top w:val="none" w:sz="0" w:space="0" w:color="auto"/>
        <w:left w:val="none" w:sz="0" w:space="0" w:color="auto"/>
        <w:bottom w:val="none" w:sz="0" w:space="0" w:color="auto"/>
        <w:right w:val="none" w:sz="0" w:space="0" w:color="auto"/>
      </w:divBdr>
    </w:div>
    <w:div w:id="723721636">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2974449">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37941193">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3011375">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359546">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792820537">
      <w:bodyDiv w:val="1"/>
      <w:marLeft w:val="0"/>
      <w:marRight w:val="0"/>
      <w:marTop w:val="0"/>
      <w:marBottom w:val="0"/>
      <w:divBdr>
        <w:top w:val="none" w:sz="0" w:space="0" w:color="auto"/>
        <w:left w:val="none" w:sz="0" w:space="0" w:color="auto"/>
        <w:bottom w:val="none" w:sz="0" w:space="0" w:color="auto"/>
        <w:right w:val="none" w:sz="0" w:space="0" w:color="auto"/>
      </w:divBdr>
    </w:div>
    <w:div w:id="804616769">
      <w:bodyDiv w:val="1"/>
      <w:marLeft w:val="0"/>
      <w:marRight w:val="0"/>
      <w:marTop w:val="0"/>
      <w:marBottom w:val="0"/>
      <w:divBdr>
        <w:top w:val="none" w:sz="0" w:space="0" w:color="auto"/>
        <w:left w:val="none" w:sz="0" w:space="0" w:color="auto"/>
        <w:bottom w:val="none" w:sz="0" w:space="0" w:color="auto"/>
        <w:right w:val="none" w:sz="0" w:space="0" w:color="auto"/>
      </w:divBdr>
    </w:div>
    <w:div w:id="806244017">
      <w:bodyDiv w:val="1"/>
      <w:marLeft w:val="0"/>
      <w:marRight w:val="0"/>
      <w:marTop w:val="0"/>
      <w:marBottom w:val="0"/>
      <w:divBdr>
        <w:top w:val="none" w:sz="0" w:space="0" w:color="auto"/>
        <w:left w:val="none" w:sz="0" w:space="0" w:color="auto"/>
        <w:bottom w:val="none" w:sz="0" w:space="0" w:color="auto"/>
        <w:right w:val="none" w:sz="0" w:space="0" w:color="auto"/>
      </w:divBdr>
    </w:div>
    <w:div w:id="806510897">
      <w:bodyDiv w:val="1"/>
      <w:marLeft w:val="0"/>
      <w:marRight w:val="0"/>
      <w:marTop w:val="0"/>
      <w:marBottom w:val="0"/>
      <w:divBdr>
        <w:top w:val="none" w:sz="0" w:space="0" w:color="auto"/>
        <w:left w:val="none" w:sz="0" w:space="0" w:color="auto"/>
        <w:bottom w:val="none" w:sz="0" w:space="0" w:color="auto"/>
        <w:right w:val="none" w:sz="0" w:space="0" w:color="auto"/>
      </w:divBdr>
    </w:div>
    <w:div w:id="812020344">
      <w:bodyDiv w:val="1"/>
      <w:marLeft w:val="0"/>
      <w:marRight w:val="0"/>
      <w:marTop w:val="0"/>
      <w:marBottom w:val="0"/>
      <w:divBdr>
        <w:top w:val="none" w:sz="0" w:space="0" w:color="auto"/>
        <w:left w:val="none" w:sz="0" w:space="0" w:color="auto"/>
        <w:bottom w:val="none" w:sz="0" w:space="0" w:color="auto"/>
        <w:right w:val="none" w:sz="0" w:space="0" w:color="auto"/>
      </w:divBdr>
    </w:div>
    <w:div w:id="813252309">
      <w:bodyDiv w:val="1"/>
      <w:marLeft w:val="0"/>
      <w:marRight w:val="0"/>
      <w:marTop w:val="0"/>
      <w:marBottom w:val="0"/>
      <w:divBdr>
        <w:top w:val="none" w:sz="0" w:space="0" w:color="auto"/>
        <w:left w:val="none" w:sz="0" w:space="0" w:color="auto"/>
        <w:bottom w:val="none" w:sz="0" w:space="0" w:color="auto"/>
        <w:right w:val="none" w:sz="0" w:space="0" w:color="auto"/>
      </w:divBdr>
    </w:div>
    <w:div w:id="817190373">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32914013">
      <w:bodyDiv w:val="1"/>
      <w:marLeft w:val="0"/>
      <w:marRight w:val="0"/>
      <w:marTop w:val="0"/>
      <w:marBottom w:val="0"/>
      <w:divBdr>
        <w:top w:val="none" w:sz="0" w:space="0" w:color="auto"/>
        <w:left w:val="none" w:sz="0" w:space="0" w:color="auto"/>
        <w:bottom w:val="none" w:sz="0" w:space="0" w:color="auto"/>
        <w:right w:val="none" w:sz="0" w:space="0" w:color="auto"/>
      </w:divBdr>
    </w:div>
    <w:div w:id="842548429">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5265533">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3665398">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0270856">
      <w:bodyDiv w:val="1"/>
      <w:marLeft w:val="0"/>
      <w:marRight w:val="0"/>
      <w:marTop w:val="0"/>
      <w:marBottom w:val="0"/>
      <w:divBdr>
        <w:top w:val="none" w:sz="0" w:space="0" w:color="auto"/>
        <w:left w:val="none" w:sz="0" w:space="0" w:color="auto"/>
        <w:bottom w:val="none" w:sz="0" w:space="0" w:color="auto"/>
        <w:right w:val="none" w:sz="0" w:space="0" w:color="auto"/>
      </w:divBdr>
    </w:div>
    <w:div w:id="892426198">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5258434">
      <w:bodyDiv w:val="1"/>
      <w:marLeft w:val="0"/>
      <w:marRight w:val="0"/>
      <w:marTop w:val="0"/>
      <w:marBottom w:val="0"/>
      <w:divBdr>
        <w:top w:val="none" w:sz="0" w:space="0" w:color="auto"/>
        <w:left w:val="none" w:sz="0" w:space="0" w:color="auto"/>
        <w:bottom w:val="none" w:sz="0" w:space="0" w:color="auto"/>
        <w:right w:val="none" w:sz="0" w:space="0" w:color="auto"/>
      </w:divBdr>
    </w:div>
    <w:div w:id="905460463">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393031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4917345">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29242325">
      <w:bodyDiv w:val="1"/>
      <w:marLeft w:val="0"/>
      <w:marRight w:val="0"/>
      <w:marTop w:val="0"/>
      <w:marBottom w:val="0"/>
      <w:divBdr>
        <w:top w:val="none" w:sz="0" w:space="0" w:color="auto"/>
        <w:left w:val="none" w:sz="0" w:space="0" w:color="auto"/>
        <w:bottom w:val="none" w:sz="0" w:space="0" w:color="auto"/>
        <w:right w:val="none" w:sz="0" w:space="0" w:color="auto"/>
      </w:divBdr>
    </w:div>
    <w:div w:id="933123767">
      <w:bodyDiv w:val="1"/>
      <w:marLeft w:val="0"/>
      <w:marRight w:val="0"/>
      <w:marTop w:val="0"/>
      <w:marBottom w:val="0"/>
      <w:divBdr>
        <w:top w:val="none" w:sz="0" w:space="0" w:color="auto"/>
        <w:left w:val="none" w:sz="0" w:space="0" w:color="auto"/>
        <w:bottom w:val="none" w:sz="0" w:space="0" w:color="auto"/>
        <w:right w:val="none" w:sz="0" w:space="0" w:color="auto"/>
      </w:divBdr>
    </w:div>
    <w:div w:id="934284811">
      <w:bodyDiv w:val="1"/>
      <w:marLeft w:val="0"/>
      <w:marRight w:val="0"/>
      <w:marTop w:val="0"/>
      <w:marBottom w:val="0"/>
      <w:divBdr>
        <w:top w:val="none" w:sz="0" w:space="0" w:color="auto"/>
        <w:left w:val="none" w:sz="0" w:space="0" w:color="auto"/>
        <w:bottom w:val="none" w:sz="0" w:space="0" w:color="auto"/>
        <w:right w:val="none" w:sz="0" w:space="0" w:color="auto"/>
      </w:divBdr>
    </w:div>
    <w:div w:id="936863222">
      <w:bodyDiv w:val="1"/>
      <w:marLeft w:val="0"/>
      <w:marRight w:val="0"/>
      <w:marTop w:val="0"/>
      <w:marBottom w:val="0"/>
      <w:divBdr>
        <w:top w:val="none" w:sz="0" w:space="0" w:color="auto"/>
        <w:left w:val="none" w:sz="0" w:space="0" w:color="auto"/>
        <w:bottom w:val="none" w:sz="0" w:space="0" w:color="auto"/>
        <w:right w:val="none" w:sz="0" w:space="0" w:color="auto"/>
      </w:divBdr>
    </w:div>
    <w:div w:id="940144849">
      <w:bodyDiv w:val="1"/>
      <w:marLeft w:val="0"/>
      <w:marRight w:val="0"/>
      <w:marTop w:val="0"/>
      <w:marBottom w:val="0"/>
      <w:divBdr>
        <w:top w:val="none" w:sz="0" w:space="0" w:color="auto"/>
        <w:left w:val="none" w:sz="0" w:space="0" w:color="auto"/>
        <w:bottom w:val="none" w:sz="0" w:space="0" w:color="auto"/>
        <w:right w:val="none" w:sz="0" w:space="0" w:color="auto"/>
      </w:divBdr>
    </w:div>
    <w:div w:id="942617386">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47350373">
      <w:bodyDiv w:val="1"/>
      <w:marLeft w:val="0"/>
      <w:marRight w:val="0"/>
      <w:marTop w:val="0"/>
      <w:marBottom w:val="0"/>
      <w:divBdr>
        <w:top w:val="none" w:sz="0" w:space="0" w:color="auto"/>
        <w:left w:val="none" w:sz="0" w:space="0" w:color="auto"/>
        <w:bottom w:val="none" w:sz="0" w:space="0" w:color="auto"/>
        <w:right w:val="none" w:sz="0" w:space="0" w:color="auto"/>
      </w:divBdr>
    </w:div>
    <w:div w:id="949508121">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52320873">
      <w:bodyDiv w:val="1"/>
      <w:marLeft w:val="0"/>
      <w:marRight w:val="0"/>
      <w:marTop w:val="0"/>
      <w:marBottom w:val="0"/>
      <w:divBdr>
        <w:top w:val="none" w:sz="0" w:space="0" w:color="auto"/>
        <w:left w:val="none" w:sz="0" w:space="0" w:color="auto"/>
        <w:bottom w:val="none" w:sz="0" w:space="0" w:color="auto"/>
        <w:right w:val="none" w:sz="0" w:space="0" w:color="auto"/>
      </w:divBdr>
    </w:div>
    <w:div w:id="954214767">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4336837">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979458172">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328611">
      <w:bodyDiv w:val="1"/>
      <w:marLeft w:val="0"/>
      <w:marRight w:val="0"/>
      <w:marTop w:val="0"/>
      <w:marBottom w:val="0"/>
      <w:divBdr>
        <w:top w:val="none" w:sz="0" w:space="0" w:color="auto"/>
        <w:left w:val="none" w:sz="0" w:space="0" w:color="auto"/>
        <w:bottom w:val="none" w:sz="0" w:space="0" w:color="auto"/>
        <w:right w:val="none" w:sz="0" w:space="0" w:color="auto"/>
      </w:divBdr>
    </w:div>
    <w:div w:id="1006518342">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22433462">
      <w:bodyDiv w:val="1"/>
      <w:marLeft w:val="0"/>
      <w:marRight w:val="0"/>
      <w:marTop w:val="0"/>
      <w:marBottom w:val="0"/>
      <w:divBdr>
        <w:top w:val="none" w:sz="0" w:space="0" w:color="auto"/>
        <w:left w:val="none" w:sz="0" w:space="0" w:color="auto"/>
        <w:bottom w:val="none" w:sz="0" w:space="0" w:color="auto"/>
        <w:right w:val="none" w:sz="0" w:space="0" w:color="auto"/>
      </w:divBdr>
    </w:div>
    <w:div w:id="1030300201">
      <w:bodyDiv w:val="1"/>
      <w:marLeft w:val="0"/>
      <w:marRight w:val="0"/>
      <w:marTop w:val="0"/>
      <w:marBottom w:val="0"/>
      <w:divBdr>
        <w:top w:val="none" w:sz="0" w:space="0" w:color="auto"/>
        <w:left w:val="none" w:sz="0" w:space="0" w:color="auto"/>
        <w:bottom w:val="none" w:sz="0" w:space="0" w:color="auto"/>
        <w:right w:val="none" w:sz="0" w:space="0" w:color="auto"/>
      </w:divBdr>
    </w:div>
    <w:div w:id="1032877024">
      <w:bodyDiv w:val="1"/>
      <w:marLeft w:val="0"/>
      <w:marRight w:val="0"/>
      <w:marTop w:val="0"/>
      <w:marBottom w:val="0"/>
      <w:divBdr>
        <w:top w:val="none" w:sz="0" w:space="0" w:color="auto"/>
        <w:left w:val="none" w:sz="0" w:space="0" w:color="auto"/>
        <w:bottom w:val="none" w:sz="0" w:space="0" w:color="auto"/>
        <w:right w:val="none" w:sz="0" w:space="0" w:color="auto"/>
      </w:divBdr>
    </w:div>
    <w:div w:id="1033918577">
      <w:bodyDiv w:val="1"/>
      <w:marLeft w:val="0"/>
      <w:marRight w:val="0"/>
      <w:marTop w:val="0"/>
      <w:marBottom w:val="0"/>
      <w:divBdr>
        <w:top w:val="none" w:sz="0" w:space="0" w:color="auto"/>
        <w:left w:val="none" w:sz="0" w:space="0" w:color="auto"/>
        <w:bottom w:val="none" w:sz="0" w:space="0" w:color="auto"/>
        <w:right w:val="none" w:sz="0" w:space="0" w:color="auto"/>
      </w:divBdr>
    </w:div>
    <w:div w:id="1034817422">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394302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4768344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58941671">
      <w:bodyDiv w:val="1"/>
      <w:marLeft w:val="0"/>
      <w:marRight w:val="0"/>
      <w:marTop w:val="0"/>
      <w:marBottom w:val="0"/>
      <w:divBdr>
        <w:top w:val="none" w:sz="0" w:space="0" w:color="auto"/>
        <w:left w:val="none" w:sz="0" w:space="0" w:color="auto"/>
        <w:bottom w:val="none" w:sz="0" w:space="0" w:color="auto"/>
        <w:right w:val="none" w:sz="0" w:space="0" w:color="auto"/>
      </w:divBdr>
    </w:div>
    <w:div w:id="1059793123">
      <w:bodyDiv w:val="1"/>
      <w:marLeft w:val="0"/>
      <w:marRight w:val="0"/>
      <w:marTop w:val="0"/>
      <w:marBottom w:val="0"/>
      <w:divBdr>
        <w:top w:val="none" w:sz="0" w:space="0" w:color="auto"/>
        <w:left w:val="none" w:sz="0" w:space="0" w:color="auto"/>
        <w:bottom w:val="none" w:sz="0" w:space="0" w:color="auto"/>
        <w:right w:val="none" w:sz="0" w:space="0" w:color="auto"/>
      </w:divBdr>
    </w:div>
    <w:div w:id="1061440728">
      <w:bodyDiv w:val="1"/>
      <w:marLeft w:val="0"/>
      <w:marRight w:val="0"/>
      <w:marTop w:val="0"/>
      <w:marBottom w:val="0"/>
      <w:divBdr>
        <w:top w:val="none" w:sz="0" w:space="0" w:color="auto"/>
        <w:left w:val="none" w:sz="0" w:space="0" w:color="auto"/>
        <w:bottom w:val="none" w:sz="0" w:space="0" w:color="auto"/>
        <w:right w:val="none" w:sz="0" w:space="0" w:color="auto"/>
      </w:divBdr>
    </w:div>
    <w:div w:id="1077480579">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1103992">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098910327">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2213440">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22461391">
      <w:bodyDiv w:val="1"/>
      <w:marLeft w:val="0"/>
      <w:marRight w:val="0"/>
      <w:marTop w:val="0"/>
      <w:marBottom w:val="0"/>
      <w:divBdr>
        <w:top w:val="none" w:sz="0" w:space="0" w:color="auto"/>
        <w:left w:val="none" w:sz="0" w:space="0" w:color="auto"/>
        <w:bottom w:val="none" w:sz="0" w:space="0" w:color="auto"/>
        <w:right w:val="none" w:sz="0" w:space="0" w:color="auto"/>
      </w:divBdr>
    </w:div>
    <w:div w:id="1123307216">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1900450">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39690163">
      <w:bodyDiv w:val="1"/>
      <w:marLeft w:val="0"/>
      <w:marRight w:val="0"/>
      <w:marTop w:val="0"/>
      <w:marBottom w:val="0"/>
      <w:divBdr>
        <w:top w:val="none" w:sz="0" w:space="0" w:color="auto"/>
        <w:left w:val="none" w:sz="0" w:space="0" w:color="auto"/>
        <w:bottom w:val="none" w:sz="0" w:space="0" w:color="auto"/>
        <w:right w:val="none" w:sz="0" w:space="0" w:color="auto"/>
      </w:divBdr>
    </w:div>
    <w:div w:id="1140463733">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3040198">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214253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5876897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5847707">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190414170">
      <w:bodyDiv w:val="1"/>
      <w:marLeft w:val="0"/>
      <w:marRight w:val="0"/>
      <w:marTop w:val="0"/>
      <w:marBottom w:val="0"/>
      <w:divBdr>
        <w:top w:val="none" w:sz="0" w:space="0" w:color="auto"/>
        <w:left w:val="none" w:sz="0" w:space="0" w:color="auto"/>
        <w:bottom w:val="none" w:sz="0" w:space="0" w:color="auto"/>
        <w:right w:val="none" w:sz="0" w:space="0" w:color="auto"/>
      </w:divBdr>
    </w:div>
    <w:div w:id="1198546773">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2494972">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17276378">
      <w:bodyDiv w:val="1"/>
      <w:marLeft w:val="0"/>
      <w:marRight w:val="0"/>
      <w:marTop w:val="0"/>
      <w:marBottom w:val="0"/>
      <w:divBdr>
        <w:top w:val="none" w:sz="0" w:space="0" w:color="auto"/>
        <w:left w:val="none" w:sz="0" w:space="0" w:color="auto"/>
        <w:bottom w:val="none" w:sz="0" w:space="0" w:color="auto"/>
        <w:right w:val="none" w:sz="0" w:space="0" w:color="auto"/>
      </w:divBdr>
    </w:div>
    <w:div w:id="121963555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2614252">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38781432">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892520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52741910">
      <w:bodyDiv w:val="1"/>
      <w:marLeft w:val="0"/>
      <w:marRight w:val="0"/>
      <w:marTop w:val="0"/>
      <w:marBottom w:val="0"/>
      <w:divBdr>
        <w:top w:val="none" w:sz="0" w:space="0" w:color="auto"/>
        <w:left w:val="none" w:sz="0" w:space="0" w:color="auto"/>
        <w:bottom w:val="none" w:sz="0" w:space="0" w:color="auto"/>
        <w:right w:val="none" w:sz="0" w:space="0" w:color="auto"/>
      </w:divBdr>
    </w:div>
    <w:div w:id="1263760768">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1111968">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84456458">
      <w:bodyDiv w:val="1"/>
      <w:marLeft w:val="0"/>
      <w:marRight w:val="0"/>
      <w:marTop w:val="0"/>
      <w:marBottom w:val="0"/>
      <w:divBdr>
        <w:top w:val="none" w:sz="0" w:space="0" w:color="auto"/>
        <w:left w:val="none" w:sz="0" w:space="0" w:color="auto"/>
        <w:bottom w:val="none" w:sz="0" w:space="0" w:color="auto"/>
        <w:right w:val="none" w:sz="0" w:space="0" w:color="auto"/>
      </w:divBdr>
    </w:div>
    <w:div w:id="1285964080">
      <w:bodyDiv w:val="1"/>
      <w:marLeft w:val="0"/>
      <w:marRight w:val="0"/>
      <w:marTop w:val="0"/>
      <w:marBottom w:val="0"/>
      <w:divBdr>
        <w:top w:val="none" w:sz="0" w:space="0" w:color="auto"/>
        <w:left w:val="none" w:sz="0" w:space="0" w:color="auto"/>
        <w:bottom w:val="none" w:sz="0" w:space="0" w:color="auto"/>
        <w:right w:val="none" w:sz="0" w:space="0" w:color="auto"/>
      </w:divBdr>
    </w:div>
    <w:div w:id="1289313916">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3513437">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299914011">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1992076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4990060">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39887081">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4869170">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09226775">
      <w:bodyDiv w:val="1"/>
      <w:marLeft w:val="0"/>
      <w:marRight w:val="0"/>
      <w:marTop w:val="0"/>
      <w:marBottom w:val="0"/>
      <w:divBdr>
        <w:top w:val="none" w:sz="0" w:space="0" w:color="auto"/>
        <w:left w:val="none" w:sz="0" w:space="0" w:color="auto"/>
        <w:bottom w:val="none" w:sz="0" w:space="0" w:color="auto"/>
        <w:right w:val="none" w:sz="0" w:space="0" w:color="auto"/>
      </w:divBdr>
    </w:div>
    <w:div w:id="1417480346">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24258502">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75294265">
      <w:bodyDiv w:val="1"/>
      <w:marLeft w:val="0"/>
      <w:marRight w:val="0"/>
      <w:marTop w:val="0"/>
      <w:marBottom w:val="0"/>
      <w:divBdr>
        <w:top w:val="none" w:sz="0" w:space="0" w:color="auto"/>
        <w:left w:val="none" w:sz="0" w:space="0" w:color="auto"/>
        <w:bottom w:val="none" w:sz="0" w:space="0" w:color="auto"/>
        <w:right w:val="none" w:sz="0" w:space="0" w:color="auto"/>
      </w:divBdr>
    </w:div>
    <w:div w:id="1479809747">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0464554">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28251305">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39974746">
      <w:bodyDiv w:val="1"/>
      <w:marLeft w:val="0"/>
      <w:marRight w:val="0"/>
      <w:marTop w:val="0"/>
      <w:marBottom w:val="0"/>
      <w:divBdr>
        <w:top w:val="none" w:sz="0" w:space="0" w:color="auto"/>
        <w:left w:val="none" w:sz="0" w:space="0" w:color="auto"/>
        <w:bottom w:val="none" w:sz="0" w:space="0" w:color="auto"/>
        <w:right w:val="none" w:sz="0" w:space="0" w:color="auto"/>
      </w:divBdr>
    </w:div>
    <w:div w:id="1541162654">
      <w:bodyDiv w:val="1"/>
      <w:marLeft w:val="0"/>
      <w:marRight w:val="0"/>
      <w:marTop w:val="0"/>
      <w:marBottom w:val="0"/>
      <w:divBdr>
        <w:top w:val="none" w:sz="0" w:space="0" w:color="auto"/>
        <w:left w:val="none" w:sz="0" w:space="0" w:color="auto"/>
        <w:bottom w:val="none" w:sz="0" w:space="0" w:color="auto"/>
        <w:right w:val="none" w:sz="0" w:space="0" w:color="auto"/>
      </w:divBdr>
    </w:div>
    <w:div w:id="1541746051">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45676531">
      <w:bodyDiv w:val="1"/>
      <w:marLeft w:val="0"/>
      <w:marRight w:val="0"/>
      <w:marTop w:val="0"/>
      <w:marBottom w:val="0"/>
      <w:divBdr>
        <w:top w:val="none" w:sz="0" w:space="0" w:color="auto"/>
        <w:left w:val="none" w:sz="0" w:space="0" w:color="auto"/>
        <w:bottom w:val="none" w:sz="0" w:space="0" w:color="auto"/>
        <w:right w:val="none" w:sz="0" w:space="0" w:color="auto"/>
      </w:divBdr>
    </w:div>
    <w:div w:id="1566721660">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222994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03683708">
      <w:bodyDiv w:val="1"/>
      <w:marLeft w:val="0"/>
      <w:marRight w:val="0"/>
      <w:marTop w:val="0"/>
      <w:marBottom w:val="0"/>
      <w:divBdr>
        <w:top w:val="none" w:sz="0" w:space="0" w:color="auto"/>
        <w:left w:val="none" w:sz="0" w:space="0" w:color="auto"/>
        <w:bottom w:val="none" w:sz="0" w:space="0" w:color="auto"/>
        <w:right w:val="none" w:sz="0" w:space="0" w:color="auto"/>
      </w:divBdr>
    </w:div>
    <w:div w:id="1615550802">
      <w:bodyDiv w:val="1"/>
      <w:marLeft w:val="0"/>
      <w:marRight w:val="0"/>
      <w:marTop w:val="0"/>
      <w:marBottom w:val="0"/>
      <w:divBdr>
        <w:top w:val="none" w:sz="0" w:space="0" w:color="auto"/>
        <w:left w:val="none" w:sz="0" w:space="0" w:color="auto"/>
        <w:bottom w:val="none" w:sz="0" w:space="0" w:color="auto"/>
        <w:right w:val="none" w:sz="0" w:space="0" w:color="auto"/>
      </w:divBdr>
    </w:div>
    <w:div w:id="1616716171">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25962480">
      <w:bodyDiv w:val="1"/>
      <w:marLeft w:val="0"/>
      <w:marRight w:val="0"/>
      <w:marTop w:val="0"/>
      <w:marBottom w:val="0"/>
      <w:divBdr>
        <w:top w:val="none" w:sz="0" w:space="0" w:color="auto"/>
        <w:left w:val="none" w:sz="0" w:space="0" w:color="auto"/>
        <w:bottom w:val="none" w:sz="0" w:space="0" w:color="auto"/>
        <w:right w:val="none" w:sz="0" w:space="0" w:color="auto"/>
      </w:divBdr>
    </w:div>
    <w:div w:id="1631285002">
      <w:bodyDiv w:val="1"/>
      <w:marLeft w:val="0"/>
      <w:marRight w:val="0"/>
      <w:marTop w:val="0"/>
      <w:marBottom w:val="0"/>
      <w:divBdr>
        <w:top w:val="none" w:sz="0" w:space="0" w:color="auto"/>
        <w:left w:val="none" w:sz="0" w:space="0" w:color="auto"/>
        <w:bottom w:val="none" w:sz="0" w:space="0" w:color="auto"/>
        <w:right w:val="none" w:sz="0" w:space="0" w:color="auto"/>
      </w:divBdr>
    </w:div>
    <w:div w:id="1633435799">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5135760">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0038151">
      <w:bodyDiv w:val="1"/>
      <w:marLeft w:val="0"/>
      <w:marRight w:val="0"/>
      <w:marTop w:val="0"/>
      <w:marBottom w:val="0"/>
      <w:divBdr>
        <w:top w:val="none" w:sz="0" w:space="0" w:color="auto"/>
        <w:left w:val="none" w:sz="0" w:space="0" w:color="auto"/>
        <w:bottom w:val="none" w:sz="0" w:space="0" w:color="auto"/>
        <w:right w:val="none" w:sz="0" w:space="0" w:color="auto"/>
      </w:divBdr>
    </w:div>
    <w:div w:id="1661419901">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67367777">
      <w:bodyDiv w:val="1"/>
      <w:marLeft w:val="0"/>
      <w:marRight w:val="0"/>
      <w:marTop w:val="0"/>
      <w:marBottom w:val="0"/>
      <w:divBdr>
        <w:top w:val="none" w:sz="0" w:space="0" w:color="auto"/>
        <w:left w:val="none" w:sz="0" w:space="0" w:color="auto"/>
        <w:bottom w:val="none" w:sz="0" w:space="0" w:color="auto"/>
        <w:right w:val="none" w:sz="0" w:space="0" w:color="auto"/>
      </w:divBdr>
    </w:div>
    <w:div w:id="1675107213">
      <w:bodyDiv w:val="1"/>
      <w:marLeft w:val="0"/>
      <w:marRight w:val="0"/>
      <w:marTop w:val="0"/>
      <w:marBottom w:val="0"/>
      <w:divBdr>
        <w:top w:val="none" w:sz="0" w:space="0" w:color="auto"/>
        <w:left w:val="none" w:sz="0" w:space="0" w:color="auto"/>
        <w:bottom w:val="none" w:sz="0" w:space="0" w:color="auto"/>
        <w:right w:val="none" w:sz="0" w:space="0" w:color="auto"/>
      </w:divBdr>
    </w:div>
    <w:div w:id="1677423059">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006049">
      <w:bodyDiv w:val="1"/>
      <w:marLeft w:val="0"/>
      <w:marRight w:val="0"/>
      <w:marTop w:val="0"/>
      <w:marBottom w:val="0"/>
      <w:divBdr>
        <w:top w:val="none" w:sz="0" w:space="0" w:color="auto"/>
        <w:left w:val="none" w:sz="0" w:space="0" w:color="auto"/>
        <w:bottom w:val="none" w:sz="0" w:space="0" w:color="auto"/>
        <w:right w:val="none" w:sz="0" w:space="0" w:color="auto"/>
      </w:divBdr>
    </w:div>
    <w:div w:id="1682588588">
      <w:bodyDiv w:val="1"/>
      <w:marLeft w:val="0"/>
      <w:marRight w:val="0"/>
      <w:marTop w:val="0"/>
      <w:marBottom w:val="0"/>
      <w:divBdr>
        <w:top w:val="none" w:sz="0" w:space="0" w:color="auto"/>
        <w:left w:val="none" w:sz="0" w:space="0" w:color="auto"/>
        <w:bottom w:val="none" w:sz="0" w:space="0" w:color="auto"/>
        <w:right w:val="none" w:sz="0" w:space="0" w:color="auto"/>
      </w:divBdr>
    </w:div>
    <w:div w:id="1682706288">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1568155">
      <w:bodyDiv w:val="1"/>
      <w:marLeft w:val="0"/>
      <w:marRight w:val="0"/>
      <w:marTop w:val="0"/>
      <w:marBottom w:val="0"/>
      <w:divBdr>
        <w:top w:val="none" w:sz="0" w:space="0" w:color="auto"/>
        <w:left w:val="none" w:sz="0" w:space="0" w:color="auto"/>
        <w:bottom w:val="none" w:sz="0" w:space="0" w:color="auto"/>
        <w:right w:val="none" w:sz="0" w:space="0" w:color="auto"/>
      </w:divBdr>
    </w:div>
    <w:div w:id="1697384240">
      <w:bodyDiv w:val="1"/>
      <w:marLeft w:val="0"/>
      <w:marRight w:val="0"/>
      <w:marTop w:val="0"/>
      <w:marBottom w:val="0"/>
      <w:divBdr>
        <w:top w:val="none" w:sz="0" w:space="0" w:color="auto"/>
        <w:left w:val="none" w:sz="0" w:space="0" w:color="auto"/>
        <w:bottom w:val="none" w:sz="0" w:space="0" w:color="auto"/>
        <w:right w:val="none" w:sz="0" w:space="0" w:color="auto"/>
      </w:divBdr>
    </w:div>
    <w:div w:id="1697806913">
      <w:bodyDiv w:val="1"/>
      <w:marLeft w:val="0"/>
      <w:marRight w:val="0"/>
      <w:marTop w:val="0"/>
      <w:marBottom w:val="0"/>
      <w:divBdr>
        <w:top w:val="none" w:sz="0" w:space="0" w:color="auto"/>
        <w:left w:val="none" w:sz="0" w:space="0" w:color="auto"/>
        <w:bottom w:val="none" w:sz="0" w:space="0" w:color="auto"/>
        <w:right w:val="none" w:sz="0" w:space="0" w:color="auto"/>
      </w:divBdr>
    </w:div>
    <w:div w:id="1698238003">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08292222">
      <w:bodyDiv w:val="1"/>
      <w:marLeft w:val="0"/>
      <w:marRight w:val="0"/>
      <w:marTop w:val="0"/>
      <w:marBottom w:val="0"/>
      <w:divBdr>
        <w:top w:val="none" w:sz="0" w:space="0" w:color="auto"/>
        <w:left w:val="none" w:sz="0" w:space="0" w:color="auto"/>
        <w:bottom w:val="none" w:sz="0" w:space="0" w:color="auto"/>
        <w:right w:val="none" w:sz="0" w:space="0" w:color="auto"/>
      </w:divBdr>
    </w:div>
    <w:div w:id="1711414853">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2971990">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547513">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858173">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48845775">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5031604">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2168803">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891141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08429398">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167">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57765949">
      <w:bodyDiv w:val="1"/>
      <w:marLeft w:val="0"/>
      <w:marRight w:val="0"/>
      <w:marTop w:val="0"/>
      <w:marBottom w:val="0"/>
      <w:divBdr>
        <w:top w:val="none" w:sz="0" w:space="0" w:color="auto"/>
        <w:left w:val="none" w:sz="0" w:space="0" w:color="auto"/>
        <w:bottom w:val="none" w:sz="0" w:space="0" w:color="auto"/>
        <w:right w:val="none" w:sz="0" w:space="0" w:color="auto"/>
      </w:divBdr>
    </w:div>
    <w:div w:id="1859738293">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157462">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4102963">
      <w:bodyDiv w:val="1"/>
      <w:marLeft w:val="0"/>
      <w:marRight w:val="0"/>
      <w:marTop w:val="0"/>
      <w:marBottom w:val="0"/>
      <w:divBdr>
        <w:top w:val="none" w:sz="0" w:space="0" w:color="auto"/>
        <w:left w:val="none" w:sz="0" w:space="0" w:color="auto"/>
        <w:bottom w:val="none" w:sz="0" w:space="0" w:color="auto"/>
        <w:right w:val="none" w:sz="0" w:space="0" w:color="auto"/>
      </w:divBdr>
    </w:div>
    <w:div w:id="1905987433">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14005594">
      <w:bodyDiv w:val="1"/>
      <w:marLeft w:val="0"/>
      <w:marRight w:val="0"/>
      <w:marTop w:val="0"/>
      <w:marBottom w:val="0"/>
      <w:divBdr>
        <w:top w:val="none" w:sz="0" w:space="0" w:color="auto"/>
        <w:left w:val="none" w:sz="0" w:space="0" w:color="auto"/>
        <w:bottom w:val="none" w:sz="0" w:space="0" w:color="auto"/>
        <w:right w:val="none" w:sz="0" w:space="0" w:color="auto"/>
      </w:divBdr>
    </w:div>
    <w:div w:id="1919552015">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1923296519">
      <w:bodyDiv w:val="1"/>
      <w:marLeft w:val="0"/>
      <w:marRight w:val="0"/>
      <w:marTop w:val="0"/>
      <w:marBottom w:val="0"/>
      <w:divBdr>
        <w:top w:val="none" w:sz="0" w:space="0" w:color="auto"/>
        <w:left w:val="none" w:sz="0" w:space="0" w:color="auto"/>
        <w:bottom w:val="none" w:sz="0" w:space="0" w:color="auto"/>
        <w:right w:val="none" w:sz="0" w:space="0" w:color="auto"/>
      </w:divBdr>
    </w:div>
    <w:div w:id="1942451164">
      <w:bodyDiv w:val="1"/>
      <w:marLeft w:val="0"/>
      <w:marRight w:val="0"/>
      <w:marTop w:val="0"/>
      <w:marBottom w:val="0"/>
      <w:divBdr>
        <w:top w:val="none" w:sz="0" w:space="0" w:color="auto"/>
        <w:left w:val="none" w:sz="0" w:space="0" w:color="auto"/>
        <w:bottom w:val="none" w:sz="0" w:space="0" w:color="auto"/>
        <w:right w:val="none" w:sz="0" w:space="0" w:color="auto"/>
      </w:divBdr>
    </w:div>
    <w:div w:id="1944682030">
      <w:bodyDiv w:val="1"/>
      <w:marLeft w:val="0"/>
      <w:marRight w:val="0"/>
      <w:marTop w:val="0"/>
      <w:marBottom w:val="0"/>
      <w:divBdr>
        <w:top w:val="none" w:sz="0" w:space="0" w:color="auto"/>
        <w:left w:val="none" w:sz="0" w:space="0" w:color="auto"/>
        <w:bottom w:val="none" w:sz="0" w:space="0" w:color="auto"/>
        <w:right w:val="none" w:sz="0" w:space="0" w:color="auto"/>
      </w:divBdr>
    </w:div>
    <w:div w:id="1951859496">
      <w:bodyDiv w:val="1"/>
      <w:marLeft w:val="0"/>
      <w:marRight w:val="0"/>
      <w:marTop w:val="0"/>
      <w:marBottom w:val="0"/>
      <w:divBdr>
        <w:top w:val="none" w:sz="0" w:space="0" w:color="auto"/>
        <w:left w:val="none" w:sz="0" w:space="0" w:color="auto"/>
        <w:bottom w:val="none" w:sz="0" w:space="0" w:color="auto"/>
        <w:right w:val="none" w:sz="0" w:space="0" w:color="auto"/>
      </w:divBdr>
    </w:div>
    <w:div w:id="1955363911">
      <w:bodyDiv w:val="1"/>
      <w:marLeft w:val="0"/>
      <w:marRight w:val="0"/>
      <w:marTop w:val="0"/>
      <w:marBottom w:val="0"/>
      <w:divBdr>
        <w:top w:val="none" w:sz="0" w:space="0" w:color="auto"/>
        <w:left w:val="none" w:sz="0" w:space="0" w:color="auto"/>
        <w:bottom w:val="none" w:sz="0" w:space="0" w:color="auto"/>
        <w:right w:val="none" w:sz="0" w:space="0" w:color="auto"/>
      </w:divBdr>
    </w:div>
    <w:div w:id="1964918467">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1998486510">
      <w:bodyDiv w:val="1"/>
      <w:marLeft w:val="0"/>
      <w:marRight w:val="0"/>
      <w:marTop w:val="0"/>
      <w:marBottom w:val="0"/>
      <w:divBdr>
        <w:top w:val="none" w:sz="0" w:space="0" w:color="auto"/>
        <w:left w:val="none" w:sz="0" w:space="0" w:color="auto"/>
        <w:bottom w:val="none" w:sz="0" w:space="0" w:color="auto"/>
        <w:right w:val="none" w:sz="0" w:space="0" w:color="auto"/>
      </w:divBdr>
    </w:div>
    <w:div w:id="2018657857">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086270">
      <w:bodyDiv w:val="1"/>
      <w:marLeft w:val="0"/>
      <w:marRight w:val="0"/>
      <w:marTop w:val="0"/>
      <w:marBottom w:val="0"/>
      <w:divBdr>
        <w:top w:val="none" w:sz="0" w:space="0" w:color="auto"/>
        <w:left w:val="none" w:sz="0" w:space="0" w:color="auto"/>
        <w:bottom w:val="none" w:sz="0" w:space="0" w:color="auto"/>
        <w:right w:val="none" w:sz="0" w:space="0" w:color="auto"/>
      </w:divBdr>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577097">
      <w:bodyDiv w:val="1"/>
      <w:marLeft w:val="0"/>
      <w:marRight w:val="0"/>
      <w:marTop w:val="0"/>
      <w:marBottom w:val="0"/>
      <w:divBdr>
        <w:top w:val="none" w:sz="0" w:space="0" w:color="auto"/>
        <w:left w:val="none" w:sz="0" w:space="0" w:color="auto"/>
        <w:bottom w:val="none" w:sz="0" w:space="0" w:color="auto"/>
        <w:right w:val="none" w:sz="0" w:space="0" w:color="auto"/>
      </w:divBdr>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47172295">
      <w:bodyDiv w:val="1"/>
      <w:marLeft w:val="0"/>
      <w:marRight w:val="0"/>
      <w:marTop w:val="0"/>
      <w:marBottom w:val="0"/>
      <w:divBdr>
        <w:top w:val="none" w:sz="0" w:space="0" w:color="auto"/>
        <w:left w:val="none" w:sz="0" w:space="0" w:color="auto"/>
        <w:bottom w:val="none" w:sz="0" w:space="0" w:color="auto"/>
        <w:right w:val="none" w:sz="0" w:space="0" w:color="auto"/>
      </w:divBdr>
    </w:div>
    <w:div w:id="205816376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59550474">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8842830">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8626151">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366748">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17938363">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281815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39295122">
      <w:bodyDiv w:val="1"/>
      <w:marLeft w:val="0"/>
      <w:marRight w:val="0"/>
      <w:marTop w:val="0"/>
      <w:marBottom w:val="0"/>
      <w:divBdr>
        <w:top w:val="none" w:sz="0" w:space="0" w:color="auto"/>
        <w:left w:val="none" w:sz="0" w:space="0" w:color="auto"/>
        <w:bottom w:val="none" w:sz="0" w:space="0" w:color="auto"/>
        <w:right w:val="none" w:sz="0" w:space="0" w:color="auto"/>
      </w:divBdr>
    </w:div>
    <w:div w:id="2141259475">
      <w:bodyDiv w:val="1"/>
      <w:marLeft w:val="0"/>
      <w:marRight w:val="0"/>
      <w:marTop w:val="0"/>
      <w:marBottom w:val="0"/>
      <w:divBdr>
        <w:top w:val="none" w:sz="0" w:space="0" w:color="auto"/>
        <w:left w:val="none" w:sz="0" w:space="0" w:color="auto"/>
        <w:bottom w:val="none" w:sz="0" w:space="0" w:color="auto"/>
        <w:right w:val="none" w:sz="0" w:space="0" w:color="auto"/>
      </w:divBdr>
    </w:div>
    <w:div w:id="214311126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4691664">
      <w:bodyDiv w:val="1"/>
      <w:marLeft w:val="0"/>
      <w:marRight w:val="0"/>
      <w:marTop w:val="0"/>
      <w:marBottom w:val="0"/>
      <w:divBdr>
        <w:top w:val="none" w:sz="0" w:space="0" w:color="auto"/>
        <w:left w:val="none" w:sz="0" w:space="0" w:color="auto"/>
        <w:bottom w:val="none" w:sz="0" w:space="0" w:color="auto"/>
        <w:right w:val="none" w:sz="0" w:space="0" w:color="auto"/>
      </w:divBdr>
    </w:div>
    <w:div w:id="2144735964">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6.png"/><Relationship Id="rId16" Type="http://schemas.openxmlformats.org/officeDocument/2006/relationships/image" Target="media/image3.png"/><Relationship Id="rId11" Type="http://schemas.microsoft.com/office/2007/relationships/hdphoto" Target="media/hdphoto1.wdp"/><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80" Type="http://schemas.openxmlformats.org/officeDocument/2006/relationships/image" Target="media/image67.emf"/><Relationship Id="rId85" Type="http://schemas.openxmlformats.org/officeDocument/2006/relationships/image" Target="media/image72.png"/><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emf"/><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image" Target="media/image78.png"/><Relationship Id="rId9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1.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emf"/><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7" Type="http://schemas.openxmlformats.org/officeDocument/2006/relationships/footnotes" Target="footnote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6.png"/><Relationship Id="rId14" Type="http://schemas.openxmlformats.org/officeDocument/2006/relationships/footer" Target="footer3.xml"/><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png"/><Relationship Id="rId3" Type="http://schemas.openxmlformats.org/officeDocument/2006/relationships/numbering" Target="numbering.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9FAF97-3B17-48B9-B806-9C15474BA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138</Pages>
  <Words>27966</Words>
  <Characters>159409</Characters>
  <Application>Microsoft Office Word</Application>
  <DocSecurity>0</DocSecurity>
  <Lines>1328</Lines>
  <Paragraphs>374</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187001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Şaban DEMİR</cp:lastModifiedBy>
  <cp:revision>2</cp:revision>
  <cp:lastPrinted>2023-05-30T10:36:00Z</cp:lastPrinted>
  <dcterms:created xsi:type="dcterms:W3CDTF">2024-10-01T08:15:00Z</dcterms:created>
  <dcterms:modified xsi:type="dcterms:W3CDTF">2024-10-01T08:15:00Z</dcterms:modified>
</cp:coreProperties>
</file>