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5311" w:rsidRDefault="00D25311" w:rsidP="0014667A">
      <w:pPr>
        <w:rPr>
          <w:u w:val="single"/>
        </w:rPr>
      </w:pPr>
      <w:r>
        <w:rPr>
          <w:u w:val="single"/>
        </w:rPr>
        <w:t>Enerji Piyasası Düzenleme Kurumundan:</w:t>
      </w:r>
    </w:p>
    <w:p w:rsidR="00D25311" w:rsidRDefault="00D25311" w:rsidP="0014667A">
      <w:pPr>
        <w:rPr>
          <w:u w:val="single"/>
        </w:rPr>
      </w:pPr>
    </w:p>
    <w:p w:rsidR="00D25311" w:rsidRPr="00841DE3" w:rsidRDefault="00D25311" w:rsidP="0014667A">
      <w:pPr>
        <w:jc w:val="center"/>
        <w:rPr>
          <w:b/>
        </w:rPr>
      </w:pPr>
      <w:r w:rsidRPr="00841DE3">
        <w:rPr>
          <w:b/>
        </w:rPr>
        <w:t>KURUL KARARI</w:t>
      </w:r>
    </w:p>
    <w:p w:rsidR="00D25311" w:rsidRPr="00841DE3" w:rsidRDefault="00D25311" w:rsidP="0014667A">
      <w:pPr>
        <w:jc w:val="center"/>
        <w:rPr>
          <w:b/>
        </w:rPr>
      </w:pPr>
    </w:p>
    <w:p w:rsidR="00D25311" w:rsidRPr="00C34C2B" w:rsidRDefault="00D25311" w:rsidP="0014667A">
      <w:r w:rsidRPr="00C34C2B">
        <w:rPr>
          <w:b/>
        </w:rPr>
        <w:t xml:space="preserve">Karar No : </w:t>
      </w:r>
      <w:r>
        <w:t>9805</w:t>
      </w:r>
      <w:r w:rsidRPr="00C34C2B">
        <w:rPr>
          <w:b/>
        </w:rPr>
        <w:t xml:space="preserve"> </w:t>
      </w:r>
      <w:r w:rsidRPr="00C34C2B">
        <w:t xml:space="preserve">    </w:t>
      </w:r>
      <w:r w:rsidRPr="00C34C2B">
        <w:rPr>
          <w:b/>
        </w:rPr>
        <w:t xml:space="preserve">                                                                          Karar Tarihi : </w:t>
      </w:r>
      <w:r w:rsidRPr="00C34C2B">
        <w:t>14/12/2020</w:t>
      </w:r>
    </w:p>
    <w:p w:rsidR="00D25311" w:rsidRDefault="00D25311" w:rsidP="0014667A"/>
    <w:p w:rsidR="00D25311" w:rsidRPr="00C34C2B" w:rsidRDefault="00D25311" w:rsidP="0014667A"/>
    <w:p w:rsidR="00D25311" w:rsidRDefault="00D25311" w:rsidP="0014667A">
      <w:pPr>
        <w:ind w:firstLine="708"/>
        <w:jc w:val="both"/>
      </w:pPr>
      <w:r w:rsidRPr="00C34C2B">
        <w:t>Enerji Piyasası Düzenleme Kurulunun 14/12/2020 tarihli toplantısında;</w:t>
      </w:r>
      <w:r>
        <w:t xml:space="preserve"> ekteki</w:t>
      </w:r>
      <w:r w:rsidRPr="008E7DE1">
        <w:t xml:space="preserve"> “4. Tarife Uygulama Dönemi Dağıtım Faaliyeti Kalite Faktörü Uygulamasına İlişkin Usul</w:t>
      </w:r>
      <w:r>
        <w:t xml:space="preserve"> ve Esaslar”ın kabul edilerek Resmi Gazete’de yayımlanmasına, karar verilmiştir.</w:t>
      </w:r>
    </w:p>
    <w:p w:rsidR="00D25311" w:rsidRDefault="00D25311" w:rsidP="0014667A">
      <w:pPr>
        <w:ind w:firstLine="708"/>
        <w:jc w:val="both"/>
        <w:rPr>
          <w:b/>
        </w:rPr>
      </w:pPr>
    </w:p>
    <w:p w:rsidR="00D25311" w:rsidRDefault="00D25311" w:rsidP="0014667A">
      <w:pPr>
        <w:jc w:val="both"/>
        <w:rPr>
          <w:b/>
          <w:u w:val="single"/>
        </w:rPr>
      </w:pPr>
      <w:r>
        <w:rPr>
          <w:b/>
        </w:rPr>
        <w:t xml:space="preserve">                                                                                                                                                 </w:t>
      </w:r>
      <w:r w:rsidRPr="00D25311">
        <w:rPr>
          <w:b/>
          <w:u w:val="single"/>
        </w:rPr>
        <w:t>EK</w:t>
      </w:r>
    </w:p>
    <w:p w:rsidR="00D25311" w:rsidRPr="00D25311" w:rsidRDefault="00D25311" w:rsidP="0014667A">
      <w:pPr>
        <w:jc w:val="both"/>
        <w:rPr>
          <w:b/>
          <w:u w:val="single"/>
        </w:rPr>
      </w:pPr>
    </w:p>
    <w:p w:rsidR="00FF62CB" w:rsidRPr="00F3515D" w:rsidRDefault="00FF62CB" w:rsidP="0014667A">
      <w:pPr>
        <w:jc w:val="center"/>
        <w:rPr>
          <w:b/>
        </w:rPr>
      </w:pPr>
      <w:r w:rsidRPr="00F3515D">
        <w:rPr>
          <w:b/>
        </w:rPr>
        <w:t xml:space="preserve">4. </w:t>
      </w:r>
      <w:r>
        <w:rPr>
          <w:b/>
        </w:rPr>
        <w:t xml:space="preserve">TARİFE </w:t>
      </w:r>
      <w:r w:rsidRPr="00F3515D">
        <w:rPr>
          <w:b/>
        </w:rPr>
        <w:t xml:space="preserve">UYGULAMA DÖNEMİ DAĞITIM FAALİYETİ KALİTE FAKTÖRÜ UYGULAMASINA İLİŞKİN USUL VE ESASLAR </w:t>
      </w:r>
    </w:p>
    <w:p w:rsidR="00FF62CB" w:rsidRPr="00F3515D" w:rsidRDefault="00FF62CB" w:rsidP="0014667A">
      <w:pPr>
        <w:ind w:firstLine="709"/>
      </w:pPr>
    </w:p>
    <w:p w:rsidR="00FF62CB" w:rsidRPr="00F3515D" w:rsidRDefault="00FF62CB" w:rsidP="0014667A">
      <w:pPr>
        <w:pStyle w:val="ChapterHeading"/>
        <w:pageBreakBefore w:val="0"/>
        <w:tabs>
          <w:tab w:val="clear" w:pos="360"/>
        </w:tabs>
        <w:spacing w:before="0" w:after="0" w:line="240" w:lineRule="auto"/>
        <w:ind w:firstLine="709"/>
        <w:rPr>
          <w:sz w:val="24"/>
        </w:rPr>
      </w:pPr>
      <w:r w:rsidRPr="00F3515D">
        <w:rPr>
          <w:sz w:val="24"/>
        </w:rPr>
        <w:t>BİRİNCİ BÖLÜM</w:t>
      </w:r>
    </w:p>
    <w:p w:rsidR="00FF62CB" w:rsidRPr="00F3515D" w:rsidRDefault="00FF62CB" w:rsidP="0014667A">
      <w:pPr>
        <w:pStyle w:val="ChapterHeading"/>
        <w:pageBreakBefore w:val="0"/>
        <w:tabs>
          <w:tab w:val="clear" w:pos="360"/>
        </w:tabs>
        <w:spacing w:before="0" w:after="0" w:line="240" w:lineRule="auto"/>
        <w:ind w:firstLine="709"/>
        <w:rPr>
          <w:sz w:val="24"/>
        </w:rPr>
      </w:pPr>
      <w:r w:rsidRPr="00F3515D">
        <w:rPr>
          <w:sz w:val="24"/>
        </w:rPr>
        <w:t>Genel Hükümler</w:t>
      </w:r>
    </w:p>
    <w:p w:rsidR="00FF62CB" w:rsidRPr="00F3515D" w:rsidRDefault="00FF62CB" w:rsidP="0014667A">
      <w:pPr>
        <w:pStyle w:val="SectionText"/>
        <w:spacing w:before="0" w:after="0"/>
        <w:ind w:firstLine="709"/>
        <w:jc w:val="both"/>
        <w:rPr>
          <w:sz w:val="24"/>
        </w:rPr>
      </w:pPr>
    </w:p>
    <w:p w:rsidR="00FF62CB" w:rsidRPr="00F3515D" w:rsidRDefault="00FF62CB" w:rsidP="0014667A">
      <w:pPr>
        <w:ind w:firstLine="709"/>
        <w:rPr>
          <w:b/>
        </w:rPr>
      </w:pPr>
      <w:r w:rsidRPr="00F3515D">
        <w:rPr>
          <w:b/>
        </w:rPr>
        <w:t xml:space="preserve">Amaç </w:t>
      </w:r>
    </w:p>
    <w:p w:rsidR="00FF62CB" w:rsidRPr="00F3515D" w:rsidRDefault="00FF62CB" w:rsidP="0014667A">
      <w:pPr>
        <w:ind w:firstLine="709"/>
        <w:jc w:val="both"/>
      </w:pPr>
      <w:r w:rsidRPr="00F3515D">
        <w:rPr>
          <w:b/>
        </w:rPr>
        <w:t>MADDE 1 -</w:t>
      </w:r>
      <w:r w:rsidRPr="00F3515D">
        <w:t xml:space="preserve"> (1) Bu düzenlemenin amacı, elektrik dağıtım şirketlerinin sistem işletim gelir tavanı hesaplamalarında dikkate alınacak kalite faktörünün hesaplanmasına ilişkin usul ve esasların belirlenmesidir.</w:t>
      </w:r>
    </w:p>
    <w:p w:rsidR="00FF62CB" w:rsidRPr="00F3515D" w:rsidRDefault="00FF62CB" w:rsidP="0014667A">
      <w:pPr>
        <w:ind w:firstLine="709"/>
      </w:pPr>
    </w:p>
    <w:p w:rsidR="00FF62CB" w:rsidRPr="00F3515D" w:rsidRDefault="00FF62CB" w:rsidP="0014667A">
      <w:pPr>
        <w:ind w:firstLine="709"/>
        <w:rPr>
          <w:b/>
        </w:rPr>
      </w:pPr>
      <w:r w:rsidRPr="00F3515D">
        <w:rPr>
          <w:b/>
        </w:rPr>
        <w:t>Dayanak</w:t>
      </w:r>
    </w:p>
    <w:p w:rsidR="00FF62CB" w:rsidRPr="00F3515D" w:rsidRDefault="00FF62CB" w:rsidP="0014667A">
      <w:pPr>
        <w:ind w:firstLine="708"/>
        <w:jc w:val="both"/>
      </w:pPr>
      <w:r w:rsidRPr="00F3515D">
        <w:rPr>
          <w:b/>
        </w:rPr>
        <w:t>MADDE 2 -</w:t>
      </w:r>
      <w:r w:rsidRPr="00F3515D">
        <w:t xml:space="preserve"> (1) Bu düzenleme Elektrik Piyasasında Dağıtım ve Perakende Satış Faaliyetlerine İlişkin Kalite Yönetmeliğinin </w:t>
      </w:r>
      <w:r>
        <w:t>33 üncü</w:t>
      </w:r>
      <w:r w:rsidRPr="00F3515D">
        <w:t xml:space="preserve"> maddesi ile Dağıtım </w:t>
      </w:r>
      <w:r>
        <w:t>Sistemi</w:t>
      </w:r>
      <w:r w:rsidRPr="00F3515D">
        <w:t xml:space="preserve"> </w:t>
      </w:r>
      <w:r>
        <w:t xml:space="preserve">Gelirinin </w:t>
      </w:r>
      <w:r w:rsidRPr="00F3515D">
        <w:t>Düzenlenmesi Hakkında Tebliğe dayanılarak hazırlanmıştır.</w:t>
      </w:r>
    </w:p>
    <w:p w:rsidR="00FF62CB" w:rsidRPr="00F3515D" w:rsidRDefault="00FF62CB" w:rsidP="0014667A">
      <w:pPr>
        <w:ind w:firstLine="709"/>
      </w:pPr>
    </w:p>
    <w:p w:rsidR="00FF62CB" w:rsidRPr="00F3515D" w:rsidRDefault="00FF62CB" w:rsidP="0014667A">
      <w:pPr>
        <w:ind w:firstLine="709"/>
        <w:rPr>
          <w:b/>
        </w:rPr>
      </w:pPr>
      <w:r w:rsidRPr="009E3BDF">
        <w:rPr>
          <w:b/>
        </w:rPr>
        <w:t>Tanımlar</w:t>
      </w:r>
    </w:p>
    <w:p w:rsidR="00FF62CB" w:rsidRPr="00F3515D" w:rsidRDefault="00FF62CB" w:rsidP="0014667A">
      <w:pPr>
        <w:ind w:firstLine="709"/>
        <w:jc w:val="both"/>
        <w:rPr>
          <w:b/>
        </w:rPr>
      </w:pPr>
      <w:r w:rsidRPr="00F3515D">
        <w:rPr>
          <w:b/>
        </w:rPr>
        <w:t xml:space="preserve">MADDE 3 - </w:t>
      </w:r>
      <w:r w:rsidRPr="00F3515D">
        <w:t>(1)</w:t>
      </w:r>
      <w:r w:rsidRPr="00F3515D">
        <w:rPr>
          <w:b/>
        </w:rPr>
        <w:t xml:space="preserve"> </w:t>
      </w:r>
      <w:r w:rsidRPr="00F3515D">
        <w:t>Bu Usul ve Esaslarda geçen kavram ve kısaltmalar, ilgili mevzuattaki anlam ve kapsama sahiptir</w:t>
      </w:r>
      <w:r w:rsidRPr="00F3515D">
        <w:rPr>
          <w:b/>
        </w:rPr>
        <w:t>.</w:t>
      </w:r>
    </w:p>
    <w:p w:rsidR="00FF62CB" w:rsidRPr="00F3515D" w:rsidRDefault="00FF62CB" w:rsidP="0014667A">
      <w:pPr>
        <w:ind w:firstLine="709"/>
        <w:jc w:val="center"/>
        <w:rPr>
          <w:b/>
        </w:rPr>
      </w:pPr>
    </w:p>
    <w:p w:rsidR="00FF62CB" w:rsidRPr="00F3515D" w:rsidRDefault="00FF62CB" w:rsidP="0014667A">
      <w:pPr>
        <w:ind w:firstLine="709"/>
        <w:rPr>
          <w:b/>
        </w:rPr>
      </w:pPr>
      <w:r w:rsidRPr="00F3515D">
        <w:rPr>
          <w:b/>
        </w:rPr>
        <w:t>Kalite faktörü bileşenleri</w:t>
      </w:r>
    </w:p>
    <w:p w:rsidR="00FF62CB" w:rsidRPr="00F3515D" w:rsidRDefault="00FF62CB" w:rsidP="0014667A">
      <w:pPr>
        <w:ind w:firstLine="709"/>
        <w:jc w:val="both"/>
      </w:pPr>
      <w:r w:rsidRPr="00F3515D">
        <w:rPr>
          <w:b/>
        </w:rPr>
        <w:t>MADDE 4 -</w:t>
      </w:r>
      <w:r w:rsidRPr="00F3515D">
        <w:t xml:space="preserve"> (1) Dağıtım şirketinin bu usul ve esaslarda belirlenen yöntemle hesaplanan dağıtım faaliyeti kalite faktörü puanı, şirketin dağıtım faaliyeti performansının dağıtım sistemi gelir tavanına etkisini belirler. </w:t>
      </w:r>
    </w:p>
    <w:p w:rsidR="00FF62CB" w:rsidRPr="00F3515D" w:rsidRDefault="00FF62CB" w:rsidP="0014667A">
      <w:pPr>
        <w:ind w:firstLine="709"/>
        <w:jc w:val="both"/>
      </w:pPr>
    </w:p>
    <w:p w:rsidR="00FF62CB" w:rsidRPr="00F3515D" w:rsidRDefault="00FF62CB" w:rsidP="0014667A">
      <w:pPr>
        <w:ind w:firstLine="709"/>
        <w:jc w:val="both"/>
      </w:pPr>
      <w:r w:rsidRPr="00F3515D">
        <w:t>(2) Dağıtım faaliyeti kalite faktörü puanı hesaplamalarında;</w:t>
      </w:r>
    </w:p>
    <w:p w:rsidR="00FF62CB" w:rsidRPr="00F3515D" w:rsidRDefault="00FF62CB" w:rsidP="0014667A">
      <w:pPr>
        <w:pStyle w:val="Subpartext"/>
        <w:numPr>
          <w:ilvl w:val="0"/>
          <w:numId w:val="0"/>
        </w:numPr>
        <w:tabs>
          <w:tab w:val="clear" w:pos="720"/>
          <w:tab w:val="clear" w:pos="1440"/>
        </w:tabs>
        <w:spacing w:before="0" w:after="0"/>
        <w:ind w:firstLine="709"/>
        <w:rPr>
          <w:rFonts w:cs="Times New Roman"/>
        </w:rPr>
      </w:pPr>
      <w:r w:rsidRPr="00F3515D">
        <w:rPr>
          <w:rFonts w:cs="Times New Roman"/>
          <w:szCs w:val="24"/>
        </w:rPr>
        <w:t>a)</w:t>
      </w:r>
      <w:r w:rsidRPr="00F3515D">
        <w:rPr>
          <w:rFonts w:cs="Times New Roman"/>
        </w:rPr>
        <w:t xml:space="preserve"> Dağıtım şirketinin tedarik sürekliliği kayıt sistemini kurma, veri ve raporlama yükümlülüklerinin yerine getirilmesi ile tedarik sürekliliği performansında gerçekleştirmiş olduğu iyileştirmeleri,</w:t>
      </w:r>
    </w:p>
    <w:p w:rsidR="00FF62CB" w:rsidRPr="00F3515D" w:rsidRDefault="00FF62CB" w:rsidP="0014667A">
      <w:pPr>
        <w:pStyle w:val="Subpartext"/>
        <w:numPr>
          <w:ilvl w:val="0"/>
          <w:numId w:val="0"/>
        </w:numPr>
        <w:spacing w:before="0" w:after="0"/>
        <w:ind w:firstLine="709"/>
        <w:rPr>
          <w:rFonts w:cs="Times New Roman"/>
        </w:rPr>
      </w:pPr>
      <w:r w:rsidRPr="00F3515D">
        <w:rPr>
          <w:rFonts w:cs="Times New Roman"/>
        </w:rPr>
        <w:t>b) Dağıtım şirketinin Elektrik Dağıtım Sisteminin Teknik Kalitesine İlişkin Usul ve Esaslarda belirlenmiş teknik kalitenin ölçülmesi, veri ve raporlama yükümlülüklerinin yerine getirilmesi ile</w:t>
      </w:r>
      <w:r w:rsidRPr="00F3515D">
        <w:rPr>
          <w:rFonts w:cs="Times New Roman"/>
          <w:b/>
        </w:rPr>
        <w:t xml:space="preserve"> </w:t>
      </w:r>
      <w:r w:rsidRPr="00F3515D">
        <w:rPr>
          <w:rFonts w:cs="Times New Roman"/>
        </w:rPr>
        <w:t>teknik kalite performansında gerçekleştirmiş olduğu iyileştirmeleri,</w:t>
      </w:r>
    </w:p>
    <w:p w:rsidR="00FF62CB" w:rsidRPr="00F3515D" w:rsidRDefault="00FF62CB" w:rsidP="0014667A">
      <w:pPr>
        <w:pStyle w:val="Subpartext"/>
        <w:numPr>
          <w:ilvl w:val="0"/>
          <w:numId w:val="0"/>
        </w:numPr>
        <w:spacing w:before="0" w:after="0"/>
        <w:ind w:firstLine="709"/>
        <w:rPr>
          <w:rFonts w:cs="Times New Roman"/>
          <w:szCs w:val="24"/>
        </w:rPr>
      </w:pPr>
      <w:r w:rsidRPr="00F3515D">
        <w:rPr>
          <w:rFonts w:cs="Times New Roman"/>
        </w:rPr>
        <w:t xml:space="preserve">c) </w:t>
      </w:r>
      <w:r w:rsidRPr="00F3515D">
        <w:rPr>
          <w:rFonts w:cs="Times New Roman"/>
          <w:szCs w:val="24"/>
        </w:rPr>
        <w:t>Dağıtım bölgesine ilişkin kullanıcı memnuniyeti performansı,</w:t>
      </w:r>
    </w:p>
    <w:p w:rsidR="00FF62CB" w:rsidRPr="00F3515D" w:rsidRDefault="00FF62CB" w:rsidP="0014667A">
      <w:pPr>
        <w:pStyle w:val="Subpartext"/>
        <w:numPr>
          <w:ilvl w:val="0"/>
          <w:numId w:val="0"/>
        </w:numPr>
        <w:spacing w:before="0" w:after="0"/>
        <w:ind w:firstLine="709"/>
        <w:rPr>
          <w:rFonts w:cs="Times New Roman"/>
        </w:rPr>
      </w:pPr>
      <w:r w:rsidRPr="00F3515D">
        <w:rPr>
          <w:rFonts w:cs="Times New Roman"/>
          <w:szCs w:val="24"/>
        </w:rPr>
        <w:t xml:space="preserve">ç) Dağıtım şirketince iş sağlığı ve güvenliğine ilişkin performansı, </w:t>
      </w:r>
    </w:p>
    <w:p w:rsidR="00FF62CB" w:rsidRPr="00F3515D" w:rsidRDefault="00FF62CB" w:rsidP="0014667A">
      <w:pPr>
        <w:ind w:firstLine="709"/>
        <w:jc w:val="both"/>
      </w:pPr>
      <w:r w:rsidRPr="00F3515D">
        <w:t>dikkate alınır.</w:t>
      </w:r>
    </w:p>
    <w:p w:rsidR="00FF62CB" w:rsidRPr="00F3515D" w:rsidRDefault="00FF62CB" w:rsidP="0014667A">
      <w:pPr>
        <w:ind w:firstLine="709"/>
      </w:pPr>
    </w:p>
    <w:p w:rsidR="00FF62CB" w:rsidRPr="00F3515D" w:rsidRDefault="00FF62CB" w:rsidP="0014667A">
      <w:pPr>
        <w:pStyle w:val="ChapterHeading"/>
        <w:pageBreakBefore w:val="0"/>
        <w:tabs>
          <w:tab w:val="clear" w:pos="360"/>
        </w:tabs>
        <w:spacing w:before="0" w:after="0" w:line="240" w:lineRule="auto"/>
        <w:ind w:firstLine="709"/>
        <w:rPr>
          <w:sz w:val="24"/>
        </w:rPr>
      </w:pPr>
      <w:r w:rsidRPr="00F3515D">
        <w:rPr>
          <w:sz w:val="24"/>
        </w:rPr>
        <w:t>İKİNCİ BÖLÜM</w:t>
      </w:r>
    </w:p>
    <w:p w:rsidR="00FF62CB" w:rsidRPr="00F3515D" w:rsidRDefault="00FF62CB" w:rsidP="0014667A">
      <w:pPr>
        <w:pStyle w:val="ChapterHeading"/>
        <w:pageBreakBefore w:val="0"/>
        <w:tabs>
          <w:tab w:val="clear" w:pos="360"/>
        </w:tabs>
        <w:spacing w:before="0" w:after="0" w:line="240" w:lineRule="auto"/>
        <w:ind w:firstLine="709"/>
        <w:rPr>
          <w:sz w:val="24"/>
        </w:rPr>
      </w:pPr>
      <w:r w:rsidRPr="00F3515D">
        <w:rPr>
          <w:sz w:val="24"/>
        </w:rPr>
        <w:lastRenderedPageBreak/>
        <w:t>Tedarik Sürekliliği Performansının Belirlenmesi</w:t>
      </w:r>
    </w:p>
    <w:p w:rsidR="00FF62CB" w:rsidRPr="00F3515D" w:rsidRDefault="00FF62CB" w:rsidP="0014667A">
      <w:pPr>
        <w:ind w:firstLine="709"/>
        <w:jc w:val="center"/>
        <w:rPr>
          <w:b/>
        </w:rPr>
      </w:pPr>
    </w:p>
    <w:p w:rsidR="00FF62CB" w:rsidRPr="00F3515D" w:rsidRDefault="00FF62CB" w:rsidP="0014667A">
      <w:pPr>
        <w:ind w:firstLine="709"/>
        <w:rPr>
          <w:b/>
        </w:rPr>
      </w:pPr>
      <w:r w:rsidRPr="00F3515D">
        <w:rPr>
          <w:b/>
        </w:rPr>
        <w:t>Tedarik sürekliliği performansı</w:t>
      </w:r>
    </w:p>
    <w:p w:rsidR="00FF62CB" w:rsidRPr="00F3515D" w:rsidRDefault="00FF62CB" w:rsidP="0014667A">
      <w:pPr>
        <w:ind w:firstLine="709"/>
        <w:jc w:val="both"/>
      </w:pPr>
      <w:r w:rsidRPr="00F3515D">
        <w:rPr>
          <w:b/>
        </w:rPr>
        <w:t xml:space="preserve">MADDE 5 - </w:t>
      </w:r>
      <w:r w:rsidRPr="00F3515D">
        <w:t>(1)</w:t>
      </w:r>
      <w:r w:rsidRPr="00F3515D">
        <w:rPr>
          <w:b/>
        </w:rPr>
        <w:t xml:space="preserve"> </w:t>
      </w:r>
      <w:r w:rsidRPr="00F3515D">
        <w:t>Elektrik dağıtım şirketlerinin, “t” yılına ilişkin Tedarik Sürekliliği Performans Puanı (PUAN</w:t>
      </w:r>
      <w:r w:rsidRPr="00F3515D">
        <w:rPr>
          <w:vertAlign w:val="subscript"/>
        </w:rPr>
        <w:t>TSP</w:t>
      </w:r>
      <w:r w:rsidRPr="00F3515D">
        <w:t>) aşağıdaki formüle göre hesaplanır:</w:t>
      </w:r>
    </w:p>
    <w:p w:rsidR="00FF62CB" w:rsidRPr="00F3515D" w:rsidRDefault="00FF62CB" w:rsidP="0014667A">
      <w:pPr>
        <w:ind w:firstLine="709"/>
      </w:pPr>
    </w:p>
    <w:p w:rsidR="00FF62CB" w:rsidRPr="00F3515D" w:rsidRDefault="004C26C4" w:rsidP="0014667A">
      <w:pPr>
        <w:ind w:firstLine="709"/>
        <w:rPr>
          <w:rFonts w:eastAsiaTheme="minorEastAsia"/>
        </w:rPr>
      </w:pPr>
      <m:oMathPara>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TSP</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OKSÜRE</m:t>
              </m:r>
            </m:sub>
          </m:sSub>
          <m:r>
            <m:rPr>
              <m:sty m:val="p"/>
            </m:rPr>
            <w:rPr>
              <w:rFonts w:ascii="Cambria Math" w:hAnsi="Cambria Math"/>
              <w:vertAlign w:val="subscript"/>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OKSIK</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ODE</m:t>
              </m:r>
            </m:sub>
          </m:sSub>
        </m:oMath>
      </m:oMathPara>
    </w:p>
    <w:p w:rsidR="00FF62CB" w:rsidRPr="00F3515D" w:rsidRDefault="00FF62CB" w:rsidP="0014667A">
      <w:pPr>
        <w:ind w:firstLine="709"/>
      </w:pPr>
    </w:p>
    <w:p w:rsidR="00FF62CB" w:rsidRPr="00F3515D" w:rsidRDefault="00FF62CB" w:rsidP="0014667A">
      <w:pPr>
        <w:ind w:firstLine="709"/>
      </w:pPr>
      <w:r w:rsidRPr="00F3515D">
        <w:t>Formülde;</w:t>
      </w:r>
    </w:p>
    <w:p w:rsidR="00FF62CB" w:rsidRPr="00F3515D" w:rsidRDefault="00FF62CB" w:rsidP="0014667A">
      <w:pPr>
        <w:tabs>
          <w:tab w:val="left" w:pos="2127"/>
        </w:tabs>
        <w:ind w:firstLine="709"/>
        <w:jc w:val="both"/>
      </w:pPr>
      <w:r w:rsidRPr="00F3515D">
        <w:t>PUAN</w:t>
      </w:r>
      <w:r w:rsidRPr="00F3515D">
        <w:rPr>
          <w:vertAlign w:val="subscript"/>
        </w:rPr>
        <w:t>TSP</w:t>
      </w:r>
      <w:r w:rsidRPr="00F3515D">
        <w:rPr>
          <w:vertAlign w:val="subscript"/>
        </w:rPr>
        <w:tab/>
      </w:r>
      <w:r w:rsidRPr="00F3515D">
        <w:t>: “t” yılına ilişkin olarak Tedarik Sürekliliği Performans Puanını,</w:t>
      </w:r>
    </w:p>
    <w:p w:rsidR="00FF62CB" w:rsidRPr="00F3515D" w:rsidRDefault="00FF62CB" w:rsidP="0014667A">
      <w:pPr>
        <w:tabs>
          <w:tab w:val="left" w:pos="2127"/>
        </w:tabs>
        <w:ind w:firstLine="709"/>
        <w:jc w:val="both"/>
      </w:pPr>
      <w:r w:rsidRPr="00F3515D">
        <w:t>PUAN</w:t>
      </w:r>
      <w:r w:rsidRPr="00F3515D">
        <w:rPr>
          <w:vertAlign w:val="subscript"/>
        </w:rPr>
        <w:t>OKSÜRE</w:t>
      </w:r>
      <w:r w:rsidRPr="00F3515D">
        <w:rPr>
          <w:vertAlign w:val="subscript"/>
        </w:rPr>
        <w:tab/>
      </w:r>
      <w:r w:rsidRPr="00F3515D">
        <w:t>: “t” yılına ilişkin olarak Ortalama Kesinti Süresi Göstergesi Performans Puanını,</w:t>
      </w:r>
    </w:p>
    <w:p w:rsidR="00FF62CB" w:rsidRPr="00F3515D" w:rsidRDefault="00FF62CB" w:rsidP="0014667A">
      <w:pPr>
        <w:ind w:firstLine="709"/>
        <w:jc w:val="both"/>
      </w:pPr>
      <w:r w:rsidRPr="00F3515D">
        <w:t>PUAN</w:t>
      </w:r>
      <w:r w:rsidRPr="00F3515D">
        <w:rPr>
          <w:vertAlign w:val="subscript"/>
        </w:rPr>
        <w:t>OKSIK</w:t>
      </w:r>
      <w:r w:rsidRPr="00F3515D">
        <w:rPr>
          <w:vertAlign w:val="subscript"/>
        </w:rPr>
        <w:tab/>
      </w:r>
      <w:r w:rsidRPr="00F3515D">
        <w:t>: “t” yılına ilişkin olarak Ortalama Kesinti Sıklığı Göstergesi Performans Puanını,</w:t>
      </w:r>
    </w:p>
    <w:p w:rsidR="00FF62CB" w:rsidRPr="00F3515D" w:rsidRDefault="00FF62CB" w:rsidP="0014667A">
      <w:pPr>
        <w:ind w:firstLine="709"/>
        <w:jc w:val="both"/>
      </w:pPr>
      <w:r w:rsidRPr="00F3515D">
        <w:t>PUAN</w:t>
      </w:r>
      <w:r w:rsidRPr="00F3515D">
        <w:rPr>
          <w:vertAlign w:val="subscript"/>
        </w:rPr>
        <w:t>ODE</w:t>
      </w:r>
      <w:r w:rsidRPr="00F3515D">
        <w:rPr>
          <w:vertAlign w:val="subscript"/>
        </w:rPr>
        <w:tab/>
      </w:r>
      <w:r w:rsidRPr="00F3515D">
        <w:t>: “t” yılına ilişkin olarak Ortalama Dağıtılmayan Enerji Göstergesi Performans Puanını,</w:t>
      </w:r>
    </w:p>
    <w:p w:rsidR="00FF62CB" w:rsidRPr="00F3515D" w:rsidRDefault="00FF62CB" w:rsidP="0014667A">
      <w:pPr>
        <w:ind w:firstLine="709"/>
      </w:pPr>
      <w:r w:rsidRPr="00F3515D">
        <w:t>ifade eder.</w:t>
      </w:r>
    </w:p>
    <w:p w:rsidR="00FF62CB" w:rsidRPr="00F3515D" w:rsidRDefault="00FF62CB" w:rsidP="0014667A">
      <w:pPr>
        <w:ind w:firstLine="709"/>
      </w:pPr>
    </w:p>
    <w:p w:rsidR="00FF62CB" w:rsidRPr="00F3515D" w:rsidRDefault="00FF62CB" w:rsidP="0014667A">
      <w:pPr>
        <w:ind w:firstLine="709"/>
        <w:rPr>
          <w:b/>
        </w:rPr>
      </w:pPr>
      <w:r w:rsidRPr="00F3515D">
        <w:rPr>
          <w:b/>
        </w:rPr>
        <w:t>Ortalama kesinti süresi göstergesi (OKSÜRE/SAIDI) performans puanı</w:t>
      </w:r>
    </w:p>
    <w:p w:rsidR="00FF62CB" w:rsidRPr="00F3515D" w:rsidRDefault="00FF62CB" w:rsidP="0014667A">
      <w:pPr>
        <w:tabs>
          <w:tab w:val="left" w:pos="993"/>
        </w:tabs>
        <w:ind w:firstLine="709"/>
        <w:jc w:val="both"/>
      </w:pPr>
      <w:r w:rsidRPr="00F3515D">
        <w:rPr>
          <w:b/>
        </w:rPr>
        <w:t xml:space="preserve">MADDE 6 - </w:t>
      </w:r>
      <w:r w:rsidRPr="00F3515D">
        <w:t>(1) Her bir dağıtım şirketine özgü Ortalama Kesinti Süresi Göstergesi Performans Puanı (PUAN</w:t>
      </w:r>
      <w:r w:rsidRPr="00F3515D">
        <w:rPr>
          <w:vertAlign w:val="subscript"/>
        </w:rPr>
        <w:t>OKSÜRE</w:t>
      </w:r>
      <w:r w:rsidRPr="00F3515D">
        <w:t>) aşağıdaki formül</w:t>
      </w:r>
      <w:r>
        <w:t>ler</w:t>
      </w:r>
      <w:r w:rsidRPr="00F3515D">
        <w:t>e göre hesaplanır:</w:t>
      </w:r>
    </w:p>
    <w:p w:rsidR="00FF62CB" w:rsidRPr="00F3515D" w:rsidRDefault="00FF62CB" w:rsidP="0014667A">
      <w:pPr>
        <w:ind w:firstLine="709"/>
      </w:pPr>
    </w:p>
    <w:p w:rsidR="00FF62CB" w:rsidRPr="00F3515D" w:rsidRDefault="004C26C4" w:rsidP="0014667A">
      <w:pPr>
        <w:ind w:firstLine="709"/>
        <w:jc w:val="center"/>
      </w:pPr>
      <m:oMathPara>
        <m:oMathParaPr>
          <m:jc m:val="left"/>
        </m:oMathParaPr>
        <m:oMath>
          <m:sSub>
            <m:sSubPr>
              <m:ctrlPr>
                <w:rPr>
                  <w:rFonts w:ascii="Cambria Math" w:hAnsi="Cambria Math"/>
                  <w:sz w:val="22"/>
                </w:rPr>
              </m:ctrlPr>
            </m:sSubPr>
            <m:e>
              <m:sSub>
                <m:sSubPr>
                  <m:ctrlPr>
                    <w:rPr>
                      <w:rFonts w:ascii="Cambria Math" w:hAnsi="Cambria Math"/>
                      <w:sz w:val="22"/>
                    </w:rPr>
                  </m:ctrlPr>
                </m:sSubPr>
                <m:e>
                  <m:r>
                    <m:rPr>
                      <m:sty m:val="p"/>
                    </m:rPr>
                    <w:rPr>
                      <w:rFonts w:ascii="Cambria Math" w:hAnsi="Cambria Math"/>
                      <w:sz w:val="22"/>
                    </w:rPr>
                    <m:t>TSİO</m:t>
                  </m:r>
                </m:e>
                <m:sub>
                  <m:r>
                    <m:rPr>
                      <m:sty m:val="p"/>
                    </m:rPr>
                    <w:rPr>
                      <w:rFonts w:ascii="Cambria Math" w:hAnsi="Cambria Math"/>
                      <w:sz w:val="22"/>
                    </w:rPr>
                    <m:t>SÜRE</m:t>
                  </m:r>
                </m:sub>
              </m:sSub>
            </m:e>
            <m:sub>
              <m:r>
                <m:rPr>
                  <m:sty m:val="p"/>
                </m:rPr>
                <w:rPr>
                  <w:rFonts w:ascii="Cambria Math" w:hAnsi="Cambria Math"/>
                  <w:sz w:val="22"/>
                </w:rPr>
                <m:t>t</m:t>
              </m:r>
            </m:sub>
          </m:sSub>
          <m:r>
            <m:rPr>
              <m:sty m:val="p"/>
            </m:rPr>
            <w:rPr>
              <w:rFonts w:ascii="Cambria Math" w:hAnsi="Cambria Math"/>
              <w:sz w:val="22"/>
            </w:rPr>
            <m:t>=</m:t>
          </m:r>
          <m:f>
            <m:fPr>
              <m:ctrlPr>
                <w:rPr>
                  <w:rFonts w:ascii="Cambria Math" w:hAnsi="Cambria Math"/>
                  <w:sz w:val="22"/>
                </w:rPr>
              </m:ctrlPr>
            </m:fPr>
            <m:num>
              <m:r>
                <m:rPr>
                  <m:sty m:val="p"/>
                </m:rPr>
                <w:rPr>
                  <w:rFonts w:ascii="Cambria Math" w:hAnsi="Cambria Math"/>
                  <w:sz w:val="22"/>
                </w:rPr>
                <m:t xml:space="preserve">Aritmetik Ortalama </m:t>
              </m:r>
              <m:d>
                <m:dPr>
                  <m:ctrlPr>
                    <w:rPr>
                      <w:rFonts w:ascii="Cambria Math" w:hAnsi="Cambria Math"/>
                      <w:sz w:val="22"/>
                    </w:rPr>
                  </m:ctrlPr>
                </m:dPr>
                <m:e>
                  <m:sSub>
                    <m:sSubPr>
                      <m:ctrlPr>
                        <w:rPr>
                          <w:rFonts w:ascii="Cambria Math" w:hAnsi="Cambria Math"/>
                          <w:sz w:val="22"/>
                        </w:rPr>
                      </m:ctrlPr>
                    </m:sSubPr>
                    <m:e>
                      <m:r>
                        <m:rPr>
                          <m:sty m:val="p"/>
                        </m:rPr>
                        <w:rPr>
                          <w:rFonts w:ascii="Cambria Math" w:hAnsi="Cambria Math"/>
                          <w:sz w:val="22"/>
                        </w:rPr>
                        <m:t>OKSÜRE</m:t>
                      </m:r>
                    </m:e>
                    <m:sub>
                      <m:r>
                        <m:rPr>
                          <m:sty m:val="p"/>
                        </m:rPr>
                        <w:rPr>
                          <w:rFonts w:ascii="Cambria Math" w:hAnsi="Cambria Math"/>
                          <w:sz w:val="22"/>
                        </w:rPr>
                        <m:t>t-2</m:t>
                      </m:r>
                    </m:sub>
                  </m:sSub>
                  <m:r>
                    <m:rPr>
                      <m:sty m:val="p"/>
                    </m:rPr>
                    <w:rPr>
                      <w:rFonts w:ascii="Cambria Math" w:hAnsi="Cambria Math"/>
                      <w:sz w:val="22"/>
                    </w:rPr>
                    <m:t xml:space="preserve"> , </m:t>
                  </m:r>
                  <m:sSub>
                    <m:sSubPr>
                      <m:ctrlPr>
                        <w:rPr>
                          <w:rFonts w:ascii="Cambria Math" w:hAnsi="Cambria Math"/>
                          <w:sz w:val="22"/>
                        </w:rPr>
                      </m:ctrlPr>
                    </m:sSubPr>
                    <m:e>
                      <m:r>
                        <m:rPr>
                          <m:sty m:val="p"/>
                        </m:rPr>
                        <w:rPr>
                          <w:rFonts w:ascii="Cambria Math" w:hAnsi="Cambria Math"/>
                          <w:sz w:val="22"/>
                        </w:rPr>
                        <m:t>OKSÜRE</m:t>
                      </m:r>
                    </m:e>
                    <m:sub>
                      <m:r>
                        <m:rPr>
                          <m:sty m:val="p"/>
                        </m:rPr>
                        <w:rPr>
                          <w:rFonts w:ascii="Cambria Math" w:hAnsi="Cambria Math"/>
                          <w:sz w:val="22"/>
                        </w:rPr>
                        <m:t>t-3</m:t>
                      </m:r>
                    </m:sub>
                  </m:sSub>
                  <m:r>
                    <m:rPr>
                      <m:sty m:val="p"/>
                    </m:rPr>
                    <w:rPr>
                      <w:rFonts w:ascii="Cambria Math" w:hAnsi="Cambria Math"/>
                      <w:sz w:val="22"/>
                    </w:rPr>
                    <m:t>,</m:t>
                  </m:r>
                  <m:sSub>
                    <m:sSubPr>
                      <m:ctrlPr>
                        <w:rPr>
                          <w:rFonts w:ascii="Cambria Math" w:hAnsi="Cambria Math"/>
                          <w:sz w:val="22"/>
                        </w:rPr>
                      </m:ctrlPr>
                    </m:sSubPr>
                    <m:e>
                      <m:r>
                        <m:rPr>
                          <m:sty m:val="p"/>
                        </m:rPr>
                        <w:rPr>
                          <w:rFonts w:ascii="Cambria Math" w:hAnsi="Cambria Math"/>
                          <w:sz w:val="22"/>
                        </w:rPr>
                        <m:t>OKSÜRE</m:t>
                      </m:r>
                    </m:e>
                    <m:sub>
                      <m:r>
                        <m:rPr>
                          <m:sty m:val="p"/>
                        </m:rPr>
                        <w:rPr>
                          <w:rFonts w:ascii="Cambria Math" w:hAnsi="Cambria Math"/>
                          <w:sz w:val="22"/>
                        </w:rPr>
                        <m:t>t-4</m:t>
                      </m:r>
                    </m:sub>
                  </m:sSub>
                </m:e>
              </m:d>
              <m:r>
                <m:rPr>
                  <m:sty m:val="p"/>
                </m:rPr>
                <w:rPr>
                  <w:rFonts w:ascii="Cambria Math" w:hAnsi="Cambria Math"/>
                  <w:sz w:val="22"/>
                </w:rPr>
                <m:t>-</m:t>
              </m:r>
              <m:sSub>
                <m:sSubPr>
                  <m:ctrlPr>
                    <w:rPr>
                      <w:rFonts w:ascii="Cambria Math" w:hAnsi="Cambria Math"/>
                      <w:sz w:val="22"/>
                    </w:rPr>
                  </m:ctrlPr>
                </m:sSubPr>
                <m:e>
                  <m:r>
                    <m:rPr>
                      <m:sty m:val="p"/>
                    </m:rPr>
                    <w:rPr>
                      <w:rFonts w:ascii="Cambria Math" w:hAnsi="Cambria Math"/>
                      <w:sz w:val="22"/>
                    </w:rPr>
                    <m:t>OKSÜRE</m:t>
                  </m:r>
                </m:e>
                <m:sub>
                  <m:r>
                    <m:rPr>
                      <m:sty m:val="p"/>
                    </m:rPr>
                    <w:rPr>
                      <w:rFonts w:ascii="Cambria Math" w:hAnsi="Cambria Math"/>
                      <w:sz w:val="22"/>
                    </w:rPr>
                    <m:t>t-1</m:t>
                  </m:r>
                </m:sub>
              </m:sSub>
            </m:num>
            <m:den>
              <m:r>
                <m:rPr>
                  <m:sty m:val="p"/>
                </m:rPr>
                <w:rPr>
                  <w:rFonts w:ascii="Cambria Math" w:hAnsi="Cambria Math"/>
                  <w:sz w:val="22"/>
                </w:rPr>
                <m:t>Aritmetik Ortalama (</m:t>
              </m:r>
              <m:sSub>
                <m:sSubPr>
                  <m:ctrlPr>
                    <w:rPr>
                      <w:rFonts w:ascii="Cambria Math" w:hAnsi="Cambria Math"/>
                      <w:sz w:val="22"/>
                    </w:rPr>
                  </m:ctrlPr>
                </m:sSubPr>
                <m:e>
                  <m:r>
                    <m:rPr>
                      <m:sty m:val="p"/>
                    </m:rPr>
                    <w:rPr>
                      <w:rFonts w:ascii="Cambria Math" w:hAnsi="Cambria Math"/>
                      <w:sz w:val="22"/>
                    </w:rPr>
                    <m:t>OKSÜRE</m:t>
                  </m:r>
                </m:e>
                <m:sub>
                  <m:r>
                    <m:rPr>
                      <m:sty m:val="p"/>
                    </m:rPr>
                    <w:rPr>
                      <w:rFonts w:ascii="Cambria Math" w:hAnsi="Cambria Math"/>
                      <w:sz w:val="22"/>
                    </w:rPr>
                    <m:t>t-2</m:t>
                  </m:r>
                </m:sub>
              </m:sSub>
              <m:r>
                <m:rPr>
                  <m:sty m:val="p"/>
                </m:rPr>
                <w:rPr>
                  <w:rFonts w:ascii="Cambria Math" w:hAnsi="Cambria Math"/>
                  <w:sz w:val="22"/>
                </w:rPr>
                <m:t xml:space="preserve"> , </m:t>
              </m:r>
              <m:sSub>
                <m:sSubPr>
                  <m:ctrlPr>
                    <w:rPr>
                      <w:rFonts w:ascii="Cambria Math" w:hAnsi="Cambria Math"/>
                      <w:sz w:val="22"/>
                    </w:rPr>
                  </m:ctrlPr>
                </m:sSubPr>
                <m:e>
                  <m:r>
                    <m:rPr>
                      <m:sty m:val="p"/>
                    </m:rPr>
                    <w:rPr>
                      <w:rFonts w:ascii="Cambria Math" w:hAnsi="Cambria Math"/>
                      <w:sz w:val="22"/>
                    </w:rPr>
                    <m:t>OKSÜRE</m:t>
                  </m:r>
                </m:e>
                <m:sub>
                  <m:r>
                    <m:rPr>
                      <m:sty m:val="p"/>
                    </m:rPr>
                    <w:rPr>
                      <w:rFonts w:ascii="Cambria Math" w:hAnsi="Cambria Math"/>
                      <w:sz w:val="22"/>
                    </w:rPr>
                    <m:t>t-3</m:t>
                  </m:r>
                </m:sub>
              </m:sSub>
              <m:r>
                <m:rPr>
                  <m:sty m:val="p"/>
                </m:rPr>
                <w:rPr>
                  <w:rFonts w:ascii="Cambria Math" w:hAnsi="Cambria Math"/>
                  <w:sz w:val="22"/>
                </w:rPr>
                <m:t>,</m:t>
              </m:r>
              <m:sSub>
                <m:sSubPr>
                  <m:ctrlPr>
                    <w:rPr>
                      <w:rFonts w:ascii="Cambria Math" w:hAnsi="Cambria Math"/>
                      <w:sz w:val="22"/>
                    </w:rPr>
                  </m:ctrlPr>
                </m:sSubPr>
                <m:e>
                  <m:r>
                    <m:rPr>
                      <m:sty m:val="p"/>
                    </m:rPr>
                    <w:rPr>
                      <w:rFonts w:ascii="Cambria Math" w:hAnsi="Cambria Math"/>
                      <w:sz w:val="22"/>
                    </w:rPr>
                    <m:t>OKSÜRE</m:t>
                  </m:r>
                </m:e>
                <m:sub>
                  <m:r>
                    <m:rPr>
                      <m:sty m:val="p"/>
                    </m:rPr>
                    <w:rPr>
                      <w:rFonts w:ascii="Cambria Math" w:hAnsi="Cambria Math"/>
                      <w:sz w:val="22"/>
                    </w:rPr>
                    <m:t>t-4</m:t>
                  </m:r>
                </m:sub>
              </m:sSub>
              <m:r>
                <m:rPr>
                  <m:sty m:val="p"/>
                </m:rPr>
                <w:rPr>
                  <w:rFonts w:ascii="Cambria Math" w:hAnsi="Cambria Math"/>
                  <w:sz w:val="22"/>
                </w:rPr>
                <m:t>)</m:t>
              </m:r>
            </m:den>
          </m:f>
        </m:oMath>
      </m:oMathPara>
    </w:p>
    <w:p w:rsidR="00FF62CB" w:rsidRPr="00F3515D" w:rsidRDefault="00FF62CB" w:rsidP="0014667A">
      <w:pPr>
        <w:ind w:firstLine="709"/>
      </w:pPr>
    </w:p>
    <w:p w:rsidR="00FF62CB" w:rsidRPr="00F3515D" w:rsidRDefault="00FF62CB" w:rsidP="0014667A">
      <w:pPr>
        <w:ind w:firstLine="709"/>
      </w:pPr>
      <w:r w:rsidRPr="00F3515D">
        <w:t>Formülde;</w:t>
      </w:r>
    </w:p>
    <w:p w:rsidR="00FF62CB" w:rsidRPr="00F3515D" w:rsidRDefault="00FF62CB" w:rsidP="0014667A">
      <w:pPr>
        <w:tabs>
          <w:tab w:val="left" w:pos="1985"/>
        </w:tabs>
        <w:ind w:firstLine="709"/>
        <w:jc w:val="both"/>
      </w:pPr>
      <w:r w:rsidRPr="00F3515D">
        <w:t>TSİO</w:t>
      </w:r>
      <w:r w:rsidRPr="00F3515D">
        <w:rPr>
          <w:vertAlign w:val="subscript"/>
        </w:rPr>
        <w:t>SÜRE</w:t>
      </w:r>
      <w:r w:rsidRPr="00F3515D">
        <w:rPr>
          <w:sz w:val="28"/>
          <w:szCs w:val="28"/>
          <w:vertAlign w:val="subscript"/>
        </w:rPr>
        <w:t>t</w:t>
      </w:r>
      <w:r w:rsidRPr="00F3515D">
        <w:rPr>
          <w:vertAlign w:val="subscript"/>
        </w:rPr>
        <w:tab/>
      </w:r>
      <w:r w:rsidRPr="00F3515D">
        <w:t>: “t” yılına ait tedarik sürekliliği kesinti süresi iyileştirme oranını,</w:t>
      </w:r>
    </w:p>
    <w:p w:rsidR="00FF62CB" w:rsidRPr="00F3515D" w:rsidRDefault="00FF62CB" w:rsidP="0014667A">
      <w:pPr>
        <w:tabs>
          <w:tab w:val="left" w:pos="1985"/>
        </w:tabs>
        <w:ind w:firstLine="709"/>
        <w:jc w:val="both"/>
      </w:pPr>
      <w:r w:rsidRPr="00F3515D">
        <w:t>OKSÜRE</w:t>
      </w:r>
      <w:r w:rsidRPr="00F3515D">
        <w:rPr>
          <w:vertAlign w:val="subscript"/>
        </w:rPr>
        <w:t>t</w:t>
      </w:r>
      <w:r w:rsidRPr="00F3515D">
        <w:rPr>
          <w:vertAlign w:val="subscript"/>
        </w:rPr>
        <w:tab/>
      </w:r>
      <w:r w:rsidRPr="00F3515D">
        <w:t>: “t” yılına ait dağıtım şirketinin faaliyet bölgesinde meydana gelen, sebebi şebeke işletmecisi veya dışsal olarak, kaynağı Dağıtım-OG veya Dağıtım-AG ve bildirimsiz olarak sınıflandırılan kesintiler için kullanıcı başına ortalama kesinti süresi göstergesini,</w:t>
      </w:r>
    </w:p>
    <w:p w:rsidR="00FF62CB" w:rsidRPr="00F3515D" w:rsidRDefault="00FF62CB" w:rsidP="0014667A">
      <w:pPr>
        <w:pStyle w:val="ListParagraph"/>
        <w:ind w:left="0" w:firstLine="709"/>
      </w:pPr>
      <w:r w:rsidRPr="00F3515D">
        <w:t>ifade eder.</w:t>
      </w:r>
    </w:p>
    <w:p w:rsidR="001D32F8" w:rsidRDefault="001D32F8" w:rsidP="0014667A">
      <w:pPr>
        <w:ind w:firstLine="708"/>
        <w:jc w:val="both"/>
        <w:rPr>
          <w:b/>
          <w:bCs/>
          <w:color w:val="000000"/>
        </w:rPr>
      </w:pPr>
    </w:p>
    <w:p w:rsidR="001D32F8" w:rsidRDefault="001D32F8" w:rsidP="0014667A">
      <w:pPr>
        <w:ind w:firstLine="708"/>
        <w:jc w:val="both"/>
        <w:rPr>
          <w:b/>
          <w:bCs/>
          <w:color w:val="000000"/>
        </w:rPr>
      </w:pPr>
      <w:r>
        <w:rPr>
          <w:bCs/>
          <w:color w:val="000000"/>
        </w:rPr>
        <w:t xml:space="preserve">(2)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32415)</w:t>
      </w:r>
      <w:r w:rsidRPr="001D32F8">
        <w:t xml:space="preserve"> </w:t>
      </w:r>
      <w:r w:rsidRPr="005949D3">
        <w:t>Dağıtım Sistemindeki Kayıpların Azaltılmasına Dair Tedbirler Yönetmeliğinin 12 nci maddesi kapsamında, önceki yıl gerçekleşmelerine göre yıllık teknik ve teknik olmayan kayıp oranı % 40’ın üzerinde olan ilçelerden, müteakip yıllarda yıllık teknik ve teknik olmayan kayıp oranı % 40’ın altına inen ilçeler Tedarik Sürekliliği Performans Puanı hesabına dahil olur. Bu ilçelerin en az “t-1” ve “t-2” yıllarına ilişkin OKSÜRE ve OKSIK gösterge değerleri oluştuğunda, iki yıllık veri dikkate alınarak tedarik sürekliliği kesinti süresi iyileştirme oranı üzerinden ilgili ilçelerin performans hesabı ayrıca yapılır ve kullanıcı sayısı ile ağırlıklandırılarak dağıtım şirketinin tedarik sürekliliği performansı hesabında kullanılır. “t-3” ile “t-4” yıllarına ait veriler oluştuğunda tedarik sürekliliği kesinti süresi iyileştirme oranı hesabına katılır.  Bu kapsamda olan ilçelere ilişkin performans hesabı yapılabilmesi için ilgili dağıtım şirketi tarafından gerekli tüm bilgi ve gösterge tabloları her yıl 1 Nisan tarihine kadar Kuruma sunulur.</w:t>
      </w:r>
    </w:p>
    <w:p w:rsidR="001D32F8" w:rsidRPr="00F3515D" w:rsidRDefault="001D32F8" w:rsidP="0014667A">
      <w:pPr>
        <w:pStyle w:val="ListParagraph"/>
        <w:ind w:left="0" w:firstLine="709"/>
      </w:pPr>
    </w:p>
    <w:p w:rsidR="00FF62CB" w:rsidRPr="00F3515D" w:rsidRDefault="00FF62CB" w:rsidP="0014667A">
      <w:pPr>
        <w:pStyle w:val="ListParagraph"/>
        <w:ind w:left="0" w:firstLine="709"/>
      </w:pPr>
      <w:r w:rsidRPr="00F3515D">
        <w:t>(</w:t>
      </w:r>
      <w:r w:rsidR="001D32F8">
        <w:t>3</w:t>
      </w:r>
      <w:r w:rsidRPr="00F3515D">
        <w:t>) Eğer</w:t>
      </w:r>
      <w:r w:rsidRPr="00F3515D">
        <w:tab/>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SÜRE</m:t>
                </m:r>
              </m:sub>
            </m:sSub>
          </m:e>
          <m:sub>
            <m:r>
              <m:rPr>
                <m:sty m:val="p"/>
              </m:rPr>
              <w:rPr>
                <w:rFonts w:ascii="Cambria Math" w:hAnsi="Cambria Math"/>
              </w:rPr>
              <m:t>t</m:t>
            </m:r>
          </m:sub>
        </m:sSub>
        <m:r>
          <m:rPr>
            <m:sty m:val="p"/>
          </m:rPr>
          <w:rPr>
            <w:rFonts w:ascii="Cambria Math" w:hAnsi="Cambria Math"/>
          </w:rPr>
          <m:t>&gt;0</m:t>
        </m:r>
      </m:oMath>
      <w:r w:rsidRPr="00F3515D">
        <w:t xml:space="preserve"> ise</w:t>
      </w:r>
      <w:r w:rsidRPr="00F3515D">
        <w:tab/>
        <w:t>PUAN</w:t>
      </w:r>
      <w:r w:rsidRPr="00F3515D">
        <w:rPr>
          <w:vertAlign w:val="subscript"/>
        </w:rPr>
        <w:t xml:space="preserve">OKSÜRE </w:t>
      </w:r>
      <w:r w:rsidRPr="00F3515D">
        <w:t xml:space="preserve">aşağıdaki formüllere göre hesaplanır: </w:t>
      </w:r>
    </w:p>
    <w:p w:rsidR="00FF62CB" w:rsidRPr="00F3515D" w:rsidRDefault="00FF62CB" w:rsidP="0014667A">
      <w:pPr>
        <w:ind w:firstLine="709"/>
      </w:pPr>
    </w:p>
    <w:p w:rsidR="00FF62CB" w:rsidRPr="00F3515D" w:rsidRDefault="004C26C4" w:rsidP="0014667A">
      <w:pPr>
        <w:ind w:left="1560" w:hanging="1560"/>
        <w:rPr>
          <w:sz w:val="28"/>
          <w:szCs w:val="28"/>
        </w:rPr>
      </w:pPr>
      <m:oMath>
        <m:sSub>
          <m:sSubPr>
            <m:ctrlPr>
              <w:rPr>
                <w:rFonts w:ascii="Cambria Math" w:eastAsiaTheme="minorEastAsia" w:hAnsi="Cambria Math"/>
              </w:rPr>
            </m:ctrlPr>
          </m:sSubPr>
          <m:e>
            <m:r>
              <m:rPr>
                <m:sty m:val="p"/>
              </m:rPr>
              <w:rPr>
                <w:rFonts w:ascii="Cambria Math" w:eastAsiaTheme="minorEastAsia" w:hAnsi="Cambria Math"/>
              </w:rPr>
              <m:t>PUAN</m:t>
            </m:r>
          </m:e>
          <m:sub>
            <m:r>
              <m:rPr>
                <m:sty m:val="p"/>
              </m:rPr>
              <w:rPr>
                <w:rFonts w:ascii="Cambria Math" w:eastAsiaTheme="minorEastAsia" w:hAnsi="Cambria Math"/>
              </w:rPr>
              <m:t>OKSÜRE</m:t>
            </m:r>
          </m:sub>
        </m:sSub>
        <m:r>
          <m:rPr>
            <m:sty m:val="p"/>
          </m:rPr>
          <w:rPr>
            <w:rFonts w:ascii="Cambria Math" w:eastAsiaTheme="minorEastAsia" w:hAnsi="Cambria Math"/>
          </w:rPr>
          <m:t>=MİN</m:t>
        </m:r>
        <m:d>
          <m:dPr>
            <m:ctrlPr>
              <w:rPr>
                <w:rFonts w:ascii="Cambria Math" w:eastAsiaTheme="minorEastAsia" w:hAnsi="Cambria Math"/>
              </w:rPr>
            </m:ctrlPr>
          </m:dPr>
          <m:e>
            <m:d>
              <m:dPr>
                <m:begChr m:val="{"/>
                <m:endChr m:val="}"/>
                <m:ctrlPr>
                  <w:rPr>
                    <w:rFonts w:ascii="Cambria Math" w:eastAsiaTheme="minorEastAsia" w:hAnsi="Cambria Math"/>
                  </w:rPr>
                </m:ctrlPr>
              </m:dPr>
              <m:e>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r>
                          <m:rPr>
                            <m:sty m:val="p"/>
                          </m:rPr>
                          <w:rPr>
                            <w:rFonts w:ascii="Cambria Math" w:eastAsiaTheme="minorEastAsia" w:hAnsi="Cambria Math"/>
                          </w:rPr>
                          <m:t>× K1</m:t>
                        </m:r>
                      </m:num>
                      <m:den>
                        <m:sSub>
                          <m:sSubPr>
                            <m:ctrlPr>
                              <w:rPr>
                                <w:rFonts w:ascii="Cambria Math" w:hAnsi="Cambria Math"/>
                              </w:rPr>
                            </m:ctrlPr>
                          </m:sSubPr>
                          <m:e>
                            <m:r>
                              <m:rPr>
                                <m:sty m:val="p"/>
                              </m:rPr>
                              <w:rPr>
                                <w:rFonts w:ascii="Cambria Math" w:hAnsi="Cambria Math"/>
                              </w:rPr>
                              <m:t>OKSÜRE</m:t>
                            </m:r>
                          </m:e>
                          <m:sub>
                            <m:r>
                              <m:rPr>
                                <m:sty m:val="p"/>
                              </m:rPr>
                              <w:rPr>
                                <w:rFonts w:ascii="Cambria Math" w:hAnsi="Cambria Math"/>
                              </w:rPr>
                              <m:t>t-1</m:t>
                            </m:r>
                          </m:sub>
                        </m:sSub>
                      </m:den>
                    </m:f>
                  </m:e>
                </m:d>
                <m:r>
                  <m:rPr>
                    <m:sty m:val="p"/>
                  </m:rPr>
                  <w:rPr>
                    <w:rFonts w:ascii="Cambria Math" w:eastAsiaTheme="minorEastAsia" w:hAnsi="Cambria Math"/>
                  </w:rPr>
                  <m:t>+</m:t>
                </m:r>
                <m:d>
                  <m:dPr>
                    <m:begChr m:val="["/>
                    <m:endChr m:val="]"/>
                    <m:ctrlPr>
                      <w:rPr>
                        <w:rFonts w:ascii="Cambria Math" w:eastAsiaTheme="minorEastAsia" w:hAnsi="Cambria Math"/>
                      </w:rPr>
                    </m:ctrlPr>
                  </m:dPr>
                  <m:e>
                    <m:d>
                      <m:dPr>
                        <m:ctrlPr>
                          <w:rPr>
                            <w:rFonts w:ascii="Cambria Math" w:eastAsiaTheme="minorEastAsia" w:hAnsi="Cambria Math"/>
                          </w:rPr>
                        </m:ctrlPr>
                      </m:dPr>
                      <m:e>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r>
                          <m:rPr>
                            <m:sty m:val="p"/>
                          </m:rPr>
                          <w:rPr>
                            <w:rFonts w:ascii="Cambria Math" w:eastAsiaTheme="minorEastAsia" w:hAnsi="Cambria Math"/>
                          </w:rPr>
                          <m:t>-</m:t>
                        </m:r>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r>
                                  <m:rPr>
                                    <m:sty m:val="p"/>
                                  </m:rPr>
                                  <w:rPr>
                                    <w:rFonts w:ascii="Cambria Math" w:eastAsiaTheme="minorEastAsia" w:hAnsi="Cambria Math"/>
                                  </w:rPr>
                                  <m:t>× K1</m:t>
                                </m:r>
                              </m:num>
                              <m:den>
                                <m:sSub>
                                  <m:sSubPr>
                                    <m:ctrlPr>
                                      <w:rPr>
                                        <w:rFonts w:ascii="Cambria Math" w:hAnsi="Cambria Math"/>
                                      </w:rPr>
                                    </m:ctrlPr>
                                  </m:sSubPr>
                                  <m:e>
                                    <m:r>
                                      <m:rPr>
                                        <m:sty m:val="p"/>
                                      </m:rPr>
                                      <w:rPr>
                                        <w:rFonts w:ascii="Cambria Math" w:hAnsi="Cambria Math"/>
                                      </w:rPr>
                                      <m:t>OKSÜRE</m:t>
                                    </m:r>
                                  </m:e>
                                  <m:sub>
                                    <m:r>
                                      <m:rPr>
                                        <m:sty m:val="p"/>
                                      </m:rPr>
                                      <w:rPr>
                                        <w:rFonts w:ascii="Cambria Math" w:hAnsi="Cambria Math"/>
                                      </w:rPr>
                                      <m:t>t-1</m:t>
                                    </m:r>
                                  </m:sub>
                                </m:sSub>
                              </m:den>
                            </m:f>
                          </m:e>
                        </m:d>
                      </m:e>
                    </m:d>
                    <m:r>
                      <m:rPr>
                        <m:sty m:val="p"/>
                      </m:rPr>
                      <w:rPr>
                        <w:rFonts w:ascii="Cambria Math" w:eastAsiaTheme="minorEastAsia" w:hAnsi="Cambria Math"/>
                      </w:rPr>
                      <m:t>×</m:t>
                    </m:r>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SÜRE</m:t>
                            </m:r>
                          </m:sub>
                        </m:sSub>
                      </m:e>
                      <m:sub>
                        <m:r>
                          <m:rPr>
                            <m:sty m:val="p"/>
                          </m:rPr>
                          <w:rPr>
                            <w:rFonts w:ascii="Cambria Math" w:hAnsi="Cambria Math"/>
                          </w:rPr>
                          <m:t>t</m:t>
                        </m:r>
                      </m:sub>
                    </m:sSub>
                    <m:r>
                      <m:rPr>
                        <m:sty m:val="p"/>
                      </m:rPr>
                      <w:rPr>
                        <w:rFonts w:ascii="Cambria Math" w:hAnsi="Cambria Math"/>
                      </w:rPr>
                      <m:t>×</m:t>
                    </m:r>
                    <m:rad>
                      <m:radPr>
                        <m:ctrlPr>
                          <w:rPr>
                            <w:rFonts w:ascii="Cambria Math" w:hAnsi="Cambria Math"/>
                          </w:rPr>
                        </m:ctrlPr>
                      </m:radPr>
                      <m:deg>
                        <m:r>
                          <m:rPr>
                            <m:sty m:val="p"/>
                          </m:rPr>
                          <w:rPr>
                            <w:rFonts w:ascii="Cambria Math" w:hAnsi="Cambria Math"/>
                          </w:rPr>
                          <m:t>3</m:t>
                        </m:r>
                      </m:deg>
                      <m:e>
                        <m:d>
                          <m:dPr>
                            <m:ctrlPr>
                              <w:rPr>
                                <w:rFonts w:ascii="Cambria Math" w:hAnsi="Cambria Math"/>
                              </w:rPr>
                            </m:ctrlPr>
                          </m:dPr>
                          <m:e>
                            <m:f>
                              <m:fPr>
                                <m:ctrlPr>
                                  <w:rPr>
                                    <w:rFonts w:ascii="Cambria Math" w:hAnsi="Cambria Math"/>
                                  </w:rPr>
                                </m:ctrlPr>
                              </m:fPr>
                              <m:num>
                                <m:r>
                                  <m:rPr>
                                    <m:sty m:val="p"/>
                                  </m:rPr>
                                  <w:rPr>
                                    <w:rFonts w:ascii="Cambria Math" w:hAnsi="Cambria Math"/>
                                  </w:rPr>
                                  <m:t>K1</m:t>
                                </m:r>
                              </m:num>
                              <m:den>
                                <m:sSub>
                                  <m:sSubPr>
                                    <m:ctrlPr>
                                      <w:rPr>
                                        <w:rFonts w:ascii="Cambria Math" w:hAnsi="Cambria Math"/>
                                      </w:rPr>
                                    </m:ctrlPr>
                                  </m:sSubPr>
                                  <m:e>
                                    <m:r>
                                      <m:rPr>
                                        <m:sty m:val="p"/>
                                      </m:rPr>
                                      <w:rPr>
                                        <w:rFonts w:ascii="Cambria Math" w:hAnsi="Cambria Math"/>
                                      </w:rPr>
                                      <m:t>OKSÜRE</m:t>
                                    </m:r>
                                  </m:e>
                                  <m:sub>
                                    <m:r>
                                      <m:rPr>
                                        <m:sty m:val="p"/>
                                      </m:rPr>
                                      <w:rPr>
                                        <w:rFonts w:ascii="Cambria Math" w:hAnsi="Cambria Math"/>
                                      </w:rPr>
                                      <m:t>t-1</m:t>
                                    </m:r>
                                  </m:sub>
                                </m:sSub>
                              </m:den>
                            </m:f>
                          </m:e>
                        </m:d>
                      </m:e>
                    </m:rad>
                    <m:r>
                      <m:rPr>
                        <m:sty m:val="p"/>
                      </m:rPr>
                      <w:rPr>
                        <w:rFonts w:ascii="Cambria Math" w:hAnsi="Cambria Math"/>
                      </w:rPr>
                      <m:t>×K3</m:t>
                    </m:r>
                  </m:e>
                </m:d>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ÖYPFP</m:t>
                    </m:r>
                  </m:e>
                  <m:sub>
                    <m:r>
                      <m:rPr>
                        <m:sty m:val="p"/>
                      </m:rPr>
                      <w:rPr>
                        <w:rFonts w:ascii="Cambria Math" w:eastAsiaTheme="minorEastAsia" w:hAnsi="Cambria Math"/>
                      </w:rPr>
                      <m:t>SÜRE</m:t>
                    </m:r>
                  </m:sub>
                </m:sSub>
              </m:e>
            </m:d>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e>
        </m:d>
      </m:oMath>
      <w:r w:rsidR="00FF62CB" w:rsidRPr="00F3515D">
        <w:rPr>
          <w:sz w:val="28"/>
          <w:szCs w:val="28"/>
        </w:rPr>
        <w:t xml:space="preserve"> </w:t>
      </w:r>
    </w:p>
    <w:p w:rsidR="00FF62CB" w:rsidRPr="00F3515D" w:rsidRDefault="00FF62CB" w:rsidP="0014667A">
      <w:pPr>
        <w:ind w:firstLine="709"/>
        <w:rPr>
          <w:rFonts w:eastAsiaTheme="minorEastAsia"/>
        </w:rPr>
      </w:pPr>
    </w:p>
    <w:p w:rsidR="00FF62CB" w:rsidRPr="00F3515D" w:rsidRDefault="004C26C4" w:rsidP="0014667A">
      <w:pPr>
        <w:ind w:left="1418" w:hanging="1418"/>
        <w:rPr>
          <w:sz w:val="28"/>
          <w:szCs w:val="28"/>
        </w:rPr>
      </w:pPr>
      <m:oMath>
        <m:sSub>
          <m:sSubPr>
            <m:ctrlPr>
              <w:rPr>
                <w:rFonts w:ascii="Cambria Math" w:eastAsiaTheme="minorEastAsia" w:hAnsi="Cambria Math"/>
              </w:rPr>
            </m:ctrlPr>
          </m:sSubPr>
          <m:e>
            <m:r>
              <m:rPr>
                <m:sty m:val="p"/>
              </m:rPr>
              <w:rPr>
                <w:rFonts w:ascii="Cambria Math" w:eastAsiaTheme="minorEastAsia" w:hAnsi="Cambria Math"/>
              </w:rPr>
              <m:t>ÖYPFP</m:t>
            </m:r>
          </m:e>
          <m:sub>
            <m:r>
              <m:rPr>
                <m:sty m:val="p"/>
              </m:rPr>
              <w:rPr>
                <w:rFonts w:ascii="Cambria Math" w:eastAsiaTheme="minorEastAsia" w:hAnsi="Cambria Math"/>
              </w:rPr>
              <m:t>SÜRE</m:t>
            </m:r>
          </m:sub>
        </m:sSub>
        <m:r>
          <m:rPr>
            <m:sty m:val="p"/>
          </m:rPr>
          <w:rPr>
            <w:rFonts w:ascii="Cambria Math" w:eastAsiaTheme="minorEastAsia" w:hAnsi="Cambria Math"/>
          </w:rPr>
          <m:t>=MAKS</m:t>
        </m:r>
        <m:d>
          <m:dPr>
            <m:begChr m:val="["/>
            <m:endChr m:val="]"/>
            <m:ctrlPr>
              <w:rPr>
                <w:rFonts w:ascii="Cambria Math" w:eastAsiaTheme="minorEastAsia" w:hAnsi="Cambria Math"/>
              </w:rPr>
            </m:ctrlPr>
          </m:dPr>
          <m:e>
            <m:d>
              <m:dPr>
                <m:ctrlPr>
                  <w:rPr>
                    <w:rFonts w:ascii="Cambria Math" w:eastAsiaTheme="minorEastAsia" w:hAnsi="Cambria Math"/>
                  </w:rPr>
                </m:ctrlPr>
              </m:dPr>
              <m:e>
                <m:d>
                  <m:dPr>
                    <m:ctrlPr>
                      <w:rPr>
                        <w:rFonts w:ascii="Cambria Math" w:eastAsiaTheme="minorEastAsia" w:hAnsi="Cambria Math"/>
                      </w:rPr>
                    </m:ctrlPr>
                  </m:dPr>
                  <m:e>
                    <m:d>
                      <m:dPr>
                        <m:begChr m:val="{"/>
                        <m:endChr m:val="}"/>
                        <m:ctrlPr>
                          <w:rPr>
                            <w:rFonts w:ascii="Cambria Math" w:eastAsiaTheme="minorEastAsia" w:hAnsi="Cambria Math"/>
                          </w:rPr>
                        </m:ctrlPr>
                      </m:dPr>
                      <m:e>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r>
                                  <m:rPr>
                                    <m:sty m:val="p"/>
                                  </m:rPr>
                                  <w:rPr>
                                    <w:rFonts w:ascii="Cambria Math" w:eastAsiaTheme="minorEastAsia" w:hAnsi="Cambria Math"/>
                                  </w:rPr>
                                  <m:t>× K1</m:t>
                                </m:r>
                              </m:num>
                              <m:den>
                                <m:sSub>
                                  <m:sSubPr>
                                    <m:ctrlPr>
                                      <w:rPr>
                                        <w:rFonts w:ascii="Cambria Math" w:hAnsi="Cambria Math"/>
                                      </w:rPr>
                                    </m:ctrlPr>
                                  </m:sSubPr>
                                  <m:e>
                                    <m:r>
                                      <m:rPr>
                                        <m:sty m:val="p"/>
                                      </m:rPr>
                                      <w:rPr>
                                        <w:rFonts w:ascii="Cambria Math" w:hAnsi="Cambria Math"/>
                                      </w:rPr>
                                      <m:t>OKSÜRE</m:t>
                                    </m:r>
                                  </m:e>
                                  <m:sub>
                                    <m:r>
                                      <m:rPr>
                                        <m:sty m:val="p"/>
                                      </m:rPr>
                                      <w:rPr>
                                        <w:rFonts w:ascii="Cambria Math" w:hAnsi="Cambria Math"/>
                                      </w:rPr>
                                      <m:t>t-2</m:t>
                                    </m:r>
                                  </m:sub>
                                </m:sSub>
                              </m:den>
                            </m:f>
                          </m:e>
                        </m:d>
                        <m:r>
                          <m:rPr>
                            <m:sty m:val="p"/>
                          </m:rPr>
                          <w:rPr>
                            <w:rFonts w:ascii="Cambria Math" w:eastAsiaTheme="minorEastAsia" w:hAnsi="Cambria Math"/>
                          </w:rPr>
                          <m:t>+</m:t>
                        </m:r>
                        <m:d>
                          <m:dPr>
                            <m:begChr m:val="["/>
                            <m:endChr m:val="]"/>
                            <m:ctrlPr>
                              <w:rPr>
                                <w:rFonts w:ascii="Cambria Math" w:eastAsiaTheme="minorEastAsia" w:hAnsi="Cambria Math"/>
                              </w:rPr>
                            </m:ctrlPr>
                          </m:dPr>
                          <m:e>
                            <m:d>
                              <m:dPr>
                                <m:ctrlPr>
                                  <w:rPr>
                                    <w:rFonts w:ascii="Cambria Math" w:eastAsiaTheme="minorEastAsia" w:hAnsi="Cambria Math"/>
                                  </w:rPr>
                                </m:ctrlPr>
                              </m:dPr>
                              <m:e>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r>
                                  <m:rPr>
                                    <m:sty m:val="p"/>
                                  </m:rPr>
                                  <w:rPr>
                                    <w:rFonts w:ascii="Cambria Math" w:eastAsiaTheme="minorEastAsia" w:hAnsi="Cambria Math"/>
                                  </w:rPr>
                                  <m:t>-</m:t>
                                </m:r>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r>
                                          <m:rPr>
                                            <m:sty m:val="p"/>
                                          </m:rPr>
                                          <w:rPr>
                                            <w:rFonts w:ascii="Cambria Math" w:eastAsiaTheme="minorEastAsia" w:hAnsi="Cambria Math"/>
                                          </w:rPr>
                                          <m:t>× K1</m:t>
                                        </m:r>
                                      </m:num>
                                      <m:den>
                                        <m:sSub>
                                          <m:sSubPr>
                                            <m:ctrlPr>
                                              <w:rPr>
                                                <w:rFonts w:ascii="Cambria Math" w:hAnsi="Cambria Math"/>
                                              </w:rPr>
                                            </m:ctrlPr>
                                          </m:sSubPr>
                                          <m:e>
                                            <m:r>
                                              <m:rPr>
                                                <m:sty m:val="p"/>
                                              </m:rPr>
                                              <w:rPr>
                                                <w:rFonts w:ascii="Cambria Math" w:hAnsi="Cambria Math"/>
                                              </w:rPr>
                                              <m:t>OKSÜRE</m:t>
                                            </m:r>
                                          </m:e>
                                          <m:sub>
                                            <m:r>
                                              <m:rPr>
                                                <m:sty m:val="p"/>
                                              </m:rPr>
                                              <w:rPr>
                                                <w:rFonts w:ascii="Cambria Math" w:hAnsi="Cambria Math"/>
                                              </w:rPr>
                                              <m:t>t-2</m:t>
                                            </m:r>
                                          </m:sub>
                                        </m:sSub>
                                      </m:den>
                                    </m:f>
                                  </m:e>
                                </m:d>
                              </m:e>
                            </m:d>
                            <m:r>
                              <m:rPr>
                                <m:sty m:val="p"/>
                              </m:rPr>
                              <w:rPr>
                                <w:rFonts w:ascii="Cambria Math" w:eastAsiaTheme="minorEastAsia" w:hAnsi="Cambria Math"/>
                              </w:rPr>
                              <m:t>×</m:t>
                            </m:r>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SÜRE</m:t>
                                    </m:r>
                                  </m:sub>
                                </m:sSub>
                              </m:e>
                              <m:sub>
                                <m:r>
                                  <m:rPr>
                                    <m:sty m:val="p"/>
                                  </m:rPr>
                                  <w:rPr>
                                    <w:rFonts w:ascii="Cambria Math" w:hAnsi="Cambria Math"/>
                                  </w:rPr>
                                  <m:t>t-1</m:t>
                                </m:r>
                              </m:sub>
                            </m:sSub>
                            <m:r>
                              <m:rPr>
                                <m:sty m:val="p"/>
                              </m:rPr>
                              <w:rPr>
                                <w:rFonts w:ascii="Cambria Math" w:hAnsi="Cambria Math"/>
                              </w:rPr>
                              <m:t>×</m:t>
                            </m:r>
                            <m:rad>
                              <m:radPr>
                                <m:ctrlPr>
                                  <w:rPr>
                                    <w:rFonts w:ascii="Cambria Math" w:hAnsi="Cambria Math"/>
                                  </w:rPr>
                                </m:ctrlPr>
                              </m:radPr>
                              <m:deg>
                                <m:r>
                                  <m:rPr>
                                    <m:sty m:val="p"/>
                                  </m:rPr>
                                  <w:rPr>
                                    <w:rFonts w:ascii="Cambria Math" w:hAnsi="Cambria Math"/>
                                  </w:rPr>
                                  <m:t>3</m:t>
                                </m:r>
                              </m:deg>
                              <m:e>
                                <m:d>
                                  <m:dPr>
                                    <m:ctrlPr>
                                      <w:rPr>
                                        <w:rFonts w:ascii="Cambria Math" w:hAnsi="Cambria Math"/>
                                      </w:rPr>
                                    </m:ctrlPr>
                                  </m:dPr>
                                  <m:e>
                                    <m:f>
                                      <m:fPr>
                                        <m:ctrlPr>
                                          <w:rPr>
                                            <w:rFonts w:ascii="Cambria Math" w:hAnsi="Cambria Math"/>
                                          </w:rPr>
                                        </m:ctrlPr>
                                      </m:fPr>
                                      <m:num>
                                        <m:r>
                                          <m:rPr>
                                            <m:sty m:val="p"/>
                                          </m:rPr>
                                          <w:rPr>
                                            <w:rFonts w:ascii="Cambria Math" w:hAnsi="Cambria Math"/>
                                          </w:rPr>
                                          <m:t>K1</m:t>
                                        </m:r>
                                      </m:num>
                                      <m:den>
                                        <m:sSub>
                                          <m:sSubPr>
                                            <m:ctrlPr>
                                              <w:rPr>
                                                <w:rFonts w:ascii="Cambria Math" w:hAnsi="Cambria Math"/>
                                              </w:rPr>
                                            </m:ctrlPr>
                                          </m:sSubPr>
                                          <m:e>
                                            <m:r>
                                              <m:rPr>
                                                <m:sty m:val="p"/>
                                              </m:rPr>
                                              <w:rPr>
                                                <w:rFonts w:ascii="Cambria Math" w:hAnsi="Cambria Math"/>
                                              </w:rPr>
                                              <m:t>OKSÜRE</m:t>
                                            </m:r>
                                          </m:e>
                                          <m:sub>
                                            <m:r>
                                              <m:rPr>
                                                <m:sty m:val="p"/>
                                              </m:rPr>
                                              <w:rPr>
                                                <w:rFonts w:ascii="Cambria Math" w:hAnsi="Cambria Math"/>
                                              </w:rPr>
                                              <m:t>t-2</m:t>
                                            </m:r>
                                          </m:sub>
                                        </m:sSub>
                                      </m:den>
                                    </m:f>
                                  </m:e>
                                </m:d>
                              </m:e>
                            </m:rad>
                            <m:r>
                              <m:rPr>
                                <m:sty m:val="p"/>
                              </m:rPr>
                              <w:rPr>
                                <w:rFonts w:ascii="Cambria Math" w:hAnsi="Cambria Math"/>
                              </w:rPr>
                              <m:t>×K3</m:t>
                            </m:r>
                          </m:e>
                        </m:d>
                      </m:e>
                    </m:d>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SÜRE</m:t>
                        </m:r>
                      </m:sub>
                    </m:sSub>
                  </m:e>
                </m:d>
                <m:r>
                  <m:rPr>
                    <m:sty m:val="p"/>
                  </m:rPr>
                  <w:rPr>
                    <w:rFonts w:ascii="Cambria Math" w:eastAsiaTheme="minorEastAsia" w:hAnsi="Cambria Math"/>
                  </w:rPr>
                  <m:t>×0,5</m:t>
                </m:r>
              </m:e>
            </m:d>
            <m:r>
              <m:rPr>
                <m:sty m:val="p"/>
              </m:rPr>
              <w:rPr>
                <w:rFonts w:ascii="Cambria Math" w:eastAsiaTheme="minorEastAsia" w:hAnsi="Cambria Math"/>
              </w:rPr>
              <m:t>,0</m:t>
            </m:r>
          </m:e>
        </m:d>
      </m:oMath>
      <w:r w:rsidR="00FF62CB" w:rsidRPr="00F3515D">
        <w:rPr>
          <w:sz w:val="28"/>
          <w:szCs w:val="28"/>
        </w:rPr>
        <w:t xml:space="preserve"> </w:t>
      </w:r>
    </w:p>
    <w:p w:rsidR="00FF62CB" w:rsidRPr="00F3515D" w:rsidRDefault="00FF62CB" w:rsidP="0014667A">
      <w:pPr>
        <w:ind w:firstLine="709"/>
      </w:pPr>
    </w:p>
    <w:p w:rsidR="00FF62CB" w:rsidRPr="00F3515D" w:rsidRDefault="00FF62CB" w:rsidP="0014667A">
      <w:pPr>
        <w:ind w:firstLine="709"/>
      </w:pPr>
      <w:r w:rsidRPr="00F3515D">
        <w:t>Formüllerde;</w:t>
      </w:r>
    </w:p>
    <w:p w:rsidR="00FF62CB" w:rsidRPr="00F3515D" w:rsidRDefault="00FF62CB" w:rsidP="0014667A">
      <w:pPr>
        <w:tabs>
          <w:tab w:val="left" w:pos="1985"/>
        </w:tabs>
        <w:ind w:firstLine="709"/>
        <w:jc w:val="both"/>
      </w:pPr>
      <w:r w:rsidRPr="00F3515D">
        <w:t>K1</w:t>
      </w:r>
      <w:r w:rsidRPr="00F3515D">
        <w:tab/>
        <w:t>: Tedarik sürekliliği ortalama kesinti süresi göstergesine ait katsayıdır. Uygulama döneminde 100 (yüz) olarak belirlenmiştir.</w:t>
      </w:r>
    </w:p>
    <w:p w:rsidR="00FF62CB" w:rsidRPr="00F3515D" w:rsidRDefault="00FF62CB" w:rsidP="0014667A">
      <w:pPr>
        <w:tabs>
          <w:tab w:val="left" w:pos="1985"/>
        </w:tabs>
        <w:ind w:firstLine="709"/>
        <w:jc w:val="both"/>
      </w:pPr>
      <w:r w:rsidRPr="00F3515D">
        <w:t>K3</w:t>
      </w:r>
      <w:r w:rsidRPr="00F3515D">
        <w:tab/>
        <w:t xml:space="preserve">: Tedarik sürekliliği performans hesabı katsayısıdır. Uygulama döneminde 25 (yirmi beş) olarak belirlenmiştir. </w:t>
      </w:r>
    </w:p>
    <w:p w:rsidR="00FF62CB" w:rsidRPr="00F3515D" w:rsidRDefault="00FF62CB" w:rsidP="0014667A">
      <w:pPr>
        <w:tabs>
          <w:tab w:val="left" w:pos="1985"/>
        </w:tabs>
        <w:ind w:firstLine="709"/>
        <w:jc w:val="both"/>
      </w:pPr>
      <w:r w:rsidRPr="00F3515D">
        <w:t>ÖYPFP</w:t>
      </w:r>
      <w:r w:rsidRPr="00F3515D">
        <w:rPr>
          <w:vertAlign w:val="subscript"/>
        </w:rPr>
        <w:t>SÜRE</w:t>
      </w:r>
      <w:r w:rsidRPr="00F3515D">
        <w:tab/>
        <w:t>: “t-1” yılındaki kesinti süresine ilişkin önceki yıl ortalama kesinti süresi göstergesi performans fazlası puanıdır.</w:t>
      </w:r>
    </w:p>
    <w:p w:rsidR="00FF62CB" w:rsidRDefault="00FF62CB" w:rsidP="0014667A">
      <w:pPr>
        <w:tabs>
          <w:tab w:val="left" w:pos="1985"/>
        </w:tabs>
        <w:ind w:firstLine="709"/>
        <w:jc w:val="both"/>
      </w:pPr>
      <w:r w:rsidRPr="00F3515D">
        <w:t>MAKP</w:t>
      </w:r>
      <w:r w:rsidRPr="00F3515D">
        <w:rPr>
          <w:vertAlign w:val="subscript"/>
        </w:rPr>
        <w:t>SÜRE</w:t>
      </w:r>
      <w:r w:rsidRPr="00F3515D">
        <w:tab/>
        <w:t>: Ortalama kesinti süresi göstergesi performans puanı (PUAN</w:t>
      </w:r>
      <w:r w:rsidRPr="00F3515D">
        <w:rPr>
          <w:vertAlign w:val="subscript"/>
        </w:rPr>
        <w:t>OKSÜRE</w:t>
      </w:r>
      <w:r w:rsidRPr="00F3515D">
        <w:t>) hesabında uygulanacak yıllık azami puandır. Uygulama döneminde 20 (yirmi) puan olarak belirlenmiştir.</w:t>
      </w:r>
    </w:p>
    <w:p w:rsidR="00FF62CB" w:rsidRPr="00F3515D" w:rsidRDefault="00FF62CB" w:rsidP="0014667A">
      <w:pPr>
        <w:tabs>
          <w:tab w:val="left" w:pos="1985"/>
        </w:tabs>
        <w:ind w:firstLine="709"/>
        <w:jc w:val="both"/>
      </w:pPr>
      <w:r w:rsidRPr="00F3515D">
        <w:t>MINP</w:t>
      </w:r>
      <w:r w:rsidRPr="00F3515D">
        <w:rPr>
          <w:vertAlign w:val="subscript"/>
        </w:rPr>
        <w:t>SÜRE</w:t>
      </w:r>
      <w:r w:rsidRPr="00F3515D">
        <w:tab/>
        <w:t>: Ortalama kesinti süresi göstergesi performans puanı (PUAN</w:t>
      </w:r>
      <w:r w:rsidRPr="00F3515D">
        <w:rPr>
          <w:vertAlign w:val="subscript"/>
        </w:rPr>
        <w:t>OKSÜRE</w:t>
      </w:r>
      <w:r w:rsidRPr="00F3515D">
        <w:t>) hesabında uygulanacak yıllık asgari puandır. Uygulama döneminde -10 (eksi on) puan olarak belirlenmiştir.</w:t>
      </w:r>
    </w:p>
    <w:p w:rsidR="00FF62CB" w:rsidRPr="00F3515D" w:rsidRDefault="00FF62CB" w:rsidP="0014667A">
      <w:pPr>
        <w:ind w:firstLine="709"/>
      </w:pPr>
    </w:p>
    <w:p w:rsidR="00FF62CB" w:rsidRPr="00F3515D" w:rsidRDefault="00FF62CB" w:rsidP="0014667A">
      <w:pPr>
        <w:pStyle w:val="ListParagraph"/>
        <w:ind w:left="0" w:firstLine="709"/>
      </w:pPr>
      <w:r w:rsidRPr="00F3515D">
        <w:t>(</w:t>
      </w:r>
      <w:r w:rsidR="001D32F8">
        <w:t>4</w:t>
      </w:r>
      <w:r w:rsidRPr="00F3515D">
        <w:t>) Eğer</w:t>
      </w:r>
      <w:r w:rsidRPr="00F3515D">
        <w:tab/>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SÜRE</m:t>
                </m:r>
              </m:sub>
            </m:sSub>
          </m:e>
          <m:sub>
            <m:r>
              <m:rPr>
                <m:sty m:val="p"/>
              </m:rPr>
              <w:rPr>
                <w:rFonts w:ascii="Cambria Math" w:hAnsi="Cambria Math"/>
              </w:rPr>
              <m:t>t</m:t>
            </m:r>
          </m:sub>
        </m:sSub>
        <m:r>
          <m:rPr>
            <m:sty m:val="p"/>
          </m:rPr>
          <w:rPr>
            <w:rFonts w:ascii="Cambria Math" w:hAnsi="Cambria Math"/>
          </w:rPr>
          <m:t>≤0</m:t>
        </m:r>
      </m:oMath>
      <w:r w:rsidRPr="00F3515D">
        <w:t xml:space="preserve"> ise</w:t>
      </w:r>
      <w:r w:rsidRPr="00F3515D">
        <w:tab/>
        <w:t>PUAN</w:t>
      </w:r>
      <w:r w:rsidRPr="00F3515D">
        <w:rPr>
          <w:vertAlign w:val="subscript"/>
        </w:rPr>
        <w:t xml:space="preserve">OKSÜRE </w:t>
      </w:r>
      <w:r w:rsidRPr="00F3515D">
        <w:t>aşağıdaki tabloya göre belirlenir:</w:t>
      </w:r>
    </w:p>
    <w:p w:rsidR="00FF62CB" w:rsidRPr="00F3515D" w:rsidRDefault="00FF62CB" w:rsidP="0014667A">
      <w:pPr>
        <w:pStyle w:val="ListParagraph"/>
        <w:ind w:left="0" w:firstLine="709"/>
      </w:pPr>
    </w:p>
    <w:tbl>
      <w:tblPr>
        <w:tblW w:w="6961" w:type="dxa"/>
        <w:jc w:val="center"/>
        <w:tblCellMar>
          <w:left w:w="70" w:type="dxa"/>
          <w:right w:w="70" w:type="dxa"/>
        </w:tblCellMar>
        <w:tblLook w:val="04A0" w:firstRow="1" w:lastRow="0" w:firstColumn="1" w:lastColumn="0" w:noHBand="0" w:noVBand="1"/>
      </w:tblPr>
      <w:tblGrid>
        <w:gridCol w:w="3914"/>
        <w:gridCol w:w="3047"/>
      </w:tblGrid>
      <w:tr w:rsidR="00FF62CB" w:rsidRPr="00F3515D" w:rsidTr="00CA66E2">
        <w:trPr>
          <w:trHeight w:val="753"/>
          <w:jc w:val="center"/>
        </w:trPr>
        <w:tc>
          <w:tcPr>
            <w:tcW w:w="39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62CB" w:rsidRPr="00F3515D" w:rsidRDefault="00FF62CB" w:rsidP="0014667A">
            <w:pPr>
              <w:jc w:val="center"/>
              <w:rPr>
                <w:b/>
                <w:bCs/>
                <w:color w:val="000000"/>
                <w:sz w:val="22"/>
              </w:rPr>
            </w:pPr>
            <w:r w:rsidRPr="00F3515D">
              <w:rPr>
                <w:b/>
              </w:rPr>
              <w:t>Tedarik Sürekliliği Kesinti Süresi İyileştirilme Oranı</w:t>
            </w:r>
          </w:p>
        </w:tc>
        <w:tc>
          <w:tcPr>
            <w:tcW w:w="3047" w:type="dxa"/>
            <w:tcBorders>
              <w:top w:val="single" w:sz="4" w:space="0" w:color="auto"/>
              <w:left w:val="nil"/>
              <w:bottom w:val="single" w:sz="4" w:space="0" w:color="auto"/>
              <w:right w:val="single" w:sz="4" w:space="0" w:color="auto"/>
            </w:tcBorders>
            <w:shd w:val="clear" w:color="auto" w:fill="auto"/>
            <w:vAlign w:val="center"/>
            <w:hideMark/>
          </w:tcPr>
          <w:p w:rsidR="00FF62CB" w:rsidRPr="00F3515D" w:rsidRDefault="00FF62CB" w:rsidP="0014667A">
            <w:pPr>
              <w:jc w:val="center"/>
              <w:rPr>
                <w:b/>
                <w:bCs/>
                <w:color w:val="000000"/>
                <w:sz w:val="22"/>
              </w:rPr>
            </w:pPr>
            <w:r w:rsidRPr="00F3515D">
              <w:rPr>
                <w:b/>
              </w:rPr>
              <w:t>PUAN</w:t>
            </w:r>
            <w:r w:rsidRPr="00F3515D">
              <w:rPr>
                <w:b/>
                <w:vertAlign w:val="subscript"/>
              </w:rPr>
              <w:t>OKSÜRE</w:t>
            </w:r>
          </w:p>
        </w:tc>
      </w:tr>
      <w:tr w:rsidR="00FF62CB" w:rsidRPr="00F3515D" w:rsidTr="00CA66E2">
        <w:trPr>
          <w:trHeight w:val="450"/>
          <w:jc w:val="center"/>
        </w:trPr>
        <w:tc>
          <w:tcPr>
            <w:tcW w:w="3914" w:type="dxa"/>
            <w:tcBorders>
              <w:top w:val="single" w:sz="4" w:space="0" w:color="auto"/>
              <w:left w:val="single" w:sz="4" w:space="0" w:color="auto"/>
              <w:bottom w:val="single" w:sz="4" w:space="0" w:color="auto"/>
              <w:right w:val="single" w:sz="4" w:space="0" w:color="auto"/>
            </w:tcBorders>
            <w:shd w:val="clear" w:color="auto" w:fill="auto"/>
            <w:vAlign w:val="center"/>
          </w:tcPr>
          <w:p w:rsidR="00FF62CB" w:rsidRPr="00F3515D" w:rsidRDefault="00FF62CB" w:rsidP="0014667A">
            <w:pPr>
              <w:jc w:val="center"/>
            </w:pPr>
            <w:r w:rsidRPr="00F3515D">
              <w:t xml:space="preserve">0 </w:t>
            </w:r>
            <w:r w:rsidRPr="00F3515D">
              <w:rPr>
                <w:color w:val="000000"/>
              </w:rPr>
              <w:t xml:space="preserve">≥ </w:t>
            </w:r>
            <w:r w:rsidRPr="00F3515D">
              <w:t>TSİOsüre</w:t>
            </w:r>
            <w:r w:rsidRPr="00F3515D">
              <w:rPr>
                <w:vertAlign w:val="subscript"/>
              </w:rPr>
              <w:t>t</w:t>
            </w:r>
            <w:r w:rsidRPr="00F3515D">
              <w:rPr>
                <w:color w:val="000000"/>
              </w:rPr>
              <w:t>≥ -0,0</w:t>
            </w:r>
            <w:r>
              <w:rPr>
                <w:color w:val="000000"/>
              </w:rPr>
              <w:t>5</w:t>
            </w:r>
          </w:p>
        </w:tc>
        <w:tc>
          <w:tcPr>
            <w:tcW w:w="3047" w:type="dxa"/>
            <w:tcBorders>
              <w:top w:val="single" w:sz="4" w:space="0" w:color="auto"/>
              <w:left w:val="nil"/>
              <w:bottom w:val="single" w:sz="4" w:space="0" w:color="auto"/>
              <w:right w:val="single" w:sz="4" w:space="0" w:color="auto"/>
            </w:tcBorders>
            <w:shd w:val="clear" w:color="auto" w:fill="auto"/>
            <w:vAlign w:val="center"/>
          </w:tcPr>
          <w:p w:rsidR="00FF62CB" w:rsidRPr="00F3515D" w:rsidRDefault="00FF62CB" w:rsidP="0014667A">
            <w:pPr>
              <w:jc w:val="center"/>
            </w:pPr>
            <w:r w:rsidRPr="00F3515D">
              <w:t>0</w:t>
            </w:r>
          </w:p>
        </w:tc>
      </w:tr>
      <w:tr w:rsidR="00FF62CB" w:rsidRPr="00F3515D" w:rsidTr="00CA66E2">
        <w:trPr>
          <w:trHeight w:val="412"/>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pPr>
            <w:r w:rsidRPr="00F3515D">
              <w:rPr>
                <w:color w:val="000000"/>
              </w:rPr>
              <w:t>-0,0</w:t>
            </w:r>
            <w:r>
              <w:rPr>
                <w:color w:val="000000"/>
              </w:rPr>
              <w:t>5</w:t>
            </w:r>
            <w:r w:rsidRPr="00F3515D">
              <w:rPr>
                <w:color w:val="000000"/>
              </w:rPr>
              <w:t>&gt;</w:t>
            </w:r>
            <w:r w:rsidRPr="00F3515D">
              <w:t>TSİOsüre</w:t>
            </w:r>
            <w:r w:rsidRPr="00F3515D">
              <w:rPr>
                <w:vertAlign w:val="subscript"/>
              </w:rPr>
              <w:t>t</w:t>
            </w:r>
            <w:r w:rsidRPr="00F3515D">
              <w:rPr>
                <w:color w:val="000000"/>
              </w:rPr>
              <w:t>≥ -0,0</w:t>
            </w:r>
            <w:r>
              <w:rPr>
                <w:color w:val="000000"/>
              </w:rPr>
              <w:t>7</w:t>
            </w:r>
          </w:p>
        </w:tc>
        <w:tc>
          <w:tcPr>
            <w:tcW w:w="3047"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-2</w:t>
            </w:r>
          </w:p>
        </w:tc>
      </w:tr>
      <w:tr w:rsidR="00FF62CB" w:rsidRPr="00F3515D" w:rsidTr="00CA66E2">
        <w:trPr>
          <w:trHeight w:val="435"/>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-0,0</w:t>
            </w:r>
            <w:r>
              <w:rPr>
                <w:color w:val="000000"/>
              </w:rPr>
              <w:t>7</w:t>
            </w:r>
            <w:r w:rsidRPr="00F3515D">
              <w:rPr>
                <w:color w:val="000000"/>
              </w:rPr>
              <w:t>&gt;</w:t>
            </w:r>
            <w:r w:rsidRPr="00F3515D">
              <w:t>TSİOsüre</w:t>
            </w:r>
            <w:r w:rsidRPr="00F3515D">
              <w:rPr>
                <w:vertAlign w:val="subscript"/>
              </w:rPr>
              <w:t>t</w:t>
            </w:r>
            <w:r w:rsidRPr="00F3515D">
              <w:rPr>
                <w:color w:val="000000"/>
              </w:rPr>
              <w:t>≥ -0,0</w:t>
            </w:r>
            <w:r>
              <w:rPr>
                <w:color w:val="000000"/>
              </w:rPr>
              <w:t>9</w:t>
            </w:r>
          </w:p>
        </w:tc>
        <w:tc>
          <w:tcPr>
            <w:tcW w:w="3047"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-4</w:t>
            </w:r>
          </w:p>
        </w:tc>
      </w:tr>
      <w:tr w:rsidR="00FF62CB" w:rsidRPr="00F3515D" w:rsidTr="00CA66E2">
        <w:trPr>
          <w:trHeight w:val="438"/>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-0,0</w:t>
            </w:r>
            <w:r>
              <w:rPr>
                <w:color w:val="000000"/>
              </w:rPr>
              <w:t>9</w:t>
            </w:r>
            <w:r w:rsidRPr="00F3515D">
              <w:rPr>
                <w:color w:val="000000"/>
              </w:rPr>
              <w:t>&gt;</w:t>
            </w:r>
            <w:r w:rsidRPr="00F3515D">
              <w:t>TSİOsüre</w:t>
            </w:r>
            <w:r w:rsidRPr="00F3515D">
              <w:rPr>
                <w:vertAlign w:val="subscript"/>
              </w:rPr>
              <w:t>t</w:t>
            </w:r>
            <w:r w:rsidRPr="00F3515D">
              <w:rPr>
                <w:color w:val="000000"/>
              </w:rPr>
              <w:t>≥ -0,</w:t>
            </w:r>
            <w:r>
              <w:rPr>
                <w:color w:val="000000"/>
              </w:rPr>
              <w:t>11</w:t>
            </w:r>
          </w:p>
        </w:tc>
        <w:tc>
          <w:tcPr>
            <w:tcW w:w="3047"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-6</w:t>
            </w:r>
          </w:p>
        </w:tc>
      </w:tr>
      <w:tr w:rsidR="00FF62CB" w:rsidRPr="00F3515D" w:rsidTr="00CA66E2">
        <w:trPr>
          <w:trHeight w:val="445"/>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w:t>
            </w:r>
            <w:r>
              <w:rPr>
                <w:color w:val="000000"/>
              </w:rPr>
              <w:t>11</w:t>
            </w:r>
            <w:r w:rsidRPr="00F3515D">
              <w:rPr>
                <w:color w:val="000000"/>
              </w:rPr>
              <w:t>&gt;</w:t>
            </w:r>
            <w:r w:rsidRPr="00F3515D">
              <w:t>TSİOsüre</w:t>
            </w:r>
            <w:r w:rsidRPr="00F3515D">
              <w:rPr>
                <w:vertAlign w:val="subscript"/>
              </w:rPr>
              <w:t>t</w:t>
            </w:r>
            <w:r w:rsidRPr="00F3515D">
              <w:rPr>
                <w:color w:val="000000"/>
              </w:rPr>
              <w:t>≥ -0,1</w:t>
            </w:r>
            <w:r>
              <w:rPr>
                <w:color w:val="000000"/>
              </w:rPr>
              <w:t>3</w:t>
            </w:r>
          </w:p>
        </w:tc>
        <w:tc>
          <w:tcPr>
            <w:tcW w:w="3047"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-8</w:t>
            </w:r>
          </w:p>
        </w:tc>
      </w:tr>
      <w:tr w:rsidR="00FF62CB" w:rsidRPr="00F3515D" w:rsidTr="00CA66E2">
        <w:trPr>
          <w:trHeight w:val="436"/>
          <w:jc w:val="center"/>
        </w:trPr>
        <w:tc>
          <w:tcPr>
            <w:tcW w:w="3914"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-0,1</w:t>
            </w:r>
            <w:r>
              <w:rPr>
                <w:color w:val="000000"/>
              </w:rPr>
              <w:t>3</w:t>
            </w:r>
            <w:r w:rsidRPr="00F3515D">
              <w:rPr>
                <w:color w:val="000000"/>
              </w:rPr>
              <w:t>&gt;</w:t>
            </w:r>
            <w:r w:rsidRPr="00F3515D">
              <w:t>TSİOsüre</w:t>
            </w:r>
            <w:r w:rsidRPr="00F3515D">
              <w:rPr>
                <w:vertAlign w:val="subscript"/>
              </w:rPr>
              <w:t>t</w:t>
            </w:r>
          </w:p>
        </w:tc>
        <w:tc>
          <w:tcPr>
            <w:tcW w:w="3047"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t>MINP</w:t>
            </w:r>
            <w:r w:rsidRPr="00F3515D">
              <w:rPr>
                <w:vertAlign w:val="subscript"/>
              </w:rPr>
              <w:t>SÜRE</w:t>
            </w:r>
          </w:p>
        </w:tc>
      </w:tr>
    </w:tbl>
    <w:p w:rsidR="00FF62CB" w:rsidRPr="00F3515D" w:rsidRDefault="00FF62CB" w:rsidP="0014667A">
      <w:pPr>
        <w:ind w:firstLine="709"/>
      </w:pPr>
    </w:p>
    <w:p w:rsidR="00FF62CB" w:rsidRPr="00F3515D" w:rsidRDefault="00FF62CB" w:rsidP="0014667A">
      <w:pPr>
        <w:ind w:firstLine="709"/>
        <w:rPr>
          <w:b/>
        </w:rPr>
      </w:pPr>
      <w:r w:rsidRPr="00F3515D">
        <w:rPr>
          <w:b/>
        </w:rPr>
        <w:t>Ortalama kesinti sıklığı göstergesi (OKSIK/SAIFI) performans puanı</w:t>
      </w:r>
    </w:p>
    <w:p w:rsidR="00FF62CB" w:rsidRPr="00F3515D" w:rsidRDefault="00FF62CB" w:rsidP="0014667A">
      <w:pPr>
        <w:tabs>
          <w:tab w:val="left" w:pos="993"/>
        </w:tabs>
        <w:ind w:firstLine="709"/>
      </w:pPr>
      <w:r w:rsidRPr="00F3515D">
        <w:rPr>
          <w:b/>
        </w:rPr>
        <w:t>MADDE 7</w:t>
      </w:r>
      <w:r w:rsidRPr="00F3515D">
        <w:t xml:space="preserve"> - (1) Her bir dağıtım şirketine özgü Ortalama Kesinti Sıklığı Göstergesi Performans Puanı (PUAN</w:t>
      </w:r>
      <w:r w:rsidRPr="00F3515D">
        <w:rPr>
          <w:vertAlign w:val="subscript"/>
        </w:rPr>
        <w:t>OKSIK</w:t>
      </w:r>
      <w:r w:rsidRPr="00F3515D">
        <w:t>) aşağıdaki formül</w:t>
      </w:r>
      <w:r>
        <w:t>ler</w:t>
      </w:r>
      <w:r w:rsidRPr="00F3515D">
        <w:t>e göre hesaplanır:</w:t>
      </w:r>
    </w:p>
    <w:p w:rsidR="00FF62CB" w:rsidRPr="00F3515D" w:rsidRDefault="00FF62CB" w:rsidP="0014667A">
      <w:pPr>
        <w:ind w:firstLine="709"/>
      </w:pPr>
    </w:p>
    <w:p w:rsidR="00FF62CB" w:rsidRPr="00F3515D" w:rsidRDefault="004C26C4" w:rsidP="0014667A">
      <w:pPr>
        <w:ind w:firstLine="709"/>
        <w:jc w:val="center"/>
      </w:pPr>
      <m:oMathPara>
        <m:oMathParaPr>
          <m:jc m:val="left"/>
        </m:oMathParaP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SIKLIK</m:t>
                  </m:r>
                </m:sub>
              </m:sSub>
            </m:e>
            <m:sub>
              <m:r>
                <m:rPr>
                  <m:sty m:val="p"/>
                </m:rPr>
                <w:rPr>
                  <w:rFonts w:ascii="Cambria Math" w:hAnsi="Cambria Math"/>
                </w:rPr>
                <m:t>t</m:t>
              </m:r>
            </m:sub>
          </m:sSub>
          <m:r>
            <m:rPr>
              <m:sty m:val="p"/>
            </m:rPr>
            <w:rPr>
              <w:rFonts w:ascii="Cambria Math" w:hAnsi="Cambria Math"/>
            </w:rPr>
            <m:t>=</m:t>
          </m:r>
          <m:f>
            <m:fPr>
              <m:ctrlPr>
                <w:rPr>
                  <w:rFonts w:ascii="Cambria Math" w:hAnsi="Cambria Math"/>
                </w:rPr>
              </m:ctrlPr>
            </m:fPr>
            <m:num>
              <m:r>
                <m:rPr>
                  <m:sty m:val="p"/>
                </m:rPr>
                <w:rPr>
                  <w:rFonts w:ascii="Cambria Math" w:hAnsi="Cambria Math"/>
                </w:rPr>
                <m:t xml:space="preserve">Aritmetik Ortalama </m:t>
              </m:r>
              <m:d>
                <m:dPr>
                  <m:ctrlPr>
                    <w:rPr>
                      <w:rFonts w:ascii="Cambria Math" w:hAnsi="Cambria Math"/>
                    </w:rPr>
                  </m:ctrlPr>
                </m:dPr>
                <m:e>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t-2</m:t>
                      </m:r>
                    </m:sub>
                  </m:sSub>
                  <m:r>
                    <m:rPr>
                      <m:sty m:val="p"/>
                    </m:rPr>
                    <w:rPr>
                      <w:rFonts w:ascii="Cambria Math" w:hAnsi="Cambria Math"/>
                    </w:rPr>
                    <m:t xml:space="preserve"> , </m:t>
                  </m:r>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t-4</m:t>
                      </m:r>
                    </m:sub>
                  </m:sSub>
                </m:e>
              </m:d>
              <m:r>
                <m:rPr>
                  <m:sty m:val="p"/>
                </m:rPr>
                <w:rPr>
                  <w:rFonts w:ascii="Cambria Math" w:hAnsi="Cambria Math"/>
                </w:rPr>
                <m:t>-</m:t>
              </m:r>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t-1</m:t>
                  </m:r>
                </m:sub>
              </m:sSub>
            </m:num>
            <m:den>
              <m:r>
                <m:rPr>
                  <m:sty m:val="p"/>
                </m:rPr>
                <w:rPr>
                  <w:rFonts w:ascii="Cambria Math" w:hAnsi="Cambria Math"/>
                </w:rPr>
                <m:t>Aritmetik Ortalama (</m:t>
              </m:r>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t-2</m:t>
                  </m:r>
                </m:sub>
              </m:sSub>
              <m:r>
                <m:rPr>
                  <m:sty m:val="p"/>
                </m:rPr>
                <w:rPr>
                  <w:rFonts w:ascii="Cambria Math" w:hAnsi="Cambria Math"/>
                </w:rPr>
                <m:t xml:space="preserve"> , </m:t>
              </m:r>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t-4</m:t>
                  </m:r>
                </m:sub>
              </m:sSub>
              <m:r>
                <m:rPr>
                  <m:sty m:val="p"/>
                </m:rPr>
                <w:rPr>
                  <w:rFonts w:ascii="Cambria Math" w:hAnsi="Cambria Math"/>
                </w:rPr>
                <m:t>)</m:t>
              </m:r>
            </m:den>
          </m:f>
        </m:oMath>
      </m:oMathPara>
    </w:p>
    <w:p w:rsidR="00FF62CB" w:rsidRPr="00F3515D" w:rsidRDefault="00FF62CB" w:rsidP="0014667A">
      <w:pPr>
        <w:ind w:firstLine="709"/>
      </w:pPr>
    </w:p>
    <w:p w:rsidR="00FF62CB" w:rsidRPr="00F3515D" w:rsidRDefault="00FF62CB" w:rsidP="0014667A">
      <w:pPr>
        <w:tabs>
          <w:tab w:val="left" w:pos="1418"/>
          <w:tab w:val="left" w:pos="1843"/>
        </w:tabs>
        <w:ind w:firstLine="709"/>
      </w:pPr>
      <w:r w:rsidRPr="00F3515D">
        <w:t>Formülde;</w:t>
      </w:r>
    </w:p>
    <w:p w:rsidR="00FF62CB" w:rsidRPr="00F3515D" w:rsidRDefault="00FF62CB" w:rsidP="0014667A">
      <w:pPr>
        <w:tabs>
          <w:tab w:val="left" w:pos="1985"/>
        </w:tabs>
        <w:ind w:firstLine="709"/>
        <w:jc w:val="both"/>
      </w:pPr>
      <w:r w:rsidRPr="00F3515D">
        <w:lastRenderedPageBreak/>
        <w:t>TSİO</w:t>
      </w:r>
      <w:r w:rsidRPr="00F3515D">
        <w:rPr>
          <w:vertAlign w:val="subscript"/>
        </w:rPr>
        <w:t>SIKLIKt</w:t>
      </w:r>
      <w:r w:rsidRPr="00F3515D">
        <w:rPr>
          <w:vertAlign w:val="subscript"/>
        </w:rPr>
        <w:tab/>
      </w:r>
      <w:r w:rsidRPr="00F3515D">
        <w:t>:</w:t>
      </w:r>
      <w:r w:rsidRPr="00F3515D">
        <w:tab/>
        <w:t>“t” yılına ait tedarik sürekliliği kesinti sıklığı iyileştirme oranını,</w:t>
      </w:r>
    </w:p>
    <w:p w:rsidR="00FF62CB" w:rsidRPr="00F3515D" w:rsidRDefault="00FF62CB" w:rsidP="0014667A">
      <w:pPr>
        <w:tabs>
          <w:tab w:val="left" w:pos="1985"/>
        </w:tabs>
        <w:ind w:firstLine="709"/>
        <w:jc w:val="both"/>
      </w:pPr>
      <w:r w:rsidRPr="00F3515D">
        <w:t>OKSIK</w:t>
      </w:r>
      <w:r w:rsidRPr="00F3515D">
        <w:rPr>
          <w:vertAlign w:val="subscript"/>
        </w:rPr>
        <w:t>t</w:t>
      </w:r>
      <w:r w:rsidRPr="00F3515D">
        <w:rPr>
          <w:vertAlign w:val="subscript"/>
        </w:rPr>
        <w:tab/>
      </w:r>
      <w:r w:rsidRPr="00F3515D">
        <w:t>:</w:t>
      </w:r>
      <w:r w:rsidRPr="00F3515D">
        <w:tab/>
        <w:t>“t” yılına ait dağıtım şirketinin faaliyet bölgesinde meydana gelen, sebebi şebeke işletmecisi, kaynağı Dağıtım-OG veya Dağıtım-AG ve bildirimsiz olarak sınıflandırılan kesintiler için kullanıcı başına ortalama kesinti sıklığı göstergesini,</w:t>
      </w:r>
    </w:p>
    <w:p w:rsidR="00FF62CB" w:rsidRPr="00F3515D" w:rsidRDefault="00FF62CB" w:rsidP="0014667A">
      <w:pPr>
        <w:tabs>
          <w:tab w:val="left" w:pos="1985"/>
        </w:tabs>
        <w:ind w:firstLine="709"/>
      </w:pPr>
      <w:r w:rsidRPr="00F3515D">
        <w:t>ifade eder.</w:t>
      </w:r>
    </w:p>
    <w:p w:rsidR="00FF62CB" w:rsidRPr="00F3515D" w:rsidRDefault="00FF62CB" w:rsidP="0014667A">
      <w:pPr>
        <w:pStyle w:val="ListParagraph"/>
        <w:ind w:left="0" w:firstLine="709"/>
      </w:pPr>
    </w:p>
    <w:p w:rsidR="00FF62CB" w:rsidRPr="00F3515D" w:rsidRDefault="00FF62CB" w:rsidP="0014667A">
      <w:pPr>
        <w:ind w:firstLine="709"/>
      </w:pPr>
      <w:r w:rsidRPr="00F3515D">
        <w:t>(2) Eğer</w:t>
      </w:r>
      <w:r w:rsidRPr="00F3515D">
        <w:tab/>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SIKLIK</m:t>
                </m:r>
              </m:sub>
            </m:sSub>
          </m:e>
          <m:sub>
            <m:r>
              <m:rPr>
                <m:sty m:val="p"/>
              </m:rPr>
              <w:rPr>
                <w:rFonts w:ascii="Cambria Math" w:hAnsi="Cambria Math"/>
              </w:rPr>
              <m:t>t</m:t>
            </m:r>
          </m:sub>
        </m:sSub>
        <m:r>
          <m:rPr>
            <m:sty m:val="p"/>
          </m:rPr>
          <w:rPr>
            <w:rFonts w:ascii="Cambria Math" w:hAnsi="Cambria Math"/>
          </w:rPr>
          <m:t>&gt;0;</m:t>
        </m:r>
      </m:oMath>
      <w:r w:rsidRPr="00F3515D">
        <w:tab/>
        <w:t>PUAN</w:t>
      </w:r>
      <w:r w:rsidRPr="00F3515D">
        <w:rPr>
          <w:vertAlign w:val="subscript"/>
        </w:rPr>
        <w:t xml:space="preserve">OKSIK </w:t>
      </w:r>
      <w:r w:rsidRPr="00F3515D">
        <w:t xml:space="preserve">aşağıdaki formüllere göre hesaplanır: </w:t>
      </w:r>
    </w:p>
    <w:p w:rsidR="00FF62CB" w:rsidRPr="00F3515D" w:rsidRDefault="00FF62CB" w:rsidP="0014667A">
      <w:pPr>
        <w:ind w:firstLine="709"/>
      </w:pPr>
    </w:p>
    <w:p w:rsidR="00FF62CB" w:rsidRPr="00F3515D" w:rsidRDefault="004C26C4" w:rsidP="0014667A">
      <w:pPr>
        <w:ind w:left="1418" w:hanging="1418"/>
      </w:pPr>
      <m:oMath>
        <m:sSub>
          <m:sSubPr>
            <m:ctrlPr>
              <w:rPr>
                <w:rFonts w:ascii="Cambria Math" w:eastAsiaTheme="minorEastAsia" w:hAnsi="Cambria Math"/>
              </w:rPr>
            </m:ctrlPr>
          </m:sSubPr>
          <m:e>
            <m:r>
              <m:rPr>
                <m:sty m:val="p"/>
              </m:rPr>
              <w:rPr>
                <w:rFonts w:ascii="Cambria Math" w:eastAsiaTheme="minorEastAsia" w:hAnsi="Cambria Math"/>
              </w:rPr>
              <m:t>PUAN</m:t>
            </m:r>
          </m:e>
          <m:sub>
            <m:r>
              <m:rPr>
                <m:sty m:val="p"/>
              </m:rPr>
              <w:rPr>
                <w:rFonts w:ascii="Cambria Math" w:eastAsiaTheme="minorEastAsia" w:hAnsi="Cambria Math"/>
              </w:rPr>
              <m:t>OKSIK</m:t>
            </m:r>
          </m:sub>
        </m:sSub>
        <m:r>
          <m:rPr>
            <m:sty m:val="p"/>
          </m:rPr>
          <w:rPr>
            <w:rFonts w:ascii="Cambria Math" w:eastAsiaTheme="minorEastAsia" w:hAnsi="Cambria Math"/>
          </w:rPr>
          <m:t>=MİN</m:t>
        </m:r>
        <m:d>
          <m:dPr>
            <m:ctrlPr>
              <w:rPr>
                <w:rFonts w:ascii="Cambria Math" w:eastAsiaTheme="minorEastAsia" w:hAnsi="Cambria Math"/>
              </w:rPr>
            </m:ctrlPr>
          </m:dPr>
          <m:e>
            <m:d>
              <m:dPr>
                <m:begChr m:val="{"/>
                <m:endChr m:val="}"/>
                <m:ctrlPr>
                  <w:rPr>
                    <w:rFonts w:ascii="Cambria Math" w:eastAsiaTheme="minorEastAsia" w:hAnsi="Cambria Math"/>
                  </w:rPr>
                </m:ctrlPr>
              </m:dPr>
              <m:e>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r>
                          <m:rPr>
                            <m:sty m:val="p"/>
                          </m:rPr>
                          <w:rPr>
                            <w:rFonts w:ascii="Cambria Math" w:eastAsiaTheme="minorEastAsia" w:hAnsi="Cambria Math"/>
                          </w:rPr>
                          <m:t>× K2</m:t>
                        </m:r>
                      </m:num>
                      <m:den>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t-1</m:t>
                            </m:r>
                          </m:sub>
                        </m:sSub>
                      </m:den>
                    </m:f>
                  </m:e>
                </m:d>
                <m:r>
                  <m:rPr>
                    <m:sty m:val="p"/>
                  </m:rPr>
                  <w:rPr>
                    <w:rFonts w:ascii="Cambria Math" w:eastAsiaTheme="minorEastAsia" w:hAnsi="Cambria Math"/>
                  </w:rPr>
                  <m:t>+</m:t>
                </m:r>
                <m:d>
                  <m:dPr>
                    <m:begChr m:val="["/>
                    <m:endChr m:val="]"/>
                    <m:ctrlPr>
                      <w:rPr>
                        <w:rFonts w:ascii="Cambria Math" w:eastAsiaTheme="minorEastAsia" w:hAnsi="Cambria Math"/>
                      </w:rPr>
                    </m:ctrlPr>
                  </m:dPr>
                  <m:e>
                    <m:d>
                      <m:dPr>
                        <m:ctrlPr>
                          <w:rPr>
                            <w:rFonts w:ascii="Cambria Math" w:eastAsiaTheme="minorEastAsia" w:hAnsi="Cambria Math"/>
                          </w:rPr>
                        </m:ctrlPr>
                      </m:dPr>
                      <m:e>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r>
                          <m:rPr>
                            <m:sty m:val="p"/>
                          </m:rPr>
                          <w:rPr>
                            <w:rFonts w:ascii="Cambria Math" w:eastAsiaTheme="minorEastAsia" w:hAnsi="Cambria Math"/>
                          </w:rPr>
                          <m:t>-</m:t>
                        </m:r>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r>
                                  <m:rPr>
                                    <m:sty m:val="p"/>
                                  </m:rPr>
                                  <w:rPr>
                                    <w:rFonts w:ascii="Cambria Math" w:eastAsiaTheme="minorEastAsia" w:hAnsi="Cambria Math"/>
                                  </w:rPr>
                                  <m:t>× K2</m:t>
                                </m:r>
                              </m:num>
                              <m:den>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t-1</m:t>
                                    </m:r>
                                  </m:sub>
                                </m:sSub>
                              </m:den>
                            </m:f>
                          </m:e>
                        </m:d>
                      </m:e>
                    </m:d>
                    <m:r>
                      <m:rPr>
                        <m:sty m:val="p"/>
                      </m:rPr>
                      <w:rPr>
                        <w:rFonts w:ascii="Cambria Math" w:eastAsiaTheme="minorEastAsia" w:hAnsi="Cambria Math"/>
                      </w:rPr>
                      <m:t>×</m:t>
                    </m:r>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SIKLIK</m:t>
                            </m:r>
                          </m:sub>
                        </m:sSub>
                      </m:e>
                      <m:sub>
                        <m:r>
                          <m:rPr>
                            <m:sty m:val="p"/>
                          </m:rPr>
                          <w:rPr>
                            <w:rFonts w:ascii="Cambria Math" w:hAnsi="Cambria Math"/>
                          </w:rPr>
                          <m:t>t</m:t>
                        </m:r>
                      </m:sub>
                    </m:sSub>
                    <m:r>
                      <m:rPr>
                        <m:sty m:val="p"/>
                      </m:rPr>
                      <w:rPr>
                        <w:rFonts w:ascii="Cambria Math" w:hAnsi="Cambria Math"/>
                      </w:rPr>
                      <m:t>×</m:t>
                    </m:r>
                    <m:rad>
                      <m:radPr>
                        <m:ctrlPr>
                          <w:rPr>
                            <w:rFonts w:ascii="Cambria Math" w:hAnsi="Cambria Math"/>
                          </w:rPr>
                        </m:ctrlPr>
                      </m:radPr>
                      <m:deg>
                        <m:r>
                          <m:rPr>
                            <m:sty m:val="p"/>
                          </m:rPr>
                          <w:rPr>
                            <w:rFonts w:ascii="Cambria Math" w:hAnsi="Cambria Math"/>
                          </w:rPr>
                          <m:t>3</m:t>
                        </m:r>
                      </m:deg>
                      <m:e>
                        <m:d>
                          <m:dPr>
                            <m:ctrlPr>
                              <w:rPr>
                                <w:rFonts w:ascii="Cambria Math" w:hAnsi="Cambria Math"/>
                              </w:rPr>
                            </m:ctrlPr>
                          </m:dPr>
                          <m:e>
                            <m:f>
                              <m:fPr>
                                <m:ctrlPr>
                                  <w:rPr>
                                    <w:rFonts w:ascii="Cambria Math" w:hAnsi="Cambria Math"/>
                                  </w:rPr>
                                </m:ctrlPr>
                              </m:fPr>
                              <m:num>
                                <m:r>
                                  <m:rPr>
                                    <m:sty m:val="p"/>
                                  </m:rPr>
                                  <w:rPr>
                                    <w:rFonts w:ascii="Cambria Math" w:hAnsi="Cambria Math"/>
                                  </w:rPr>
                                  <m:t>K2</m:t>
                                </m:r>
                              </m:num>
                              <m:den>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t-1</m:t>
                                    </m:r>
                                  </m:sub>
                                </m:sSub>
                              </m:den>
                            </m:f>
                          </m:e>
                        </m:d>
                      </m:e>
                    </m:rad>
                    <m:r>
                      <m:rPr>
                        <m:sty m:val="p"/>
                      </m:rPr>
                      <w:rPr>
                        <w:rFonts w:ascii="Cambria Math" w:hAnsi="Cambria Math"/>
                      </w:rPr>
                      <m:t>×K3</m:t>
                    </m:r>
                  </m:e>
                </m:d>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ÖYPFP</m:t>
                    </m:r>
                  </m:e>
                  <m:sub>
                    <m:r>
                      <m:rPr>
                        <m:sty m:val="p"/>
                      </m:rPr>
                      <w:rPr>
                        <w:rFonts w:ascii="Cambria Math" w:eastAsiaTheme="minorEastAsia" w:hAnsi="Cambria Math"/>
                      </w:rPr>
                      <m:t>SIKLIK</m:t>
                    </m:r>
                  </m:sub>
                </m:sSub>
              </m:e>
            </m:d>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e>
        </m:d>
      </m:oMath>
      <w:r w:rsidR="00FF62CB" w:rsidRPr="00F3515D">
        <w:t xml:space="preserve"> </w:t>
      </w:r>
    </w:p>
    <w:p w:rsidR="00FF62CB" w:rsidRPr="00F3515D" w:rsidRDefault="00FF62CB" w:rsidP="0014667A">
      <w:pPr>
        <w:tabs>
          <w:tab w:val="left" w:pos="1418"/>
          <w:tab w:val="left" w:pos="1701"/>
        </w:tabs>
        <w:ind w:firstLine="709"/>
        <w:rPr>
          <w:rFonts w:eastAsiaTheme="minorEastAsia"/>
        </w:rPr>
      </w:pPr>
    </w:p>
    <w:p w:rsidR="00FF62CB" w:rsidRPr="00F3515D" w:rsidRDefault="004C26C4" w:rsidP="0014667A">
      <w:pPr>
        <w:ind w:left="1560" w:hanging="1560"/>
      </w:pPr>
      <m:oMath>
        <m:sSub>
          <m:sSubPr>
            <m:ctrlPr>
              <w:rPr>
                <w:rFonts w:ascii="Cambria Math" w:eastAsiaTheme="minorEastAsia" w:hAnsi="Cambria Math"/>
              </w:rPr>
            </m:ctrlPr>
          </m:sSubPr>
          <m:e>
            <m:r>
              <m:rPr>
                <m:sty m:val="p"/>
              </m:rPr>
              <w:rPr>
                <w:rFonts w:ascii="Cambria Math" w:eastAsiaTheme="minorEastAsia" w:hAnsi="Cambria Math"/>
              </w:rPr>
              <m:t>ÖYPFP</m:t>
            </m:r>
          </m:e>
          <m:sub>
            <m:r>
              <m:rPr>
                <m:sty m:val="p"/>
              </m:rPr>
              <w:rPr>
                <w:rFonts w:ascii="Cambria Math" w:eastAsiaTheme="minorEastAsia" w:hAnsi="Cambria Math"/>
              </w:rPr>
              <m:t>SIKLIK</m:t>
            </m:r>
          </m:sub>
        </m:sSub>
        <m:r>
          <m:rPr>
            <m:sty m:val="p"/>
          </m:rPr>
          <w:rPr>
            <w:rFonts w:ascii="Cambria Math" w:eastAsiaTheme="minorEastAsia" w:hAnsi="Cambria Math"/>
          </w:rPr>
          <m:t>=MAKS</m:t>
        </m:r>
        <m:d>
          <m:dPr>
            <m:begChr m:val="["/>
            <m:endChr m:val="]"/>
            <m:ctrlPr>
              <w:rPr>
                <w:rFonts w:ascii="Cambria Math" w:eastAsiaTheme="minorEastAsia" w:hAnsi="Cambria Math"/>
              </w:rPr>
            </m:ctrlPr>
          </m:dPr>
          <m:e>
            <m:d>
              <m:dPr>
                <m:ctrlPr>
                  <w:rPr>
                    <w:rFonts w:ascii="Cambria Math" w:eastAsiaTheme="minorEastAsia" w:hAnsi="Cambria Math"/>
                  </w:rPr>
                </m:ctrlPr>
              </m:dPr>
              <m:e>
                <m:d>
                  <m:dPr>
                    <m:ctrlPr>
                      <w:rPr>
                        <w:rFonts w:ascii="Cambria Math" w:eastAsiaTheme="minorEastAsia" w:hAnsi="Cambria Math"/>
                      </w:rPr>
                    </m:ctrlPr>
                  </m:dPr>
                  <m:e>
                    <m:d>
                      <m:dPr>
                        <m:begChr m:val="{"/>
                        <m:endChr m:val="}"/>
                        <m:ctrlPr>
                          <w:rPr>
                            <w:rFonts w:ascii="Cambria Math" w:eastAsiaTheme="minorEastAsia" w:hAnsi="Cambria Math"/>
                          </w:rPr>
                        </m:ctrlPr>
                      </m:dPr>
                      <m:e>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r>
                                  <m:rPr>
                                    <m:sty m:val="p"/>
                                  </m:rPr>
                                  <w:rPr>
                                    <w:rFonts w:ascii="Cambria Math" w:eastAsiaTheme="minorEastAsia" w:hAnsi="Cambria Math"/>
                                  </w:rPr>
                                  <m:t>× K2</m:t>
                                </m:r>
                              </m:num>
                              <m:den>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t-2</m:t>
                                    </m:r>
                                  </m:sub>
                                </m:sSub>
                              </m:den>
                            </m:f>
                          </m:e>
                        </m:d>
                        <m:r>
                          <m:rPr>
                            <m:sty m:val="p"/>
                          </m:rPr>
                          <w:rPr>
                            <w:rFonts w:ascii="Cambria Math" w:eastAsiaTheme="minorEastAsia" w:hAnsi="Cambria Math"/>
                          </w:rPr>
                          <m:t>+</m:t>
                        </m:r>
                        <m:d>
                          <m:dPr>
                            <m:begChr m:val="["/>
                            <m:endChr m:val="]"/>
                            <m:ctrlPr>
                              <w:rPr>
                                <w:rFonts w:ascii="Cambria Math" w:eastAsiaTheme="minorEastAsia" w:hAnsi="Cambria Math"/>
                              </w:rPr>
                            </m:ctrlPr>
                          </m:dPr>
                          <m:e>
                            <m:d>
                              <m:dPr>
                                <m:ctrlPr>
                                  <w:rPr>
                                    <w:rFonts w:ascii="Cambria Math" w:eastAsiaTheme="minorEastAsia" w:hAnsi="Cambria Math"/>
                                  </w:rPr>
                                </m:ctrlPr>
                              </m:dPr>
                              <m:e>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r>
                                  <m:rPr>
                                    <m:sty m:val="p"/>
                                  </m:rPr>
                                  <w:rPr>
                                    <w:rFonts w:ascii="Cambria Math" w:eastAsiaTheme="minorEastAsia" w:hAnsi="Cambria Math"/>
                                  </w:rPr>
                                  <m:t>-</m:t>
                                </m:r>
                                <m:d>
                                  <m:dPr>
                                    <m:ctrlPr>
                                      <w:rPr>
                                        <w:rFonts w:ascii="Cambria Math" w:eastAsiaTheme="minorEastAsia" w:hAnsi="Cambria Math"/>
                                      </w:rPr>
                                    </m:ctrlPr>
                                  </m:dPr>
                                  <m:e>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r>
                                          <m:rPr>
                                            <m:sty m:val="p"/>
                                          </m:rPr>
                                          <w:rPr>
                                            <w:rFonts w:ascii="Cambria Math" w:eastAsiaTheme="minorEastAsia" w:hAnsi="Cambria Math"/>
                                          </w:rPr>
                                          <m:t>× K2</m:t>
                                        </m:r>
                                      </m:num>
                                      <m:den>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t-2</m:t>
                                            </m:r>
                                          </m:sub>
                                        </m:sSub>
                                      </m:den>
                                    </m:f>
                                  </m:e>
                                </m:d>
                              </m:e>
                            </m:d>
                            <m:r>
                              <m:rPr>
                                <m:sty m:val="p"/>
                              </m:rPr>
                              <w:rPr>
                                <w:rFonts w:ascii="Cambria Math" w:eastAsiaTheme="minorEastAsia" w:hAnsi="Cambria Math"/>
                              </w:rPr>
                              <m:t>×</m:t>
                            </m:r>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SIKLIK</m:t>
                                    </m:r>
                                  </m:sub>
                                </m:sSub>
                              </m:e>
                              <m:sub>
                                <m:r>
                                  <m:rPr>
                                    <m:sty m:val="p"/>
                                  </m:rPr>
                                  <w:rPr>
                                    <w:rFonts w:ascii="Cambria Math" w:hAnsi="Cambria Math"/>
                                  </w:rPr>
                                  <m:t>t-1</m:t>
                                </m:r>
                              </m:sub>
                            </m:sSub>
                            <m:r>
                              <m:rPr>
                                <m:sty m:val="p"/>
                              </m:rPr>
                              <w:rPr>
                                <w:rFonts w:ascii="Cambria Math" w:hAnsi="Cambria Math"/>
                              </w:rPr>
                              <m:t>×</m:t>
                            </m:r>
                            <m:rad>
                              <m:radPr>
                                <m:ctrlPr>
                                  <w:rPr>
                                    <w:rFonts w:ascii="Cambria Math" w:hAnsi="Cambria Math"/>
                                  </w:rPr>
                                </m:ctrlPr>
                              </m:radPr>
                              <m:deg>
                                <m:r>
                                  <m:rPr>
                                    <m:sty m:val="p"/>
                                  </m:rPr>
                                  <w:rPr>
                                    <w:rFonts w:ascii="Cambria Math" w:hAnsi="Cambria Math"/>
                                  </w:rPr>
                                  <m:t>3</m:t>
                                </m:r>
                              </m:deg>
                              <m:e>
                                <m:d>
                                  <m:dPr>
                                    <m:ctrlPr>
                                      <w:rPr>
                                        <w:rFonts w:ascii="Cambria Math" w:hAnsi="Cambria Math"/>
                                      </w:rPr>
                                    </m:ctrlPr>
                                  </m:dPr>
                                  <m:e>
                                    <m:f>
                                      <m:fPr>
                                        <m:ctrlPr>
                                          <w:rPr>
                                            <w:rFonts w:ascii="Cambria Math" w:hAnsi="Cambria Math"/>
                                          </w:rPr>
                                        </m:ctrlPr>
                                      </m:fPr>
                                      <m:num>
                                        <m:r>
                                          <m:rPr>
                                            <m:sty m:val="p"/>
                                          </m:rPr>
                                          <w:rPr>
                                            <w:rFonts w:ascii="Cambria Math" w:hAnsi="Cambria Math"/>
                                          </w:rPr>
                                          <m:t>K2</m:t>
                                        </m:r>
                                      </m:num>
                                      <m:den>
                                        <m:sSub>
                                          <m:sSubPr>
                                            <m:ctrlPr>
                                              <w:rPr>
                                                <w:rFonts w:ascii="Cambria Math" w:hAnsi="Cambria Math"/>
                                              </w:rPr>
                                            </m:ctrlPr>
                                          </m:sSubPr>
                                          <m:e>
                                            <m:r>
                                              <m:rPr>
                                                <m:sty m:val="p"/>
                                              </m:rPr>
                                              <w:rPr>
                                                <w:rFonts w:ascii="Cambria Math" w:hAnsi="Cambria Math"/>
                                              </w:rPr>
                                              <m:t>OKSIK</m:t>
                                            </m:r>
                                          </m:e>
                                          <m:sub>
                                            <m:r>
                                              <m:rPr>
                                                <m:sty m:val="p"/>
                                              </m:rPr>
                                              <w:rPr>
                                                <w:rFonts w:ascii="Cambria Math" w:hAnsi="Cambria Math"/>
                                              </w:rPr>
                                              <m:t>t-2</m:t>
                                            </m:r>
                                          </m:sub>
                                        </m:sSub>
                                      </m:den>
                                    </m:f>
                                  </m:e>
                                </m:d>
                              </m:e>
                            </m:rad>
                            <m:r>
                              <m:rPr>
                                <m:sty m:val="p"/>
                              </m:rPr>
                              <w:rPr>
                                <w:rFonts w:ascii="Cambria Math" w:hAnsi="Cambria Math"/>
                              </w:rPr>
                              <m:t>×K3</m:t>
                            </m:r>
                          </m:e>
                        </m:d>
                      </m:e>
                    </m:d>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MAKP</m:t>
                        </m:r>
                      </m:e>
                      <m:sub>
                        <m:r>
                          <m:rPr>
                            <m:sty m:val="p"/>
                          </m:rPr>
                          <w:rPr>
                            <w:rFonts w:ascii="Cambria Math" w:eastAsiaTheme="minorEastAsia" w:hAnsi="Cambria Math"/>
                          </w:rPr>
                          <m:t>SIKLIK</m:t>
                        </m:r>
                      </m:sub>
                    </m:sSub>
                  </m:e>
                </m:d>
                <m:r>
                  <m:rPr>
                    <m:sty m:val="p"/>
                  </m:rPr>
                  <w:rPr>
                    <w:rFonts w:ascii="Cambria Math" w:eastAsiaTheme="minorEastAsia" w:hAnsi="Cambria Math"/>
                  </w:rPr>
                  <m:t>×0,5</m:t>
                </m:r>
              </m:e>
            </m:d>
            <m:r>
              <m:rPr>
                <m:sty m:val="p"/>
              </m:rPr>
              <w:rPr>
                <w:rFonts w:ascii="Cambria Math" w:eastAsiaTheme="minorEastAsia" w:hAnsi="Cambria Math"/>
              </w:rPr>
              <m:t>,0</m:t>
            </m:r>
          </m:e>
        </m:d>
      </m:oMath>
      <w:r w:rsidR="00FF62CB" w:rsidRPr="00F3515D">
        <w:t xml:space="preserve"> </w:t>
      </w:r>
    </w:p>
    <w:p w:rsidR="00FF62CB" w:rsidRDefault="00FF62CB" w:rsidP="0014667A">
      <w:pPr>
        <w:tabs>
          <w:tab w:val="left" w:pos="1418"/>
          <w:tab w:val="left" w:pos="1701"/>
        </w:tabs>
        <w:ind w:firstLine="709"/>
      </w:pPr>
    </w:p>
    <w:p w:rsidR="00FF62CB" w:rsidRPr="00F3515D" w:rsidRDefault="00FF62CB" w:rsidP="0014667A">
      <w:pPr>
        <w:tabs>
          <w:tab w:val="left" w:pos="1418"/>
          <w:tab w:val="left" w:pos="1701"/>
        </w:tabs>
        <w:ind w:firstLine="709"/>
        <w:jc w:val="both"/>
      </w:pPr>
      <w:r w:rsidRPr="00F3515D">
        <w:t>Formüllerde;</w:t>
      </w:r>
    </w:p>
    <w:p w:rsidR="00FF62CB" w:rsidRPr="00F3515D" w:rsidRDefault="00FF62CB" w:rsidP="0014667A">
      <w:pPr>
        <w:ind w:firstLine="709"/>
        <w:jc w:val="both"/>
      </w:pPr>
      <w:r w:rsidRPr="00F3515D">
        <w:t>K2</w:t>
      </w:r>
      <w:r w:rsidRPr="00F3515D">
        <w:tab/>
      </w:r>
      <w:r w:rsidRPr="00F3515D">
        <w:tab/>
        <w:t>: Tedarik sürekliliği ortalama kesinti sıklığı gösterge katsayısıdır. Uygulama döneminde 1 (bir) olarak belirlenmiştir.</w:t>
      </w:r>
    </w:p>
    <w:p w:rsidR="00FF62CB" w:rsidRPr="00F3515D" w:rsidRDefault="00FF62CB" w:rsidP="0014667A">
      <w:pPr>
        <w:tabs>
          <w:tab w:val="left" w:pos="1418"/>
          <w:tab w:val="left" w:pos="1701"/>
        </w:tabs>
        <w:ind w:firstLine="709"/>
        <w:jc w:val="both"/>
      </w:pPr>
      <w:r w:rsidRPr="00F3515D">
        <w:rPr>
          <w:color w:val="000000" w:themeColor="text1"/>
        </w:rPr>
        <w:t>ÖYPFP</w:t>
      </w:r>
      <w:r w:rsidRPr="00F3515D">
        <w:rPr>
          <w:color w:val="000000" w:themeColor="text1"/>
          <w:vertAlign w:val="subscript"/>
        </w:rPr>
        <w:t>SIKLIK</w:t>
      </w:r>
      <w:r w:rsidRPr="00F3515D">
        <w:rPr>
          <w:color w:val="000000" w:themeColor="text1"/>
        </w:rPr>
        <w:tab/>
        <w:t>: “</w:t>
      </w:r>
      <w:r w:rsidRPr="00F3515D">
        <w:t>t-1” yılındaki kesinti sıklığına ilişkin, önceki yıl ortalama kesinti sıklığı göstergesi performans fazlası puanıdır.</w:t>
      </w:r>
    </w:p>
    <w:p w:rsidR="00FF62CB" w:rsidRPr="00F3515D" w:rsidRDefault="00FF62CB" w:rsidP="0014667A">
      <w:pPr>
        <w:tabs>
          <w:tab w:val="left" w:pos="1418"/>
          <w:tab w:val="left" w:pos="1701"/>
        </w:tabs>
        <w:ind w:firstLine="709"/>
        <w:jc w:val="both"/>
      </w:pPr>
      <w:r w:rsidRPr="00F3515D">
        <w:t>MAKP</w:t>
      </w:r>
      <w:r w:rsidRPr="00F3515D">
        <w:rPr>
          <w:vertAlign w:val="subscript"/>
        </w:rPr>
        <w:t>SIKLIK</w:t>
      </w:r>
      <w:r w:rsidRPr="00F3515D">
        <w:rPr>
          <w:vertAlign w:val="subscript"/>
        </w:rPr>
        <w:tab/>
      </w:r>
      <w:r w:rsidRPr="00F3515D">
        <w:t>: Ortalama kesinti sıklığı göstergesi performans puanı (PUAN</w:t>
      </w:r>
      <w:r w:rsidRPr="00F3515D">
        <w:rPr>
          <w:vertAlign w:val="subscript"/>
        </w:rPr>
        <w:t>OKSIK</w:t>
      </w:r>
      <w:r w:rsidRPr="00F3515D">
        <w:t>) hesabında uygulanacak yıllık azami puandır. Uygulama döneminde 20 (yirmi) puan olarak belirlenmiştir.</w:t>
      </w:r>
    </w:p>
    <w:p w:rsidR="00FF62CB" w:rsidRPr="00F3515D" w:rsidRDefault="00FF62CB" w:rsidP="0014667A">
      <w:pPr>
        <w:tabs>
          <w:tab w:val="left" w:pos="1418"/>
          <w:tab w:val="left" w:pos="1701"/>
        </w:tabs>
        <w:ind w:firstLine="709"/>
        <w:jc w:val="both"/>
      </w:pPr>
      <w:r w:rsidRPr="00F3515D">
        <w:t>MINP</w:t>
      </w:r>
      <w:r w:rsidRPr="00F3515D">
        <w:rPr>
          <w:vertAlign w:val="subscript"/>
        </w:rPr>
        <w:t>SIKLIK</w:t>
      </w:r>
      <w:r w:rsidRPr="00F3515D">
        <w:rPr>
          <w:vertAlign w:val="subscript"/>
        </w:rPr>
        <w:tab/>
      </w:r>
      <w:r w:rsidRPr="00F3515D">
        <w:t>: Ortalama kesinti sıklığı göstergesi performans puanı (PUAN</w:t>
      </w:r>
      <w:r w:rsidRPr="00F3515D">
        <w:rPr>
          <w:vertAlign w:val="subscript"/>
        </w:rPr>
        <w:t>OKSIK</w:t>
      </w:r>
      <w:r w:rsidRPr="00F3515D">
        <w:t>) hesabında uygulanacak yıllık asgari puandır. Uygulama döneminde -10 (eksi on) puan olarak belirlenmiştir.</w:t>
      </w:r>
    </w:p>
    <w:p w:rsidR="00FF62CB" w:rsidRDefault="00FF62CB" w:rsidP="0014667A">
      <w:pPr>
        <w:tabs>
          <w:tab w:val="left" w:pos="1418"/>
          <w:tab w:val="left" w:pos="1701"/>
        </w:tabs>
        <w:ind w:firstLine="709"/>
      </w:pPr>
    </w:p>
    <w:p w:rsidR="001D32F8" w:rsidRDefault="001D32F8" w:rsidP="0014667A">
      <w:pPr>
        <w:tabs>
          <w:tab w:val="left" w:pos="1418"/>
          <w:tab w:val="left" w:pos="1701"/>
        </w:tabs>
        <w:ind w:firstLine="709"/>
        <w:jc w:val="both"/>
      </w:pPr>
      <w:r>
        <w:t xml:space="preserve">(3)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 xml:space="preserve">32415) </w:t>
      </w:r>
      <w:r w:rsidRPr="005949D3">
        <w:t>Dağıtım Sistemindeki Kayıpların Azaltılmasına Dair Tedbirler Yönetmeliğinin 12 nci maddesi kapsamında, önceki yıl gerçekleşmelerine göre yıllık teknik ve teknik olmayan kayıp oranı % 40’ın üzerinde olan ilçelerden, müteakip yıllarda yıllık teknik ve teknik olmayan kayıp oranı % 40’ın altına inen ilçeler Tedarik Sürekliliği Performans Puanı hesabına dahil olur. Bu ilçelerin en az “t-1” ve “t-2” yıllarına ilişkin OKSIK gösterge değerleri oluştuğunda, iki yıllık veri dikkate alınarak tedarik sürekliliği kesinti süresi iyileştirme oranı üzerinden ilgili ilçelerin performans hesabı ayrıca yapılır ve kullanıcı sayısı ile ağırlıklandırılarak dağıtım şirketinin tedarik sürekliliği performansı hesabında kullanılır. “t-3” ile “t-4” yıllarına ait veriler oluştuğunda tedarik sürekliliği kesinti süresi iyileştirme oranı hesabına katılır.  Bu kapsamda olan ilçelere ilişkin performans hesabı yapılabilmesi için ilgili dağıtım şirketi tarafından gerekli tüm bilgi ve gösterge tabloları her yıl 1 Nisan tarihine kadar Kuruma sunulur</w:t>
      </w:r>
      <w:r w:rsidR="00315827">
        <w:t>.</w:t>
      </w:r>
    </w:p>
    <w:p w:rsidR="001D32F8" w:rsidRPr="00F3515D" w:rsidRDefault="001D32F8" w:rsidP="0014667A">
      <w:pPr>
        <w:tabs>
          <w:tab w:val="left" w:pos="1418"/>
          <w:tab w:val="left" w:pos="1701"/>
        </w:tabs>
        <w:ind w:firstLine="709"/>
      </w:pPr>
    </w:p>
    <w:p w:rsidR="00FF62CB" w:rsidRPr="00F3515D" w:rsidRDefault="00FF62CB" w:rsidP="0014667A">
      <w:pPr>
        <w:pStyle w:val="ListParagraph"/>
        <w:ind w:left="0" w:firstLine="709"/>
      </w:pPr>
      <w:r w:rsidRPr="00F3515D">
        <w:t>(</w:t>
      </w:r>
      <w:r w:rsidR="00315827">
        <w:t>4</w:t>
      </w:r>
      <w:r w:rsidRPr="00F3515D">
        <w:t>) Eğer</w:t>
      </w:r>
      <w:r w:rsidRPr="00F3515D">
        <w:tab/>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SIKLIK</m:t>
                </m:r>
              </m:sub>
            </m:sSub>
          </m:e>
          <m:sub>
            <m:r>
              <m:rPr>
                <m:sty m:val="p"/>
              </m:rPr>
              <w:rPr>
                <w:rFonts w:ascii="Cambria Math" w:hAnsi="Cambria Math"/>
              </w:rPr>
              <m:t>t</m:t>
            </m:r>
          </m:sub>
        </m:sSub>
        <m:r>
          <m:rPr>
            <m:sty m:val="p"/>
          </m:rPr>
          <w:rPr>
            <w:rFonts w:ascii="Cambria Math" w:hAnsi="Cambria Math"/>
          </w:rPr>
          <m:t>≤0</m:t>
        </m:r>
      </m:oMath>
      <w:r w:rsidRPr="00F3515D">
        <w:t xml:space="preserve"> ise PUAN</w:t>
      </w:r>
      <w:r w:rsidRPr="00F3515D">
        <w:rPr>
          <w:vertAlign w:val="subscript"/>
        </w:rPr>
        <w:t xml:space="preserve">OKSIK </w:t>
      </w:r>
      <w:r w:rsidRPr="00F3515D">
        <w:t xml:space="preserve">aşağıdaki tabloya göre belirlenir. </w:t>
      </w:r>
    </w:p>
    <w:p w:rsidR="00FF62CB" w:rsidRPr="00F3515D" w:rsidRDefault="00FF62CB" w:rsidP="0014667A">
      <w:pPr>
        <w:ind w:firstLine="709"/>
      </w:pPr>
    </w:p>
    <w:tbl>
      <w:tblPr>
        <w:tblW w:w="6929" w:type="dxa"/>
        <w:jc w:val="center"/>
        <w:tblCellMar>
          <w:left w:w="70" w:type="dxa"/>
          <w:right w:w="70" w:type="dxa"/>
        </w:tblCellMar>
        <w:tblLook w:val="04A0" w:firstRow="1" w:lastRow="0" w:firstColumn="1" w:lastColumn="0" w:noHBand="0" w:noVBand="1"/>
      </w:tblPr>
      <w:tblGrid>
        <w:gridCol w:w="4185"/>
        <w:gridCol w:w="2744"/>
      </w:tblGrid>
      <w:tr w:rsidR="00FF62CB" w:rsidRPr="00F3515D" w:rsidTr="00CA66E2">
        <w:trPr>
          <w:trHeight w:val="527"/>
          <w:jc w:val="center"/>
        </w:trPr>
        <w:tc>
          <w:tcPr>
            <w:tcW w:w="41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62CB" w:rsidRPr="00F3515D" w:rsidRDefault="00FF62CB" w:rsidP="0014667A">
            <w:pPr>
              <w:jc w:val="center"/>
              <w:rPr>
                <w:b/>
                <w:bCs/>
                <w:color w:val="000000"/>
                <w:sz w:val="22"/>
              </w:rPr>
            </w:pPr>
            <w:r w:rsidRPr="00F3515D">
              <w:rPr>
                <w:b/>
              </w:rPr>
              <w:t>Tedarik Sürekliliği Kesinti Sıklığı İyileştirilme Oranı</w:t>
            </w:r>
          </w:p>
        </w:tc>
        <w:tc>
          <w:tcPr>
            <w:tcW w:w="2744" w:type="dxa"/>
            <w:tcBorders>
              <w:top w:val="single" w:sz="4" w:space="0" w:color="auto"/>
              <w:left w:val="nil"/>
              <w:bottom w:val="single" w:sz="4" w:space="0" w:color="auto"/>
              <w:right w:val="single" w:sz="4" w:space="0" w:color="auto"/>
            </w:tcBorders>
            <w:shd w:val="clear" w:color="auto" w:fill="auto"/>
            <w:vAlign w:val="center"/>
            <w:hideMark/>
          </w:tcPr>
          <w:p w:rsidR="00FF62CB" w:rsidRPr="00F3515D" w:rsidRDefault="00FF62CB" w:rsidP="0014667A">
            <w:pPr>
              <w:jc w:val="center"/>
              <w:rPr>
                <w:b/>
                <w:bCs/>
                <w:color w:val="000000"/>
              </w:rPr>
            </w:pPr>
            <w:r w:rsidRPr="00F3515D">
              <w:rPr>
                <w:b/>
              </w:rPr>
              <w:t>PUAN</w:t>
            </w:r>
            <w:r w:rsidRPr="00F3515D">
              <w:rPr>
                <w:b/>
                <w:vertAlign w:val="subscript"/>
              </w:rPr>
              <w:t>OKSIK</w:t>
            </w:r>
          </w:p>
        </w:tc>
      </w:tr>
      <w:tr w:rsidR="00FF62CB" w:rsidRPr="00F3515D" w:rsidTr="00CA66E2">
        <w:trPr>
          <w:trHeight w:val="462"/>
          <w:jc w:val="center"/>
        </w:trPr>
        <w:tc>
          <w:tcPr>
            <w:tcW w:w="4185" w:type="dxa"/>
            <w:tcBorders>
              <w:top w:val="single" w:sz="4" w:space="0" w:color="auto"/>
              <w:left w:val="single" w:sz="4" w:space="0" w:color="auto"/>
              <w:bottom w:val="single" w:sz="4" w:space="0" w:color="auto"/>
              <w:right w:val="single" w:sz="4" w:space="0" w:color="auto"/>
            </w:tcBorders>
            <w:shd w:val="clear" w:color="auto" w:fill="auto"/>
            <w:vAlign w:val="center"/>
          </w:tcPr>
          <w:p w:rsidR="00FF62CB" w:rsidRPr="00F3515D" w:rsidRDefault="00FF62CB" w:rsidP="0014667A">
            <w:pPr>
              <w:jc w:val="center"/>
            </w:pPr>
            <w:r w:rsidRPr="00F3515D">
              <w:lastRenderedPageBreak/>
              <w:t xml:space="preserve">0 </w:t>
            </w:r>
            <w:r w:rsidRPr="00F3515D">
              <w:rPr>
                <w:color w:val="000000"/>
              </w:rPr>
              <w:t xml:space="preserve">≥ </w:t>
            </w:r>
            <w:r w:rsidRPr="00F3515D">
              <w:t>TSİOsıklık</w:t>
            </w:r>
            <w:r w:rsidRPr="00F3515D">
              <w:rPr>
                <w:vertAlign w:val="subscript"/>
              </w:rPr>
              <w:t>t</w:t>
            </w:r>
            <w:r w:rsidRPr="00F3515D">
              <w:rPr>
                <w:color w:val="000000"/>
              </w:rPr>
              <w:t>≥ -0,0</w:t>
            </w:r>
            <w:r>
              <w:rPr>
                <w:color w:val="000000"/>
              </w:rPr>
              <w:t>5</w:t>
            </w:r>
          </w:p>
        </w:tc>
        <w:tc>
          <w:tcPr>
            <w:tcW w:w="2744" w:type="dxa"/>
            <w:tcBorders>
              <w:top w:val="single" w:sz="4" w:space="0" w:color="auto"/>
              <w:left w:val="nil"/>
              <w:bottom w:val="single" w:sz="4" w:space="0" w:color="auto"/>
              <w:right w:val="single" w:sz="4" w:space="0" w:color="auto"/>
            </w:tcBorders>
            <w:shd w:val="clear" w:color="auto" w:fill="auto"/>
            <w:vAlign w:val="center"/>
          </w:tcPr>
          <w:p w:rsidR="00FF62CB" w:rsidRPr="00F3515D" w:rsidRDefault="00FF62CB" w:rsidP="0014667A">
            <w:pPr>
              <w:jc w:val="center"/>
            </w:pPr>
            <w:r w:rsidRPr="00F3515D">
              <w:t>0</w:t>
            </w:r>
          </w:p>
        </w:tc>
      </w:tr>
      <w:tr w:rsidR="00FF62CB" w:rsidRPr="00F3515D" w:rsidTr="00CA66E2">
        <w:trPr>
          <w:trHeight w:val="425"/>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pPr>
            <w:r w:rsidRPr="00F3515D">
              <w:rPr>
                <w:color w:val="000000"/>
              </w:rPr>
              <w:t>-0,0</w:t>
            </w:r>
            <w:r>
              <w:rPr>
                <w:color w:val="000000"/>
              </w:rPr>
              <w:t>5</w:t>
            </w:r>
            <w:r w:rsidRPr="00F3515D">
              <w:rPr>
                <w:color w:val="000000"/>
              </w:rPr>
              <w:t>&gt;</w:t>
            </w:r>
            <w:r w:rsidRPr="00F3515D">
              <w:t>TSİOsıklık</w:t>
            </w:r>
            <w:r w:rsidRPr="00F3515D">
              <w:rPr>
                <w:vertAlign w:val="subscript"/>
              </w:rPr>
              <w:t>t</w:t>
            </w:r>
            <w:r w:rsidRPr="00F3515D">
              <w:rPr>
                <w:color w:val="000000"/>
              </w:rPr>
              <w:t>≥ -0,0</w:t>
            </w:r>
            <w:r>
              <w:rPr>
                <w:color w:val="000000"/>
              </w:rPr>
              <w:t>7</w:t>
            </w:r>
          </w:p>
        </w:tc>
        <w:tc>
          <w:tcPr>
            <w:tcW w:w="2744"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-2</w:t>
            </w:r>
          </w:p>
        </w:tc>
      </w:tr>
      <w:tr w:rsidR="00FF62CB" w:rsidRPr="00F3515D" w:rsidTr="00CA66E2">
        <w:trPr>
          <w:trHeight w:val="401"/>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-0,0</w:t>
            </w:r>
            <w:r>
              <w:rPr>
                <w:color w:val="000000"/>
              </w:rPr>
              <w:t>7</w:t>
            </w:r>
            <w:r w:rsidRPr="00F3515D">
              <w:rPr>
                <w:color w:val="000000"/>
              </w:rPr>
              <w:t>&gt;</w:t>
            </w:r>
            <w:r w:rsidRPr="00F3515D">
              <w:t xml:space="preserve"> TSİOsıklık</w:t>
            </w:r>
            <w:r w:rsidRPr="00F3515D">
              <w:rPr>
                <w:vertAlign w:val="subscript"/>
              </w:rPr>
              <w:t>t</w:t>
            </w:r>
            <w:r w:rsidRPr="00F3515D">
              <w:rPr>
                <w:color w:val="000000"/>
              </w:rPr>
              <w:t xml:space="preserve"> ≥ -0,</w:t>
            </w:r>
            <w:r w:rsidR="00B37BFD">
              <w:rPr>
                <w:color w:val="000000"/>
              </w:rPr>
              <w:t>0</w:t>
            </w:r>
            <w:r>
              <w:rPr>
                <w:color w:val="000000"/>
              </w:rPr>
              <w:t>9</w:t>
            </w:r>
          </w:p>
        </w:tc>
        <w:tc>
          <w:tcPr>
            <w:tcW w:w="2744"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-4</w:t>
            </w:r>
          </w:p>
        </w:tc>
      </w:tr>
      <w:tr w:rsidR="00FF62CB" w:rsidRPr="00F3515D" w:rsidTr="00CA66E2">
        <w:trPr>
          <w:trHeight w:val="421"/>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w:t>
            </w:r>
            <w:r w:rsidR="00B37BFD">
              <w:rPr>
                <w:color w:val="000000"/>
              </w:rPr>
              <w:t>0</w:t>
            </w:r>
            <w:r>
              <w:rPr>
                <w:color w:val="000000"/>
              </w:rPr>
              <w:t>9</w:t>
            </w:r>
            <w:r w:rsidRPr="00F3515D">
              <w:rPr>
                <w:color w:val="000000"/>
              </w:rPr>
              <w:t>&gt;</w:t>
            </w:r>
            <w:r w:rsidRPr="00F3515D">
              <w:t xml:space="preserve"> TSİOsıklık</w:t>
            </w:r>
            <w:r w:rsidRPr="00F3515D">
              <w:rPr>
                <w:vertAlign w:val="subscript"/>
              </w:rPr>
              <w:t>t</w:t>
            </w:r>
            <w:r w:rsidRPr="00F3515D">
              <w:rPr>
                <w:color w:val="000000"/>
              </w:rPr>
              <w:t xml:space="preserve"> ≥ -0,</w:t>
            </w:r>
            <w:r>
              <w:rPr>
                <w:color w:val="000000"/>
              </w:rPr>
              <w:t>11</w:t>
            </w:r>
          </w:p>
        </w:tc>
        <w:tc>
          <w:tcPr>
            <w:tcW w:w="2744"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-6</w:t>
            </w:r>
          </w:p>
        </w:tc>
      </w:tr>
      <w:tr w:rsidR="00FF62CB" w:rsidRPr="00F3515D" w:rsidTr="00CA66E2">
        <w:trPr>
          <w:trHeight w:val="458"/>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w:t>
            </w:r>
            <w:r>
              <w:rPr>
                <w:color w:val="000000"/>
              </w:rPr>
              <w:t>11</w:t>
            </w:r>
            <w:r w:rsidRPr="00F3515D">
              <w:rPr>
                <w:color w:val="000000"/>
              </w:rPr>
              <w:t>&gt;</w:t>
            </w:r>
            <w:r w:rsidRPr="00F3515D">
              <w:t xml:space="preserve"> TSİOsıklık</w:t>
            </w:r>
            <w:r w:rsidRPr="00F3515D">
              <w:rPr>
                <w:vertAlign w:val="subscript"/>
              </w:rPr>
              <w:t>t</w:t>
            </w:r>
            <w:r w:rsidRPr="00F3515D">
              <w:rPr>
                <w:color w:val="000000"/>
              </w:rPr>
              <w:t xml:space="preserve"> ≥ -0,</w:t>
            </w:r>
            <w:r>
              <w:rPr>
                <w:color w:val="000000"/>
              </w:rPr>
              <w:t>13</w:t>
            </w:r>
          </w:p>
        </w:tc>
        <w:tc>
          <w:tcPr>
            <w:tcW w:w="2744"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-8</w:t>
            </w:r>
          </w:p>
        </w:tc>
      </w:tr>
      <w:tr w:rsidR="00FF62CB" w:rsidRPr="00F3515D" w:rsidTr="00CA66E2">
        <w:trPr>
          <w:trHeight w:val="435"/>
          <w:jc w:val="center"/>
        </w:trPr>
        <w:tc>
          <w:tcPr>
            <w:tcW w:w="4185"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-0,1</w:t>
            </w:r>
            <w:r>
              <w:rPr>
                <w:color w:val="000000"/>
              </w:rPr>
              <w:t>3</w:t>
            </w:r>
            <w:r w:rsidRPr="00F3515D">
              <w:rPr>
                <w:color w:val="000000"/>
              </w:rPr>
              <w:t>&gt;</w:t>
            </w:r>
            <w:r w:rsidRPr="00F3515D">
              <w:t xml:space="preserve"> TSİOsıklık</w:t>
            </w:r>
            <w:r w:rsidRPr="00F3515D">
              <w:rPr>
                <w:vertAlign w:val="subscript"/>
              </w:rPr>
              <w:t>t</w:t>
            </w:r>
          </w:p>
        </w:tc>
        <w:tc>
          <w:tcPr>
            <w:tcW w:w="2744"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t>MINP</w:t>
            </w:r>
            <w:r w:rsidRPr="00F3515D">
              <w:rPr>
                <w:vertAlign w:val="subscript"/>
              </w:rPr>
              <w:t>SIKLIK</w:t>
            </w:r>
          </w:p>
        </w:tc>
      </w:tr>
    </w:tbl>
    <w:p w:rsidR="00FF62CB" w:rsidRPr="00F3515D" w:rsidRDefault="00FF62CB" w:rsidP="0014667A">
      <w:pPr>
        <w:ind w:firstLine="709"/>
        <w:rPr>
          <w:b/>
        </w:rPr>
      </w:pPr>
    </w:p>
    <w:p w:rsidR="00FF62CB" w:rsidRPr="00F3515D" w:rsidRDefault="00FF62CB" w:rsidP="0014667A">
      <w:pPr>
        <w:ind w:firstLine="709"/>
        <w:rPr>
          <w:b/>
        </w:rPr>
      </w:pPr>
      <w:r w:rsidRPr="00F3515D">
        <w:rPr>
          <w:b/>
        </w:rPr>
        <w:t>Kesinti süresi ve kesinti sıklığı performans puanı</w:t>
      </w:r>
      <w:r>
        <w:rPr>
          <w:b/>
        </w:rPr>
        <w:t>na ilişkin</w:t>
      </w:r>
      <w:r w:rsidRPr="00F3515D">
        <w:rPr>
          <w:b/>
        </w:rPr>
        <w:t xml:space="preserve"> ilk </w:t>
      </w:r>
      <w:r>
        <w:rPr>
          <w:b/>
        </w:rPr>
        <w:t xml:space="preserve">üç </w:t>
      </w:r>
      <w:r w:rsidRPr="00F3515D">
        <w:rPr>
          <w:b/>
        </w:rPr>
        <w:t>yıl uygulaması</w:t>
      </w:r>
    </w:p>
    <w:p w:rsidR="00FF62CB" w:rsidRPr="00F3515D" w:rsidRDefault="00FF62CB" w:rsidP="0014667A">
      <w:pPr>
        <w:tabs>
          <w:tab w:val="left" w:pos="993"/>
        </w:tabs>
        <w:ind w:firstLine="709"/>
        <w:jc w:val="both"/>
      </w:pPr>
      <w:r w:rsidRPr="00F3515D">
        <w:rPr>
          <w:b/>
        </w:rPr>
        <w:t>MADDE 8</w:t>
      </w:r>
      <w:r w:rsidRPr="00F3515D">
        <w:t xml:space="preserve"> - (1) Uygulama döneminin ilk yılına ilişkin tedarik sürekliliği performans puanının hesaplanmasında;</w:t>
      </w:r>
    </w:p>
    <w:p w:rsidR="00FF62CB" w:rsidRPr="00F3515D" w:rsidRDefault="00FF62CB" w:rsidP="0014667A">
      <w:pPr>
        <w:pStyle w:val="ListParagraph"/>
        <w:ind w:left="0" w:firstLine="709"/>
        <w:jc w:val="both"/>
      </w:pPr>
      <w:r w:rsidRPr="00F3515D">
        <w:t xml:space="preserve">a) “t-4” (2017 yılı), “t-3” (2018 yılı) yıllarına ilişkin OKSÜRE ve OKSIK gösterge değerleri, tedarik sürekliliği kesinti süresi ve tedarik sürekliliği kesinti sıklığı iyileştirme oranlarının hesaplanmasında kullanılmayacaktır. </w:t>
      </w:r>
    </w:p>
    <w:p w:rsidR="00FF62CB" w:rsidRPr="00F3515D" w:rsidRDefault="00FF62CB" w:rsidP="0014667A">
      <w:pPr>
        <w:ind w:firstLine="709"/>
        <w:jc w:val="both"/>
      </w:pPr>
      <w:r w:rsidRPr="00F3515D">
        <w:t>b) ÖYPFP</w:t>
      </w:r>
      <w:r w:rsidRPr="00F3515D">
        <w:rPr>
          <w:vertAlign w:val="subscript"/>
        </w:rPr>
        <w:t>SÜRE</w:t>
      </w:r>
      <w:r w:rsidRPr="00F3515D">
        <w:t xml:space="preserve"> ve ÖYPFP</w:t>
      </w:r>
      <w:r w:rsidRPr="00F3515D">
        <w:rPr>
          <w:vertAlign w:val="subscript"/>
        </w:rPr>
        <w:t>SIKLIK</w:t>
      </w:r>
      <w:r w:rsidRPr="00F3515D">
        <w:t xml:space="preserve"> 0 (sıfır) puan olarak kullanılacaktır.</w:t>
      </w:r>
    </w:p>
    <w:p w:rsidR="00FF62CB" w:rsidRPr="00F3515D" w:rsidRDefault="00FF62CB" w:rsidP="0014667A">
      <w:pPr>
        <w:tabs>
          <w:tab w:val="left" w:pos="993"/>
        </w:tabs>
        <w:ind w:firstLine="709"/>
        <w:jc w:val="both"/>
      </w:pPr>
    </w:p>
    <w:p w:rsidR="00FF62CB" w:rsidRDefault="00FF62CB" w:rsidP="0014667A">
      <w:pPr>
        <w:tabs>
          <w:tab w:val="left" w:pos="993"/>
        </w:tabs>
        <w:ind w:firstLine="709"/>
        <w:jc w:val="both"/>
      </w:pPr>
      <w:r w:rsidRPr="00F3515D">
        <w:t xml:space="preserve">(2) Uygulama döneminin ikinci yılına ilişkin tedarik sürekliliği performans puanının hesaplanmasında; “t-4” (2018 yılı) yılına ilişkin OKSÜRE ve OKSIK gösterge değerleri, tedarik sürekliliği kesinti süresi ve tedarik sürekliliği kesinti sıklığı iyileştirme oranlarının hesaplanmasında kullanılmayacaktır. </w:t>
      </w:r>
    </w:p>
    <w:p w:rsidR="00FF62CB" w:rsidRDefault="00FF62CB" w:rsidP="0014667A">
      <w:pPr>
        <w:tabs>
          <w:tab w:val="left" w:pos="993"/>
        </w:tabs>
        <w:ind w:firstLine="709"/>
        <w:jc w:val="both"/>
      </w:pPr>
    </w:p>
    <w:p w:rsidR="00FF62CB" w:rsidRDefault="00FF62CB" w:rsidP="0014667A">
      <w:pPr>
        <w:tabs>
          <w:tab w:val="left" w:pos="993"/>
        </w:tabs>
        <w:ind w:firstLine="709"/>
        <w:jc w:val="both"/>
      </w:pPr>
      <w:r>
        <w:t xml:space="preserve">(3) </w:t>
      </w:r>
      <w:r w:rsidRPr="00C4369E">
        <w:t>2019 yılının sonu itibari ile TSKS kurma yükümlülüğünü yerine getirmemiş olan dağıtım şirketlerin</w:t>
      </w:r>
      <w:r w:rsidR="00F74B5D">
        <w:t>in</w:t>
      </w:r>
      <w:r w:rsidRPr="00C4369E">
        <w:t xml:space="preserve"> tedarik sürekliliği performans puanının hesaplanmasında;</w:t>
      </w:r>
    </w:p>
    <w:p w:rsidR="00FF62CB" w:rsidRDefault="00FF62CB" w:rsidP="0014667A">
      <w:pPr>
        <w:tabs>
          <w:tab w:val="left" w:pos="993"/>
        </w:tabs>
        <w:ind w:firstLine="709"/>
        <w:jc w:val="both"/>
      </w:pPr>
      <w:r>
        <w:t xml:space="preserve">a) </w:t>
      </w:r>
      <w:r w:rsidRPr="00C4369E">
        <w:t>Uygulama döneminin ilk yılına ilişkin tedarik sürekliliği performans puanı PUAN</w:t>
      </w:r>
      <w:r w:rsidRPr="00C4369E">
        <w:rPr>
          <w:vertAlign w:val="subscript"/>
        </w:rPr>
        <w:t>OKSÜRE</w:t>
      </w:r>
      <w:r w:rsidRPr="00C4369E">
        <w:t xml:space="preserve"> = 0 (sıfır) ve PUAN</w:t>
      </w:r>
      <w:r w:rsidRPr="00C4369E">
        <w:rPr>
          <w:vertAlign w:val="subscript"/>
        </w:rPr>
        <w:t>OKSIK</w:t>
      </w:r>
      <w:r w:rsidRPr="00C4369E">
        <w:t xml:space="preserve"> = 0 (sıfır) puan olarak uygulanır.</w:t>
      </w:r>
    </w:p>
    <w:p w:rsidR="00FF62CB" w:rsidRPr="00F3515D" w:rsidRDefault="00FF62CB" w:rsidP="0014667A">
      <w:pPr>
        <w:tabs>
          <w:tab w:val="left" w:pos="993"/>
        </w:tabs>
        <w:ind w:firstLine="709"/>
        <w:jc w:val="both"/>
      </w:pPr>
      <w:r>
        <w:t xml:space="preserve">b) </w:t>
      </w:r>
      <w:r w:rsidRPr="00C4369E">
        <w:t>Uygulama döneminin ikinci ve üçüncü yılına ilişkin tedarik sürekliliği performans puanın hesaplanmasın</w:t>
      </w:r>
      <w:r>
        <w:t xml:space="preserve">da; </w:t>
      </w:r>
      <w:r w:rsidRPr="00F3515D">
        <w:t xml:space="preserve">tedarik sürekliliği kesinti süresi </w:t>
      </w:r>
      <w:r>
        <w:t>iyileştirme oranının (</w:t>
      </w:r>
      <w:r w:rsidRPr="00C4369E">
        <w:t>TSİO</w:t>
      </w:r>
      <w:r w:rsidRPr="00C4369E">
        <w:rPr>
          <w:vertAlign w:val="subscript"/>
        </w:rPr>
        <w:t>SIKLIKt</w:t>
      </w:r>
      <w:r>
        <w:t>)</w:t>
      </w:r>
      <w:r w:rsidRPr="00C4369E">
        <w:rPr>
          <w:vertAlign w:val="subscript"/>
        </w:rPr>
        <w:t xml:space="preserve"> </w:t>
      </w:r>
      <w:r>
        <w:t xml:space="preserve">ve </w:t>
      </w:r>
      <w:r w:rsidRPr="00F3515D">
        <w:t>tedarik sürekliliği kesinti sıklığı</w:t>
      </w:r>
      <w:r w:rsidRPr="00C4369E">
        <w:rPr>
          <w:vertAlign w:val="subscript"/>
        </w:rPr>
        <w:t xml:space="preserve"> </w:t>
      </w:r>
      <w:r>
        <w:t>iyileştirme oranının (</w:t>
      </w:r>
      <w:r w:rsidRPr="00C4369E">
        <w:t>TSİO</w:t>
      </w:r>
      <w:r w:rsidRPr="00C4369E">
        <w:rPr>
          <w:vertAlign w:val="subscript"/>
        </w:rPr>
        <w:t>SÜRE</w:t>
      </w:r>
      <w:r w:rsidRPr="00C4369E">
        <w:rPr>
          <w:sz w:val="28"/>
          <w:szCs w:val="28"/>
          <w:vertAlign w:val="subscript"/>
        </w:rPr>
        <w:t>t</w:t>
      </w:r>
      <w:r>
        <w:t xml:space="preserve">) </w:t>
      </w:r>
      <w:r w:rsidRPr="00C4369E">
        <w:t xml:space="preserve">belirlenmesinde, </w:t>
      </w:r>
      <w:r>
        <w:t xml:space="preserve">bu dağıtım </w:t>
      </w:r>
      <w:r w:rsidRPr="00C4369E">
        <w:t>şirketlerin</w:t>
      </w:r>
      <w:r>
        <w:t>in</w:t>
      </w:r>
      <w:r w:rsidRPr="00C4369E">
        <w:t xml:space="preserve"> 2019 </w:t>
      </w:r>
      <w:r>
        <w:t>yılı (</w:t>
      </w:r>
      <w:r w:rsidRPr="00C4369E">
        <w:t>dahil)</w:t>
      </w:r>
      <w:r>
        <w:t xml:space="preserve"> </w:t>
      </w:r>
      <w:r w:rsidRPr="00C4369E">
        <w:t>ve önceki yıl verileri kullanılmaz.</w:t>
      </w:r>
      <w:r>
        <w:t xml:space="preserve">   </w:t>
      </w:r>
    </w:p>
    <w:p w:rsidR="00FF62CB" w:rsidRPr="00F3515D" w:rsidRDefault="00FF62CB" w:rsidP="0014667A">
      <w:pPr>
        <w:ind w:firstLine="709"/>
      </w:pPr>
    </w:p>
    <w:p w:rsidR="00FF62CB" w:rsidRPr="00F3515D" w:rsidRDefault="00FF62CB" w:rsidP="0014667A">
      <w:pPr>
        <w:ind w:firstLine="709"/>
        <w:rPr>
          <w:b/>
        </w:rPr>
      </w:pPr>
      <w:r w:rsidRPr="00F3515D">
        <w:rPr>
          <w:b/>
        </w:rPr>
        <w:t xml:space="preserve">Ortalama dağıtılmayan enerji göstergesi performans puanı </w:t>
      </w:r>
    </w:p>
    <w:p w:rsidR="00A14986" w:rsidRDefault="00FF62CB" w:rsidP="0014667A">
      <w:pPr>
        <w:tabs>
          <w:tab w:val="left" w:pos="993"/>
        </w:tabs>
        <w:ind w:firstLine="709"/>
        <w:jc w:val="both"/>
      </w:pPr>
      <w:r w:rsidRPr="00F3515D">
        <w:rPr>
          <w:b/>
        </w:rPr>
        <w:t>MADDE 9</w:t>
      </w:r>
      <w:r w:rsidRPr="00F3515D">
        <w:t xml:space="preserve"> - (1) Dağıtım şirketine özgü Ortalama Dağıtılmayan Enerji Göstergesi Performans Puanının (PUAN</w:t>
      </w:r>
      <w:r w:rsidRPr="00F3515D">
        <w:rPr>
          <w:vertAlign w:val="subscript"/>
        </w:rPr>
        <w:t>ODE</w:t>
      </w:r>
      <w:r w:rsidRPr="00F3515D">
        <w:t>) belirlenmesine ve uygulanmasına ilişkin uygulama döneminin ilk yılında</w:t>
      </w:r>
      <w:r>
        <w:t>;</w:t>
      </w:r>
    </w:p>
    <w:p w:rsidR="00FF62CB" w:rsidRPr="00F3515D" w:rsidRDefault="00FF62CB" w:rsidP="0014667A">
      <w:pPr>
        <w:pStyle w:val="Subpartext"/>
        <w:spacing w:before="0" w:after="0"/>
      </w:pPr>
      <w:r>
        <w:t xml:space="preserve">2020 yılına ilişkin kesintiler tablosu ile kullanıcıların 2019 yılındaki aylık tüketim verilerine ve </w:t>
      </w:r>
      <w:r w:rsidRPr="00F3515D">
        <w:rPr>
          <w:szCs w:val="24"/>
        </w:rPr>
        <w:t xml:space="preserve">Elektrik Piyasasında Dağıtım ve Perakende Satış Faaliyetlerine İlişkin Kalite Yönetmeliğinin </w:t>
      </w:r>
      <w:r w:rsidRPr="00F3515D">
        <w:t xml:space="preserve">ilgili maddelerinde belirtilen esaslara göre, </w:t>
      </w:r>
      <w:r>
        <w:t xml:space="preserve">2020 yılına ilişkin </w:t>
      </w:r>
      <w:r w:rsidRPr="00F3515D">
        <w:t>Dağıtılmayan Enerji Tablosu (Tablo 3) ve Ortalama Dağıtılmayan Enerji Göstergesi (Tablo 4) tablolarını</w:t>
      </w:r>
      <w:r>
        <w:t xml:space="preserve"> oluşturarak 31 Mart 2021 tarihine kadar EDVARS üzerinden raporlayan ve </w:t>
      </w:r>
      <w:r w:rsidRPr="00C4369E">
        <w:t xml:space="preserve">2019 yılının sonu itibari ile TSKS kurma yükümlülüğünü </w:t>
      </w:r>
      <w:r>
        <w:t>yerine getir</w:t>
      </w:r>
      <w:r w:rsidRPr="00C4369E">
        <w:t>miş</w:t>
      </w:r>
      <w:r>
        <w:t xml:space="preserve"> olan dağıtım şirketlerinin</w:t>
      </w:r>
      <w:r w:rsidRPr="00DD7173">
        <w:t xml:space="preserve"> </w:t>
      </w:r>
      <w:r w:rsidRPr="00F3515D">
        <w:t>Ortalama Dağıtılmayan Enerji Göstergesi Performans Puanı;</w:t>
      </w:r>
    </w:p>
    <w:p w:rsidR="00FF62CB" w:rsidRPr="00F3515D" w:rsidRDefault="00FF62CB" w:rsidP="0014667A">
      <w:pPr>
        <w:tabs>
          <w:tab w:val="left" w:pos="993"/>
        </w:tabs>
        <w:ind w:firstLine="709"/>
      </w:pPr>
    </w:p>
    <w:p w:rsidR="00FF62CB" w:rsidRDefault="00FF62CB" w:rsidP="0014667A">
      <w:pPr>
        <w:tabs>
          <w:tab w:val="left" w:pos="993"/>
        </w:tabs>
        <w:ind w:firstLine="709"/>
      </w:pPr>
      <w:r w:rsidRPr="00F3515D">
        <w:t>PUAN</w:t>
      </w:r>
      <w:r w:rsidRPr="00F3515D">
        <w:rPr>
          <w:vertAlign w:val="subscript"/>
        </w:rPr>
        <w:t>ODE</w:t>
      </w:r>
      <w:r w:rsidRPr="00F3515D">
        <w:t xml:space="preserve"> = MAKP</w:t>
      </w:r>
      <w:r w:rsidRPr="00F3515D">
        <w:rPr>
          <w:vertAlign w:val="subscript"/>
        </w:rPr>
        <w:t>ODE</w:t>
      </w:r>
    </w:p>
    <w:p w:rsidR="00FF62CB" w:rsidRDefault="00FF62CB" w:rsidP="0014667A">
      <w:pPr>
        <w:tabs>
          <w:tab w:val="left" w:pos="993"/>
        </w:tabs>
        <w:ind w:firstLine="709"/>
      </w:pPr>
    </w:p>
    <w:p w:rsidR="00FF62CB" w:rsidRDefault="00FF62CB" w:rsidP="0014667A">
      <w:pPr>
        <w:tabs>
          <w:tab w:val="left" w:pos="993"/>
        </w:tabs>
        <w:ind w:firstLine="709"/>
      </w:pPr>
      <w:r w:rsidRPr="00F3515D">
        <w:t>olarak uygulanır</w:t>
      </w:r>
      <w:r>
        <w:t>.</w:t>
      </w:r>
    </w:p>
    <w:p w:rsidR="00FF62CB" w:rsidRPr="00F3515D" w:rsidRDefault="00FF62CB" w:rsidP="0014667A">
      <w:pPr>
        <w:tabs>
          <w:tab w:val="left" w:pos="993"/>
        </w:tabs>
        <w:ind w:firstLine="709"/>
      </w:pPr>
    </w:p>
    <w:p w:rsidR="00FF62CB" w:rsidRPr="00F3515D" w:rsidRDefault="00FF62CB" w:rsidP="0014667A">
      <w:pPr>
        <w:pStyle w:val="Subpartext"/>
        <w:spacing w:before="0" w:after="0"/>
      </w:pPr>
      <w:r w:rsidRPr="00C4369E">
        <w:lastRenderedPageBreak/>
        <w:t xml:space="preserve">2019 yılının sonu itibari ile TSKS kurma yükümlülüğünü </w:t>
      </w:r>
      <w:r>
        <w:t>yerine getir</w:t>
      </w:r>
      <w:r w:rsidRPr="00C4369E">
        <w:t>m</w:t>
      </w:r>
      <w:r>
        <w:t>em</w:t>
      </w:r>
      <w:r w:rsidRPr="00C4369E">
        <w:t>iş</w:t>
      </w:r>
      <w:r>
        <w:t xml:space="preserve"> olan ya da birinci fıkranın a bendinde belirtilen esaslara göre 2020 yılına ilişkin </w:t>
      </w:r>
      <w:r w:rsidRPr="00F3515D">
        <w:t xml:space="preserve">Dağıtılmayan Enerji Tablosu (Tablo 3) ve Ortalama Dağıtılmayan Enerji Göstergesi (Tablo 4) tablolarını </w:t>
      </w:r>
      <w:r>
        <w:t xml:space="preserve">raporlamayan </w:t>
      </w:r>
      <w:r w:rsidRPr="00F3515D">
        <w:t>dağıtım şirketlerinin Ortalama Dağıtılmayan Enerji Göstergesi Performans Puanı;</w:t>
      </w:r>
    </w:p>
    <w:p w:rsidR="00FF62CB" w:rsidRPr="00F3515D" w:rsidRDefault="00FF62CB" w:rsidP="0014667A">
      <w:pPr>
        <w:tabs>
          <w:tab w:val="left" w:pos="993"/>
        </w:tabs>
        <w:ind w:firstLine="709"/>
      </w:pPr>
    </w:p>
    <w:p w:rsidR="00FF62CB" w:rsidRDefault="00FF62CB" w:rsidP="0014667A">
      <w:pPr>
        <w:tabs>
          <w:tab w:val="left" w:pos="993"/>
        </w:tabs>
        <w:ind w:firstLine="709"/>
      </w:pPr>
      <w:r w:rsidRPr="00F3515D">
        <w:t>PUAN</w:t>
      </w:r>
      <w:r w:rsidRPr="00F3515D">
        <w:rPr>
          <w:vertAlign w:val="subscript"/>
        </w:rPr>
        <w:t>ODE</w:t>
      </w:r>
      <w:r w:rsidRPr="00F3515D">
        <w:t xml:space="preserve"> = 0 (sıfır) </w:t>
      </w:r>
    </w:p>
    <w:p w:rsidR="00FF62CB" w:rsidRDefault="00FF62CB" w:rsidP="0014667A">
      <w:pPr>
        <w:tabs>
          <w:tab w:val="left" w:pos="993"/>
        </w:tabs>
        <w:ind w:firstLine="709"/>
      </w:pPr>
    </w:p>
    <w:p w:rsidR="00FF62CB" w:rsidRPr="00F3515D" w:rsidRDefault="00FF62CB" w:rsidP="0014667A">
      <w:pPr>
        <w:tabs>
          <w:tab w:val="left" w:pos="993"/>
        </w:tabs>
        <w:ind w:firstLine="709"/>
      </w:pPr>
      <w:r w:rsidRPr="00F3515D">
        <w:t>puandır.</w:t>
      </w:r>
    </w:p>
    <w:p w:rsidR="00FF62CB" w:rsidRPr="00F3515D" w:rsidRDefault="00FF62CB" w:rsidP="0014667A">
      <w:pPr>
        <w:ind w:firstLine="709"/>
      </w:pPr>
    </w:p>
    <w:p w:rsidR="00FF62CB" w:rsidRPr="00F3515D" w:rsidRDefault="000C3151" w:rsidP="0014667A">
      <w:pPr>
        <w:ind w:firstLine="709"/>
        <w:jc w:val="both"/>
      </w:pPr>
      <w:r>
        <w:t>(2) Uygulama d</w:t>
      </w:r>
      <w:r w:rsidR="00FF62CB" w:rsidRPr="00F3515D">
        <w:t>öneminin ikinci yılında Elektrik Piyasasında Dağıtım ve Perakende Satış Faaliyetlerine İlişkin Kalite Yönetmeliğinin ilgili maddelerinde belirtilen esaslara göre, Dağıtılmayan Enerji Tablosu (Tablo 3) ve Ortalama Dağıtılmayan Enerji Göstergesi (Tablo 4) tablolarının tam ve doğru kayıt altına alınması ile tedarik sürekliliği verilerini sunma ve raporlama yükümlülüğünü yerine getiren dağıtım şirketlerinin 2022 yılı ortalama dağıtılmayan enerji gösterge puanı;</w:t>
      </w:r>
    </w:p>
    <w:p w:rsidR="00FF62CB" w:rsidRPr="00F3515D" w:rsidRDefault="00FF62CB" w:rsidP="0014667A">
      <w:pPr>
        <w:ind w:firstLine="709"/>
      </w:pPr>
    </w:p>
    <w:p w:rsidR="00FF62CB" w:rsidRPr="00F3515D" w:rsidRDefault="00FF62CB" w:rsidP="0014667A">
      <w:pPr>
        <w:ind w:firstLine="709"/>
      </w:pPr>
      <w:r w:rsidRPr="00F3515D">
        <w:t>PUAN</w:t>
      </w:r>
      <w:r w:rsidRPr="00F3515D">
        <w:rPr>
          <w:vertAlign w:val="subscript"/>
        </w:rPr>
        <w:t xml:space="preserve">ODE </w:t>
      </w:r>
      <w:r w:rsidRPr="00F3515D">
        <w:t>= MAKP</w:t>
      </w:r>
      <w:r w:rsidRPr="00F3515D">
        <w:rPr>
          <w:vertAlign w:val="subscript"/>
        </w:rPr>
        <w:t>ODE</w:t>
      </w:r>
    </w:p>
    <w:p w:rsidR="00FF62CB" w:rsidRPr="00F3515D" w:rsidRDefault="00FF62CB" w:rsidP="0014667A">
      <w:pPr>
        <w:ind w:firstLine="709"/>
      </w:pPr>
    </w:p>
    <w:p w:rsidR="00FF62CB" w:rsidRPr="00F3515D" w:rsidRDefault="00FF62CB" w:rsidP="0014667A">
      <w:pPr>
        <w:ind w:firstLine="709"/>
      </w:pPr>
      <w:r w:rsidRPr="00F3515D">
        <w:t>olarak uygulanır.</w:t>
      </w:r>
    </w:p>
    <w:p w:rsidR="00FF62CB" w:rsidRPr="00F3515D" w:rsidRDefault="00FF62CB" w:rsidP="0014667A">
      <w:pPr>
        <w:ind w:firstLine="709"/>
      </w:pPr>
    </w:p>
    <w:p w:rsidR="00FF62CB" w:rsidRPr="00F3515D" w:rsidRDefault="000C3151" w:rsidP="0014667A">
      <w:pPr>
        <w:ind w:firstLine="709"/>
        <w:jc w:val="both"/>
      </w:pPr>
      <w:r>
        <w:t>(3) Uygulama d</w:t>
      </w:r>
      <w:r w:rsidR="00FF62CB" w:rsidRPr="00F3515D">
        <w:t>öneminin üçüncü yılında Ortalama Dağıtılmayan Enerji Göstergesi Performans Puanı (PUAN</w:t>
      </w:r>
      <w:r w:rsidR="00FF62CB" w:rsidRPr="00F3515D">
        <w:rPr>
          <w:vertAlign w:val="subscript"/>
        </w:rPr>
        <w:t>ODE</w:t>
      </w:r>
      <w:r w:rsidR="00FF62CB" w:rsidRPr="00F3515D">
        <w:t xml:space="preserve">) aşağıdaki formül ve tabloya göre belirlenir: </w:t>
      </w:r>
      <w:r w:rsidR="00FF62CB" w:rsidRPr="00F3515D">
        <w:rPr>
          <w:highlight w:val="yellow"/>
        </w:rPr>
        <w:t xml:space="preserve"> </w:t>
      </w:r>
    </w:p>
    <w:p w:rsidR="00FF62CB" w:rsidRPr="00F3515D" w:rsidRDefault="00FF62CB" w:rsidP="0014667A">
      <w:pPr>
        <w:ind w:firstLine="709"/>
      </w:pPr>
    </w:p>
    <w:p w:rsidR="00FF62CB" w:rsidRPr="00F3515D" w:rsidRDefault="004C26C4" w:rsidP="0014667A">
      <w:pPr>
        <w:ind w:firstLine="709"/>
        <w:jc w:val="center"/>
      </w:pPr>
      <m:oMathPara>
        <m:oMathParaPr>
          <m:jc m:val="left"/>
        </m:oMathParaPr>
        <m:oMath>
          <m:sSub>
            <m:sSubPr>
              <m:ctrlPr>
                <w:rPr>
                  <w:rFonts w:ascii="Cambria Math" w:hAnsi="Cambria Math"/>
                </w:rPr>
              </m:ctrlPr>
            </m:sSubPr>
            <m:e>
              <m:r>
                <m:rPr>
                  <m:sty m:val="p"/>
                </m:rPr>
                <w:rPr>
                  <w:rFonts w:ascii="Cambria Math" w:hAnsi="Cambria Math"/>
                </w:rPr>
                <m:t>ODEİO</m:t>
              </m:r>
            </m:e>
            <m:sub>
              <m:r>
                <m:rPr>
                  <m:sty m:val="p"/>
                </m:rPr>
                <w:rPr>
                  <w:rFonts w:ascii="Cambria Math" w:hAnsi="Cambria Math"/>
                </w:rPr>
                <m:t>t</m:t>
              </m:r>
            </m:sub>
          </m:sSub>
          <m:r>
            <m:rPr>
              <m:sty m:val="p"/>
            </m:rPr>
            <w:rPr>
              <w:rFonts w:ascii="Cambria Math" w:hAnsi="Cambria Math"/>
            </w:rPr>
            <m:t>=</m:t>
          </m:r>
          <m:d>
            <m:dPr>
              <m:ctrlPr>
                <w:rPr>
                  <w:rFonts w:ascii="Cambria Math" w:hAnsi="Cambria Math"/>
                  <w:i/>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ODE</m:t>
                      </m:r>
                    </m:e>
                    <m:sub>
                      <m:r>
                        <m:rPr>
                          <m:sty m:val="p"/>
                        </m:rPr>
                        <w:rPr>
                          <w:rFonts w:ascii="Cambria Math" w:hAnsi="Cambria Math"/>
                        </w:rPr>
                        <m:t>t-2</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ODE</m:t>
                      </m:r>
                    </m:e>
                    <m:sub>
                      <m:r>
                        <m:rPr>
                          <m:sty m:val="p"/>
                        </m:rPr>
                        <w:rPr>
                          <w:rFonts w:ascii="Cambria Math" w:hAnsi="Cambria Math"/>
                        </w:rPr>
                        <m:t>t-1</m:t>
                      </m:r>
                    </m:sub>
                  </m:sSub>
                </m:num>
                <m:den>
                  <m:sSub>
                    <m:sSubPr>
                      <m:ctrlPr>
                        <w:rPr>
                          <w:rFonts w:ascii="Cambria Math" w:hAnsi="Cambria Math"/>
                        </w:rPr>
                      </m:ctrlPr>
                    </m:sSubPr>
                    <m:e>
                      <m:r>
                        <m:rPr>
                          <m:sty m:val="p"/>
                        </m:rPr>
                        <w:rPr>
                          <w:rFonts w:ascii="Cambria Math" w:hAnsi="Cambria Math"/>
                        </w:rPr>
                        <m:t>ODE</m:t>
                      </m:r>
                    </m:e>
                    <m:sub>
                      <m:r>
                        <m:rPr>
                          <m:sty m:val="p"/>
                        </m:rPr>
                        <w:rPr>
                          <w:rFonts w:ascii="Cambria Math" w:hAnsi="Cambria Math"/>
                        </w:rPr>
                        <m:t>t-2</m:t>
                      </m:r>
                    </m:sub>
                  </m:sSub>
                </m:den>
              </m:f>
            </m:e>
          </m:d>
          <m:r>
            <w:rPr>
              <w:rFonts w:ascii="Cambria Math" w:hAnsi="Cambria Math"/>
            </w:rPr>
            <m:t>+</m:t>
          </m:r>
          <m:d>
            <m:dPr>
              <m:ctrlPr>
                <w:rPr>
                  <w:rFonts w:ascii="Cambria Math" w:hAnsi="Cambria Math"/>
                  <w:i/>
                </w:rPr>
              </m:ctrlPr>
            </m:dPr>
            <m:e>
              <m:sSub>
                <m:sSubPr>
                  <m:ctrlPr>
                    <w:rPr>
                      <w:rFonts w:ascii="Cambria Math" w:hAnsi="Cambria Math"/>
                      <w:i/>
                    </w:rPr>
                  </m:ctrlPr>
                </m:sSubPr>
                <m:e>
                  <m:r>
                    <w:rPr>
                      <w:rFonts w:ascii="Cambria Math" w:hAnsi="Cambria Math"/>
                    </w:rPr>
                    <m:t>GKKO</m:t>
                  </m:r>
                </m:e>
                <m:sub>
                  <m:r>
                    <w:rPr>
                      <w:rFonts w:ascii="Cambria Math" w:hAnsi="Cambria Math"/>
                    </w:rPr>
                    <m:t>t-2</m:t>
                  </m:r>
                </m:sub>
              </m:sSub>
              <m:r>
                <w:rPr>
                  <w:rFonts w:ascii="Cambria Math" w:hAnsi="Cambria Math"/>
                </w:rPr>
                <m:t>-</m:t>
              </m:r>
              <m:sSub>
                <m:sSubPr>
                  <m:ctrlPr>
                    <w:rPr>
                      <w:rFonts w:ascii="Cambria Math" w:hAnsi="Cambria Math"/>
                      <w:i/>
                    </w:rPr>
                  </m:ctrlPr>
                </m:sSubPr>
                <m:e>
                  <m:r>
                    <w:rPr>
                      <w:rFonts w:ascii="Cambria Math" w:hAnsi="Cambria Math"/>
                    </w:rPr>
                    <m:t>GKKO</m:t>
                  </m:r>
                </m:e>
                <m:sub>
                  <m:r>
                    <w:rPr>
                      <w:rFonts w:ascii="Cambria Math" w:hAnsi="Cambria Math"/>
                    </w:rPr>
                    <m:t>t-1</m:t>
                  </m:r>
                </m:sub>
              </m:sSub>
            </m:e>
          </m:d>
        </m:oMath>
      </m:oMathPara>
    </w:p>
    <w:p w:rsidR="00FF62CB" w:rsidRPr="00F3515D" w:rsidRDefault="00FF62CB" w:rsidP="0014667A">
      <w:pPr>
        <w:tabs>
          <w:tab w:val="left" w:pos="1560"/>
        </w:tabs>
        <w:ind w:firstLine="709"/>
      </w:pPr>
    </w:p>
    <w:tbl>
      <w:tblPr>
        <w:tblW w:w="6830" w:type="dxa"/>
        <w:jc w:val="center"/>
        <w:tblCellMar>
          <w:left w:w="70" w:type="dxa"/>
          <w:right w:w="70" w:type="dxa"/>
        </w:tblCellMar>
        <w:tblLook w:val="04A0" w:firstRow="1" w:lastRow="0" w:firstColumn="1" w:lastColumn="0" w:noHBand="0" w:noVBand="1"/>
      </w:tblPr>
      <w:tblGrid>
        <w:gridCol w:w="4125"/>
        <w:gridCol w:w="2705"/>
      </w:tblGrid>
      <w:tr w:rsidR="00FF62CB" w:rsidRPr="00F3515D" w:rsidTr="00CA66E2">
        <w:trPr>
          <w:trHeight w:val="526"/>
          <w:jc w:val="center"/>
        </w:trPr>
        <w:tc>
          <w:tcPr>
            <w:tcW w:w="41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62CB" w:rsidRPr="00F3515D" w:rsidRDefault="00FF62CB" w:rsidP="0014667A">
            <w:pPr>
              <w:jc w:val="center"/>
              <w:rPr>
                <w:b/>
                <w:bCs/>
                <w:color w:val="000000"/>
                <w:sz w:val="22"/>
              </w:rPr>
            </w:pPr>
            <w:r w:rsidRPr="00F3515D">
              <w:rPr>
                <w:b/>
              </w:rPr>
              <w:t>Ortalama Dağıtılmayan Enerji İyileştirilme Oranı</w:t>
            </w:r>
          </w:p>
        </w:tc>
        <w:tc>
          <w:tcPr>
            <w:tcW w:w="2705" w:type="dxa"/>
            <w:tcBorders>
              <w:top w:val="single" w:sz="4" w:space="0" w:color="auto"/>
              <w:left w:val="nil"/>
              <w:bottom w:val="single" w:sz="4" w:space="0" w:color="auto"/>
              <w:right w:val="single" w:sz="4" w:space="0" w:color="auto"/>
            </w:tcBorders>
            <w:shd w:val="clear" w:color="auto" w:fill="auto"/>
            <w:vAlign w:val="center"/>
            <w:hideMark/>
          </w:tcPr>
          <w:p w:rsidR="00FF62CB" w:rsidRPr="00F3515D" w:rsidRDefault="00FF62CB" w:rsidP="0014667A">
            <w:pPr>
              <w:jc w:val="center"/>
              <w:rPr>
                <w:b/>
                <w:bCs/>
                <w:color w:val="000000"/>
              </w:rPr>
            </w:pPr>
            <w:r w:rsidRPr="00F3515D">
              <w:rPr>
                <w:b/>
              </w:rPr>
              <w:t>PUAN</w:t>
            </w:r>
            <w:r w:rsidRPr="00F3515D">
              <w:rPr>
                <w:b/>
                <w:vertAlign w:val="subscript"/>
              </w:rPr>
              <w:t>ODE</w:t>
            </w:r>
          </w:p>
        </w:tc>
      </w:tr>
      <w:tr w:rsidR="00FF62CB" w:rsidRPr="00F3515D" w:rsidTr="00CA66E2">
        <w:trPr>
          <w:trHeight w:hRule="exact" w:val="347"/>
          <w:jc w:val="center"/>
        </w:trPr>
        <w:tc>
          <w:tcPr>
            <w:tcW w:w="4125" w:type="dxa"/>
            <w:tcBorders>
              <w:top w:val="single" w:sz="4" w:space="0" w:color="auto"/>
              <w:left w:val="single" w:sz="4" w:space="0" w:color="auto"/>
              <w:bottom w:val="single" w:sz="4" w:space="0" w:color="auto"/>
              <w:right w:val="single" w:sz="4" w:space="0" w:color="auto"/>
            </w:tcBorders>
            <w:shd w:val="clear" w:color="auto" w:fill="auto"/>
            <w:vAlign w:val="center"/>
          </w:tcPr>
          <w:p w:rsidR="00FF62CB" w:rsidRPr="00F3515D" w:rsidRDefault="00FF62CB" w:rsidP="0014667A">
            <w:pPr>
              <w:jc w:val="center"/>
            </w:pPr>
            <w:r w:rsidRPr="00F3515D">
              <w:t>ODEİO</w:t>
            </w:r>
            <w:r w:rsidRPr="00F3515D">
              <w:rPr>
                <w:vertAlign w:val="subscript"/>
              </w:rPr>
              <w:t xml:space="preserve">t </w:t>
            </w:r>
            <w:r w:rsidRPr="00F3515D">
              <w:rPr>
                <w:color w:val="000000"/>
              </w:rPr>
              <w:t>≥ 0,11</w:t>
            </w:r>
          </w:p>
        </w:tc>
        <w:tc>
          <w:tcPr>
            <w:tcW w:w="2705" w:type="dxa"/>
            <w:tcBorders>
              <w:top w:val="single" w:sz="4" w:space="0" w:color="auto"/>
              <w:left w:val="nil"/>
              <w:bottom w:val="single" w:sz="4" w:space="0" w:color="auto"/>
              <w:right w:val="single" w:sz="4" w:space="0" w:color="auto"/>
            </w:tcBorders>
            <w:shd w:val="clear" w:color="auto" w:fill="auto"/>
            <w:vAlign w:val="center"/>
          </w:tcPr>
          <w:p w:rsidR="00FF62CB" w:rsidRPr="00F3515D" w:rsidRDefault="00FF62CB" w:rsidP="0014667A">
            <w:pPr>
              <w:jc w:val="center"/>
              <w:rPr>
                <w:vertAlign w:val="subscript"/>
              </w:rPr>
            </w:pPr>
            <w:r w:rsidRPr="00F3515D">
              <w:t>MAKP</w:t>
            </w:r>
            <w:r w:rsidRPr="00F3515D">
              <w:rPr>
                <w:vertAlign w:val="subscript"/>
              </w:rPr>
              <w:t>ODE</w:t>
            </w:r>
          </w:p>
        </w:tc>
      </w:tr>
      <w:tr w:rsidR="00FF62CB" w:rsidRPr="00F3515D" w:rsidTr="00CA66E2">
        <w:trPr>
          <w:trHeight w:hRule="exact" w:val="347"/>
          <w:jc w:val="center"/>
        </w:trPr>
        <w:tc>
          <w:tcPr>
            <w:tcW w:w="4125" w:type="dxa"/>
            <w:tcBorders>
              <w:top w:val="nil"/>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0,09 ≤</w:t>
            </w:r>
            <w:r w:rsidRPr="00F3515D">
              <w:t xml:space="preserve"> ODEİO</w:t>
            </w:r>
            <w:r w:rsidRPr="00F3515D">
              <w:rPr>
                <w:vertAlign w:val="subscript"/>
              </w:rPr>
              <w:t>t</w:t>
            </w:r>
            <w:r w:rsidRPr="00F3515D">
              <w:t xml:space="preserve"> </w:t>
            </w:r>
            <w:r w:rsidRPr="00F3515D">
              <w:rPr>
                <w:color w:val="000000"/>
              </w:rPr>
              <w:t>&lt; 0,11</w:t>
            </w:r>
          </w:p>
        </w:tc>
        <w:tc>
          <w:tcPr>
            <w:tcW w:w="2705" w:type="dxa"/>
            <w:tcBorders>
              <w:top w:val="nil"/>
              <w:left w:val="nil"/>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4</w:t>
            </w:r>
          </w:p>
        </w:tc>
      </w:tr>
      <w:tr w:rsidR="00FF62CB" w:rsidRPr="00F3515D" w:rsidTr="00CA66E2">
        <w:trPr>
          <w:trHeight w:hRule="exact" w:val="347"/>
          <w:jc w:val="center"/>
        </w:trPr>
        <w:tc>
          <w:tcPr>
            <w:tcW w:w="4125" w:type="dxa"/>
            <w:tcBorders>
              <w:top w:val="nil"/>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0,07 ≤</w:t>
            </w:r>
            <w:r w:rsidRPr="00F3515D">
              <w:t xml:space="preserve"> ODEİO</w:t>
            </w:r>
            <w:r w:rsidRPr="00F3515D">
              <w:rPr>
                <w:vertAlign w:val="subscript"/>
              </w:rPr>
              <w:t>t</w:t>
            </w:r>
            <w:r w:rsidRPr="00F3515D">
              <w:rPr>
                <w:color w:val="000000"/>
              </w:rPr>
              <w:t xml:space="preserve"> &lt; 0,09</w:t>
            </w:r>
          </w:p>
        </w:tc>
        <w:tc>
          <w:tcPr>
            <w:tcW w:w="2705" w:type="dxa"/>
            <w:tcBorders>
              <w:top w:val="nil"/>
              <w:left w:val="nil"/>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3</w:t>
            </w:r>
          </w:p>
        </w:tc>
      </w:tr>
      <w:tr w:rsidR="00FF62CB" w:rsidRPr="00F3515D" w:rsidTr="00CA66E2">
        <w:trPr>
          <w:trHeight w:hRule="exact" w:val="347"/>
          <w:jc w:val="center"/>
        </w:trPr>
        <w:tc>
          <w:tcPr>
            <w:tcW w:w="4125" w:type="dxa"/>
            <w:tcBorders>
              <w:top w:val="nil"/>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0,05 ≤</w:t>
            </w:r>
            <w:r w:rsidRPr="00F3515D">
              <w:t xml:space="preserve"> ODEİO</w:t>
            </w:r>
            <w:r w:rsidRPr="00F3515D">
              <w:rPr>
                <w:vertAlign w:val="subscript"/>
              </w:rPr>
              <w:t>t</w:t>
            </w:r>
            <w:r w:rsidRPr="00F3515D">
              <w:rPr>
                <w:color w:val="000000"/>
              </w:rPr>
              <w:t xml:space="preserve"> &lt; 0,07</w:t>
            </w:r>
          </w:p>
        </w:tc>
        <w:tc>
          <w:tcPr>
            <w:tcW w:w="2705" w:type="dxa"/>
            <w:tcBorders>
              <w:top w:val="nil"/>
              <w:left w:val="nil"/>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2</w:t>
            </w:r>
          </w:p>
        </w:tc>
      </w:tr>
      <w:tr w:rsidR="00FF62CB" w:rsidRPr="00F3515D" w:rsidTr="00CA66E2">
        <w:trPr>
          <w:trHeight w:hRule="exact" w:val="347"/>
          <w:jc w:val="center"/>
        </w:trPr>
        <w:tc>
          <w:tcPr>
            <w:tcW w:w="4125" w:type="dxa"/>
            <w:tcBorders>
              <w:top w:val="nil"/>
              <w:left w:val="single" w:sz="4" w:space="0" w:color="auto"/>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0,03 ≤</w:t>
            </w:r>
            <w:r w:rsidRPr="00F3515D">
              <w:t xml:space="preserve"> ODEİO</w:t>
            </w:r>
            <w:r w:rsidRPr="00F3515D">
              <w:rPr>
                <w:vertAlign w:val="subscript"/>
              </w:rPr>
              <w:t>t</w:t>
            </w:r>
            <w:r w:rsidRPr="00F3515D">
              <w:rPr>
                <w:color w:val="000000"/>
              </w:rPr>
              <w:t xml:space="preserve"> &lt; 0,05</w:t>
            </w:r>
          </w:p>
        </w:tc>
        <w:tc>
          <w:tcPr>
            <w:tcW w:w="2705"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1</w:t>
            </w:r>
          </w:p>
        </w:tc>
      </w:tr>
      <w:tr w:rsidR="00FF62CB" w:rsidRPr="00F3515D" w:rsidTr="00CA66E2">
        <w:trPr>
          <w:trHeight w:hRule="exact" w:val="347"/>
          <w:jc w:val="center"/>
        </w:trPr>
        <w:tc>
          <w:tcPr>
            <w:tcW w:w="4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0,03 &gt;</w:t>
            </w:r>
            <w:r w:rsidRPr="00F3515D">
              <w:t xml:space="preserve"> ODEİO</w:t>
            </w:r>
            <w:r w:rsidRPr="00F3515D">
              <w:rPr>
                <w:vertAlign w:val="subscript"/>
              </w:rPr>
              <w:t>t</w:t>
            </w:r>
            <w:r w:rsidRPr="00F3515D">
              <w:rPr>
                <w:color w:val="000000"/>
              </w:rPr>
              <w:t xml:space="preserve"> ≥ -0,0</w:t>
            </w:r>
            <w:r>
              <w:rPr>
                <w:color w:val="000000"/>
              </w:rPr>
              <w:t>5</w:t>
            </w:r>
          </w:p>
        </w:tc>
        <w:tc>
          <w:tcPr>
            <w:tcW w:w="2705" w:type="dxa"/>
            <w:tcBorders>
              <w:top w:val="single" w:sz="4" w:space="0" w:color="auto"/>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rsidRPr="00F3515D">
              <w:t>0</w:t>
            </w:r>
          </w:p>
        </w:tc>
      </w:tr>
      <w:tr w:rsidR="00FF62CB" w:rsidRPr="00F3515D" w:rsidTr="00CA66E2">
        <w:trPr>
          <w:trHeight w:hRule="exact" w:val="347"/>
          <w:jc w:val="center"/>
        </w:trPr>
        <w:tc>
          <w:tcPr>
            <w:tcW w:w="4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-0,0</w:t>
            </w:r>
            <w:r>
              <w:rPr>
                <w:color w:val="000000"/>
              </w:rPr>
              <w:t>5</w:t>
            </w:r>
            <w:r w:rsidRPr="00F3515D">
              <w:rPr>
                <w:color w:val="000000"/>
              </w:rPr>
              <w:t xml:space="preserve"> &gt;</w:t>
            </w:r>
            <w:r w:rsidRPr="00F3515D">
              <w:t xml:space="preserve"> ODEİO</w:t>
            </w:r>
            <w:r w:rsidRPr="00F3515D">
              <w:rPr>
                <w:vertAlign w:val="subscript"/>
              </w:rPr>
              <w:t>t</w:t>
            </w:r>
            <w:r w:rsidRPr="00F3515D">
              <w:rPr>
                <w:color w:val="000000"/>
              </w:rPr>
              <w:t xml:space="preserve"> ≥ -0,0</w:t>
            </w:r>
            <w:r>
              <w:rPr>
                <w:color w:val="000000"/>
              </w:rPr>
              <w:t>7</w:t>
            </w:r>
          </w:p>
        </w:tc>
        <w:tc>
          <w:tcPr>
            <w:tcW w:w="2705" w:type="dxa"/>
            <w:tcBorders>
              <w:top w:val="single" w:sz="4" w:space="0" w:color="auto"/>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rsidRPr="00F3515D">
              <w:t>-</w:t>
            </w:r>
            <w:r>
              <w:t>0,5</w:t>
            </w:r>
          </w:p>
        </w:tc>
      </w:tr>
      <w:tr w:rsidR="00FF62CB" w:rsidRPr="00F3515D" w:rsidTr="00CA66E2">
        <w:trPr>
          <w:trHeight w:hRule="exact" w:val="347"/>
          <w:jc w:val="center"/>
        </w:trPr>
        <w:tc>
          <w:tcPr>
            <w:tcW w:w="4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-0,0</w:t>
            </w:r>
            <w:r>
              <w:rPr>
                <w:color w:val="000000"/>
              </w:rPr>
              <w:t>7</w:t>
            </w:r>
            <w:r w:rsidRPr="00F3515D">
              <w:rPr>
                <w:color w:val="000000"/>
              </w:rPr>
              <w:t xml:space="preserve"> &gt;</w:t>
            </w:r>
            <w:r w:rsidRPr="00F3515D">
              <w:t xml:space="preserve"> ODEİO</w:t>
            </w:r>
            <w:r w:rsidRPr="00F3515D">
              <w:rPr>
                <w:vertAlign w:val="subscript"/>
              </w:rPr>
              <w:t>t</w:t>
            </w:r>
            <w:r w:rsidRPr="00F3515D">
              <w:rPr>
                <w:color w:val="000000"/>
              </w:rPr>
              <w:t xml:space="preserve"> ≥ -0,0</w:t>
            </w:r>
            <w:r>
              <w:rPr>
                <w:color w:val="000000"/>
              </w:rPr>
              <w:t>9</w:t>
            </w:r>
          </w:p>
        </w:tc>
        <w:tc>
          <w:tcPr>
            <w:tcW w:w="2705" w:type="dxa"/>
            <w:tcBorders>
              <w:top w:val="single" w:sz="4" w:space="0" w:color="auto"/>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rsidRPr="00F3515D">
              <w:t>-</w:t>
            </w:r>
            <w:r>
              <w:t>1</w:t>
            </w:r>
          </w:p>
        </w:tc>
      </w:tr>
      <w:tr w:rsidR="00FF62CB" w:rsidRPr="00F3515D" w:rsidTr="00CA66E2">
        <w:trPr>
          <w:trHeight w:hRule="exact" w:val="347"/>
          <w:jc w:val="center"/>
        </w:trPr>
        <w:tc>
          <w:tcPr>
            <w:tcW w:w="4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-0,0</w:t>
            </w:r>
            <w:r>
              <w:rPr>
                <w:color w:val="000000"/>
              </w:rPr>
              <w:t>9</w:t>
            </w:r>
            <w:r w:rsidRPr="00F3515D">
              <w:rPr>
                <w:color w:val="000000"/>
              </w:rPr>
              <w:t xml:space="preserve"> &gt;</w:t>
            </w:r>
            <w:r w:rsidRPr="00F3515D">
              <w:t xml:space="preserve"> ODEİO</w:t>
            </w:r>
            <w:r w:rsidRPr="00F3515D">
              <w:rPr>
                <w:vertAlign w:val="subscript"/>
              </w:rPr>
              <w:t>t</w:t>
            </w:r>
            <w:r w:rsidRPr="00F3515D">
              <w:rPr>
                <w:color w:val="000000"/>
              </w:rPr>
              <w:t xml:space="preserve"> ≥ -0,</w:t>
            </w:r>
            <w:r>
              <w:rPr>
                <w:color w:val="000000"/>
              </w:rPr>
              <w:t>11</w:t>
            </w:r>
          </w:p>
        </w:tc>
        <w:tc>
          <w:tcPr>
            <w:tcW w:w="2705" w:type="dxa"/>
            <w:tcBorders>
              <w:top w:val="single" w:sz="4" w:space="0" w:color="auto"/>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rsidRPr="00F3515D">
              <w:t>-</w:t>
            </w:r>
            <w:r>
              <w:t>1,5</w:t>
            </w:r>
          </w:p>
        </w:tc>
      </w:tr>
      <w:tr w:rsidR="00FF62CB" w:rsidRPr="00F3515D" w:rsidTr="00CA66E2">
        <w:trPr>
          <w:trHeight w:hRule="exact" w:val="347"/>
          <w:jc w:val="center"/>
        </w:trPr>
        <w:tc>
          <w:tcPr>
            <w:tcW w:w="4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w:t>
            </w:r>
            <w:r>
              <w:rPr>
                <w:color w:val="000000"/>
              </w:rPr>
              <w:t>11</w:t>
            </w:r>
            <w:r w:rsidRPr="00F3515D">
              <w:rPr>
                <w:color w:val="000000"/>
              </w:rPr>
              <w:t xml:space="preserve"> &gt;</w:t>
            </w:r>
            <w:r w:rsidRPr="00F3515D">
              <w:t xml:space="preserve"> ODEİO</w:t>
            </w:r>
            <w:r w:rsidRPr="00F3515D">
              <w:rPr>
                <w:vertAlign w:val="subscript"/>
              </w:rPr>
              <w:t>t</w:t>
            </w:r>
            <w:r w:rsidRPr="00F3515D">
              <w:rPr>
                <w:color w:val="000000"/>
              </w:rPr>
              <w:t xml:space="preserve"> ≥ -0,1</w:t>
            </w:r>
            <w:r>
              <w:rPr>
                <w:color w:val="000000"/>
              </w:rPr>
              <w:t>3</w:t>
            </w:r>
          </w:p>
        </w:tc>
        <w:tc>
          <w:tcPr>
            <w:tcW w:w="2705" w:type="dxa"/>
            <w:tcBorders>
              <w:top w:val="single" w:sz="4" w:space="0" w:color="auto"/>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rsidRPr="00F3515D">
              <w:t>-</w:t>
            </w:r>
            <w:r>
              <w:t>2</w:t>
            </w:r>
          </w:p>
        </w:tc>
      </w:tr>
      <w:tr w:rsidR="00FF62CB" w:rsidRPr="00F3515D" w:rsidTr="00CA66E2">
        <w:trPr>
          <w:trHeight w:hRule="exact" w:val="347"/>
          <w:jc w:val="center"/>
        </w:trPr>
        <w:tc>
          <w:tcPr>
            <w:tcW w:w="41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rsidRPr="00F3515D">
              <w:rPr>
                <w:color w:val="000000"/>
              </w:rPr>
              <w:t>-0,1</w:t>
            </w:r>
            <w:r>
              <w:rPr>
                <w:color w:val="000000"/>
              </w:rPr>
              <w:t>3</w:t>
            </w:r>
            <w:r w:rsidRPr="00F3515D">
              <w:rPr>
                <w:color w:val="000000"/>
              </w:rPr>
              <w:t xml:space="preserve"> &gt;</w:t>
            </w:r>
            <w:r w:rsidRPr="00F3515D">
              <w:t xml:space="preserve"> ODEİO</w:t>
            </w:r>
            <w:r w:rsidRPr="00F3515D">
              <w:rPr>
                <w:vertAlign w:val="subscript"/>
              </w:rPr>
              <w:t>t</w:t>
            </w:r>
          </w:p>
        </w:tc>
        <w:tc>
          <w:tcPr>
            <w:tcW w:w="2705" w:type="dxa"/>
            <w:tcBorders>
              <w:top w:val="single" w:sz="4" w:space="0" w:color="auto"/>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rsidRPr="00F3515D">
              <w:t>MINP</w:t>
            </w:r>
            <w:r w:rsidRPr="00F3515D">
              <w:rPr>
                <w:vertAlign w:val="subscript"/>
              </w:rPr>
              <w:t>ODE</w:t>
            </w:r>
          </w:p>
        </w:tc>
      </w:tr>
    </w:tbl>
    <w:p w:rsidR="00FF62CB" w:rsidRPr="00F3515D" w:rsidRDefault="00FF62CB" w:rsidP="0014667A">
      <w:pPr>
        <w:tabs>
          <w:tab w:val="left" w:pos="1560"/>
        </w:tabs>
        <w:ind w:firstLine="709"/>
      </w:pPr>
    </w:p>
    <w:p w:rsidR="00FF62CB" w:rsidRPr="00F3515D" w:rsidRDefault="00FF62CB" w:rsidP="0014667A">
      <w:pPr>
        <w:tabs>
          <w:tab w:val="left" w:pos="1560"/>
        </w:tabs>
        <w:ind w:firstLine="709"/>
        <w:jc w:val="both"/>
      </w:pPr>
      <w:r w:rsidRPr="00F3515D">
        <w:t>Formül ve tabloda;</w:t>
      </w:r>
    </w:p>
    <w:p w:rsidR="00FF62CB" w:rsidRPr="00F3515D" w:rsidRDefault="00FF62CB" w:rsidP="0014667A">
      <w:pPr>
        <w:tabs>
          <w:tab w:val="left" w:pos="1843"/>
        </w:tabs>
        <w:ind w:firstLine="709"/>
        <w:jc w:val="both"/>
      </w:pPr>
      <w:r w:rsidRPr="00F3515D">
        <w:t>ODEİO</w:t>
      </w:r>
      <w:r w:rsidRPr="00F3515D">
        <w:rPr>
          <w:vertAlign w:val="subscript"/>
        </w:rPr>
        <w:t>t</w:t>
      </w:r>
      <w:r w:rsidRPr="00F3515D">
        <w:rPr>
          <w:vertAlign w:val="subscript"/>
        </w:rPr>
        <w:tab/>
      </w:r>
      <w:r w:rsidRPr="00F3515D">
        <w:t>: “t” yılına ait ortalama dağıtılmayan enerji iyileştirme oranını,</w:t>
      </w:r>
    </w:p>
    <w:p w:rsidR="00FF62CB" w:rsidRDefault="00FF62CB" w:rsidP="0014667A">
      <w:pPr>
        <w:tabs>
          <w:tab w:val="left" w:pos="1843"/>
        </w:tabs>
        <w:ind w:firstLine="709"/>
        <w:jc w:val="both"/>
      </w:pPr>
      <w:r w:rsidRPr="00F3515D">
        <w:t>ODE</w:t>
      </w:r>
      <w:r w:rsidRPr="00F3515D">
        <w:rPr>
          <w:vertAlign w:val="subscript"/>
        </w:rPr>
        <w:t>t</w:t>
      </w:r>
      <w:r w:rsidRPr="00F3515D">
        <w:rPr>
          <w:vertAlign w:val="subscript"/>
        </w:rPr>
        <w:tab/>
      </w:r>
      <w:r w:rsidRPr="00F3515D">
        <w:t>: “t” yılına ait dağıtım şirketi faaliyet bölgesinde meydana gelen, sebebi şebeke işletmecisi, kaynağı Dağıtım-OG veya Dağıtım-AG olarak ve bildirimsiz olarak sınıflandırılan kesintiler için kullanıcı başına ortalama dağıtılmayan enerji göstergesini,</w:t>
      </w:r>
    </w:p>
    <w:p w:rsidR="00FF62CB" w:rsidRPr="002615BB" w:rsidRDefault="00FF62CB" w:rsidP="0014667A">
      <w:pPr>
        <w:tabs>
          <w:tab w:val="left" w:pos="1843"/>
        </w:tabs>
        <w:ind w:firstLine="709"/>
        <w:jc w:val="both"/>
      </w:pPr>
      <w:r>
        <w:lastRenderedPageBreak/>
        <w:t>GKKO</w:t>
      </w:r>
      <w:r>
        <w:rPr>
          <w:vertAlign w:val="subscript"/>
        </w:rPr>
        <w:t>t</w:t>
      </w:r>
      <w:r>
        <w:tab/>
        <w:t xml:space="preserve">: </w:t>
      </w:r>
      <w:r w:rsidRPr="00DE4401">
        <w:t>Altı Aylık Gelir Bildirimi (EPTB-10 Formu) ile tespit edilen  “t” yılına ait dağıtım şirketi faaliyet bölgesinde Gerçekleşen Kayıp Kaçak Oranını,</w:t>
      </w:r>
    </w:p>
    <w:p w:rsidR="00FF62CB" w:rsidRPr="00F3515D" w:rsidRDefault="00FF62CB" w:rsidP="0014667A">
      <w:pPr>
        <w:tabs>
          <w:tab w:val="left" w:pos="1843"/>
        </w:tabs>
        <w:ind w:firstLine="709"/>
        <w:jc w:val="both"/>
      </w:pPr>
      <w:r w:rsidRPr="00F3515D">
        <w:t>MAKP</w:t>
      </w:r>
      <w:r w:rsidRPr="00F3515D">
        <w:rPr>
          <w:vertAlign w:val="subscript"/>
        </w:rPr>
        <w:t>ODE</w:t>
      </w:r>
      <w:r w:rsidRPr="00F3515D">
        <w:rPr>
          <w:vertAlign w:val="subscript"/>
        </w:rPr>
        <w:tab/>
      </w:r>
      <w:r w:rsidRPr="00F3515D">
        <w:t>: Tedarik sürekliliği performans iyileştirmesi PUAN</w:t>
      </w:r>
      <w:r w:rsidRPr="00F3515D">
        <w:rPr>
          <w:vertAlign w:val="subscript"/>
        </w:rPr>
        <w:t>ODE</w:t>
      </w:r>
      <w:r w:rsidRPr="00F3515D">
        <w:t xml:space="preserve"> hesabında uygulanacak </w:t>
      </w:r>
      <w:r w:rsidR="000C3151">
        <w:t>yıllık azami puandır. Uygulama d</w:t>
      </w:r>
      <w:r w:rsidRPr="00F3515D">
        <w:t>öneminde 5 (beş) puan olarak belirlenmiştir.</w:t>
      </w:r>
    </w:p>
    <w:p w:rsidR="00FF62CB" w:rsidRDefault="00FF62CB" w:rsidP="0014667A">
      <w:pPr>
        <w:tabs>
          <w:tab w:val="left" w:pos="1843"/>
        </w:tabs>
        <w:ind w:firstLine="709"/>
        <w:jc w:val="both"/>
      </w:pPr>
      <w:r w:rsidRPr="00F3515D">
        <w:t>MINP</w:t>
      </w:r>
      <w:r w:rsidRPr="00F3515D">
        <w:rPr>
          <w:vertAlign w:val="subscript"/>
        </w:rPr>
        <w:t>ODE</w:t>
      </w:r>
      <w:r w:rsidRPr="00F3515D">
        <w:rPr>
          <w:vertAlign w:val="subscript"/>
        </w:rPr>
        <w:tab/>
      </w:r>
      <w:r w:rsidRPr="00F3515D">
        <w:t>: Tedarik sürekliliği performans iyileştirmesi PUAN</w:t>
      </w:r>
      <w:r w:rsidRPr="00F3515D">
        <w:rPr>
          <w:vertAlign w:val="subscript"/>
        </w:rPr>
        <w:t>ODE</w:t>
      </w:r>
      <w:r w:rsidRPr="00F3515D">
        <w:t xml:space="preserve"> hesabında uygulanacak y</w:t>
      </w:r>
      <w:r w:rsidR="000C3151">
        <w:t>ıllık asgari puandır. Uygulama d</w:t>
      </w:r>
      <w:r w:rsidRPr="00F3515D">
        <w:t>öneminde -</w:t>
      </w:r>
      <w:r>
        <w:t>2,</w:t>
      </w:r>
      <w:r w:rsidRPr="00F3515D">
        <w:t xml:space="preserve">5 (eksi </w:t>
      </w:r>
      <w:r>
        <w:t xml:space="preserve">iki virgül </w:t>
      </w:r>
      <w:r w:rsidRPr="00F3515D">
        <w:t>beş) puan olarak belirlenmiştir.</w:t>
      </w:r>
    </w:p>
    <w:p w:rsidR="00315827" w:rsidRPr="00F3515D" w:rsidRDefault="00315827" w:rsidP="0014667A">
      <w:pPr>
        <w:tabs>
          <w:tab w:val="left" w:pos="1843"/>
        </w:tabs>
        <w:ind w:firstLine="709"/>
        <w:jc w:val="both"/>
      </w:pPr>
    </w:p>
    <w:p w:rsidR="00FF62CB" w:rsidRDefault="00315827" w:rsidP="0014667A">
      <w:pPr>
        <w:ind w:firstLine="709"/>
        <w:jc w:val="both"/>
      </w:pPr>
      <w:r>
        <w:t xml:space="preserve">(4)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 xml:space="preserve">32415) </w:t>
      </w:r>
      <w:r w:rsidRPr="005949D3">
        <w:t>Dağıtım Sistemindeki Kayıpların Azaltılmasına Dair Tedbirler Yönetmeliğinin 12 nci maddesi kapsamında, önceki yıl gerçekleşmelerine göre yıllık teknik ve teknik olmayan kayıp oranı % 40’ın üzerinde olan ilçelerden, müteakip yıllarda yıllık teknik ve teknik olmayan kayıp oranının % 40’ın altına inen ilçeler Ortalama Dağıtılmayan Enerji Göstergesi Performans Puanı hesabına dahil olur. Bu ilçelerin en az “t-1” ve “t-2” yıllarına ilişkin ODE gösterge değerleri oluştuğunda ilgili ilçelerin performans hesabı ayrıca yapılır ve kullanıcı sayısı ile ağırlıklandırılarak dağıtım şirketinin tedarik sürekliliği performansı hesabında kullanılır. Bu kapsamda olan ilçelere ilişkin performans hesabı yapılabilmesi için ilgili dağıtım şirketi tarafından gerekli tüm bilgi ve gösterge tabloları her yıl 1 Nisan tarihine kadar Kuruma sunulur.</w:t>
      </w:r>
    </w:p>
    <w:p w:rsidR="00315827" w:rsidRPr="00F3515D" w:rsidRDefault="00315827" w:rsidP="0014667A">
      <w:pPr>
        <w:ind w:firstLine="709"/>
        <w:jc w:val="both"/>
      </w:pPr>
    </w:p>
    <w:p w:rsidR="00FF62CB" w:rsidRDefault="000C3151" w:rsidP="0014667A">
      <w:pPr>
        <w:ind w:firstLine="709"/>
        <w:jc w:val="both"/>
      </w:pPr>
      <w:r>
        <w:t>(</w:t>
      </w:r>
      <w:r w:rsidR="00315827">
        <w:t>5</w:t>
      </w:r>
      <w:r>
        <w:t>) Uygulama d</w:t>
      </w:r>
      <w:r w:rsidR="00FF62CB" w:rsidRPr="00F3515D">
        <w:t>öneminin son iki yılındaki PUAN</w:t>
      </w:r>
      <w:r w:rsidR="00FF62CB" w:rsidRPr="00F3515D">
        <w:rPr>
          <w:vertAlign w:val="subscript"/>
        </w:rPr>
        <w:t>ODE</w:t>
      </w:r>
      <w:r w:rsidR="00FF62CB" w:rsidRPr="00F3515D">
        <w:t xml:space="preserve">’nin hesaplanmasına ilişkin usul-esaslar ve yöntem; uygulama döneminin ikinci yıl verilerinin doğrulanmasını ve analizini müteakiben uygulama döneminin 3 üncü yılında Kurul tarafından belirlenir. </w:t>
      </w:r>
    </w:p>
    <w:p w:rsidR="00315827" w:rsidRPr="00F3515D" w:rsidRDefault="00315827" w:rsidP="0014667A">
      <w:pPr>
        <w:ind w:firstLine="709"/>
        <w:jc w:val="both"/>
      </w:pPr>
    </w:p>
    <w:p w:rsidR="00315827" w:rsidRPr="005949D3" w:rsidRDefault="00315827" w:rsidP="0014667A">
      <w:pPr>
        <w:ind w:firstLine="709"/>
        <w:jc w:val="both"/>
      </w:pPr>
      <w:r w:rsidRPr="005949D3">
        <w:t xml:space="preserve">(6)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 xml:space="preserve">32415) </w:t>
      </w:r>
      <w:r w:rsidRPr="005949D3">
        <w:t>Dağıtım şirketlerinin uygulama döneminin son iki yılındaki PUAN</w:t>
      </w:r>
      <w:r w:rsidRPr="005949D3">
        <w:rPr>
          <w:vertAlign w:val="subscript"/>
        </w:rPr>
        <w:t>ODE</w:t>
      </w:r>
      <w:r w:rsidRPr="005949D3">
        <w:t xml:space="preserve"> hesabı bu maddenin üçüncü fıkrasındaki formül ve tabloya göre yapılır.</w:t>
      </w:r>
    </w:p>
    <w:p w:rsidR="00FF62CB" w:rsidRPr="00F3515D" w:rsidRDefault="00FF62CB" w:rsidP="0014667A">
      <w:pPr>
        <w:ind w:firstLine="709"/>
        <w:jc w:val="both"/>
      </w:pPr>
    </w:p>
    <w:p w:rsidR="00315827" w:rsidRDefault="00FF62CB" w:rsidP="0014667A">
      <w:pPr>
        <w:ind w:firstLine="709"/>
        <w:jc w:val="both"/>
      </w:pPr>
      <w:r w:rsidRPr="00F3515D">
        <w:t>(</w:t>
      </w:r>
      <w:r w:rsidR="00315827">
        <w:t>7</w:t>
      </w:r>
      <w:r w:rsidRPr="00F3515D">
        <w:t xml:space="preserve">) </w:t>
      </w:r>
      <w:r w:rsidR="00315827" w:rsidRPr="00393CE7">
        <w:rPr>
          <w:b/>
          <w:bCs/>
          <w:color w:val="000000"/>
        </w:rPr>
        <w:t>(</w:t>
      </w:r>
      <w:r w:rsidR="00315827">
        <w:rPr>
          <w:b/>
          <w:bCs/>
          <w:color w:val="000000"/>
        </w:rPr>
        <w:t>Değişik</w:t>
      </w:r>
      <w:r w:rsidR="00315827" w:rsidRPr="00393CE7">
        <w:rPr>
          <w:b/>
          <w:bCs/>
          <w:color w:val="000000"/>
        </w:rPr>
        <w:t>:RG-</w:t>
      </w:r>
      <w:r w:rsidR="00315827">
        <w:rPr>
          <w:b/>
          <w:bCs/>
          <w:color w:val="000000"/>
        </w:rPr>
        <w:t>30</w:t>
      </w:r>
      <w:r w:rsidR="00315827" w:rsidRPr="00393CE7">
        <w:rPr>
          <w:b/>
          <w:bCs/>
          <w:color w:val="000000"/>
        </w:rPr>
        <w:t>/12/20</w:t>
      </w:r>
      <w:r w:rsidR="00315827">
        <w:rPr>
          <w:b/>
          <w:bCs/>
          <w:color w:val="000000"/>
        </w:rPr>
        <w:t>23</w:t>
      </w:r>
      <w:r w:rsidR="00315827" w:rsidRPr="00393CE7">
        <w:rPr>
          <w:b/>
          <w:bCs/>
          <w:color w:val="000000"/>
        </w:rPr>
        <w:t>-</w:t>
      </w:r>
      <w:r w:rsidR="00315827">
        <w:rPr>
          <w:b/>
          <w:bCs/>
          <w:color w:val="000000"/>
        </w:rPr>
        <w:t xml:space="preserve">32415) </w:t>
      </w:r>
      <w:r w:rsidR="00315827" w:rsidRPr="005949D3">
        <w:t>Elektrik Piyasasında Dağıtım ve Perakende Satış Faaliyetlerine İlişkin Kalite Yönetmeliğinde belirlenen esaslara göre, “t-1” yılına ilişkin Dağıtılmayan Enerji Tablosu (Tablo 3) ve Ortalama Dağıtılmayan Enerji Göstergesi (Tablo 4) tablolarının tam ve doğru kayıt altına alınması ile bu tablolar ile tablolardaki kayıtların oluşmasına esas verilerin sunulması ve raporlanması yükümlülüğünü yerine getirmeyen dağıtım şirketlerinin uygulama döneminin 2 nci yılından itibaren ortalama dağıtılmayan enerji gösterge puanı;</w:t>
      </w:r>
    </w:p>
    <w:p w:rsidR="00C30B0B" w:rsidRPr="005949D3" w:rsidRDefault="00C30B0B" w:rsidP="0014667A">
      <w:pPr>
        <w:ind w:firstLine="709"/>
        <w:jc w:val="both"/>
      </w:pPr>
    </w:p>
    <w:p w:rsidR="00315827" w:rsidRPr="005949D3" w:rsidRDefault="00315827" w:rsidP="0014667A">
      <w:pPr>
        <w:ind w:firstLine="709"/>
        <w:jc w:val="both"/>
        <w:rPr>
          <w:vertAlign w:val="subscript"/>
        </w:rPr>
      </w:pPr>
      <w:r w:rsidRPr="005949D3">
        <w:t>PUAN</w:t>
      </w:r>
      <w:r w:rsidRPr="005949D3">
        <w:rPr>
          <w:vertAlign w:val="subscript"/>
        </w:rPr>
        <w:t xml:space="preserve">ODE </w:t>
      </w:r>
      <w:r w:rsidRPr="005949D3">
        <w:t>= MINP</w:t>
      </w:r>
      <w:r w:rsidRPr="005949D3">
        <w:rPr>
          <w:vertAlign w:val="subscript"/>
        </w:rPr>
        <w:t>ODE</w:t>
      </w:r>
    </w:p>
    <w:p w:rsidR="00315827" w:rsidRPr="005949D3" w:rsidRDefault="00315827" w:rsidP="0014667A">
      <w:pPr>
        <w:ind w:firstLine="709"/>
        <w:jc w:val="both"/>
        <w:rPr>
          <w:sz w:val="14"/>
        </w:rPr>
      </w:pPr>
    </w:p>
    <w:p w:rsidR="00315827" w:rsidRPr="005949D3" w:rsidRDefault="00315827" w:rsidP="0014667A">
      <w:pPr>
        <w:ind w:firstLine="709"/>
        <w:jc w:val="both"/>
      </w:pPr>
      <w:r w:rsidRPr="005949D3">
        <w:t>olarak uygulanır.</w:t>
      </w:r>
    </w:p>
    <w:p w:rsidR="00FF62CB" w:rsidRPr="00F3515D" w:rsidRDefault="00FF62CB" w:rsidP="0014667A">
      <w:pPr>
        <w:tabs>
          <w:tab w:val="left" w:pos="709"/>
        </w:tabs>
        <w:ind w:firstLine="709"/>
        <w:jc w:val="both"/>
        <w:rPr>
          <w:b/>
        </w:rPr>
      </w:pPr>
    </w:p>
    <w:p w:rsidR="00FF62CB" w:rsidRPr="00F3515D" w:rsidRDefault="00FF62CB" w:rsidP="0014667A">
      <w:pPr>
        <w:tabs>
          <w:tab w:val="left" w:pos="709"/>
        </w:tabs>
        <w:ind w:firstLine="709"/>
        <w:jc w:val="both"/>
      </w:pPr>
      <w:r w:rsidRPr="00F3515D">
        <w:rPr>
          <w:b/>
        </w:rPr>
        <w:t>Tedarik sürekliliği kayıt sistemi kurma, verileri sunma ve raporlama yükümlülüğü</w:t>
      </w:r>
    </w:p>
    <w:p w:rsidR="00FF62CB" w:rsidRPr="00F3515D" w:rsidRDefault="00FF62CB" w:rsidP="0014667A">
      <w:pPr>
        <w:ind w:firstLine="709"/>
        <w:jc w:val="both"/>
      </w:pPr>
      <w:r w:rsidRPr="00F3515D">
        <w:rPr>
          <w:b/>
        </w:rPr>
        <w:t>MADDE 10</w:t>
      </w:r>
      <w:r w:rsidR="000C3151">
        <w:t xml:space="preserve"> - (1) Uygulama d</w:t>
      </w:r>
      <w:r w:rsidRPr="00F3515D">
        <w:t xml:space="preserve">öneminde, tedarik sürekliliği performans puanının bu Usul ve Esasların ilgili maddelerine göre hesaplanabilmesi için; </w:t>
      </w:r>
    </w:p>
    <w:p w:rsidR="00FF62CB" w:rsidRPr="00F3515D" w:rsidRDefault="00FF62CB" w:rsidP="0014667A">
      <w:pPr>
        <w:pStyle w:val="ListParagraph"/>
        <w:ind w:left="0" w:firstLine="709"/>
        <w:jc w:val="both"/>
      </w:pPr>
      <w:r w:rsidRPr="00F3515D">
        <w:t>a) Ek-1’de yer verilen fonksiyonların tamamını karşılayan Tedarik Sürekliliği Kayıt Sisteminin kurulmuş olması ve tedarik sürekliliği verilerinin bu sistem üzerinden alınması,</w:t>
      </w:r>
    </w:p>
    <w:p w:rsidR="00FF62CB" w:rsidRPr="00F3515D" w:rsidRDefault="00FF62CB" w:rsidP="0014667A">
      <w:pPr>
        <w:pStyle w:val="ListParagraph"/>
        <w:ind w:left="0" w:firstLine="709"/>
        <w:jc w:val="both"/>
      </w:pPr>
      <w:r w:rsidRPr="00F3515D">
        <w:t>b) Elektrik Piyasasında Dağıtım ve Perakende Satış Faaliyetlerine İlişkin Kalite Yönetmeliğinin 19 uncu maddesinde esasları belirlenmiş olan tedarik sürekliliği verilerini sunma ve raporlama yükümlülüklerinin tamamının zamanında, tam ve doğru olarak yerine getirilmesi,</w:t>
      </w:r>
    </w:p>
    <w:p w:rsidR="00FF62CB" w:rsidRPr="00F3515D" w:rsidRDefault="00FF62CB" w:rsidP="0014667A">
      <w:pPr>
        <w:ind w:firstLine="709"/>
        <w:jc w:val="both"/>
      </w:pPr>
      <w:r w:rsidRPr="00F3515D">
        <w:t>c) Elektrik Piyasasında Dağıtım ve Perakende Satış Faaliyetlerine İlişkin Kalite Yönetmeliğinin 28 inci maddesinde esasları belirlenmiş, “t” yılına ilişkin Yıllık Bakım Raporunun zamanında, tam ve doğru olarak sunulması,</w:t>
      </w:r>
    </w:p>
    <w:p w:rsidR="00FF62CB" w:rsidRPr="00F3515D" w:rsidRDefault="00FF62CB" w:rsidP="0014667A">
      <w:pPr>
        <w:pStyle w:val="ListParagraph"/>
        <w:ind w:left="0" w:firstLine="709"/>
        <w:jc w:val="both"/>
      </w:pPr>
      <w:r w:rsidRPr="00F3515D">
        <w:lastRenderedPageBreak/>
        <w:t>ç) Elektrik Piyasasında Dağıtım ve Perakende Satış Faaliyetlerine İlişkin Kalite Yönetmeliğinin 29 uncu maddesinde esasları belirlenmiş “t” yılına ilişkin Yıllık Yatırım Raporunun zamanında, tam ve doğru olarak sunulması,</w:t>
      </w:r>
    </w:p>
    <w:p w:rsidR="00FF62CB" w:rsidRPr="00F3515D" w:rsidRDefault="00FF62CB" w:rsidP="0014667A">
      <w:pPr>
        <w:ind w:firstLine="709"/>
        <w:jc w:val="both"/>
      </w:pPr>
      <w:r w:rsidRPr="00F3515D">
        <w:t>d) Elektrik Piyasasında Dağıtım ve Perakende Satış Faaliyetlerine İlişkin Kalite Yönetmeliğinin 30 uncu maddesinde esasları belirlenmiş, “t” yılına ilişkin Yıllık Genel Kalite Raporunun zamanında, tam ve doğru olarak sunulması,</w:t>
      </w:r>
    </w:p>
    <w:p w:rsidR="00FF62CB" w:rsidRPr="00F3515D" w:rsidRDefault="00FF62CB" w:rsidP="0014667A">
      <w:pPr>
        <w:ind w:firstLine="709"/>
        <w:jc w:val="both"/>
      </w:pPr>
      <w:r w:rsidRPr="00F3515D">
        <w:t>birlikte gerekmektedir.</w:t>
      </w:r>
    </w:p>
    <w:p w:rsidR="00FF62CB" w:rsidRPr="00F3515D" w:rsidRDefault="00FF62CB" w:rsidP="0014667A">
      <w:pPr>
        <w:pStyle w:val="ListParagraph"/>
        <w:ind w:left="0" w:firstLine="709"/>
        <w:jc w:val="both"/>
      </w:pPr>
    </w:p>
    <w:p w:rsidR="00FF62CB" w:rsidRPr="00F3515D" w:rsidRDefault="00FF62CB" w:rsidP="0014667A">
      <w:pPr>
        <w:tabs>
          <w:tab w:val="left" w:pos="993"/>
        </w:tabs>
        <w:ind w:firstLine="709"/>
        <w:jc w:val="both"/>
      </w:pPr>
      <w:r w:rsidRPr="00F3515D">
        <w:t>(2) Bu madde kapsamında yer verilen yükümlülüklerin herhangi birinin yerine getirilmemesi durumunda,  “t” yılına ilişkin olarak Tedarik Sürekliliği Performans Puanı;</w:t>
      </w:r>
    </w:p>
    <w:p w:rsidR="00FF62CB" w:rsidRPr="00F3515D" w:rsidRDefault="00FF62CB" w:rsidP="0014667A">
      <w:pPr>
        <w:pStyle w:val="ListParagraph"/>
        <w:ind w:left="0" w:firstLine="709"/>
      </w:pPr>
    </w:p>
    <w:p w:rsidR="00FF62CB" w:rsidRPr="00F3515D" w:rsidRDefault="00FF62CB" w:rsidP="0014667A">
      <w:pPr>
        <w:pStyle w:val="ListParagraph"/>
        <w:ind w:left="0" w:firstLine="709"/>
      </w:pPr>
      <w:r w:rsidRPr="00F3515D">
        <w:t>a) Eğer</w:t>
      </w:r>
      <w:r w:rsidRPr="00F3515D">
        <w:tab/>
      </w:r>
      <w:r w:rsidRPr="00F3515D">
        <w:tab/>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SÜRE</m:t>
                </m:r>
              </m:sub>
            </m:sSub>
          </m:e>
          <m:sub>
            <m:r>
              <m:rPr>
                <m:sty m:val="p"/>
              </m:rPr>
              <w:rPr>
                <w:rFonts w:ascii="Cambria Math" w:hAnsi="Cambria Math"/>
              </w:rPr>
              <m:t>t</m:t>
            </m:r>
          </m:sub>
        </m:sSub>
        <m:r>
          <m:rPr>
            <m:sty m:val="p"/>
          </m:rPr>
          <w:rPr>
            <w:rFonts w:ascii="Cambria Math" w:hAnsi="Cambria Math"/>
          </w:rPr>
          <m:t>&gt;0</m:t>
        </m:r>
      </m:oMath>
      <w:r w:rsidRPr="00F3515D">
        <w:t xml:space="preserve"> ise</w:t>
      </w:r>
      <w:r w:rsidRPr="00F3515D">
        <w:tab/>
      </w: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OKSÜRE</m:t>
            </m:r>
          </m:sub>
        </m:sSub>
        <m:r>
          <m:rPr>
            <m:sty m:val="p"/>
          </m:rPr>
          <w:rPr>
            <w:rFonts w:ascii="Cambria Math" w:hAnsi="Cambria Math"/>
            <w:vertAlign w:val="subscript"/>
          </w:rPr>
          <m:t xml:space="preserve">=0 </m:t>
        </m:r>
      </m:oMath>
      <w:r w:rsidRPr="00F3515D">
        <w:t xml:space="preserve"> </w:t>
      </w:r>
    </w:p>
    <w:p w:rsidR="00FF62CB" w:rsidRPr="00F3515D" w:rsidRDefault="00FF62CB" w:rsidP="0014667A">
      <w:pPr>
        <w:pStyle w:val="ListParagraph"/>
        <w:ind w:left="0" w:firstLine="709"/>
      </w:pPr>
    </w:p>
    <w:p w:rsidR="00FF62CB" w:rsidRPr="00F3515D" w:rsidRDefault="004C26C4" w:rsidP="0014667A">
      <w:pPr>
        <w:pStyle w:val="ListParagraph"/>
        <w:ind w:left="0" w:firstLine="2127"/>
      </w:pP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SÜRE</m:t>
                </m:r>
              </m:sub>
            </m:sSub>
          </m:e>
          <m:sub>
            <m:r>
              <m:rPr>
                <m:sty m:val="p"/>
              </m:rPr>
              <w:rPr>
                <w:rFonts w:ascii="Cambria Math" w:hAnsi="Cambria Math"/>
              </w:rPr>
              <m:t>t</m:t>
            </m:r>
          </m:sub>
        </m:sSub>
        <m:r>
          <m:rPr>
            <m:sty m:val="p"/>
          </m:rPr>
          <w:rPr>
            <w:rFonts w:ascii="Cambria Math" w:hAnsi="Cambria Math"/>
          </w:rPr>
          <m:t>≤0</m:t>
        </m:r>
      </m:oMath>
      <w:r w:rsidR="00FF62CB" w:rsidRPr="00F3515D">
        <w:rPr>
          <w:vertAlign w:val="subscript"/>
        </w:rPr>
        <w:t xml:space="preserve"> </w:t>
      </w:r>
      <w:r w:rsidR="00FF62CB" w:rsidRPr="00F3515D">
        <w:t>ise</w:t>
      </w:r>
      <w:r w:rsidR="00FF62CB" w:rsidRPr="00F3515D">
        <w:tab/>
      </w: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OKSÜRE</m:t>
            </m:r>
          </m:sub>
        </m:sSub>
        <m:r>
          <m:rPr>
            <m:sty m:val="p"/>
          </m:rPr>
          <w:rPr>
            <w:rFonts w:ascii="Cambria Math" w:hAnsi="Cambria Math"/>
            <w:vertAlign w:val="subscript"/>
          </w:rPr>
          <m:t>=</m:t>
        </m:r>
        <m:sSub>
          <m:sSubPr>
            <m:ctrlPr>
              <w:rPr>
                <w:rFonts w:ascii="Cambria Math" w:hAnsi="Cambria Math"/>
                <w:vertAlign w:val="subscript"/>
              </w:rPr>
            </m:ctrlPr>
          </m:sSubPr>
          <m:e>
            <m:r>
              <m:rPr>
                <m:sty m:val="p"/>
              </m:rPr>
              <w:rPr>
                <w:rFonts w:ascii="Cambria Math" w:hAnsi="Cambria Math"/>
                <w:vertAlign w:val="subscript"/>
              </w:rPr>
              <m:t>MINP</m:t>
            </m:r>
          </m:e>
          <m:sub>
            <m:r>
              <m:rPr>
                <m:sty m:val="p"/>
              </m:rPr>
              <w:rPr>
                <w:rFonts w:ascii="Cambria Math" w:hAnsi="Cambria Math"/>
                <w:vertAlign w:val="subscript"/>
              </w:rPr>
              <m:t>SÜRE</m:t>
            </m:r>
          </m:sub>
        </m:sSub>
        <m:r>
          <m:rPr>
            <m:sty m:val="p"/>
          </m:rPr>
          <w:rPr>
            <w:rFonts w:ascii="Cambria Math" w:hAnsi="Cambria Math"/>
            <w:vertAlign w:val="subscript"/>
          </w:rPr>
          <m:t xml:space="preserve"> </m:t>
        </m:r>
      </m:oMath>
      <w:r w:rsidR="00FF62CB" w:rsidRPr="00F3515D">
        <w:t xml:space="preserve"> </w:t>
      </w:r>
    </w:p>
    <w:p w:rsidR="00FF62CB" w:rsidRPr="00F3515D" w:rsidRDefault="00FF62CB" w:rsidP="0014667A">
      <w:pPr>
        <w:pStyle w:val="ListParagraph"/>
        <w:ind w:left="0" w:firstLine="2127"/>
        <w:rPr>
          <w:rFonts w:eastAsiaTheme="minorEastAsia"/>
        </w:rPr>
      </w:pPr>
    </w:p>
    <w:p w:rsidR="00FF62CB" w:rsidRPr="00F3515D" w:rsidRDefault="00FF62CB" w:rsidP="0014667A">
      <w:pPr>
        <w:pStyle w:val="ListParagraph"/>
        <w:ind w:left="0" w:firstLine="709"/>
      </w:pPr>
      <w:r w:rsidRPr="00F3515D">
        <w:t>b) Eğer</w:t>
      </w:r>
      <w:r w:rsidRPr="00F3515D">
        <w:tab/>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SIKLIK</m:t>
                </m:r>
              </m:sub>
            </m:sSub>
          </m:e>
          <m:sub>
            <m:r>
              <m:rPr>
                <m:sty m:val="p"/>
              </m:rPr>
              <w:rPr>
                <w:rFonts w:ascii="Cambria Math" w:hAnsi="Cambria Math"/>
              </w:rPr>
              <m:t>t</m:t>
            </m:r>
          </m:sub>
        </m:sSub>
        <m:r>
          <m:rPr>
            <m:sty m:val="p"/>
          </m:rPr>
          <w:rPr>
            <w:rFonts w:ascii="Cambria Math" w:hAnsi="Cambria Math"/>
          </w:rPr>
          <m:t xml:space="preserve">&gt;0 </m:t>
        </m:r>
      </m:oMath>
      <w:r w:rsidRPr="00F3515D">
        <w:t xml:space="preserve">ise </w:t>
      </w:r>
      <w:r w:rsidRPr="00F3515D">
        <w:tab/>
      </w: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OKSIK</m:t>
            </m:r>
          </m:sub>
        </m:sSub>
        <m:r>
          <m:rPr>
            <m:sty m:val="p"/>
          </m:rPr>
          <w:rPr>
            <w:rFonts w:ascii="Cambria Math" w:hAnsi="Cambria Math"/>
            <w:vertAlign w:val="subscript"/>
          </w:rPr>
          <m:t>=0</m:t>
        </m:r>
      </m:oMath>
      <w:r w:rsidRPr="00F3515D">
        <w:t xml:space="preserve"> </w:t>
      </w:r>
    </w:p>
    <w:p w:rsidR="00FF62CB" w:rsidRPr="00F3515D" w:rsidRDefault="00FF62CB" w:rsidP="0014667A">
      <w:pPr>
        <w:pStyle w:val="ListParagraph"/>
        <w:ind w:left="0" w:firstLine="2127"/>
        <w:rPr>
          <w:rFonts w:eastAsiaTheme="minorEastAsia"/>
        </w:rPr>
      </w:pPr>
    </w:p>
    <w:p w:rsidR="00FF62CB" w:rsidRPr="00F3515D" w:rsidRDefault="004C26C4" w:rsidP="0014667A">
      <w:pPr>
        <w:pStyle w:val="ListParagraph"/>
        <w:ind w:left="0" w:firstLine="2127"/>
      </w:pP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TSİO</m:t>
                </m:r>
              </m:e>
              <m:sub>
                <m:r>
                  <m:rPr>
                    <m:sty m:val="p"/>
                  </m:rPr>
                  <w:rPr>
                    <w:rFonts w:ascii="Cambria Math" w:hAnsi="Cambria Math"/>
                  </w:rPr>
                  <m:t>SIKLIK</m:t>
                </m:r>
              </m:sub>
            </m:sSub>
          </m:e>
          <m:sub>
            <m:r>
              <m:rPr>
                <m:sty m:val="p"/>
              </m:rPr>
              <w:rPr>
                <w:rFonts w:ascii="Cambria Math" w:hAnsi="Cambria Math"/>
              </w:rPr>
              <m:t>t</m:t>
            </m:r>
          </m:sub>
        </m:sSub>
        <m:r>
          <m:rPr>
            <m:sty m:val="p"/>
          </m:rPr>
          <w:rPr>
            <w:rFonts w:ascii="Cambria Math" w:hAnsi="Cambria Math"/>
          </w:rPr>
          <m:t>≤0</m:t>
        </m:r>
      </m:oMath>
      <w:r w:rsidR="00FF62CB" w:rsidRPr="00F3515D">
        <w:rPr>
          <w:vertAlign w:val="subscript"/>
        </w:rPr>
        <w:t xml:space="preserve"> </w:t>
      </w:r>
      <w:r w:rsidR="00FF62CB" w:rsidRPr="00F3515D">
        <w:t>ise</w:t>
      </w:r>
      <w:r w:rsidR="00FF62CB" w:rsidRPr="00F3515D">
        <w:tab/>
      </w: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OKSIK</m:t>
            </m:r>
          </m:sub>
        </m:sSub>
        <m:r>
          <m:rPr>
            <m:sty m:val="p"/>
          </m:rPr>
          <w:rPr>
            <w:rFonts w:ascii="Cambria Math" w:hAnsi="Cambria Math"/>
            <w:vertAlign w:val="subscript"/>
          </w:rPr>
          <m:t>=</m:t>
        </m:r>
        <m:sSub>
          <m:sSubPr>
            <m:ctrlPr>
              <w:rPr>
                <w:rFonts w:ascii="Cambria Math" w:hAnsi="Cambria Math"/>
                <w:vertAlign w:val="subscript"/>
              </w:rPr>
            </m:ctrlPr>
          </m:sSubPr>
          <m:e>
            <m:r>
              <m:rPr>
                <m:sty m:val="p"/>
              </m:rPr>
              <w:rPr>
                <w:rFonts w:ascii="Cambria Math" w:hAnsi="Cambria Math"/>
                <w:vertAlign w:val="subscript"/>
              </w:rPr>
              <m:t>MINP</m:t>
            </m:r>
          </m:e>
          <m:sub>
            <m:r>
              <m:rPr>
                <m:sty m:val="p"/>
              </m:rPr>
              <w:rPr>
                <w:rFonts w:ascii="Cambria Math" w:hAnsi="Cambria Math"/>
                <w:vertAlign w:val="subscript"/>
              </w:rPr>
              <m:t>SIKLIK</m:t>
            </m:r>
          </m:sub>
        </m:sSub>
        <m:r>
          <m:rPr>
            <m:sty m:val="p"/>
          </m:rPr>
          <w:rPr>
            <w:rFonts w:ascii="Cambria Math" w:hAnsi="Cambria Math"/>
            <w:vertAlign w:val="subscript"/>
          </w:rPr>
          <m:t xml:space="preserve"> </m:t>
        </m:r>
      </m:oMath>
      <w:r w:rsidR="00FF62CB" w:rsidRPr="00F3515D">
        <w:t xml:space="preserve"> </w:t>
      </w:r>
    </w:p>
    <w:p w:rsidR="00FF62CB" w:rsidRPr="00F3515D" w:rsidRDefault="00FF62CB" w:rsidP="0014667A">
      <w:pPr>
        <w:pStyle w:val="ListParagraph"/>
        <w:ind w:left="0" w:firstLine="709"/>
      </w:pPr>
    </w:p>
    <w:p w:rsidR="00FF62CB" w:rsidRPr="00F3515D" w:rsidRDefault="00FF62CB" w:rsidP="0014667A">
      <w:pPr>
        <w:pStyle w:val="ListParagraph"/>
        <w:ind w:left="0" w:firstLine="709"/>
      </w:pPr>
      <w:r w:rsidRPr="00F3515D">
        <w:t>olarak uygulanır.</w:t>
      </w:r>
    </w:p>
    <w:p w:rsidR="00FF62CB" w:rsidRPr="00F3515D" w:rsidRDefault="00FF62CB" w:rsidP="0014667A">
      <w:pPr>
        <w:pStyle w:val="ListParagraph"/>
        <w:ind w:left="0" w:firstLine="709"/>
      </w:pPr>
    </w:p>
    <w:p w:rsidR="00EC7B05" w:rsidRPr="005949D3" w:rsidRDefault="00FF62CB" w:rsidP="0014667A">
      <w:pPr>
        <w:tabs>
          <w:tab w:val="left" w:pos="993"/>
        </w:tabs>
        <w:ind w:firstLine="709"/>
        <w:jc w:val="both"/>
      </w:pPr>
      <w:r w:rsidRPr="00F3515D">
        <w:t xml:space="preserve">(3) </w:t>
      </w:r>
      <w:r w:rsidR="00EC7B05" w:rsidRPr="00393CE7">
        <w:rPr>
          <w:b/>
          <w:bCs/>
          <w:color w:val="000000"/>
        </w:rPr>
        <w:t>(</w:t>
      </w:r>
      <w:r w:rsidR="00EC7B05">
        <w:rPr>
          <w:b/>
          <w:bCs/>
          <w:color w:val="000000"/>
        </w:rPr>
        <w:t>Değişik</w:t>
      </w:r>
      <w:r w:rsidR="00EC7B05" w:rsidRPr="00393CE7">
        <w:rPr>
          <w:b/>
          <w:bCs/>
          <w:color w:val="000000"/>
        </w:rPr>
        <w:t>:RG-</w:t>
      </w:r>
      <w:r w:rsidR="00EC7B05">
        <w:rPr>
          <w:b/>
          <w:bCs/>
          <w:color w:val="000000"/>
        </w:rPr>
        <w:t>30</w:t>
      </w:r>
      <w:r w:rsidR="00EC7B05" w:rsidRPr="00393CE7">
        <w:rPr>
          <w:b/>
          <w:bCs/>
          <w:color w:val="000000"/>
        </w:rPr>
        <w:t>/12/20</w:t>
      </w:r>
      <w:r w:rsidR="00EC7B05">
        <w:rPr>
          <w:b/>
          <w:bCs/>
          <w:color w:val="000000"/>
        </w:rPr>
        <w:t>23</w:t>
      </w:r>
      <w:r w:rsidR="00EC7B05" w:rsidRPr="00393CE7">
        <w:rPr>
          <w:b/>
          <w:bCs/>
          <w:color w:val="000000"/>
        </w:rPr>
        <w:t>-</w:t>
      </w:r>
      <w:r w:rsidR="00EC7B05">
        <w:rPr>
          <w:b/>
          <w:bCs/>
          <w:color w:val="000000"/>
        </w:rPr>
        <w:t xml:space="preserve">32415) </w:t>
      </w:r>
      <w:r w:rsidR="00EC7B05" w:rsidRPr="005949D3">
        <w:t>“t” yılının Tedarik Sürekliliği Performans Puanının hesaplanmasına esas kayıt ve raporlamalar ile bunların oluşmasına esas ham veriler üzerinde Kurumca yapılacak inceleme ya da Kurum veya Bakanlık tarafından yapılacak denetimler sonucunda, “t-1” yılına ilişkin tedarik sürekliliği kalite göstergelerini ve/veya dağıtım şirketinin yıllık ve/veya uzun süreli tazminat ödeme yükümlülüğünü etkileyecek düzeyde doğru veri sunma yükümlülüğünün ihlal edildiğinin tespit edilmesi durumunda;</w:t>
      </w:r>
    </w:p>
    <w:p w:rsidR="00EC7B05" w:rsidRPr="005949D3" w:rsidRDefault="00EC7B05" w:rsidP="0014667A">
      <w:pPr>
        <w:tabs>
          <w:tab w:val="left" w:pos="993"/>
        </w:tabs>
        <w:ind w:firstLine="709"/>
        <w:jc w:val="both"/>
      </w:pPr>
    </w:p>
    <w:p w:rsidR="00EC7B05" w:rsidRPr="005949D3" w:rsidRDefault="004C26C4" w:rsidP="0014667A">
      <w:pPr>
        <w:ind w:firstLine="2127"/>
        <w:contextualSpacing/>
        <w:jc w:val="both"/>
      </w:pP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TSP</m:t>
            </m:r>
          </m:sub>
        </m:sSub>
        <m:r>
          <m:rPr>
            <m:sty m:val="p"/>
          </m:rPr>
          <w:rPr>
            <w:rFonts w:ascii="Cambria Math" w:hAnsi="Cambria Math"/>
          </w:rPr>
          <m:t xml:space="preserve">= </m:t>
        </m:r>
      </m:oMath>
      <w:r w:rsidR="00EC7B05" w:rsidRPr="005949D3">
        <w:t>HK x (MINP</w:t>
      </w:r>
      <w:r w:rsidR="00EC7B05" w:rsidRPr="005949D3">
        <w:rPr>
          <w:vertAlign w:val="subscript"/>
        </w:rPr>
        <w:t>SÜRE</w:t>
      </w:r>
      <w:r w:rsidR="00EC7B05" w:rsidRPr="005949D3">
        <w:t>+MINP</w:t>
      </w:r>
      <w:r w:rsidR="00EC7B05" w:rsidRPr="005949D3">
        <w:rPr>
          <w:vertAlign w:val="subscript"/>
        </w:rPr>
        <w:t xml:space="preserve">SIKLIK </w:t>
      </w:r>
      <w:r w:rsidR="00EC7B05" w:rsidRPr="005949D3">
        <w:t>+MINP</w:t>
      </w:r>
      <w:r w:rsidR="00EC7B05" w:rsidRPr="005949D3">
        <w:rPr>
          <w:vertAlign w:val="subscript"/>
        </w:rPr>
        <w:t>ODE</w:t>
      </w:r>
      <w:r w:rsidR="00EC7B05" w:rsidRPr="005949D3">
        <w:t>)</w:t>
      </w:r>
    </w:p>
    <w:p w:rsidR="00EC7B05" w:rsidRPr="005949D3" w:rsidRDefault="00EC7B05" w:rsidP="0014667A">
      <w:pPr>
        <w:ind w:firstLine="709"/>
        <w:contextualSpacing/>
        <w:jc w:val="both"/>
        <w:rPr>
          <w:sz w:val="16"/>
        </w:rPr>
      </w:pPr>
    </w:p>
    <w:p w:rsidR="00EC7B05" w:rsidRPr="005949D3" w:rsidRDefault="00EC7B05" w:rsidP="0014667A">
      <w:pPr>
        <w:ind w:firstLine="709"/>
        <w:contextualSpacing/>
        <w:jc w:val="both"/>
      </w:pPr>
      <w:r w:rsidRPr="005949D3">
        <w:t>olarak uygulanır. Formülde geçen;</w:t>
      </w:r>
    </w:p>
    <w:p w:rsidR="00EC7B05" w:rsidRPr="005949D3" w:rsidRDefault="00EC7B05" w:rsidP="0014667A">
      <w:pPr>
        <w:tabs>
          <w:tab w:val="left" w:pos="993"/>
        </w:tabs>
        <w:ind w:firstLine="709"/>
        <w:jc w:val="both"/>
        <w:rPr>
          <w:sz w:val="18"/>
        </w:rPr>
      </w:pPr>
    </w:p>
    <w:p w:rsidR="00EC7B05" w:rsidRPr="005949D3" w:rsidRDefault="00EC7B05" w:rsidP="0014667A">
      <w:pPr>
        <w:ind w:firstLine="709"/>
        <w:contextualSpacing/>
        <w:jc w:val="both"/>
      </w:pPr>
      <w:r w:rsidRPr="005949D3">
        <w:t>HK: Veri hata katsayısıdır. Tedarik sürekliliği performans puanının hesaplanmasına esas kayıt ve raporlamalar ile bunların oluşmasına esas ham veriler üzerinde Kurumca yapılacak inceleme neticesinde; hatalı veri ya da mevzuata aykırı işlemlerin dağıtım şirketinin tüm yıl verisine etki ettiğinin belirlenmesi durumunda “1”, hatalı veri ya da mevzuata aykırı işlemlerin dağıtım şirketinin tüm yıl verisine kısmen etki ettiğinin belirlenmesi durumunda “0,5” olarak uygulanır.</w:t>
      </w:r>
    </w:p>
    <w:p w:rsidR="00FF62CB" w:rsidRDefault="00FF62CB" w:rsidP="0014667A">
      <w:pPr>
        <w:tabs>
          <w:tab w:val="left" w:pos="993"/>
        </w:tabs>
        <w:ind w:firstLine="709"/>
        <w:jc w:val="both"/>
      </w:pPr>
    </w:p>
    <w:p w:rsidR="00351539" w:rsidRPr="005949D3" w:rsidRDefault="00351539" w:rsidP="0014667A">
      <w:pPr>
        <w:tabs>
          <w:tab w:val="left" w:pos="993"/>
        </w:tabs>
        <w:ind w:firstLine="709"/>
        <w:jc w:val="both"/>
      </w:pPr>
      <w:r>
        <w:t xml:space="preserve">(4)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 xml:space="preserve">32415) </w:t>
      </w:r>
      <w:r w:rsidRPr="005949D3">
        <w:t>“t” yılının Tedarik Sürekliliği Performans Puanının hesaplanmasına esas kayıt ve raporlamalar ile bunların oluşmasına esas ham veriler üzerinde Kurumca yapılacak inceleme ya da Kurum veya Bakanlık tarafından yapılacak denetimler sonucunda; “t-1” yılına ilişkin verilerin doğru veri sunma yükümlülüğünü sağlaması ancak “t-2”, “t-3” ve “t-4” yıllarından herhangi birine ilişkin verilerde, tedarik sürekliliği kalite göstergelerini ve/veya dağıtım şirketinin yıllık ve/veya uzun süreli tazminat ödeme yükümlülüğünü etkileyecek düzeyde doğru veri sunma yükümlülüğünün ihlal edildiğinin tespit edilmesi durumunda;</w:t>
      </w:r>
    </w:p>
    <w:p w:rsidR="00351539" w:rsidRPr="005949D3" w:rsidRDefault="00351539" w:rsidP="0014667A">
      <w:pPr>
        <w:tabs>
          <w:tab w:val="left" w:pos="993"/>
        </w:tabs>
        <w:ind w:firstLine="709"/>
        <w:jc w:val="both"/>
        <w:rPr>
          <w:sz w:val="16"/>
          <w:szCs w:val="16"/>
        </w:rPr>
      </w:pPr>
    </w:p>
    <w:p w:rsidR="00351539" w:rsidRPr="005949D3" w:rsidRDefault="004C26C4" w:rsidP="0014667A">
      <w:pPr>
        <w:tabs>
          <w:tab w:val="left" w:pos="993"/>
        </w:tabs>
        <w:ind w:firstLine="709"/>
        <w:jc w:val="both"/>
      </w:pP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TSP</m:t>
            </m:r>
          </m:sub>
        </m:sSub>
      </m:oMath>
      <w:r w:rsidR="00351539" w:rsidRPr="005949D3">
        <w:t>= - 5</w:t>
      </w:r>
    </w:p>
    <w:p w:rsidR="00351539" w:rsidRPr="005949D3" w:rsidRDefault="00351539" w:rsidP="0014667A">
      <w:pPr>
        <w:tabs>
          <w:tab w:val="left" w:pos="993"/>
        </w:tabs>
        <w:ind w:firstLine="709"/>
        <w:jc w:val="both"/>
        <w:rPr>
          <w:sz w:val="20"/>
        </w:rPr>
      </w:pPr>
    </w:p>
    <w:p w:rsidR="00351539" w:rsidRPr="005949D3" w:rsidRDefault="00351539" w:rsidP="0014667A">
      <w:pPr>
        <w:tabs>
          <w:tab w:val="left" w:pos="993"/>
        </w:tabs>
        <w:ind w:firstLine="709"/>
        <w:jc w:val="both"/>
      </w:pPr>
      <w:r w:rsidRPr="005949D3">
        <w:t xml:space="preserve">olarak belirlenir. </w:t>
      </w:r>
    </w:p>
    <w:p w:rsidR="00EC7B05" w:rsidRPr="00F3515D" w:rsidRDefault="00EC7B05" w:rsidP="0014667A">
      <w:pPr>
        <w:tabs>
          <w:tab w:val="left" w:pos="993"/>
        </w:tabs>
        <w:ind w:firstLine="709"/>
        <w:jc w:val="both"/>
      </w:pPr>
    </w:p>
    <w:p w:rsidR="00FF62CB" w:rsidRPr="00F3515D" w:rsidRDefault="00FF62CB" w:rsidP="0014667A">
      <w:pPr>
        <w:tabs>
          <w:tab w:val="left" w:pos="993"/>
        </w:tabs>
        <w:ind w:firstLine="709"/>
        <w:jc w:val="both"/>
      </w:pPr>
      <w:r w:rsidRPr="00F3515D">
        <w:t>(</w:t>
      </w:r>
      <w:r w:rsidR="00351539">
        <w:t>5</w:t>
      </w:r>
      <w:r w:rsidRPr="00F3515D">
        <w:t xml:space="preserve">) </w:t>
      </w:r>
      <w:r w:rsidR="00351539" w:rsidRPr="00393CE7">
        <w:rPr>
          <w:b/>
          <w:bCs/>
          <w:color w:val="000000"/>
        </w:rPr>
        <w:t>(</w:t>
      </w:r>
      <w:r w:rsidR="00351539">
        <w:rPr>
          <w:b/>
          <w:bCs/>
          <w:color w:val="000000"/>
        </w:rPr>
        <w:t>Değişik</w:t>
      </w:r>
      <w:r w:rsidR="00351539" w:rsidRPr="00393CE7">
        <w:rPr>
          <w:b/>
          <w:bCs/>
          <w:color w:val="000000"/>
        </w:rPr>
        <w:t>:RG-</w:t>
      </w:r>
      <w:r w:rsidR="00351539">
        <w:rPr>
          <w:b/>
          <w:bCs/>
          <w:color w:val="000000"/>
        </w:rPr>
        <w:t>30</w:t>
      </w:r>
      <w:r w:rsidR="00351539" w:rsidRPr="00393CE7">
        <w:rPr>
          <w:b/>
          <w:bCs/>
          <w:color w:val="000000"/>
        </w:rPr>
        <w:t>/12/20</w:t>
      </w:r>
      <w:r w:rsidR="00351539">
        <w:rPr>
          <w:b/>
          <w:bCs/>
          <w:color w:val="000000"/>
        </w:rPr>
        <w:t>23</w:t>
      </w:r>
      <w:r w:rsidR="00351539" w:rsidRPr="00393CE7">
        <w:rPr>
          <w:b/>
          <w:bCs/>
          <w:color w:val="000000"/>
        </w:rPr>
        <w:t>-</w:t>
      </w:r>
      <w:r w:rsidR="00351539">
        <w:rPr>
          <w:b/>
          <w:bCs/>
          <w:color w:val="000000"/>
        </w:rPr>
        <w:t xml:space="preserve">32415) </w:t>
      </w:r>
      <w:r w:rsidR="00351539" w:rsidRPr="005949D3">
        <w:t>“t” yılına ait kalite faktörü puanının hesaplanmasına esas Tedarik Sürekliliği Performans Puanı; şirketin dağıtım sistemi gelir tavanına yansıtılmasından sonra, Kurumca yapılacak inceleme ya da Kurum veya Bakanlık tarafından yapılacak denetimler sonucunda, tedarik sürekliliği kalite göstergelerini ve/veya dağıtım şirketinin yıllık ve/veya uzun süreli tazminat ödeme yükümlülüğünü etkileyecek düzeyde doğru veri sunma yükümlülüğünün ihlal edildiğinin tespit edilmesi durumunda, “t” yılına ilişkin tedarik sürekliliği kalite bileşenine dair gelir tavanına yansıtılan tutar, inceleme veya denetimin sonuçlandığı yılın gelir tavanından düşülür.</w:t>
      </w:r>
    </w:p>
    <w:p w:rsidR="00FF62CB" w:rsidRPr="00F3515D" w:rsidRDefault="00FF62CB" w:rsidP="0014667A">
      <w:pPr>
        <w:ind w:firstLine="709"/>
        <w:rPr>
          <w:b/>
        </w:rPr>
      </w:pPr>
    </w:p>
    <w:p w:rsidR="00FF62CB" w:rsidRPr="00F3515D" w:rsidRDefault="00FF62CB" w:rsidP="0014667A">
      <w:pPr>
        <w:pStyle w:val="ChapterHeading"/>
        <w:pageBreakBefore w:val="0"/>
        <w:tabs>
          <w:tab w:val="clear" w:pos="360"/>
        </w:tabs>
        <w:spacing w:before="0" w:after="0" w:line="240" w:lineRule="auto"/>
        <w:ind w:firstLine="709"/>
        <w:rPr>
          <w:sz w:val="24"/>
        </w:rPr>
      </w:pPr>
      <w:r w:rsidRPr="00F3515D">
        <w:rPr>
          <w:sz w:val="24"/>
        </w:rPr>
        <w:t>ÜÇÜNCÜ BÖLÜM</w:t>
      </w:r>
    </w:p>
    <w:p w:rsidR="00FF62CB" w:rsidRPr="00F3515D" w:rsidRDefault="00FF62CB" w:rsidP="0014667A">
      <w:pPr>
        <w:pStyle w:val="ChapterHeading"/>
        <w:pageBreakBefore w:val="0"/>
        <w:tabs>
          <w:tab w:val="clear" w:pos="360"/>
        </w:tabs>
        <w:spacing w:before="0" w:after="0" w:line="240" w:lineRule="auto"/>
        <w:ind w:firstLine="709"/>
        <w:rPr>
          <w:sz w:val="24"/>
        </w:rPr>
      </w:pPr>
      <w:r w:rsidRPr="00F3515D">
        <w:rPr>
          <w:sz w:val="24"/>
        </w:rPr>
        <w:t>Teknik Kalite Performansının Belirlenmesi</w:t>
      </w:r>
    </w:p>
    <w:p w:rsidR="00FF62CB" w:rsidRPr="00F3515D" w:rsidRDefault="00FF62CB" w:rsidP="0014667A">
      <w:pPr>
        <w:ind w:firstLine="709"/>
        <w:rPr>
          <w:b/>
        </w:rPr>
      </w:pPr>
    </w:p>
    <w:p w:rsidR="00FF62CB" w:rsidRPr="00F3515D" w:rsidRDefault="00FF62CB" w:rsidP="0014667A">
      <w:pPr>
        <w:ind w:firstLine="709"/>
        <w:jc w:val="both"/>
        <w:rPr>
          <w:b/>
        </w:rPr>
      </w:pPr>
      <w:r w:rsidRPr="00F3515D">
        <w:rPr>
          <w:b/>
        </w:rPr>
        <w:t xml:space="preserve">Teknik kalite performansı </w:t>
      </w:r>
    </w:p>
    <w:p w:rsidR="00FF62CB" w:rsidRPr="00F3515D" w:rsidRDefault="00FF62CB" w:rsidP="0014667A">
      <w:pPr>
        <w:ind w:firstLine="709"/>
        <w:jc w:val="both"/>
      </w:pPr>
      <w:r w:rsidRPr="00F3515D">
        <w:rPr>
          <w:b/>
        </w:rPr>
        <w:t xml:space="preserve">MADDE 11 - </w:t>
      </w:r>
      <w:r w:rsidRPr="00F3515D">
        <w:t>(1) Elektrik dağıtım şirketlerinin, “t” yılına ilişkin Teknik Kalite Performans puanı (PUAN</w:t>
      </w:r>
      <w:r w:rsidRPr="00F3515D">
        <w:rPr>
          <w:vertAlign w:val="subscript"/>
        </w:rPr>
        <w:t>TK</w:t>
      </w:r>
      <w:r w:rsidRPr="00F3515D">
        <w:t>) aşağıdaki formüle göre hesaplanır:</w:t>
      </w:r>
    </w:p>
    <w:p w:rsidR="00FF62CB" w:rsidRPr="00F3515D" w:rsidRDefault="004C26C4" w:rsidP="0014667A">
      <w:pPr>
        <w:ind w:firstLine="709"/>
        <w:jc w:val="both"/>
        <w:rPr>
          <w:rFonts w:eastAsiaTheme="minorEastAsia"/>
        </w:rPr>
      </w:pPr>
      <m:oMathPara>
        <m:oMath>
          <m:sSub>
            <m:sSubPr>
              <m:ctrlPr>
                <w:rPr>
                  <w:rFonts w:ascii="Cambria Math" w:hAnsi="Cambria Math"/>
                  <w:sz w:val="26"/>
                  <w:szCs w:val="26"/>
                </w:rPr>
              </m:ctrlPr>
            </m:sSubPr>
            <m:e>
              <m:r>
                <m:rPr>
                  <m:sty m:val="p"/>
                </m:rPr>
                <w:rPr>
                  <w:rFonts w:ascii="Cambria Math" w:hAnsi="Cambria Math"/>
                  <w:sz w:val="26"/>
                  <w:szCs w:val="26"/>
                </w:rPr>
                <m:t>PUAN</m:t>
              </m:r>
            </m:e>
            <m:sub>
              <m:r>
                <m:rPr>
                  <m:sty m:val="p"/>
                </m:rPr>
                <w:rPr>
                  <w:rFonts w:ascii="Cambria Math" w:hAnsi="Cambria Math"/>
                  <w:sz w:val="26"/>
                  <w:szCs w:val="26"/>
                </w:rPr>
                <m:t>TK</m:t>
              </m:r>
            </m:sub>
          </m:sSub>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PUAN</m:t>
              </m:r>
            </m:e>
            <m:sub>
              <m:r>
                <m:rPr>
                  <m:sty m:val="p"/>
                </m:rPr>
                <w:rPr>
                  <w:rFonts w:ascii="Cambria Math" w:hAnsi="Cambria Math"/>
                  <w:sz w:val="26"/>
                  <w:szCs w:val="26"/>
                </w:rPr>
                <m:t>TKÖ</m:t>
              </m:r>
            </m:sub>
          </m:sSub>
          <m:r>
            <m:rPr>
              <m:sty m:val="p"/>
            </m:rPr>
            <w:rPr>
              <w:rFonts w:ascii="Cambria Math" w:hAnsi="Cambria Math"/>
              <w:sz w:val="26"/>
              <w:szCs w:val="26"/>
              <w:vertAlign w:val="subscript"/>
            </w:rPr>
            <m:t>+</m:t>
          </m:r>
          <m:sSub>
            <m:sSubPr>
              <m:ctrlPr>
                <w:rPr>
                  <w:rFonts w:ascii="Cambria Math" w:hAnsi="Cambria Math"/>
                  <w:sz w:val="26"/>
                  <w:szCs w:val="26"/>
                </w:rPr>
              </m:ctrlPr>
            </m:sSubPr>
            <m:e>
              <m:r>
                <m:rPr>
                  <m:sty m:val="p"/>
                </m:rPr>
                <w:rPr>
                  <w:rFonts w:ascii="Cambria Math" w:hAnsi="Cambria Math"/>
                  <w:sz w:val="26"/>
                  <w:szCs w:val="26"/>
                </w:rPr>
                <m:t>PUAN</m:t>
              </m:r>
            </m:e>
            <m:sub>
              <m:r>
                <m:rPr>
                  <m:sty m:val="p"/>
                </m:rPr>
                <w:rPr>
                  <w:rFonts w:ascii="Cambria Math" w:hAnsi="Cambria Math"/>
                  <w:sz w:val="26"/>
                  <w:szCs w:val="26"/>
                </w:rPr>
                <m:t>KTTKY</m:t>
              </m:r>
            </m:sub>
          </m:sSub>
          <m:r>
            <m:rPr>
              <m:sty m:val="p"/>
            </m:rPr>
            <w:rPr>
              <w:rFonts w:ascii="Cambria Math" w:hAnsi="Cambria Math"/>
              <w:sz w:val="26"/>
              <w:szCs w:val="26"/>
            </w:rPr>
            <m:t>+</m:t>
          </m:r>
          <m:sSub>
            <m:sSubPr>
              <m:ctrlPr>
                <w:rPr>
                  <w:rFonts w:ascii="Cambria Math" w:hAnsi="Cambria Math"/>
                  <w:sz w:val="26"/>
                  <w:szCs w:val="26"/>
                </w:rPr>
              </m:ctrlPr>
            </m:sSubPr>
            <m:e>
              <m:r>
                <m:rPr>
                  <m:sty m:val="p"/>
                </m:rPr>
                <w:rPr>
                  <w:rFonts w:ascii="Cambria Math" w:hAnsi="Cambria Math"/>
                  <w:sz w:val="26"/>
                  <w:szCs w:val="26"/>
                </w:rPr>
                <m:t>PUAN</m:t>
              </m:r>
            </m:e>
            <m:sub>
              <m:r>
                <m:rPr>
                  <m:sty m:val="p"/>
                </m:rPr>
                <w:rPr>
                  <w:rFonts w:ascii="Cambria Math" w:hAnsi="Cambria Math"/>
                  <w:sz w:val="26"/>
                  <w:szCs w:val="26"/>
                </w:rPr>
                <m:t>TKPİ</m:t>
              </m:r>
            </m:sub>
          </m:sSub>
        </m:oMath>
      </m:oMathPara>
    </w:p>
    <w:p w:rsidR="00FF62CB" w:rsidRPr="00F3515D" w:rsidRDefault="00FF62CB" w:rsidP="0014667A">
      <w:pPr>
        <w:ind w:firstLine="709"/>
        <w:jc w:val="both"/>
      </w:pPr>
    </w:p>
    <w:p w:rsidR="00FF62CB" w:rsidRPr="00F3515D" w:rsidRDefault="00FF62CB" w:rsidP="0014667A">
      <w:pPr>
        <w:ind w:firstLine="709"/>
        <w:jc w:val="both"/>
      </w:pPr>
      <w:r w:rsidRPr="00F3515D">
        <w:t>Formülde;</w:t>
      </w:r>
    </w:p>
    <w:p w:rsidR="00FF62CB" w:rsidRPr="00F3515D" w:rsidRDefault="00FF62CB" w:rsidP="0014667A">
      <w:pPr>
        <w:ind w:firstLine="709"/>
        <w:jc w:val="both"/>
      </w:pPr>
      <w:r w:rsidRPr="00F3515D">
        <w:t>PUAN</w:t>
      </w:r>
      <w:r w:rsidRPr="00F3515D">
        <w:rPr>
          <w:vertAlign w:val="subscript"/>
        </w:rPr>
        <w:t>TK</w:t>
      </w:r>
      <w:r w:rsidRPr="00F3515D">
        <w:rPr>
          <w:vertAlign w:val="subscript"/>
        </w:rPr>
        <w:tab/>
      </w:r>
      <w:r w:rsidRPr="00F3515D">
        <w:t>: “t” yılına ilişkin olarak teknik kalite performans puanını,</w:t>
      </w:r>
    </w:p>
    <w:p w:rsidR="00FF62CB" w:rsidRPr="00F3515D" w:rsidRDefault="00FF62CB" w:rsidP="0014667A">
      <w:pPr>
        <w:tabs>
          <w:tab w:val="left" w:pos="2127"/>
        </w:tabs>
        <w:ind w:firstLine="709"/>
        <w:jc w:val="both"/>
      </w:pPr>
      <w:r w:rsidRPr="00F3515D">
        <w:t>PUAN</w:t>
      </w:r>
      <w:r w:rsidRPr="00F3515D">
        <w:rPr>
          <w:vertAlign w:val="subscript"/>
        </w:rPr>
        <w:t>TKÖ</w:t>
      </w:r>
      <w:r w:rsidRPr="00F3515D">
        <w:rPr>
          <w:vertAlign w:val="subscript"/>
        </w:rPr>
        <w:tab/>
      </w:r>
      <w:r w:rsidRPr="00F3515D">
        <w:t>: “t” yılına ilişkin olarak teknik kalitenin ölçülmesi ve ölçüm sonuçlarının sunulması puanını,</w:t>
      </w:r>
    </w:p>
    <w:p w:rsidR="00FF62CB" w:rsidRPr="00F3515D" w:rsidRDefault="00FF62CB" w:rsidP="0014667A">
      <w:pPr>
        <w:tabs>
          <w:tab w:val="left" w:pos="2127"/>
        </w:tabs>
        <w:ind w:firstLine="709"/>
        <w:jc w:val="both"/>
      </w:pPr>
      <w:r w:rsidRPr="00F3515D">
        <w:t>PUAN</w:t>
      </w:r>
      <w:r w:rsidRPr="00F3515D">
        <w:rPr>
          <w:vertAlign w:val="subscript"/>
        </w:rPr>
        <w:t>KTTKY</w:t>
      </w:r>
      <w:r w:rsidRPr="00F3515D">
        <w:rPr>
          <w:vertAlign w:val="subscript"/>
        </w:rPr>
        <w:tab/>
      </w:r>
      <w:r w:rsidRPr="00F3515D">
        <w:t>: “t” yılına ilişkin olarak kullanıcılar tarafından talep edilen teknik kalite ölçümlerinin yapılması ile ölçüm sonuçlarına ilişkin yükümlülük puanını,</w:t>
      </w:r>
    </w:p>
    <w:p w:rsidR="00FF62CB" w:rsidRPr="00F3515D" w:rsidRDefault="00FF62CB" w:rsidP="0014667A">
      <w:pPr>
        <w:tabs>
          <w:tab w:val="left" w:pos="2127"/>
        </w:tabs>
        <w:ind w:firstLine="709"/>
        <w:jc w:val="both"/>
      </w:pPr>
      <w:r w:rsidRPr="00F3515D">
        <w:t>PUAN</w:t>
      </w:r>
      <w:r w:rsidRPr="00F3515D">
        <w:rPr>
          <w:vertAlign w:val="subscript"/>
        </w:rPr>
        <w:t>TKPİ</w:t>
      </w:r>
      <w:r w:rsidRPr="00F3515D">
        <w:rPr>
          <w:vertAlign w:val="subscript"/>
        </w:rPr>
        <w:tab/>
      </w:r>
      <w:r w:rsidRPr="00F3515D">
        <w:t>: “t” yılına ilişkin olarak teknik kalite performans iyileştirmesi puanını,</w:t>
      </w:r>
    </w:p>
    <w:p w:rsidR="00FF62CB" w:rsidRPr="00F3515D" w:rsidRDefault="00FF62CB" w:rsidP="0014667A">
      <w:pPr>
        <w:ind w:firstLine="709"/>
        <w:jc w:val="both"/>
      </w:pPr>
      <w:r w:rsidRPr="00F3515D">
        <w:t>ifade eder.</w:t>
      </w:r>
    </w:p>
    <w:p w:rsidR="001D0D70" w:rsidRPr="00F3515D" w:rsidRDefault="001D0D70" w:rsidP="0014667A">
      <w:pPr>
        <w:ind w:firstLine="709"/>
        <w:jc w:val="both"/>
      </w:pPr>
    </w:p>
    <w:p w:rsidR="00FF62CB" w:rsidRPr="00F3515D" w:rsidRDefault="00FF62CB" w:rsidP="0014667A">
      <w:pPr>
        <w:ind w:firstLine="709"/>
        <w:jc w:val="both"/>
        <w:rPr>
          <w:b/>
        </w:rPr>
      </w:pPr>
      <w:r w:rsidRPr="00F3515D">
        <w:rPr>
          <w:b/>
        </w:rPr>
        <w:t xml:space="preserve">Teknik kalitenin ölçülmesi puanı </w:t>
      </w:r>
    </w:p>
    <w:p w:rsidR="00FF62CB" w:rsidRPr="00F3515D" w:rsidRDefault="00FF62CB" w:rsidP="0014667A">
      <w:pPr>
        <w:tabs>
          <w:tab w:val="left" w:pos="993"/>
        </w:tabs>
        <w:ind w:firstLine="709"/>
        <w:jc w:val="both"/>
      </w:pPr>
      <w:r w:rsidRPr="00F3515D">
        <w:rPr>
          <w:b/>
        </w:rPr>
        <w:t xml:space="preserve">MADDE 12 - </w:t>
      </w:r>
      <w:r w:rsidRPr="00F3515D">
        <w:t>(1) Dağıtım şirketine özgü teknik kalitenin ölçülmesi ve ölçüm sonuçlarının sunulmasına ilişkin puan (PUAN</w:t>
      </w:r>
      <w:r w:rsidRPr="00F3515D">
        <w:rPr>
          <w:vertAlign w:val="subscript"/>
        </w:rPr>
        <w:t>TKÖ</w:t>
      </w:r>
      <w:r w:rsidRPr="00F3515D">
        <w:t>) aşağıdaki formüle göre hesaplanır.</w:t>
      </w:r>
    </w:p>
    <w:p w:rsidR="00FF62CB" w:rsidRPr="00F3515D" w:rsidRDefault="00FF62CB" w:rsidP="0014667A">
      <w:pPr>
        <w:ind w:firstLine="709"/>
      </w:pPr>
    </w:p>
    <w:p w:rsidR="00FF62CB" w:rsidRPr="00F3515D" w:rsidRDefault="004C26C4" w:rsidP="0014667A">
      <w:pPr>
        <w:ind w:firstLine="709"/>
      </w:pPr>
      <m:oMathPara>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TKÖ</m:t>
              </m:r>
            </m:sub>
          </m:sSub>
          <m:r>
            <m:rPr>
              <m:sty m:val="p"/>
            </m:rPr>
            <w:rPr>
              <w:rFonts w:ascii="Cambria Math" w:hAnsi="Cambria Math"/>
            </w:rPr>
            <m:t>=MAKS</m:t>
          </m:r>
          <m:d>
            <m:dPr>
              <m:begChr m:val="{"/>
              <m:endChr m:val="}"/>
              <m:ctrlPr>
                <w:rPr>
                  <w:rFonts w:ascii="Cambria Math" w:hAnsi="Cambria Math"/>
                </w:rPr>
              </m:ctrlPr>
            </m:dPr>
            <m:e>
              <m:d>
                <m:dPr>
                  <m:begChr m:val="["/>
                  <m:endChr m:val="]"/>
                  <m:ctrlPr>
                    <w:rPr>
                      <w:rFonts w:ascii="Cambria Math" w:hAnsi="Cambria Math"/>
                      <w:i/>
                    </w:rPr>
                  </m:ctrlPr>
                </m:dPr>
                <m:e>
                  <m:r>
                    <m:rPr>
                      <m:sty m:val="p"/>
                    </m:rPr>
                    <w:rPr>
                      <w:rFonts w:ascii="Cambria Math" w:hAnsi="Cambria Math"/>
                    </w:rPr>
                    <m:t>3×</m:t>
                  </m:r>
                  <m:d>
                    <m:dPr>
                      <m:ctrlPr>
                        <w:rPr>
                          <w:rFonts w:ascii="Cambria Math" w:hAnsi="Cambria Math"/>
                        </w:rPr>
                      </m:ctrlPr>
                    </m:dPr>
                    <m:e>
                      <m:f>
                        <m:fPr>
                          <m:ctrlPr>
                            <w:rPr>
                              <w:rFonts w:ascii="Cambria Math" w:hAnsi="Cambria Math"/>
                            </w:rPr>
                          </m:ctrlPr>
                        </m:fPr>
                        <m:num>
                          <m:r>
                            <m:rPr>
                              <m:sty m:val="p"/>
                            </m:rPr>
                            <w:rPr>
                              <w:rFonts w:ascii="Cambria Math" w:hAnsi="Cambria Math"/>
                            </w:rPr>
                            <m:t>BÖS-BSÖS</m:t>
                          </m:r>
                        </m:num>
                        <m:den>
                          <m:r>
                            <m:rPr>
                              <m:sty m:val="p"/>
                            </m:rPr>
                            <w:rPr>
                              <w:rFonts w:ascii="Cambria Math" w:hAnsi="Cambria Math"/>
                            </w:rPr>
                            <m:t>TÖS</m:t>
                          </m:r>
                        </m:den>
                      </m:f>
                    </m:e>
                  </m:d>
                </m:e>
              </m:d>
              <m:r>
                <w:rPr>
                  <w:rFonts w:ascii="Cambria Math" w:hAnsi="Cambria Math"/>
                </w:rPr>
                <m:t>,-1,5</m:t>
              </m:r>
            </m:e>
          </m:d>
        </m:oMath>
      </m:oMathPara>
    </w:p>
    <w:p w:rsidR="00FF62CB" w:rsidRPr="00F3515D" w:rsidRDefault="00FF62CB" w:rsidP="0014667A">
      <w:pPr>
        <w:ind w:firstLine="709"/>
      </w:pPr>
    </w:p>
    <w:p w:rsidR="00FF62CB" w:rsidRPr="00F3515D" w:rsidRDefault="00FF62CB" w:rsidP="0014667A">
      <w:pPr>
        <w:ind w:firstLine="709"/>
        <w:jc w:val="both"/>
      </w:pPr>
      <w:r w:rsidRPr="00F3515D">
        <w:t>Formülde;</w:t>
      </w:r>
    </w:p>
    <w:p w:rsidR="00FF62CB" w:rsidRPr="00F3515D" w:rsidRDefault="00FF62CB" w:rsidP="0014667A">
      <w:pPr>
        <w:tabs>
          <w:tab w:val="left" w:pos="1985"/>
        </w:tabs>
        <w:ind w:firstLine="709"/>
        <w:jc w:val="both"/>
      </w:pPr>
      <w:r w:rsidRPr="00F3515D">
        <w:t>BÖS</w:t>
      </w:r>
      <w:r w:rsidRPr="00F3515D">
        <w:rPr>
          <w:vertAlign w:val="subscript"/>
        </w:rPr>
        <w:tab/>
      </w:r>
      <w:r w:rsidRPr="00F3515D">
        <w:t>: “t-1” ölçüm yılında; ilk defa ölçüm yapılan yerlerde asgari 44 hafta, tekrar ölçüm yapılan yerlerde asgari 48 hafta teknik kalite ölçümünün yapıldığı ve ölçüm sonuçlarının Elektrik Dağıtım Sisteminin Teknik Kalitesine İlişkin Usul ve Esaslarda belirtildiği şekilde sunulduğu/raporlandığı başarılı ölçüm yapılan cihaz sayısını,</w:t>
      </w:r>
    </w:p>
    <w:p w:rsidR="00FF62CB" w:rsidRPr="00F3515D" w:rsidRDefault="00FF62CB" w:rsidP="0014667A">
      <w:pPr>
        <w:tabs>
          <w:tab w:val="left" w:pos="1985"/>
        </w:tabs>
        <w:ind w:firstLine="709"/>
        <w:jc w:val="both"/>
      </w:pPr>
      <w:r w:rsidRPr="00F3515D">
        <w:t>BSÖS</w:t>
      </w:r>
      <w:r w:rsidRPr="00F3515D">
        <w:rPr>
          <w:vertAlign w:val="subscript"/>
        </w:rPr>
        <w:tab/>
      </w:r>
      <w:r w:rsidRPr="00F3515D">
        <w:rPr>
          <w:vertAlign w:val="subscript"/>
        </w:rPr>
        <w:tab/>
      </w:r>
      <w:r w:rsidRPr="00F3515D">
        <w:t>: “t-1” ölçüm yılında; ilk defa ölçüm yapılan yerlerde asgari 36 haftalık ölçüm yapılmayan, tekrar ölçüm yapılan yerlerde asgari 40 haftalık ölçüm yapılmayan ya da ölçüm sonuçlarının Elektrik Dağıtım Sisteminin Teknik Kalitesine İlişkin Usul ve Esaslarda belirtildiği şekilde sunulmadığı/raporlanmadığı başarısız ölçüm yapılan cihaz sayısını,</w:t>
      </w:r>
    </w:p>
    <w:p w:rsidR="00FF62CB" w:rsidRPr="00F3515D" w:rsidRDefault="00FF62CB" w:rsidP="0014667A">
      <w:pPr>
        <w:tabs>
          <w:tab w:val="left" w:pos="1985"/>
        </w:tabs>
        <w:ind w:firstLine="709"/>
        <w:jc w:val="both"/>
      </w:pPr>
      <w:r w:rsidRPr="00F3515D">
        <w:t>TÖS</w:t>
      </w:r>
      <w:r w:rsidRPr="00F3515D">
        <w:rPr>
          <w:vertAlign w:val="subscript"/>
        </w:rPr>
        <w:tab/>
      </w:r>
      <w:r w:rsidRPr="00F3515D">
        <w:rPr>
          <w:vertAlign w:val="subscript"/>
        </w:rPr>
        <w:tab/>
      </w:r>
      <w:r w:rsidRPr="00F3515D">
        <w:t xml:space="preserve">: “t-1” ölçüm yılında </w:t>
      </w:r>
      <w:r>
        <w:t xml:space="preserve">ilk defa veya tekrar </w:t>
      </w:r>
      <w:r w:rsidRPr="00F3515D">
        <w:t>teknik kalite ölçümü yapılan toplam cihaz sayısını,</w:t>
      </w:r>
    </w:p>
    <w:p w:rsidR="00FF62CB" w:rsidRPr="00F3515D" w:rsidRDefault="00FF62CB" w:rsidP="0014667A">
      <w:pPr>
        <w:ind w:firstLine="709"/>
        <w:jc w:val="both"/>
      </w:pPr>
      <w:r w:rsidRPr="00F3515D">
        <w:t>ifade eder.</w:t>
      </w:r>
    </w:p>
    <w:p w:rsidR="00FF62CB" w:rsidRPr="00F3515D" w:rsidRDefault="00FF62CB" w:rsidP="0014667A">
      <w:pPr>
        <w:ind w:firstLine="709"/>
        <w:jc w:val="both"/>
      </w:pPr>
    </w:p>
    <w:p w:rsidR="00FF62CB" w:rsidRPr="00F3515D" w:rsidRDefault="00FF62CB" w:rsidP="0014667A">
      <w:pPr>
        <w:ind w:firstLine="709"/>
        <w:jc w:val="both"/>
      </w:pPr>
      <w:r w:rsidRPr="00F3515D">
        <w:t>(2) Elektrik dağıtım şirketlerinin, uygulama döneminin ilk yılına ilişkin Teknik Kalite Performans puanı (PUAN</w:t>
      </w:r>
      <w:r w:rsidRPr="00F3515D">
        <w:rPr>
          <w:vertAlign w:val="subscript"/>
        </w:rPr>
        <w:t>TK</w:t>
      </w:r>
      <w:r w:rsidRPr="00F3515D">
        <w:t xml:space="preserve">); 1 Mayıs 2020 tarihi ile dağıtım şirketlerinin teknik kalite </w:t>
      </w:r>
      <w:r w:rsidRPr="00F3515D">
        <w:lastRenderedPageBreak/>
        <w:t>cihazlarını tesis etme tarihleri arasındaki dönem, şirketin ölçüm yapma yükümlülüğünde oransal olarak dikkate alınarak belirlenir.</w:t>
      </w:r>
    </w:p>
    <w:p w:rsidR="00FF62CB" w:rsidRPr="00F3515D" w:rsidRDefault="00FF62CB" w:rsidP="0014667A">
      <w:pPr>
        <w:tabs>
          <w:tab w:val="left" w:pos="993"/>
        </w:tabs>
        <w:ind w:firstLine="709"/>
      </w:pPr>
    </w:p>
    <w:p w:rsidR="00FF62CB" w:rsidRPr="00F3515D" w:rsidRDefault="00FF62CB" w:rsidP="0014667A">
      <w:pPr>
        <w:ind w:firstLine="709"/>
        <w:jc w:val="both"/>
        <w:rPr>
          <w:b/>
        </w:rPr>
      </w:pPr>
      <w:r w:rsidRPr="00F3515D">
        <w:rPr>
          <w:b/>
        </w:rPr>
        <w:t xml:space="preserve">Kullanıcı talepli teknik kalitenin ölçülmesi puanı  </w:t>
      </w:r>
    </w:p>
    <w:p w:rsidR="00351539" w:rsidRDefault="00FF62CB" w:rsidP="0014667A">
      <w:pPr>
        <w:tabs>
          <w:tab w:val="left" w:pos="993"/>
        </w:tabs>
        <w:jc w:val="both"/>
        <w:rPr>
          <w:rFonts w:eastAsia="Calibri"/>
        </w:rPr>
      </w:pPr>
      <w:r w:rsidRPr="00F3515D">
        <w:rPr>
          <w:b/>
        </w:rPr>
        <w:t xml:space="preserve">MADDE 13 - </w:t>
      </w:r>
      <w:r w:rsidR="00597A6F" w:rsidRPr="00597A6F">
        <w:rPr>
          <w:rFonts w:eastAsia="Calibri"/>
          <w:lang w:eastAsia="en-US"/>
        </w:rPr>
        <w:t>(1)</w:t>
      </w:r>
      <w:r w:rsidR="00597A6F">
        <w:rPr>
          <w:rFonts w:eastAsia="Calibri"/>
          <w:lang w:eastAsia="en-US"/>
        </w:rPr>
        <w:t xml:space="preserve"> </w:t>
      </w:r>
      <w:r w:rsidR="00597A6F" w:rsidRPr="00393CE7">
        <w:rPr>
          <w:b/>
          <w:bCs/>
          <w:color w:val="000000"/>
        </w:rPr>
        <w:t>(Değişik:RG-2</w:t>
      </w:r>
      <w:r w:rsidR="00597A6F">
        <w:rPr>
          <w:b/>
          <w:bCs/>
          <w:color w:val="000000"/>
        </w:rPr>
        <w:t>2</w:t>
      </w:r>
      <w:r w:rsidR="00597A6F" w:rsidRPr="00393CE7">
        <w:rPr>
          <w:b/>
          <w:bCs/>
          <w:color w:val="000000"/>
        </w:rPr>
        <w:t>/12/20</w:t>
      </w:r>
      <w:r w:rsidR="00597A6F">
        <w:rPr>
          <w:b/>
          <w:bCs/>
          <w:color w:val="000000"/>
        </w:rPr>
        <w:t>21</w:t>
      </w:r>
      <w:r w:rsidR="00597A6F" w:rsidRPr="00393CE7">
        <w:rPr>
          <w:b/>
          <w:bCs/>
          <w:color w:val="000000"/>
        </w:rPr>
        <w:t>-</w:t>
      </w:r>
      <w:r w:rsidR="00597A6F">
        <w:rPr>
          <w:b/>
          <w:bCs/>
          <w:color w:val="000000"/>
        </w:rPr>
        <w:t>31697</w:t>
      </w:r>
      <w:r w:rsidR="00597A6F" w:rsidRPr="00393CE7">
        <w:rPr>
          <w:b/>
          <w:bCs/>
          <w:color w:val="000000"/>
        </w:rPr>
        <w:t>)</w:t>
      </w:r>
      <w:r w:rsidR="00351539">
        <w:rPr>
          <w:b/>
          <w:bCs/>
          <w:color w:val="000000"/>
        </w:rPr>
        <w:t>,</w:t>
      </w:r>
      <w:r w:rsidR="00597A6F" w:rsidRPr="00597A6F">
        <w:rPr>
          <w:rFonts w:eastAsia="Calibri"/>
          <w:lang w:eastAsia="en-US"/>
        </w:rPr>
        <w:t xml:space="preserve"> </w:t>
      </w:r>
      <w:r w:rsidR="00351539">
        <w:rPr>
          <w:rFonts w:eastAsia="Calibri"/>
          <w:lang w:eastAsia="en-US"/>
        </w:rPr>
        <w:t xml:space="preserve"> </w:t>
      </w:r>
      <w:r w:rsidR="00351539" w:rsidRPr="00393CE7">
        <w:rPr>
          <w:b/>
          <w:bCs/>
          <w:color w:val="000000"/>
        </w:rPr>
        <w:t>(</w:t>
      </w:r>
      <w:r w:rsidR="00351539">
        <w:rPr>
          <w:b/>
          <w:bCs/>
          <w:color w:val="000000"/>
        </w:rPr>
        <w:t>Değişik</w:t>
      </w:r>
      <w:r w:rsidR="00351539" w:rsidRPr="00393CE7">
        <w:rPr>
          <w:b/>
          <w:bCs/>
          <w:color w:val="000000"/>
        </w:rPr>
        <w:t>:RG-</w:t>
      </w:r>
      <w:r w:rsidR="00351539">
        <w:rPr>
          <w:b/>
          <w:bCs/>
          <w:color w:val="000000"/>
        </w:rPr>
        <w:t>30</w:t>
      </w:r>
      <w:r w:rsidR="00351539" w:rsidRPr="00393CE7">
        <w:rPr>
          <w:b/>
          <w:bCs/>
          <w:color w:val="000000"/>
        </w:rPr>
        <w:t>/12/20</w:t>
      </w:r>
      <w:r w:rsidR="00351539">
        <w:rPr>
          <w:b/>
          <w:bCs/>
          <w:color w:val="000000"/>
        </w:rPr>
        <w:t>23</w:t>
      </w:r>
      <w:r w:rsidR="00351539" w:rsidRPr="00393CE7">
        <w:rPr>
          <w:b/>
          <w:bCs/>
          <w:color w:val="000000"/>
        </w:rPr>
        <w:t>-</w:t>
      </w:r>
      <w:r w:rsidR="00351539">
        <w:rPr>
          <w:b/>
          <w:bCs/>
          <w:color w:val="000000"/>
        </w:rPr>
        <w:t xml:space="preserve">32415) </w:t>
      </w:r>
      <w:r w:rsidR="00351539" w:rsidRPr="005949D3">
        <w:rPr>
          <w:rFonts w:eastAsia="Calibri"/>
        </w:rPr>
        <w:t>Dağıtım şirketine özgü kullanıcılar tarafından talep edilen teknik kalite ölçümlerinin yapılması ile ölçüm sonuçlarına ilişkin Kullanıcı Talepli Teknik Kalite Yükümlülüğü Puanı (PUAN</w:t>
      </w:r>
      <w:r w:rsidR="00351539" w:rsidRPr="005949D3">
        <w:rPr>
          <w:rFonts w:eastAsia="Calibri"/>
          <w:vertAlign w:val="subscript"/>
        </w:rPr>
        <w:t>KTTKY</w:t>
      </w:r>
      <w:r w:rsidR="00351539" w:rsidRPr="005949D3">
        <w:rPr>
          <w:rFonts w:eastAsia="Calibri"/>
        </w:rPr>
        <w:t>) aşağıdaki formüllere göre belirlenir:</w:t>
      </w:r>
    </w:p>
    <w:p w:rsidR="007B7D5A" w:rsidRPr="005949D3" w:rsidRDefault="007B7D5A" w:rsidP="0014667A">
      <w:pPr>
        <w:tabs>
          <w:tab w:val="left" w:pos="993"/>
        </w:tabs>
        <w:jc w:val="both"/>
        <w:rPr>
          <w:rFonts w:eastAsia="Calibri"/>
        </w:rPr>
      </w:pPr>
    </w:p>
    <w:p w:rsidR="00351539" w:rsidRPr="005949D3" w:rsidRDefault="00351539" w:rsidP="0014667A">
      <w:pPr>
        <w:tabs>
          <w:tab w:val="left" w:pos="720"/>
          <w:tab w:val="num" w:pos="1080"/>
          <w:tab w:val="left" w:pos="1440"/>
        </w:tabs>
        <w:ind w:firstLine="709"/>
        <w:jc w:val="both"/>
        <w:rPr>
          <w:w w:val="105"/>
          <w:lang w:val="x-none" w:eastAsia="x-none"/>
        </w:rPr>
      </w:pPr>
      <w:r w:rsidRPr="005949D3">
        <w:rPr>
          <w:w w:val="105"/>
          <w:lang w:val="x-none" w:eastAsia="x-none"/>
        </w:rPr>
        <w:t xml:space="preserve">a) Eğer </w:t>
      </w:r>
      <m:oMath>
        <m:r>
          <m:rPr>
            <m:sty m:val="p"/>
          </m:rPr>
          <w:rPr>
            <w:rFonts w:ascii="Cambria Math" w:hAnsi="Cambria Math"/>
            <w:w w:val="105"/>
            <w:lang w:val="x-none" w:eastAsia="x-none"/>
          </w:rPr>
          <m:t>KTS&lt;m</m:t>
        </m:r>
      </m:oMath>
      <w:r w:rsidRPr="005949D3">
        <w:rPr>
          <w:w w:val="105"/>
          <w:lang w:val="x-none" w:eastAsia="x-none"/>
        </w:rPr>
        <w:t xml:space="preserve"> ise</w:t>
      </w:r>
      <w:r w:rsidRPr="005949D3">
        <w:rPr>
          <w:w w:val="105"/>
          <w:lang w:val="x-none" w:eastAsia="x-none"/>
        </w:rPr>
        <w:tab/>
      </w:r>
      <m:oMath>
        <m:sSub>
          <m:sSubPr>
            <m:ctrlPr>
              <w:rPr>
                <w:rFonts w:ascii="Cambria Math" w:hAnsi="Cambria Math"/>
                <w:w w:val="105"/>
                <w:lang w:val="x-none" w:eastAsia="x-none"/>
              </w:rPr>
            </m:ctrlPr>
          </m:sSubPr>
          <m:e>
            <m:r>
              <m:rPr>
                <m:sty m:val="p"/>
              </m:rPr>
              <w:rPr>
                <w:rFonts w:ascii="Cambria Math" w:hAnsi="Cambria Math"/>
                <w:w w:val="105"/>
                <w:lang w:val="x-none" w:eastAsia="x-none"/>
              </w:rPr>
              <m:t>PUAN</m:t>
            </m:r>
          </m:e>
          <m:sub>
            <m:r>
              <m:rPr>
                <m:sty m:val="p"/>
              </m:rPr>
              <w:rPr>
                <w:rFonts w:ascii="Cambria Math" w:hAnsi="Cambria Math"/>
                <w:w w:val="105"/>
                <w:lang w:val="x-none" w:eastAsia="x-none"/>
              </w:rPr>
              <m:t>KTTKY</m:t>
            </m:r>
          </m:sub>
        </m:sSub>
        <m:r>
          <m:rPr>
            <m:sty m:val="p"/>
          </m:rPr>
          <w:rPr>
            <w:rFonts w:ascii="Cambria Math" w:hAnsi="Cambria Math"/>
            <w:w w:val="105"/>
            <w:lang w:val="x-none" w:eastAsia="x-none"/>
          </w:rPr>
          <m:t>=0</m:t>
        </m:r>
      </m:oMath>
      <w:r w:rsidRPr="005949D3">
        <w:rPr>
          <w:w w:val="105"/>
          <w:lang w:val="x-none" w:eastAsia="x-none"/>
        </w:rPr>
        <w:t xml:space="preserve"> </w:t>
      </w:r>
    </w:p>
    <w:p w:rsidR="00351539" w:rsidRPr="005949D3" w:rsidRDefault="00351539" w:rsidP="0014667A">
      <w:pPr>
        <w:tabs>
          <w:tab w:val="left" w:pos="993"/>
        </w:tabs>
        <w:ind w:firstLine="709"/>
        <w:rPr>
          <w:sz w:val="18"/>
        </w:rPr>
      </w:pPr>
    </w:p>
    <w:p w:rsidR="00351539" w:rsidRPr="005949D3" w:rsidRDefault="00351539" w:rsidP="0014667A">
      <w:pPr>
        <w:tabs>
          <w:tab w:val="left" w:pos="993"/>
        </w:tabs>
        <w:ind w:firstLine="709"/>
      </w:pPr>
      <w:r w:rsidRPr="005949D3">
        <w:t xml:space="preserve">b) </w:t>
      </w:r>
      <m:oMath>
        <m:r>
          <m:rPr>
            <m:sty m:val="p"/>
          </m:rPr>
          <w:rPr>
            <w:rFonts w:ascii="Cambria Math" w:hAnsi="Cambria Math"/>
          </w:rPr>
          <m:t>Eğer KTS≥m ise</m:t>
        </m:r>
      </m:oMath>
      <w:r w:rsidRPr="005949D3">
        <w:t xml:space="preserve"> aşağıdaki tabloya göre hesaplanır:</w:t>
      </w:r>
    </w:p>
    <w:p w:rsidR="00351539" w:rsidRPr="005949D3" w:rsidRDefault="00351539" w:rsidP="0014667A">
      <w:pPr>
        <w:tabs>
          <w:tab w:val="left" w:pos="993"/>
        </w:tabs>
        <w:ind w:firstLine="709"/>
      </w:pPr>
    </w:p>
    <w:tbl>
      <w:tblPr>
        <w:tblStyle w:val="TabloKlavuzu10"/>
        <w:tblW w:w="6946" w:type="dxa"/>
        <w:tblInd w:w="704" w:type="dxa"/>
        <w:tblLook w:val="04A0" w:firstRow="1" w:lastRow="0" w:firstColumn="1" w:lastColumn="0" w:noHBand="0" w:noVBand="1"/>
      </w:tblPr>
      <w:tblGrid>
        <w:gridCol w:w="2977"/>
        <w:gridCol w:w="3969"/>
      </w:tblGrid>
      <w:tr w:rsidR="00351539" w:rsidRPr="005949D3" w:rsidTr="00351539">
        <w:trPr>
          <w:trHeight w:val="846"/>
        </w:trPr>
        <w:tc>
          <w:tcPr>
            <w:tcW w:w="2977" w:type="dxa"/>
            <w:vAlign w:val="center"/>
          </w:tcPr>
          <w:p w:rsidR="00351539" w:rsidRPr="005949D3" w:rsidRDefault="00351539" w:rsidP="0014667A">
            <w:pPr>
              <w:jc w:val="center"/>
              <w:rPr>
                <w:b/>
                <w:lang w:eastAsia="en-US"/>
              </w:rPr>
            </w:pPr>
            <w:r w:rsidRPr="005949D3">
              <w:rPr>
                <w:b/>
                <w:lang w:eastAsia="en-US"/>
              </w:rPr>
              <w:t>Kullanıcı Talepli Başarılı Ölçüm Oranı</w:t>
            </w:r>
          </w:p>
        </w:tc>
        <w:tc>
          <w:tcPr>
            <w:tcW w:w="3969" w:type="dxa"/>
            <w:vAlign w:val="center"/>
          </w:tcPr>
          <w:p w:rsidR="00351539" w:rsidRPr="005949D3" w:rsidRDefault="004C26C4" w:rsidP="0014667A">
            <w:pPr>
              <w:jc w:val="center"/>
              <w:rPr>
                <w:b/>
                <w:lang w:eastAsia="en-US"/>
              </w:rPr>
            </w:pPr>
            <m:oMathPara>
              <m:oMathParaPr>
                <m:jc m:val="center"/>
              </m:oMathParaPr>
              <m:oMath>
                <m:sSub>
                  <m:sSubPr>
                    <m:ctrlPr>
                      <w:rPr>
                        <w:rFonts w:ascii="Cambria Math" w:eastAsia="Calibri" w:hAnsi="Cambria Math"/>
                        <w:b/>
                        <w:lang w:eastAsia="en-US"/>
                      </w:rPr>
                    </m:ctrlPr>
                  </m:sSubPr>
                  <m:e>
                    <m:r>
                      <m:rPr>
                        <m:sty m:val="b"/>
                      </m:rPr>
                      <w:rPr>
                        <w:rFonts w:ascii="Cambria Math" w:eastAsia="Calibri" w:hAnsi="Cambria Math"/>
                        <w:lang w:eastAsia="en-US"/>
                      </w:rPr>
                      <m:t>PUAN</m:t>
                    </m:r>
                  </m:e>
                  <m:sub>
                    <m:r>
                      <m:rPr>
                        <m:sty m:val="b"/>
                      </m:rPr>
                      <w:rPr>
                        <w:rFonts w:ascii="Cambria Math" w:eastAsia="Calibri" w:hAnsi="Cambria Math"/>
                        <w:lang w:eastAsia="en-US"/>
                      </w:rPr>
                      <m:t>KTTKY</m:t>
                    </m:r>
                  </m:sub>
                </m:sSub>
              </m:oMath>
            </m:oMathPara>
          </w:p>
        </w:tc>
      </w:tr>
      <w:tr w:rsidR="00351539" w:rsidRPr="005949D3" w:rsidTr="00351539">
        <w:trPr>
          <w:trHeight w:val="642"/>
        </w:trPr>
        <w:tc>
          <w:tcPr>
            <w:tcW w:w="2977" w:type="dxa"/>
            <w:vAlign w:val="center"/>
          </w:tcPr>
          <w:p w:rsidR="00351539" w:rsidRPr="005949D3" w:rsidRDefault="004C26C4" w:rsidP="0014667A">
            <w:pPr>
              <w:jc w:val="right"/>
              <w:rPr>
                <w:lang w:eastAsia="en-US"/>
              </w:rPr>
            </w:pPr>
            <m:oMathPara>
              <m:oMath>
                <m:f>
                  <m:fPr>
                    <m:ctrlPr>
                      <w:rPr>
                        <w:rFonts w:ascii="Cambria Math" w:eastAsia="Calibri" w:hAnsi="Cambria Math"/>
                        <w:lang w:eastAsia="en-US"/>
                      </w:rPr>
                    </m:ctrlPr>
                  </m:fPr>
                  <m:num>
                    <m:sSub>
                      <m:sSubPr>
                        <m:ctrlPr>
                          <w:rPr>
                            <w:rFonts w:ascii="Cambria Math" w:eastAsia="Calibri" w:hAnsi="Cambria Math"/>
                            <w:lang w:eastAsia="en-US"/>
                          </w:rPr>
                        </m:ctrlPr>
                      </m:sSubPr>
                      <m:e>
                        <m:r>
                          <m:rPr>
                            <m:sty m:val="p"/>
                          </m:rPr>
                          <w:rPr>
                            <w:rFonts w:ascii="Cambria Math" w:eastAsia="Calibri" w:hAnsi="Cambria Math"/>
                            <w:lang w:eastAsia="en-US"/>
                          </w:rPr>
                          <m:t>BÖS</m:t>
                        </m:r>
                      </m:e>
                      <m:sub>
                        <m:r>
                          <m:rPr>
                            <m:sty m:val="p"/>
                          </m:rPr>
                          <w:rPr>
                            <w:rFonts w:ascii="Cambria Math" w:eastAsia="Calibri" w:hAnsi="Cambria Math"/>
                            <w:lang w:eastAsia="en-US"/>
                          </w:rPr>
                          <m:t>KT</m:t>
                        </m:r>
                      </m:sub>
                    </m:sSub>
                  </m:num>
                  <m:den>
                    <m:r>
                      <m:rPr>
                        <m:sty m:val="p"/>
                      </m:rPr>
                      <w:rPr>
                        <w:rFonts w:ascii="Cambria Math" w:eastAsia="Calibri" w:hAnsi="Cambria Math"/>
                        <w:lang w:eastAsia="en-US"/>
                      </w:rPr>
                      <m:t>KTS</m:t>
                    </m:r>
                  </m:den>
                </m:f>
                <m:r>
                  <m:rPr>
                    <m:sty m:val="p"/>
                  </m:rPr>
                  <w:rPr>
                    <w:rFonts w:ascii="Cambria Math" w:eastAsia="Calibri" w:hAnsi="Cambria Math"/>
                    <w:lang w:eastAsia="en-US"/>
                  </w:rPr>
                  <m:t>≥0,8</m:t>
                </m:r>
              </m:oMath>
            </m:oMathPara>
          </w:p>
        </w:tc>
        <w:tc>
          <w:tcPr>
            <w:tcW w:w="3969" w:type="dxa"/>
            <w:vAlign w:val="center"/>
          </w:tcPr>
          <w:p w:rsidR="00351539" w:rsidRPr="005949D3" w:rsidRDefault="004C26C4" w:rsidP="0014667A">
            <w:pPr>
              <w:jc w:val="center"/>
              <w:rPr>
                <w:lang w:eastAsia="en-US"/>
              </w:rPr>
            </w:pPr>
            <m:oMathPara>
              <m:oMath>
                <m:sSub>
                  <m:sSubPr>
                    <m:ctrlPr>
                      <w:rPr>
                        <w:rFonts w:ascii="Cambria Math" w:eastAsia="Calibri" w:hAnsi="Cambria Math"/>
                        <w:lang w:eastAsia="en-US"/>
                      </w:rPr>
                    </m:ctrlPr>
                  </m:sSubPr>
                  <m:e>
                    <m:r>
                      <m:rPr>
                        <m:sty m:val="p"/>
                      </m:rPr>
                      <w:rPr>
                        <w:rFonts w:ascii="Cambria Math" w:eastAsia="Calibri" w:hAnsi="Cambria Math"/>
                        <w:lang w:eastAsia="en-US"/>
                      </w:rPr>
                      <m:t>PUAN</m:t>
                    </m:r>
                  </m:e>
                  <m:sub>
                    <m:r>
                      <m:rPr>
                        <m:sty m:val="p"/>
                      </m:rPr>
                      <w:rPr>
                        <w:rFonts w:ascii="Cambria Math" w:eastAsia="Calibri" w:hAnsi="Cambria Math"/>
                        <w:lang w:eastAsia="en-US"/>
                      </w:rPr>
                      <m:t>KTTKY</m:t>
                    </m:r>
                  </m:sub>
                </m:sSub>
                <m:r>
                  <m:rPr>
                    <m:sty m:val="p"/>
                  </m:rPr>
                  <w:rPr>
                    <w:rFonts w:ascii="Cambria Math" w:eastAsia="Calibri" w:hAnsi="Cambria Math"/>
                    <w:lang w:eastAsia="en-US"/>
                  </w:rPr>
                  <m:t>=1×</m:t>
                </m:r>
                <m:f>
                  <m:fPr>
                    <m:ctrlPr>
                      <w:rPr>
                        <w:rFonts w:ascii="Cambria Math" w:eastAsia="Calibri" w:hAnsi="Cambria Math"/>
                        <w:lang w:eastAsia="en-US"/>
                      </w:rPr>
                    </m:ctrlPr>
                  </m:fPr>
                  <m:num>
                    <m:sSub>
                      <m:sSubPr>
                        <m:ctrlPr>
                          <w:rPr>
                            <w:rFonts w:ascii="Cambria Math" w:eastAsia="Calibri" w:hAnsi="Cambria Math"/>
                            <w:lang w:eastAsia="en-US"/>
                          </w:rPr>
                        </m:ctrlPr>
                      </m:sSubPr>
                      <m:e>
                        <m:r>
                          <m:rPr>
                            <m:sty m:val="p"/>
                          </m:rPr>
                          <w:rPr>
                            <w:rFonts w:ascii="Cambria Math" w:eastAsia="Calibri" w:hAnsi="Cambria Math"/>
                            <w:lang w:eastAsia="en-US"/>
                          </w:rPr>
                          <m:t>BÖS</m:t>
                        </m:r>
                      </m:e>
                      <m:sub>
                        <m:r>
                          <m:rPr>
                            <m:sty m:val="p"/>
                          </m:rPr>
                          <w:rPr>
                            <w:rFonts w:ascii="Cambria Math" w:eastAsia="Calibri" w:hAnsi="Cambria Math"/>
                            <w:lang w:eastAsia="en-US"/>
                          </w:rPr>
                          <m:t>KT</m:t>
                        </m:r>
                      </m:sub>
                    </m:sSub>
                  </m:num>
                  <m:den>
                    <m:r>
                      <m:rPr>
                        <m:sty m:val="p"/>
                      </m:rPr>
                      <w:rPr>
                        <w:rFonts w:ascii="Cambria Math" w:eastAsia="Calibri" w:hAnsi="Cambria Math"/>
                        <w:lang w:eastAsia="en-US"/>
                      </w:rPr>
                      <m:t>KTS</m:t>
                    </m:r>
                  </m:den>
                </m:f>
              </m:oMath>
            </m:oMathPara>
          </w:p>
        </w:tc>
      </w:tr>
      <w:tr w:rsidR="00351539" w:rsidRPr="005949D3" w:rsidTr="00351539">
        <w:trPr>
          <w:trHeight w:val="566"/>
        </w:trPr>
        <w:tc>
          <w:tcPr>
            <w:tcW w:w="2977" w:type="dxa"/>
            <w:vAlign w:val="center"/>
          </w:tcPr>
          <w:p w:rsidR="00351539" w:rsidRPr="005949D3" w:rsidRDefault="00351539" w:rsidP="0014667A">
            <w:pPr>
              <w:jc w:val="right"/>
              <w:rPr>
                <w:lang w:eastAsia="en-US"/>
              </w:rPr>
            </w:pPr>
            <m:oMathPara>
              <m:oMath>
                <m:r>
                  <m:rPr>
                    <m:sty m:val="p"/>
                  </m:rPr>
                  <w:rPr>
                    <w:rFonts w:ascii="Cambria Math" w:eastAsia="Calibri" w:hAnsi="Cambria Math"/>
                    <w:lang w:eastAsia="en-US"/>
                  </w:rPr>
                  <m:t>0,7≤</m:t>
                </m:r>
                <m:f>
                  <m:fPr>
                    <m:ctrlPr>
                      <w:rPr>
                        <w:rFonts w:ascii="Cambria Math" w:eastAsia="Calibri" w:hAnsi="Cambria Math"/>
                        <w:lang w:eastAsia="en-US"/>
                      </w:rPr>
                    </m:ctrlPr>
                  </m:fPr>
                  <m:num>
                    <m:sSub>
                      <m:sSubPr>
                        <m:ctrlPr>
                          <w:rPr>
                            <w:rFonts w:ascii="Cambria Math" w:eastAsia="Calibri" w:hAnsi="Cambria Math"/>
                            <w:lang w:eastAsia="en-US"/>
                          </w:rPr>
                        </m:ctrlPr>
                      </m:sSubPr>
                      <m:e>
                        <m:r>
                          <m:rPr>
                            <m:sty m:val="p"/>
                          </m:rPr>
                          <w:rPr>
                            <w:rFonts w:ascii="Cambria Math" w:eastAsia="Calibri" w:hAnsi="Cambria Math"/>
                            <w:lang w:eastAsia="en-US"/>
                          </w:rPr>
                          <m:t>BÖS</m:t>
                        </m:r>
                      </m:e>
                      <m:sub>
                        <m:r>
                          <m:rPr>
                            <m:sty m:val="p"/>
                          </m:rPr>
                          <w:rPr>
                            <w:rFonts w:ascii="Cambria Math" w:eastAsia="Calibri" w:hAnsi="Cambria Math"/>
                            <w:lang w:eastAsia="en-US"/>
                          </w:rPr>
                          <m:t>KT</m:t>
                        </m:r>
                      </m:sub>
                    </m:sSub>
                  </m:num>
                  <m:den>
                    <m:r>
                      <m:rPr>
                        <m:sty m:val="p"/>
                      </m:rPr>
                      <w:rPr>
                        <w:rFonts w:ascii="Cambria Math" w:eastAsia="Calibri" w:hAnsi="Cambria Math"/>
                        <w:lang w:eastAsia="en-US"/>
                      </w:rPr>
                      <m:t>KTS</m:t>
                    </m:r>
                  </m:den>
                </m:f>
                <m:r>
                  <m:rPr>
                    <m:sty m:val="p"/>
                  </m:rPr>
                  <w:rPr>
                    <w:rFonts w:ascii="Cambria Math" w:eastAsia="Calibri" w:hAnsi="Cambria Math"/>
                    <w:lang w:eastAsia="en-US"/>
                  </w:rPr>
                  <m:t>&lt;0,8</m:t>
                </m:r>
              </m:oMath>
            </m:oMathPara>
          </w:p>
        </w:tc>
        <w:tc>
          <w:tcPr>
            <w:tcW w:w="3969" w:type="dxa"/>
            <w:vAlign w:val="center"/>
          </w:tcPr>
          <w:p w:rsidR="00351539" w:rsidRPr="005949D3" w:rsidRDefault="004C26C4" w:rsidP="0014667A">
            <w:pPr>
              <w:jc w:val="center"/>
              <w:rPr>
                <w:lang w:eastAsia="en-US"/>
              </w:rPr>
            </w:pPr>
            <m:oMathPara>
              <m:oMath>
                <m:sSub>
                  <m:sSubPr>
                    <m:ctrlPr>
                      <w:rPr>
                        <w:rFonts w:ascii="Cambria Math" w:eastAsia="Calibri" w:hAnsi="Cambria Math"/>
                        <w:lang w:eastAsia="en-US"/>
                      </w:rPr>
                    </m:ctrlPr>
                  </m:sSubPr>
                  <m:e>
                    <m:r>
                      <m:rPr>
                        <m:sty m:val="p"/>
                      </m:rPr>
                      <w:rPr>
                        <w:rFonts w:ascii="Cambria Math" w:eastAsia="Calibri" w:hAnsi="Cambria Math"/>
                        <w:lang w:eastAsia="en-US"/>
                      </w:rPr>
                      <m:t>PUAN</m:t>
                    </m:r>
                  </m:e>
                  <m:sub>
                    <m:r>
                      <m:rPr>
                        <m:sty m:val="p"/>
                      </m:rPr>
                      <w:rPr>
                        <w:rFonts w:ascii="Cambria Math" w:eastAsia="Calibri" w:hAnsi="Cambria Math"/>
                        <w:lang w:eastAsia="en-US"/>
                      </w:rPr>
                      <m:t>KTTKY</m:t>
                    </m:r>
                  </m:sub>
                </m:sSub>
                <m:r>
                  <m:rPr>
                    <m:sty m:val="p"/>
                  </m:rPr>
                  <w:rPr>
                    <w:rFonts w:ascii="Cambria Math" w:eastAsia="Calibri" w:hAnsi="Cambria Math"/>
                    <w:lang w:eastAsia="en-US"/>
                  </w:rPr>
                  <m:t>=0</m:t>
                </m:r>
              </m:oMath>
            </m:oMathPara>
          </w:p>
        </w:tc>
      </w:tr>
      <w:tr w:rsidR="00351539" w:rsidRPr="005949D3" w:rsidTr="00351539">
        <w:trPr>
          <w:trHeight w:val="694"/>
        </w:trPr>
        <w:tc>
          <w:tcPr>
            <w:tcW w:w="2977" w:type="dxa"/>
            <w:vAlign w:val="center"/>
          </w:tcPr>
          <w:p w:rsidR="00351539" w:rsidRPr="005949D3" w:rsidRDefault="004C26C4" w:rsidP="0014667A">
            <w:pPr>
              <w:jc w:val="right"/>
              <w:rPr>
                <w:lang w:eastAsia="en-US"/>
              </w:rPr>
            </w:pPr>
            <m:oMathPara>
              <m:oMath>
                <m:f>
                  <m:fPr>
                    <m:ctrlPr>
                      <w:rPr>
                        <w:rFonts w:ascii="Cambria Math" w:eastAsia="Calibri" w:hAnsi="Cambria Math"/>
                        <w:lang w:eastAsia="en-US"/>
                      </w:rPr>
                    </m:ctrlPr>
                  </m:fPr>
                  <m:num>
                    <m:sSub>
                      <m:sSubPr>
                        <m:ctrlPr>
                          <w:rPr>
                            <w:rFonts w:ascii="Cambria Math" w:eastAsia="Calibri" w:hAnsi="Cambria Math"/>
                            <w:lang w:eastAsia="en-US"/>
                          </w:rPr>
                        </m:ctrlPr>
                      </m:sSubPr>
                      <m:e>
                        <m:r>
                          <m:rPr>
                            <m:sty m:val="p"/>
                          </m:rPr>
                          <w:rPr>
                            <w:rFonts w:ascii="Cambria Math" w:eastAsia="Calibri" w:hAnsi="Cambria Math"/>
                            <w:lang w:eastAsia="en-US"/>
                          </w:rPr>
                          <m:t>BÖS</m:t>
                        </m:r>
                      </m:e>
                      <m:sub>
                        <m:r>
                          <m:rPr>
                            <m:sty m:val="p"/>
                          </m:rPr>
                          <w:rPr>
                            <w:rFonts w:ascii="Cambria Math" w:eastAsia="Calibri" w:hAnsi="Cambria Math"/>
                            <w:lang w:eastAsia="en-US"/>
                          </w:rPr>
                          <m:t>KT</m:t>
                        </m:r>
                      </m:sub>
                    </m:sSub>
                  </m:num>
                  <m:den>
                    <m:r>
                      <m:rPr>
                        <m:sty m:val="p"/>
                      </m:rPr>
                      <w:rPr>
                        <w:rFonts w:ascii="Cambria Math" w:eastAsia="Calibri" w:hAnsi="Cambria Math"/>
                        <w:lang w:eastAsia="en-US"/>
                      </w:rPr>
                      <m:t>KTS</m:t>
                    </m:r>
                  </m:den>
                </m:f>
                <m:r>
                  <m:rPr>
                    <m:sty m:val="p"/>
                  </m:rPr>
                  <w:rPr>
                    <w:rFonts w:ascii="Cambria Math" w:eastAsia="Calibri" w:hAnsi="Cambria Math"/>
                    <w:lang w:eastAsia="en-US"/>
                  </w:rPr>
                  <m:t>&lt;0,7</m:t>
                </m:r>
              </m:oMath>
            </m:oMathPara>
          </w:p>
        </w:tc>
        <w:tc>
          <w:tcPr>
            <w:tcW w:w="3969" w:type="dxa"/>
            <w:vAlign w:val="center"/>
          </w:tcPr>
          <w:p w:rsidR="00351539" w:rsidRPr="005949D3" w:rsidRDefault="004C26C4" w:rsidP="0014667A">
            <w:pPr>
              <w:jc w:val="center"/>
              <w:rPr>
                <w:lang w:eastAsia="en-US"/>
              </w:rPr>
            </w:pPr>
            <m:oMathPara>
              <m:oMath>
                <m:sSub>
                  <m:sSubPr>
                    <m:ctrlPr>
                      <w:rPr>
                        <w:rFonts w:ascii="Cambria Math" w:eastAsia="Calibri" w:hAnsi="Cambria Math"/>
                        <w:lang w:eastAsia="en-US"/>
                      </w:rPr>
                    </m:ctrlPr>
                  </m:sSubPr>
                  <m:e>
                    <m:r>
                      <m:rPr>
                        <m:sty m:val="p"/>
                      </m:rPr>
                      <w:rPr>
                        <w:rFonts w:ascii="Cambria Math" w:eastAsia="Calibri" w:hAnsi="Cambria Math"/>
                        <w:lang w:eastAsia="en-US"/>
                      </w:rPr>
                      <m:t>PUAN</m:t>
                    </m:r>
                  </m:e>
                  <m:sub>
                    <m:r>
                      <m:rPr>
                        <m:sty m:val="p"/>
                      </m:rPr>
                      <w:rPr>
                        <w:rFonts w:ascii="Cambria Math" w:eastAsia="Calibri" w:hAnsi="Cambria Math"/>
                        <w:lang w:eastAsia="en-US"/>
                      </w:rPr>
                      <m:t>KTTKY</m:t>
                    </m:r>
                  </m:sub>
                </m:sSub>
                <m:r>
                  <m:rPr>
                    <m:sty m:val="p"/>
                  </m:rPr>
                  <w:rPr>
                    <w:rFonts w:ascii="Cambria Math" w:eastAsia="Calibri" w:hAnsi="Cambria Math"/>
                    <w:lang w:eastAsia="en-US"/>
                  </w:rPr>
                  <m:t>=0,5×</m:t>
                </m:r>
                <m:d>
                  <m:dPr>
                    <m:ctrlPr>
                      <w:rPr>
                        <w:rFonts w:ascii="Cambria Math" w:eastAsia="Calibri" w:hAnsi="Cambria Math"/>
                        <w:lang w:eastAsia="en-US"/>
                      </w:rPr>
                    </m:ctrlPr>
                  </m:dPr>
                  <m:e>
                    <m:f>
                      <m:fPr>
                        <m:ctrlPr>
                          <w:rPr>
                            <w:rFonts w:ascii="Cambria Math" w:eastAsia="Calibri" w:hAnsi="Cambria Math"/>
                            <w:lang w:eastAsia="en-US"/>
                          </w:rPr>
                        </m:ctrlPr>
                      </m:fPr>
                      <m:num>
                        <m:sSub>
                          <m:sSubPr>
                            <m:ctrlPr>
                              <w:rPr>
                                <w:rFonts w:ascii="Cambria Math" w:eastAsia="Calibri" w:hAnsi="Cambria Math"/>
                                <w:lang w:eastAsia="en-US"/>
                              </w:rPr>
                            </m:ctrlPr>
                          </m:sSubPr>
                          <m:e>
                            <m:r>
                              <m:rPr>
                                <m:sty m:val="p"/>
                              </m:rPr>
                              <w:rPr>
                                <w:rFonts w:ascii="Cambria Math" w:eastAsia="Calibri" w:hAnsi="Cambria Math"/>
                                <w:lang w:eastAsia="en-US"/>
                              </w:rPr>
                              <m:t>BÖS</m:t>
                            </m:r>
                          </m:e>
                          <m:sub>
                            <m:r>
                              <m:rPr>
                                <m:sty m:val="p"/>
                              </m:rPr>
                              <w:rPr>
                                <w:rFonts w:ascii="Cambria Math" w:eastAsia="Calibri" w:hAnsi="Cambria Math"/>
                                <w:lang w:eastAsia="en-US"/>
                              </w:rPr>
                              <m:t>KT</m:t>
                            </m:r>
                          </m:sub>
                        </m:sSub>
                      </m:num>
                      <m:den>
                        <m:r>
                          <m:rPr>
                            <m:sty m:val="p"/>
                          </m:rPr>
                          <w:rPr>
                            <w:rFonts w:ascii="Cambria Math" w:eastAsia="Calibri" w:hAnsi="Cambria Math"/>
                            <w:lang w:eastAsia="en-US"/>
                          </w:rPr>
                          <m:t>KTS</m:t>
                        </m:r>
                      </m:den>
                    </m:f>
                    <m:r>
                      <m:rPr>
                        <m:sty m:val="p"/>
                      </m:rPr>
                      <w:rPr>
                        <w:rFonts w:ascii="Cambria Math" w:eastAsia="Calibri" w:hAnsi="Cambria Math"/>
                        <w:lang w:eastAsia="en-US"/>
                      </w:rPr>
                      <m:t>-1</m:t>
                    </m:r>
                  </m:e>
                </m:d>
              </m:oMath>
            </m:oMathPara>
          </w:p>
        </w:tc>
      </w:tr>
    </w:tbl>
    <w:p w:rsidR="00351539" w:rsidRPr="005949D3" w:rsidRDefault="00351539" w:rsidP="0014667A">
      <w:pPr>
        <w:tabs>
          <w:tab w:val="left" w:pos="993"/>
        </w:tabs>
        <w:ind w:firstLine="709"/>
        <w:rPr>
          <w:sz w:val="16"/>
        </w:rPr>
      </w:pPr>
    </w:p>
    <w:p w:rsidR="00351539" w:rsidRPr="005949D3" w:rsidRDefault="00351539" w:rsidP="0014667A">
      <w:pPr>
        <w:ind w:firstLine="709"/>
        <w:rPr>
          <w:rFonts w:eastAsia="Calibri"/>
        </w:rPr>
      </w:pPr>
      <w:r w:rsidRPr="005949D3">
        <w:rPr>
          <w:rFonts w:eastAsia="Calibri"/>
        </w:rPr>
        <w:t>Formüllerde;</w:t>
      </w:r>
    </w:p>
    <w:p w:rsidR="00351539" w:rsidRPr="005949D3" w:rsidRDefault="00351539" w:rsidP="0014667A">
      <w:pPr>
        <w:tabs>
          <w:tab w:val="left" w:pos="1560"/>
        </w:tabs>
        <w:ind w:firstLine="709"/>
        <w:jc w:val="both"/>
        <w:rPr>
          <w:rFonts w:eastAsia="Calibri"/>
        </w:rPr>
      </w:pPr>
      <w:r w:rsidRPr="005949D3">
        <w:rPr>
          <w:rFonts w:eastAsia="Calibri"/>
        </w:rPr>
        <w:t>BÖS</w:t>
      </w:r>
      <w:r w:rsidRPr="005949D3">
        <w:rPr>
          <w:rFonts w:eastAsia="Calibri"/>
          <w:vertAlign w:val="subscript"/>
        </w:rPr>
        <w:t>KT</w:t>
      </w:r>
      <w:r w:rsidRPr="005949D3">
        <w:rPr>
          <w:rFonts w:eastAsia="Calibri"/>
          <w:vertAlign w:val="subscript"/>
        </w:rPr>
        <w:tab/>
      </w:r>
      <w:r w:rsidRPr="005949D3">
        <w:rPr>
          <w:rFonts w:eastAsia="Calibri"/>
        </w:rPr>
        <w:t>: “t-1” yılında kullanıcılar tarafından talep edilen teknik kalite ölçümlerinden, Elektrik Dağıtım Sisteminin Teknik Kalitesine İlişkin Usul ve Esaslarda belirlenen, sürelerde ölçümlerin yapıldığı, sonuçların bildirildiği ve raporlama yükümlülüklerinin yerine getirildiği başarılı ölçüm sayısını,</w:t>
      </w:r>
    </w:p>
    <w:p w:rsidR="00351539" w:rsidRPr="005949D3" w:rsidRDefault="00351539" w:rsidP="0014667A">
      <w:pPr>
        <w:tabs>
          <w:tab w:val="left" w:pos="1560"/>
        </w:tabs>
        <w:ind w:firstLine="709"/>
        <w:jc w:val="both"/>
        <w:rPr>
          <w:rFonts w:eastAsia="Calibri"/>
        </w:rPr>
      </w:pPr>
      <w:r w:rsidRPr="005949D3">
        <w:rPr>
          <w:rFonts w:eastAsia="Calibri"/>
        </w:rPr>
        <w:t>KTS</w:t>
      </w:r>
      <w:r w:rsidRPr="005949D3">
        <w:rPr>
          <w:rFonts w:eastAsia="Calibri"/>
        </w:rPr>
        <w:tab/>
        <w:t xml:space="preserve">: “t-1” yılında, Elektrik Dağıtım Sisteminin Teknik Kalitesine İlişkin Usul ve Esaslarda tanımlanan Tablo 5’e kaydedilen doğrulama hariç yapılan kullanıcı talepli ölçüm sayısını, </w:t>
      </w:r>
    </w:p>
    <w:p w:rsidR="00351539" w:rsidRPr="005949D3" w:rsidRDefault="00351539" w:rsidP="0014667A">
      <w:pPr>
        <w:tabs>
          <w:tab w:val="left" w:pos="1560"/>
        </w:tabs>
        <w:ind w:firstLine="709"/>
        <w:jc w:val="both"/>
        <w:rPr>
          <w:rFonts w:eastAsia="Calibri"/>
        </w:rPr>
      </w:pPr>
      <w:r w:rsidRPr="005949D3">
        <w:rPr>
          <w:rFonts w:eastAsia="Calibri"/>
        </w:rPr>
        <w:t>m</w:t>
      </w:r>
      <w:r w:rsidRPr="005949D3">
        <w:rPr>
          <w:rFonts w:eastAsia="Calibri"/>
        </w:rPr>
        <w:tab/>
        <w:t>: “t-1” yılı için kullanıcı talebi için asgari sayıyı (uygulama döneminde, dağıtım şirketinin “t-1” yılının Ocak ayında Kuruma sunduğu Elektrik Piyasasında Dağıtım ve Perakende Satış Faaliyetlerine İlişkin Kalite Yönetmeliğinde belirtilen Tablo 2 verilerindeki toplam kullanıcı sayısına göre; bir milyona kadar 10 adet, bir milyondan sonra her yü</w:t>
      </w:r>
      <w:r>
        <w:rPr>
          <w:rFonts w:eastAsia="Calibri"/>
        </w:rPr>
        <w:t>z bin kullanıcıya ulaşıldığında</w:t>
      </w:r>
      <w:r w:rsidRPr="005949D3">
        <w:rPr>
          <w:rFonts w:eastAsia="Calibri"/>
        </w:rPr>
        <w:t xml:space="preserve">  1 adet ilave edilerek  belirlenir), </w:t>
      </w:r>
    </w:p>
    <w:p w:rsidR="00351539" w:rsidRPr="005949D3" w:rsidRDefault="00351539" w:rsidP="0014667A">
      <w:pPr>
        <w:tabs>
          <w:tab w:val="left" w:pos="1985"/>
        </w:tabs>
        <w:ind w:firstLine="709"/>
        <w:jc w:val="both"/>
        <w:rPr>
          <w:rFonts w:eastAsia="Calibri"/>
          <w:sz w:val="16"/>
          <w:szCs w:val="16"/>
        </w:rPr>
      </w:pPr>
    </w:p>
    <w:p w:rsidR="00FF62CB" w:rsidRDefault="00351539" w:rsidP="0014667A">
      <w:pPr>
        <w:tabs>
          <w:tab w:val="left" w:pos="1985"/>
        </w:tabs>
        <w:ind w:firstLine="709"/>
      </w:pPr>
      <w:r w:rsidRPr="005949D3">
        <w:rPr>
          <w:rFonts w:eastAsia="Calibri"/>
        </w:rPr>
        <w:t>ifade eder.</w:t>
      </w:r>
      <w:r w:rsidRPr="00F3515D" w:rsidDel="00597A6F">
        <w:t xml:space="preserve"> </w:t>
      </w:r>
    </w:p>
    <w:p w:rsidR="007B7D5A" w:rsidRPr="00F3515D" w:rsidRDefault="007B7D5A" w:rsidP="0014667A">
      <w:pPr>
        <w:tabs>
          <w:tab w:val="left" w:pos="1985"/>
        </w:tabs>
        <w:ind w:firstLine="709"/>
      </w:pPr>
    </w:p>
    <w:p w:rsidR="00FF62CB" w:rsidRPr="00F3515D" w:rsidRDefault="00FF62CB" w:rsidP="0014667A">
      <w:pPr>
        <w:ind w:firstLine="709"/>
        <w:rPr>
          <w:b/>
        </w:rPr>
      </w:pPr>
      <w:r w:rsidRPr="00F3515D">
        <w:rPr>
          <w:b/>
        </w:rPr>
        <w:t>Teknik kalite performans puanı</w:t>
      </w:r>
      <w:r w:rsidRPr="00F3515D">
        <w:t xml:space="preserve"> </w:t>
      </w:r>
    </w:p>
    <w:p w:rsidR="00FF62CB" w:rsidRDefault="00FF62CB" w:rsidP="0014667A">
      <w:pPr>
        <w:pStyle w:val="ListParagraph"/>
        <w:tabs>
          <w:tab w:val="left" w:pos="993"/>
        </w:tabs>
        <w:ind w:left="0" w:firstLine="709"/>
        <w:jc w:val="both"/>
      </w:pPr>
      <w:r w:rsidRPr="00F3515D">
        <w:rPr>
          <w:b/>
        </w:rPr>
        <w:t xml:space="preserve">MADDE 14 - </w:t>
      </w:r>
      <w:r w:rsidRPr="00F3515D">
        <w:t>(1) Elektrik dağıtım şirketlerinin, “t” yılına ilişkin Teknik Kalite Performans puanı (PUAN</w:t>
      </w:r>
      <w:r w:rsidRPr="00F3515D">
        <w:rPr>
          <w:vertAlign w:val="subscript"/>
        </w:rPr>
        <w:t>TKP</w:t>
      </w:r>
      <w:r>
        <w:rPr>
          <w:vertAlign w:val="subscript"/>
        </w:rPr>
        <w:t>İ</w:t>
      </w:r>
      <w:r w:rsidRPr="00F3515D">
        <w:t>)</w:t>
      </w:r>
      <w:r>
        <w:t xml:space="preserve">, sadece tekrar ölçüm yapılan noktalardaki ölçüm sonuçlarına göre </w:t>
      </w:r>
      <w:r w:rsidRPr="00F3515D">
        <w:t>aşağıdaki formül</w:t>
      </w:r>
      <w:r>
        <w:t>ler</w:t>
      </w:r>
      <w:r w:rsidRPr="00F3515D">
        <w:t xml:space="preserve"> </w:t>
      </w:r>
      <w:r>
        <w:t>ile</w:t>
      </w:r>
      <w:r w:rsidRPr="00F3515D">
        <w:t xml:space="preserve"> hesaplanır:</w:t>
      </w:r>
    </w:p>
    <w:p w:rsidR="00FF62CB" w:rsidRDefault="00FF62CB" w:rsidP="0014667A">
      <w:pPr>
        <w:pStyle w:val="ListParagraph"/>
        <w:tabs>
          <w:tab w:val="left" w:pos="993"/>
        </w:tabs>
        <w:ind w:left="0" w:firstLine="709"/>
      </w:pPr>
    </w:p>
    <w:p w:rsidR="00FF62CB" w:rsidRDefault="00FF62CB" w:rsidP="0014667A">
      <w:pPr>
        <w:pStyle w:val="ListParagraph"/>
        <w:tabs>
          <w:tab w:val="left" w:pos="993"/>
        </w:tabs>
        <w:ind w:left="0" w:firstLine="709"/>
      </w:pPr>
    </w:p>
    <w:p w:rsidR="00FF62CB" w:rsidRPr="000719CC" w:rsidRDefault="004C26C4" w:rsidP="0014667A">
      <w:pPr>
        <w:tabs>
          <w:tab w:val="left" w:pos="0"/>
        </w:tabs>
        <w:ind w:firstLine="709"/>
      </w:pPr>
      <m:oMathPara>
        <m:oMathParaPr>
          <m:jc m:val="center"/>
        </m:oMathParaPr>
        <m:oMath>
          <m:sSub>
            <m:sSubPr>
              <m:ctrlPr>
                <w:rPr>
                  <w:rFonts w:ascii="Cambria Math" w:hAnsi="Cambria Math"/>
                </w:rPr>
              </m:ctrlPr>
            </m:sSubPr>
            <m:e>
              <m:r>
                <m:rPr>
                  <m:sty m:val="p"/>
                </m:rPr>
                <w:rPr>
                  <w:rFonts w:ascii="Cambria Math" w:hAnsi="Cambria Math"/>
                </w:rPr>
                <m:t>P</m:t>
              </m:r>
            </m:e>
            <m:sub>
              <m:r>
                <m:rPr>
                  <m:sty m:val="p"/>
                </m:rPr>
                <w:rPr>
                  <w:rFonts w:ascii="Cambria Math" w:hAnsi="Cambria Math"/>
                </w:rPr>
                <m:t>X,t</m:t>
              </m:r>
            </m:sub>
          </m:sSub>
          <m:r>
            <m:rPr>
              <m:sty m:val="p"/>
            </m:rPr>
            <w:rPr>
              <w:rFonts w:ascii="Cambria Math" w:hAnsi="Cambria Math"/>
            </w:rPr>
            <m:t>=</m:t>
          </m:r>
          <m:f>
            <m:fPr>
              <m:ctrlPr>
                <w:rPr>
                  <w:rFonts w:ascii="Cambria Math" w:hAnsi="Cambria Math"/>
                  <w:sz w:val="22"/>
                  <w:lang w:val="en-GB" w:eastAsia="en-GB"/>
                </w:rPr>
              </m:ctrlPr>
            </m:fPr>
            <m:num>
              <m:nary>
                <m:naryPr>
                  <m:chr m:val="∑"/>
                  <m:limLoc m:val="undOvr"/>
                  <m:ctrlPr>
                    <w:rPr>
                      <w:rFonts w:ascii="Cambria Math" w:hAnsi="Cambria Math"/>
                      <w:i/>
                    </w:rPr>
                  </m:ctrlPr>
                </m:naryPr>
                <m:sub>
                  <m:r>
                    <w:rPr>
                      <w:rFonts w:ascii="Cambria Math" w:hAnsi="Cambria Math"/>
                    </w:rPr>
                    <m:t>i=1</m:t>
                  </m:r>
                </m:sub>
                <m:sup>
                  <m:r>
                    <w:rPr>
                      <w:rFonts w:ascii="Cambria Math" w:hAnsi="Cambria Math"/>
                    </w:rPr>
                    <m:t>k</m:t>
                  </m:r>
                </m:sup>
                <m:e>
                  <m:sSub>
                    <m:sSubPr>
                      <m:ctrlPr>
                        <w:rPr>
                          <w:rFonts w:ascii="Cambria Math" w:hAnsi="Cambria Math"/>
                          <w:i/>
                          <w:lang w:val="en-GB" w:eastAsia="en-GB"/>
                        </w:rPr>
                      </m:ctrlPr>
                    </m:sSubPr>
                    <m:e>
                      <m:r>
                        <w:rPr>
                          <w:rFonts w:ascii="Cambria Math" w:hAnsi="Cambria Math"/>
                        </w:rPr>
                        <m:t>UOÖS</m:t>
                      </m:r>
                    </m:e>
                    <m:sub>
                      <m:r>
                        <w:rPr>
                          <w:rFonts w:ascii="Cambria Math" w:hAnsi="Cambria Math"/>
                        </w:rPr>
                        <m:t>t,  i</m:t>
                      </m:r>
                    </m:sub>
                  </m:sSub>
                </m:e>
              </m:nary>
            </m:num>
            <m:den>
              <m:nary>
                <m:naryPr>
                  <m:chr m:val="∑"/>
                  <m:limLoc m:val="undOvr"/>
                  <m:ctrlPr>
                    <w:rPr>
                      <w:rFonts w:ascii="Cambria Math" w:hAnsi="Cambria Math"/>
                      <w:i/>
                    </w:rPr>
                  </m:ctrlPr>
                </m:naryPr>
                <m:sub>
                  <m:r>
                    <w:rPr>
                      <w:rFonts w:ascii="Cambria Math" w:hAnsi="Cambria Math"/>
                    </w:rPr>
                    <m:t>i=1</m:t>
                  </m:r>
                </m:sub>
                <m:sup>
                  <m:r>
                    <w:rPr>
                      <w:rFonts w:ascii="Cambria Math" w:hAnsi="Cambria Math"/>
                    </w:rPr>
                    <m:t>k</m:t>
                  </m:r>
                </m:sup>
                <m:e>
                  <m:sSub>
                    <m:sSubPr>
                      <m:ctrlPr>
                        <w:rPr>
                          <w:rFonts w:ascii="Cambria Math" w:hAnsi="Cambria Math"/>
                          <w:i/>
                          <w:lang w:val="en-GB" w:eastAsia="en-GB"/>
                        </w:rPr>
                      </m:ctrlPr>
                    </m:sSubPr>
                    <m:e>
                      <m:r>
                        <w:rPr>
                          <w:rFonts w:ascii="Cambria Math" w:hAnsi="Cambria Math"/>
                        </w:rPr>
                        <m:t>TÖS</m:t>
                      </m:r>
                    </m:e>
                    <m:sub>
                      <m:r>
                        <w:rPr>
                          <w:rFonts w:ascii="Cambria Math" w:hAnsi="Cambria Math"/>
                        </w:rPr>
                        <m:t xml:space="preserve">t, i   </m:t>
                      </m:r>
                    </m:sub>
                  </m:sSub>
                </m:e>
              </m:nary>
            </m:den>
          </m:f>
        </m:oMath>
      </m:oMathPara>
    </w:p>
    <w:p w:rsidR="00FF62CB" w:rsidRDefault="00FF62CB" w:rsidP="0014667A">
      <w:pPr>
        <w:pStyle w:val="ListParagraph"/>
        <w:tabs>
          <w:tab w:val="left" w:pos="993"/>
        </w:tabs>
        <w:ind w:left="0" w:firstLine="709"/>
      </w:pPr>
    </w:p>
    <w:p w:rsidR="00FF62CB" w:rsidRDefault="004C26C4" w:rsidP="0014667A">
      <w:pPr>
        <w:ind w:left="1418" w:right="-143" w:hanging="1418"/>
      </w:pP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TKPİ</m:t>
            </m:r>
          </m:sub>
        </m:sSub>
        <m:r>
          <m:rPr>
            <m:sty m:val="p"/>
          </m:rPr>
          <w:rPr>
            <w:rFonts w:ascii="Cambria Math" w:hAnsi="Cambria Math"/>
          </w:rPr>
          <m:t xml:space="preserve">=MAKS </m:t>
        </m:r>
        <m:d>
          <m:dPr>
            <m:begChr m:val="{"/>
            <m:endChr m:val="}"/>
            <m:ctrlPr>
              <w:rPr>
                <w:rFonts w:ascii="Cambria Math" w:hAnsi="Cambria Math"/>
                <w:sz w:val="22"/>
                <w:lang w:val="en-GB" w:eastAsia="en-GB"/>
              </w:rPr>
            </m:ctrlPr>
          </m:dPr>
          <m:e>
            <m:d>
              <m:dPr>
                <m:begChr m:val="["/>
                <m:endChr m:val="]"/>
                <m:ctrlPr>
                  <w:rPr>
                    <w:rFonts w:ascii="Cambria Math" w:hAnsi="Cambria Math"/>
                  </w:rPr>
                </m:ctrlPr>
              </m:dPr>
              <m:e>
                <m:r>
                  <m:rPr>
                    <m:sty m:val="p"/>
                  </m:rPr>
                  <w:rPr>
                    <w:rFonts w:ascii="Cambria Math" w:hAnsi="Cambria Math"/>
                  </w:rPr>
                  <m:t>2×</m:t>
                </m:r>
                <m:d>
                  <m:dPr>
                    <m:ctrlPr>
                      <w:rPr>
                        <w:rFonts w:ascii="Cambria Math" w:hAnsi="Cambria Math"/>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UÖNS</m:t>
                            </m:r>
                          </m:e>
                          <m:sub>
                            <m:r>
                              <m:rPr>
                                <m:sty m:val="p"/>
                              </m:rPr>
                              <w:rPr>
                                <w:rFonts w:ascii="Cambria Math" w:hAnsi="Cambria Math"/>
                              </w:rPr>
                              <m:t>tekrar</m:t>
                            </m:r>
                          </m:sub>
                        </m:sSub>
                      </m:num>
                      <m:den>
                        <m:r>
                          <w:rPr>
                            <w:rFonts w:ascii="Cambria Math" w:hAnsi="Cambria Math"/>
                          </w:rPr>
                          <m:t>k</m:t>
                        </m:r>
                      </m:den>
                    </m:f>
                  </m:e>
                </m:d>
                <m:r>
                  <m:rPr>
                    <m:sty m:val="p"/>
                  </m:rPr>
                  <w:rPr>
                    <w:rFonts w:ascii="Cambria Math" w:hAnsi="Cambria Math"/>
                  </w:rPr>
                  <m:t>+</m:t>
                </m:r>
                <m:r>
                  <w:rPr>
                    <w:rFonts w:ascii="Cambria Math" w:hAnsi="Cambria Math"/>
                    <w:sz w:val="22"/>
                    <w:lang w:val="en-GB" w:eastAsia="en-GB"/>
                  </w:rPr>
                  <m:t>1,5 ×</m:t>
                </m:r>
                <m:d>
                  <m:dPr>
                    <m:ctrlPr>
                      <w:rPr>
                        <w:rFonts w:ascii="Cambria Math" w:hAnsi="Cambria Math"/>
                      </w:rPr>
                    </m:ctrlPr>
                  </m:dPr>
                  <m:e>
                    <m:r>
                      <m:rPr>
                        <m:sty m:val="p"/>
                      </m:rPr>
                      <w:rPr>
                        <w:rFonts w:ascii="Cambria Math" w:hAnsi="Cambria Math"/>
                      </w:rPr>
                      <m:t xml:space="preserve">1- </m:t>
                    </m:r>
                    <m:d>
                      <m:dPr>
                        <m:ctrlPr>
                          <w:rPr>
                            <w:rFonts w:ascii="Cambria Math" w:hAnsi="Cambria Math"/>
                            <w:sz w:val="22"/>
                            <w:lang w:val="en-GB" w:eastAsia="en-GB"/>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P</m:t>
                                </m:r>
                              </m:e>
                              <m:sub>
                                <m:r>
                                  <m:rPr>
                                    <m:sty m:val="p"/>
                                  </m:rPr>
                                  <w:rPr>
                                    <w:rFonts w:ascii="Cambria Math" w:hAnsi="Cambria Math"/>
                                  </w:rPr>
                                  <m:t>EGD,   t-1</m:t>
                                </m:r>
                              </m:sub>
                            </m:sSub>
                          </m:num>
                          <m:den>
                            <m:sSub>
                              <m:sSubPr>
                                <m:ctrlPr>
                                  <w:rPr>
                                    <w:rFonts w:ascii="Cambria Math" w:hAnsi="Cambria Math"/>
                                  </w:rPr>
                                </m:ctrlPr>
                              </m:sSubPr>
                              <m:e>
                                <m:r>
                                  <m:rPr>
                                    <m:sty m:val="p"/>
                                  </m:rPr>
                                  <w:rPr>
                                    <w:rFonts w:ascii="Cambria Math" w:hAnsi="Cambria Math"/>
                                  </w:rPr>
                                  <m:t>P</m:t>
                                </m:r>
                              </m:e>
                              <m:sub>
                                <m:r>
                                  <m:rPr>
                                    <m:sty m:val="p"/>
                                  </m:rPr>
                                  <w:rPr>
                                    <w:rFonts w:ascii="Cambria Math" w:hAnsi="Cambria Math"/>
                                  </w:rPr>
                                  <m:t>EGD,   t-2</m:t>
                                </m:r>
                              </m:sub>
                            </m:sSub>
                          </m:den>
                        </m:f>
                      </m:e>
                    </m:d>
                  </m:e>
                </m:d>
                <m:r>
                  <m:rPr>
                    <m:sty m:val="p"/>
                  </m:rPr>
                  <w:rPr>
                    <w:rFonts w:ascii="Cambria Math" w:hAnsi="Cambria Math"/>
                  </w:rPr>
                  <m:t>+</m:t>
                </m:r>
                <m:d>
                  <m:dPr>
                    <m:ctrlPr>
                      <w:rPr>
                        <w:rFonts w:ascii="Cambria Math" w:hAnsi="Cambria Math"/>
                      </w:rPr>
                    </m:ctrlPr>
                  </m:dPr>
                  <m:e>
                    <m:r>
                      <m:rPr>
                        <m:sty m:val="p"/>
                      </m:rPr>
                      <w:rPr>
                        <w:rFonts w:ascii="Cambria Math" w:hAnsi="Cambria Math"/>
                      </w:rPr>
                      <m:t xml:space="preserve">1- </m:t>
                    </m:r>
                    <m:d>
                      <m:dPr>
                        <m:ctrlPr>
                          <w:rPr>
                            <w:rFonts w:ascii="Cambria Math" w:hAnsi="Cambria Math"/>
                            <w:sz w:val="22"/>
                            <w:lang w:val="en-GB" w:eastAsia="en-GB"/>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P</m:t>
                                </m:r>
                              </m:e>
                              <m:sub>
                                <m:r>
                                  <m:rPr>
                                    <m:sty m:val="p"/>
                                  </m:rPr>
                                  <w:rPr>
                                    <w:rFonts w:ascii="Cambria Math" w:hAnsi="Cambria Math"/>
                                  </w:rPr>
                                  <m:t>GD,   t-1</m:t>
                                </m:r>
                              </m:sub>
                            </m:sSub>
                          </m:num>
                          <m:den>
                            <m:sSub>
                              <m:sSubPr>
                                <m:ctrlPr>
                                  <w:rPr>
                                    <w:rFonts w:ascii="Cambria Math" w:hAnsi="Cambria Math"/>
                                  </w:rPr>
                                </m:ctrlPr>
                              </m:sSubPr>
                              <m:e>
                                <m:r>
                                  <m:rPr>
                                    <m:sty m:val="p"/>
                                  </m:rPr>
                                  <w:rPr>
                                    <w:rFonts w:ascii="Cambria Math" w:hAnsi="Cambria Math"/>
                                  </w:rPr>
                                  <m:t>P</m:t>
                                </m:r>
                              </m:e>
                              <m:sub>
                                <m:r>
                                  <m:rPr>
                                    <m:sty m:val="p"/>
                                  </m:rPr>
                                  <w:rPr>
                                    <w:rFonts w:ascii="Cambria Math" w:hAnsi="Cambria Math"/>
                                  </w:rPr>
                                  <m:t>GD,   t-2</m:t>
                                </m:r>
                              </m:sub>
                            </m:sSub>
                          </m:den>
                        </m:f>
                      </m:e>
                    </m:d>
                  </m:e>
                </m:d>
                <m:r>
                  <w:rPr>
                    <w:rFonts w:ascii="Cambria Math" w:hAnsi="Cambria Math"/>
                  </w:rPr>
                  <m:t>+</m:t>
                </m:r>
                <m:r>
                  <w:rPr>
                    <w:rFonts w:ascii="Cambria Math" w:hAnsi="Cambria Math"/>
                    <w:sz w:val="22"/>
                    <w:lang w:val="en-GB" w:eastAsia="en-GB"/>
                  </w:rPr>
                  <m:t>1,5 ×</m:t>
                </m:r>
                <m:d>
                  <m:dPr>
                    <m:ctrlPr>
                      <w:rPr>
                        <w:rFonts w:ascii="Cambria Math" w:hAnsi="Cambria Math"/>
                      </w:rPr>
                    </m:ctrlPr>
                  </m:dPr>
                  <m:e>
                    <m:r>
                      <m:rPr>
                        <m:sty m:val="p"/>
                      </m:rPr>
                      <w:rPr>
                        <w:rFonts w:ascii="Cambria Math" w:hAnsi="Cambria Math"/>
                      </w:rPr>
                      <m:t xml:space="preserve">1- </m:t>
                    </m:r>
                    <m:d>
                      <m:dPr>
                        <m:ctrlPr>
                          <w:rPr>
                            <w:rFonts w:ascii="Cambria Math" w:hAnsi="Cambria Math"/>
                            <w:sz w:val="22"/>
                            <w:lang w:val="en-GB" w:eastAsia="en-GB"/>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P</m:t>
                                </m:r>
                              </m:e>
                              <m:sub>
                                <m:r>
                                  <m:rPr>
                                    <m:sty m:val="p"/>
                                  </m:rPr>
                                  <w:rPr>
                                    <w:rFonts w:ascii="Cambria Math" w:hAnsi="Cambria Math"/>
                                  </w:rPr>
                                  <m:t>GÇ,   t-1</m:t>
                                </m:r>
                              </m:sub>
                            </m:sSub>
                          </m:num>
                          <m:den>
                            <m:sSub>
                              <m:sSubPr>
                                <m:ctrlPr>
                                  <w:rPr>
                                    <w:rFonts w:ascii="Cambria Math" w:hAnsi="Cambria Math"/>
                                  </w:rPr>
                                </m:ctrlPr>
                              </m:sSubPr>
                              <m:e>
                                <m:r>
                                  <m:rPr>
                                    <m:sty m:val="p"/>
                                  </m:rPr>
                                  <w:rPr>
                                    <w:rFonts w:ascii="Cambria Math" w:hAnsi="Cambria Math"/>
                                  </w:rPr>
                                  <m:t>P</m:t>
                                </m:r>
                              </m:e>
                              <m:sub>
                                <m:r>
                                  <m:rPr>
                                    <m:sty m:val="p"/>
                                  </m:rPr>
                                  <w:rPr>
                                    <w:rFonts w:ascii="Cambria Math" w:hAnsi="Cambria Math"/>
                                  </w:rPr>
                                  <m:t>GÇ,   t-2</m:t>
                                </m:r>
                              </m:sub>
                            </m:sSub>
                          </m:den>
                        </m:f>
                      </m:e>
                    </m:d>
                  </m:e>
                </m:d>
              </m:e>
            </m:d>
            <m:r>
              <w:rPr>
                <w:rFonts w:ascii="Cambria Math" w:hAnsi="Cambria Math"/>
              </w:rPr>
              <m:t>,-3</m:t>
            </m:r>
          </m:e>
        </m:d>
      </m:oMath>
      <w:r w:rsidR="00FF62CB">
        <w:t xml:space="preserve"> </w:t>
      </w:r>
    </w:p>
    <w:p w:rsidR="00FF62CB" w:rsidRDefault="00FF62CB" w:rsidP="0014667A">
      <w:pPr>
        <w:pStyle w:val="ListParagraph"/>
        <w:ind w:left="0" w:firstLine="709"/>
      </w:pPr>
    </w:p>
    <w:p w:rsidR="00FF62CB" w:rsidRDefault="00FF62CB" w:rsidP="0014667A">
      <w:pPr>
        <w:ind w:firstLine="709"/>
        <w:jc w:val="both"/>
      </w:pPr>
      <w:r w:rsidRPr="00F3515D">
        <w:t>Formül</w:t>
      </w:r>
      <w:r>
        <w:t>ler</w:t>
      </w:r>
      <w:r w:rsidRPr="00F3515D">
        <w:t>de;</w:t>
      </w:r>
    </w:p>
    <w:p w:rsidR="00FF62CB" w:rsidRDefault="00FF62CB" w:rsidP="0014667A">
      <w:pPr>
        <w:tabs>
          <w:tab w:val="left" w:pos="1701"/>
        </w:tabs>
        <w:ind w:firstLine="709"/>
        <w:jc w:val="both"/>
      </w:pPr>
      <w:r>
        <w:t>x</w:t>
      </w:r>
      <w:r>
        <w:tab/>
        <w:t xml:space="preserve">: </w:t>
      </w:r>
      <w:r w:rsidRPr="00836EA6">
        <w:t>Etkin gerilim değeri</w:t>
      </w:r>
      <w:r>
        <w:t xml:space="preserve"> (EGD)</w:t>
      </w:r>
      <w:r w:rsidRPr="00836EA6">
        <w:t>, gerilim dengesizliği</w:t>
      </w:r>
      <w:r>
        <w:t xml:space="preserve"> (GD)</w:t>
      </w:r>
      <w:r w:rsidRPr="00836EA6">
        <w:t xml:space="preserve"> ve</w:t>
      </w:r>
      <w:r>
        <w:t xml:space="preserve"> gerilim çökmesi (GÇ) teknik kalite parametrelerini, </w:t>
      </w:r>
    </w:p>
    <w:p w:rsidR="00FF62CB" w:rsidRPr="00836EA6" w:rsidRDefault="00FF62CB" w:rsidP="0014667A">
      <w:pPr>
        <w:tabs>
          <w:tab w:val="left" w:pos="1701"/>
        </w:tabs>
        <w:ind w:firstLine="709"/>
        <w:jc w:val="both"/>
      </w:pPr>
      <w:r>
        <w:t>Px,</w:t>
      </w:r>
      <w:r>
        <w:rPr>
          <w:vertAlign w:val="subscript"/>
        </w:rPr>
        <w:t>t</w:t>
      </w:r>
      <w:r>
        <w:tab/>
        <w:t>: t yılına ilişkin “x” teknik kalite parametresine ilişkin uygun olmayan ölçüm puanı,</w:t>
      </w:r>
    </w:p>
    <w:p w:rsidR="00FF62CB" w:rsidRPr="00F3515D" w:rsidRDefault="00FF62CB" w:rsidP="0014667A">
      <w:pPr>
        <w:tabs>
          <w:tab w:val="left" w:pos="1701"/>
          <w:tab w:val="left" w:pos="1985"/>
        </w:tabs>
        <w:ind w:firstLine="709"/>
        <w:jc w:val="both"/>
      </w:pPr>
      <w:r>
        <w:t>UOÖS</w:t>
      </w:r>
      <w:r>
        <w:rPr>
          <w:vertAlign w:val="subscript"/>
        </w:rPr>
        <w:t>t</w:t>
      </w:r>
      <w:r>
        <w:tab/>
        <w:t>: t yılına ilişkin tekrar ölçüm yapılan, “i”  bağlantı noktasında</w:t>
      </w:r>
      <w:r w:rsidRPr="007B4715">
        <w:t xml:space="preserve"> </w:t>
      </w:r>
      <w:r>
        <w:t xml:space="preserve">“x” </w:t>
      </w:r>
      <w:r w:rsidRPr="00F3515D">
        <w:t>parametresine ilişkin sınır d</w:t>
      </w:r>
      <w:r>
        <w:t xml:space="preserve">eğerin aşıldığı, uygun olmayan </w:t>
      </w:r>
      <w:r w:rsidRPr="00F3515D">
        <w:t xml:space="preserve">ölçüm </w:t>
      </w:r>
      <w:r>
        <w:t xml:space="preserve">periyodu (haftalık ölçüm) </w:t>
      </w:r>
      <w:r w:rsidRPr="00F3515D">
        <w:t>sayısını</w:t>
      </w:r>
      <w:r>
        <w:t>/ölçüm sayısını</w:t>
      </w:r>
      <w:r w:rsidRPr="00F3515D">
        <w:t>,</w:t>
      </w:r>
    </w:p>
    <w:p w:rsidR="00FF62CB" w:rsidRDefault="00FF62CB" w:rsidP="0014667A">
      <w:pPr>
        <w:tabs>
          <w:tab w:val="left" w:pos="1701"/>
          <w:tab w:val="left" w:pos="1985"/>
        </w:tabs>
        <w:ind w:firstLine="709"/>
        <w:jc w:val="both"/>
      </w:pPr>
      <w:r>
        <w:t>TÖS</w:t>
      </w:r>
      <w:r>
        <w:rPr>
          <w:vertAlign w:val="subscript"/>
        </w:rPr>
        <w:t>t</w:t>
      </w:r>
      <w:r>
        <w:rPr>
          <w:vertAlign w:val="subscript"/>
        </w:rPr>
        <w:tab/>
        <w:t xml:space="preserve">: </w:t>
      </w:r>
      <w:r>
        <w:t>t yılına ilişkin tekrar ölçüm yapılan “i”  bağlantı noktasında</w:t>
      </w:r>
      <w:r w:rsidRPr="007B4715">
        <w:t xml:space="preserve"> </w:t>
      </w:r>
      <w:r>
        <w:t xml:space="preserve">“x” </w:t>
      </w:r>
      <w:r w:rsidRPr="00F3515D">
        <w:t xml:space="preserve">parametresine ilişkin </w:t>
      </w:r>
      <w:r>
        <w:t xml:space="preserve">toplam </w:t>
      </w:r>
      <w:r w:rsidRPr="00F3515D">
        <w:t xml:space="preserve">ölçüm </w:t>
      </w:r>
      <w:r>
        <w:t xml:space="preserve">periyodu (haftalık ölçüm) </w:t>
      </w:r>
      <w:r w:rsidRPr="00F3515D">
        <w:t>sayısını,</w:t>
      </w:r>
    </w:p>
    <w:p w:rsidR="00FF62CB" w:rsidRPr="00183EBC" w:rsidRDefault="00FF62CB" w:rsidP="0014667A">
      <w:pPr>
        <w:tabs>
          <w:tab w:val="left" w:pos="1701"/>
        </w:tabs>
        <w:ind w:firstLine="709"/>
        <w:jc w:val="both"/>
      </w:pPr>
      <w:r w:rsidRPr="00183EBC">
        <w:t>UÖ</w:t>
      </w:r>
      <w:r>
        <w:t>N</w:t>
      </w:r>
      <w:r w:rsidRPr="00183EBC">
        <w:t>S</w:t>
      </w:r>
      <w:r w:rsidRPr="00183EBC">
        <w:rPr>
          <w:vertAlign w:val="subscript"/>
        </w:rPr>
        <w:t>tekrar</w:t>
      </w:r>
      <w:r w:rsidRPr="00183EBC">
        <w:rPr>
          <w:sz w:val="23"/>
          <w:szCs w:val="23"/>
        </w:rPr>
        <w:t xml:space="preserve"> : </w:t>
      </w:r>
      <w:r w:rsidRPr="00183EBC">
        <w:t xml:space="preserve">“t-1” ölçüm yılında tekrar ölçüm yapılan noktalarda, Etkin Gerilim Değeri, Gerilim </w:t>
      </w:r>
      <w:r w:rsidR="00B85E18" w:rsidRPr="00183EBC">
        <w:t>Dengesizliği</w:t>
      </w:r>
      <w:r w:rsidRPr="00183EBC">
        <w:t xml:space="preserve"> ve Gerilim Çökmesi parametrelerine ilişkin teknik kalite ölçüm sonuçların</w:t>
      </w:r>
      <w:r>
        <w:t>a göre,</w:t>
      </w:r>
      <w:r w:rsidRPr="00183EBC">
        <w:t xml:space="preserve"> Elektrik Dağıtım Sisteminin Teknik Kalitesine İlişkin Usul ve Esaslarda belirlenen sınır değerlerinin </w:t>
      </w:r>
      <w:r>
        <w:t xml:space="preserve">biri ya da daha fazlasının </w:t>
      </w:r>
      <w:r w:rsidRPr="00183EBC">
        <w:t>aşılmadığı teknik kalite cihaz sayısını,</w:t>
      </w:r>
    </w:p>
    <w:p w:rsidR="00B85E18" w:rsidRDefault="00FF62CB" w:rsidP="0014667A">
      <w:pPr>
        <w:tabs>
          <w:tab w:val="left" w:pos="1701"/>
        </w:tabs>
        <w:ind w:firstLine="709"/>
        <w:jc w:val="both"/>
      </w:pPr>
      <w:r>
        <w:t>k</w:t>
      </w:r>
      <w:r w:rsidRPr="00F3515D">
        <w:rPr>
          <w:vertAlign w:val="subscript"/>
        </w:rPr>
        <w:tab/>
      </w:r>
      <w:r w:rsidRPr="00F3515D">
        <w:t>: “t</w:t>
      </w:r>
      <w:r>
        <w:t>-1</w:t>
      </w:r>
      <w:r w:rsidRPr="00F3515D">
        <w:t xml:space="preserve">” ölçüm yılında tekrar ölçüm yapılan </w:t>
      </w:r>
      <w:r>
        <w:t xml:space="preserve">noktalardaki </w:t>
      </w:r>
      <w:r w:rsidRPr="00F3515D">
        <w:t>toplam teknik kalite cihaz</w:t>
      </w:r>
      <w:r>
        <w:t>ı</w:t>
      </w:r>
      <w:r w:rsidRPr="00F3515D">
        <w:t xml:space="preserve"> </w:t>
      </w:r>
      <w:r>
        <w:t xml:space="preserve">(ölçüm noktası) </w:t>
      </w:r>
      <w:r w:rsidRPr="00F3515D">
        <w:t>sayısını,</w:t>
      </w:r>
    </w:p>
    <w:p w:rsidR="00FF62CB" w:rsidRDefault="00FF62CB" w:rsidP="0014667A">
      <w:pPr>
        <w:tabs>
          <w:tab w:val="left" w:pos="1701"/>
        </w:tabs>
        <w:ind w:firstLine="709"/>
        <w:jc w:val="both"/>
      </w:pPr>
      <w:r w:rsidRPr="00F3515D">
        <w:t>P</w:t>
      </w:r>
      <w:r w:rsidRPr="00F3515D">
        <w:rPr>
          <w:vertAlign w:val="subscript"/>
        </w:rPr>
        <w:t>EGD,t</w:t>
      </w:r>
      <w:r w:rsidRPr="00F3515D">
        <w:tab/>
        <w:t>:</w:t>
      </w:r>
      <w:r w:rsidRPr="00F3515D">
        <w:rPr>
          <w:vertAlign w:val="subscript"/>
        </w:rPr>
        <w:t xml:space="preserve"> </w:t>
      </w:r>
      <w:r w:rsidRPr="00F3515D">
        <w:t xml:space="preserve">“t” ölçüm yılında tekrar ölçüm yapılan noktalarda, </w:t>
      </w:r>
      <w:r>
        <w:t>“Px,</w:t>
      </w:r>
      <w:r>
        <w:rPr>
          <w:vertAlign w:val="subscript"/>
        </w:rPr>
        <w:t>t</w:t>
      </w:r>
      <w:r>
        <w:t xml:space="preserve">” formülü ile hesaplanan </w:t>
      </w:r>
      <w:r w:rsidRPr="00F3515D">
        <w:t xml:space="preserve">Etkin Gerilim Değeri parametresine ilişkin </w:t>
      </w:r>
      <w:r>
        <w:t>uygun olmayan ölçüm puanını,</w:t>
      </w:r>
    </w:p>
    <w:p w:rsidR="00FF62CB" w:rsidRPr="00F3515D" w:rsidRDefault="00FF62CB" w:rsidP="0014667A">
      <w:pPr>
        <w:tabs>
          <w:tab w:val="left" w:pos="1701"/>
          <w:tab w:val="left" w:pos="1985"/>
        </w:tabs>
        <w:ind w:firstLine="709"/>
        <w:jc w:val="both"/>
      </w:pPr>
      <w:r w:rsidRPr="00F3515D">
        <w:t>P</w:t>
      </w:r>
      <w:r w:rsidRPr="00F3515D">
        <w:rPr>
          <w:vertAlign w:val="subscript"/>
        </w:rPr>
        <w:t>GD,t</w:t>
      </w:r>
      <w:r w:rsidRPr="00F3515D">
        <w:tab/>
        <w:t>:</w:t>
      </w:r>
      <w:r w:rsidRPr="00F3515D">
        <w:rPr>
          <w:vertAlign w:val="subscript"/>
        </w:rPr>
        <w:t xml:space="preserve"> </w:t>
      </w:r>
      <w:r w:rsidRPr="00F3515D">
        <w:t xml:space="preserve">“t” ölçüm yılında tekrar ölçüm yapılan noktalarda, </w:t>
      </w:r>
      <w:r>
        <w:t>“Px,</w:t>
      </w:r>
      <w:r>
        <w:rPr>
          <w:vertAlign w:val="subscript"/>
        </w:rPr>
        <w:t>t</w:t>
      </w:r>
      <w:r>
        <w:t>” formülü ile hesaplanan</w:t>
      </w:r>
      <w:r w:rsidRPr="00F3515D">
        <w:t xml:space="preserve"> Gerilim Dengesizliği parametresine ilişkin </w:t>
      </w:r>
      <w:r>
        <w:t>uygun olmayan ölçüm puanını</w:t>
      </w:r>
      <w:r w:rsidRPr="00F3515D">
        <w:t xml:space="preserve">, </w:t>
      </w:r>
    </w:p>
    <w:p w:rsidR="00FF62CB" w:rsidRPr="00F3515D" w:rsidRDefault="00FF62CB" w:rsidP="0014667A">
      <w:pPr>
        <w:tabs>
          <w:tab w:val="left" w:pos="1701"/>
          <w:tab w:val="left" w:pos="1985"/>
        </w:tabs>
        <w:ind w:firstLine="709"/>
        <w:jc w:val="both"/>
      </w:pPr>
      <w:r w:rsidRPr="00F3515D">
        <w:t>P</w:t>
      </w:r>
      <w:r w:rsidRPr="00F3515D">
        <w:rPr>
          <w:vertAlign w:val="subscript"/>
        </w:rPr>
        <w:t>GÇ,t</w:t>
      </w:r>
      <w:r w:rsidRPr="00F3515D">
        <w:tab/>
        <w:t>:</w:t>
      </w:r>
      <w:r w:rsidRPr="00F3515D">
        <w:rPr>
          <w:vertAlign w:val="subscript"/>
        </w:rPr>
        <w:t xml:space="preserve"> </w:t>
      </w:r>
      <w:r w:rsidRPr="00F3515D">
        <w:t>“t” ölçüm yılında tekrar ölçüm yapılan noktalarda</w:t>
      </w:r>
      <w:r w:rsidR="000422DF">
        <w:t>,</w:t>
      </w:r>
      <w:r w:rsidRPr="00F3515D">
        <w:t xml:space="preserve"> </w:t>
      </w:r>
      <w:r>
        <w:t>“Px,</w:t>
      </w:r>
      <w:r>
        <w:rPr>
          <w:vertAlign w:val="subscript"/>
        </w:rPr>
        <w:t>t</w:t>
      </w:r>
      <w:r>
        <w:t>” formülü ile hesaplanan</w:t>
      </w:r>
      <w:r w:rsidRPr="00F3515D">
        <w:t xml:space="preserve"> Gerilim Çökmesi parametresine ilişkin </w:t>
      </w:r>
      <w:r>
        <w:t>uygun olmayan ölçüm puanını,</w:t>
      </w:r>
    </w:p>
    <w:p w:rsidR="00FF62CB" w:rsidRDefault="00FF62CB" w:rsidP="0014667A">
      <w:pPr>
        <w:tabs>
          <w:tab w:val="left" w:pos="1985"/>
        </w:tabs>
        <w:ind w:firstLine="709"/>
        <w:jc w:val="both"/>
      </w:pPr>
      <w:r w:rsidRPr="00F3515D">
        <w:t>ifade eder.</w:t>
      </w:r>
    </w:p>
    <w:p w:rsidR="00FF62CB" w:rsidRPr="001D0D70" w:rsidRDefault="00FF62CB" w:rsidP="0014667A">
      <w:pPr>
        <w:tabs>
          <w:tab w:val="left" w:pos="1985"/>
        </w:tabs>
        <w:ind w:firstLine="709"/>
        <w:jc w:val="both"/>
        <w:rPr>
          <w:sz w:val="18"/>
          <w:szCs w:val="18"/>
        </w:rPr>
      </w:pPr>
    </w:p>
    <w:p w:rsidR="00FF62CB" w:rsidRDefault="00FF62CB" w:rsidP="0014667A">
      <w:pPr>
        <w:tabs>
          <w:tab w:val="left" w:pos="993"/>
        </w:tabs>
        <w:ind w:firstLine="709"/>
        <w:jc w:val="both"/>
      </w:pPr>
      <w:r>
        <w:t xml:space="preserve">(2) t-1 yılında tekrar ölçüm yapılan noktaların t-2 yılına ilişkin ölçüm sonuçlarında, sınır değerin aşıldığı ölçüm periyodunun ya da ölçümün (gerilim çökmesi) olmadığı teknik kalite parametresi ve/veya parametreleri </w:t>
      </w:r>
      <w:r w:rsidRPr="00F3515D">
        <w:t>Teknik Kalite Performans puanı (PUAN</w:t>
      </w:r>
      <w:r w:rsidRPr="00F3515D">
        <w:rPr>
          <w:vertAlign w:val="subscript"/>
        </w:rPr>
        <w:t>TKP</w:t>
      </w:r>
      <w:r>
        <w:rPr>
          <w:vertAlign w:val="subscript"/>
        </w:rPr>
        <w:t>İ</w:t>
      </w:r>
      <w:r w:rsidRPr="00F3515D">
        <w:t>)</w:t>
      </w:r>
      <w:r>
        <w:t xml:space="preserve"> hesabında kullanılmaz.</w:t>
      </w:r>
    </w:p>
    <w:p w:rsidR="00FF62CB" w:rsidRPr="001D0D70" w:rsidRDefault="00FF62CB" w:rsidP="0014667A">
      <w:pPr>
        <w:tabs>
          <w:tab w:val="left" w:pos="1985"/>
        </w:tabs>
        <w:ind w:firstLine="709"/>
        <w:jc w:val="both"/>
        <w:rPr>
          <w:sz w:val="16"/>
          <w:szCs w:val="16"/>
        </w:rPr>
      </w:pPr>
    </w:p>
    <w:p w:rsidR="00FF62CB" w:rsidRPr="00F3515D" w:rsidRDefault="00FF62CB" w:rsidP="0014667A">
      <w:pPr>
        <w:tabs>
          <w:tab w:val="left" w:pos="993"/>
        </w:tabs>
        <w:ind w:firstLine="709"/>
        <w:jc w:val="both"/>
      </w:pPr>
      <w:r w:rsidRPr="00F3515D">
        <w:t>(</w:t>
      </w:r>
      <w:r>
        <w:t>3</w:t>
      </w:r>
      <w:r w:rsidRPr="00F3515D">
        <w:t xml:space="preserve">) Uygulama döneminin ilk yılına ilişkin Teknik Kalite Performans puanı; </w:t>
      </w:r>
    </w:p>
    <w:p w:rsidR="00FF62CB" w:rsidRPr="001D0D70" w:rsidRDefault="00FF62CB" w:rsidP="0014667A">
      <w:pPr>
        <w:tabs>
          <w:tab w:val="left" w:pos="993"/>
        </w:tabs>
        <w:ind w:firstLine="709"/>
        <w:jc w:val="both"/>
        <w:rPr>
          <w:sz w:val="18"/>
          <w:szCs w:val="18"/>
        </w:rPr>
      </w:pPr>
    </w:p>
    <w:p w:rsidR="00FF62CB" w:rsidRPr="00F3515D" w:rsidRDefault="00FF62CB" w:rsidP="0014667A">
      <w:pPr>
        <w:tabs>
          <w:tab w:val="left" w:pos="993"/>
        </w:tabs>
        <w:ind w:firstLine="709"/>
        <w:jc w:val="both"/>
      </w:pPr>
      <w:r w:rsidRPr="00F3515D">
        <w:t>PUAN</w:t>
      </w:r>
      <w:r w:rsidRPr="00F3515D">
        <w:rPr>
          <w:vertAlign w:val="subscript"/>
        </w:rPr>
        <w:t>TKPİ</w:t>
      </w:r>
      <w:r w:rsidRPr="00F3515D">
        <w:t xml:space="preserve"> = 0 (sıfır)</w:t>
      </w:r>
    </w:p>
    <w:p w:rsidR="00FF62CB" w:rsidRPr="001D0D70" w:rsidRDefault="00FF62CB" w:rsidP="0014667A">
      <w:pPr>
        <w:tabs>
          <w:tab w:val="left" w:pos="993"/>
        </w:tabs>
        <w:ind w:firstLine="709"/>
        <w:jc w:val="both"/>
        <w:rPr>
          <w:sz w:val="18"/>
          <w:szCs w:val="18"/>
        </w:rPr>
      </w:pPr>
    </w:p>
    <w:p w:rsidR="00FF62CB" w:rsidRDefault="00FF62CB" w:rsidP="0014667A">
      <w:pPr>
        <w:tabs>
          <w:tab w:val="left" w:pos="993"/>
        </w:tabs>
        <w:ind w:firstLine="709"/>
        <w:jc w:val="both"/>
      </w:pPr>
      <w:r w:rsidRPr="00F3515D">
        <w:t>olarak uygulanır.</w:t>
      </w:r>
    </w:p>
    <w:p w:rsidR="00FF62CB" w:rsidRDefault="00FF62CB" w:rsidP="0014667A">
      <w:pPr>
        <w:tabs>
          <w:tab w:val="left" w:pos="993"/>
        </w:tabs>
        <w:ind w:firstLine="709"/>
        <w:jc w:val="both"/>
      </w:pPr>
    </w:p>
    <w:p w:rsidR="00FF62CB" w:rsidRDefault="00FF62CB" w:rsidP="0014667A">
      <w:pPr>
        <w:ind w:firstLine="709"/>
        <w:jc w:val="both"/>
      </w:pPr>
      <w:r>
        <w:t>(4) Uzun süreli kırpışma (P</w:t>
      </w:r>
      <w:r>
        <w:rPr>
          <w:vertAlign w:val="subscript"/>
        </w:rPr>
        <w:t>lt</w:t>
      </w:r>
      <w:r>
        <w:t>) teknik kalite parametresinin u</w:t>
      </w:r>
      <w:r w:rsidRPr="00F3515D">
        <w:t xml:space="preserve">ygulama </w:t>
      </w:r>
      <w:r>
        <w:t>d</w:t>
      </w:r>
      <w:r w:rsidRPr="00F3515D">
        <w:t xml:space="preserve">öneminin </w:t>
      </w:r>
      <w:r>
        <w:t xml:space="preserve">son iki yılında </w:t>
      </w:r>
      <w:r w:rsidRPr="00F3515D">
        <w:t>Teknik Kalite Performans puanı</w:t>
      </w:r>
      <w:r>
        <w:t xml:space="preserve"> (</w:t>
      </w:r>
      <w:r w:rsidRPr="00F3515D">
        <w:t>PUAN</w:t>
      </w:r>
      <w:r w:rsidRPr="00F3515D">
        <w:rPr>
          <w:vertAlign w:val="subscript"/>
        </w:rPr>
        <w:t>TKPİ</w:t>
      </w:r>
      <w:r>
        <w:t xml:space="preserve">) hesabına dâhil edilip edilmemesi,  bu teknik kalite parametresine ilişkin uygulama döneminin ilk iki yıl ölçüm sonuçlarının izlenmesi ve analiz edilmesini müteakiben </w:t>
      </w:r>
      <w:r w:rsidRPr="00F3515D">
        <w:t xml:space="preserve">uygulama döneminin </w:t>
      </w:r>
      <w:r>
        <w:t>üçün</w:t>
      </w:r>
      <w:r w:rsidRPr="00F3515D">
        <w:t>cü yılında Kurul tarafından belirlenir.</w:t>
      </w:r>
    </w:p>
    <w:p w:rsidR="008A4633" w:rsidRDefault="008A4633" w:rsidP="0014667A">
      <w:pPr>
        <w:ind w:firstLine="709"/>
        <w:jc w:val="both"/>
      </w:pPr>
    </w:p>
    <w:p w:rsidR="00351539" w:rsidRPr="00F3515D" w:rsidRDefault="008A4633" w:rsidP="0014667A">
      <w:pPr>
        <w:ind w:firstLine="709"/>
        <w:jc w:val="both"/>
      </w:pPr>
      <w:r>
        <w:t xml:space="preserve">(5)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 xml:space="preserve">32415) </w:t>
      </w:r>
      <w:r w:rsidRPr="005949D3">
        <w:t>Bir ölçüm noktasında haftalık gerilim çökmesi sayısının 400 adedi aşması durumunda, Teknik Kalite Performans puanı (PUAN</w:t>
      </w:r>
      <w:r w:rsidRPr="005949D3">
        <w:rPr>
          <w:vertAlign w:val="subscript"/>
        </w:rPr>
        <w:t>TKPİ</w:t>
      </w:r>
      <w:r w:rsidRPr="005949D3">
        <w:t>) hesabında haftalık gerilim çökmesi sayısı 400 olarak dikkate alınır. Bu kapsamda dağıtım şirketi tarafından gerilim çökmeleri sınıflandırma tablosu (Ek-6), teknik kalite ölçüm yılının bitimini müteakiben 30 Nisan tarihine kadar EDVARS üzerinden raporlanır.</w:t>
      </w:r>
    </w:p>
    <w:p w:rsidR="00FF62CB" w:rsidRPr="001D0D70" w:rsidRDefault="00FF62CB" w:rsidP="0014667A">
      <w:pPr>
        <w:tabs>
          <w:tab w:val="left" w:pos="993"/>
        </w:tabs>
        <w:ind w:firstLine="709"/>
        <w:jc w:val="both"/>
        <w:rPr>
          <w:sz w:val="18"/>
          <w:szCs w:val="18"/>
        </w:rPr>
      </w:pPr>
    </w:p>
    <w:p w:rsidR="00FF62CB" w:rsidRPr="00F3515D" w:rsidRDefault="00FF62CB" w:rsidP="0014667A">
      <w:pPr>
        <w:ind w:firstLine="709"/>
        <w:jc w:val="both"/>
        <w:rPr>
          <w:b/>
        </w:rPr>
      </w:pPr>
      <w:r w:rsidRPr="00F3515D">
        <w:rPr>
          <w:b/>
        </w:rPr>
        <w:t>Teknik kalitenin ölçülmesi, veri ve raporlama yükümlülükleri</w:t>
      </w:r>
    </w:p>
    <w:p w:rsidR="00FF62CB" w:rsidRPr="00F3515D" w:rsidRDefault="00FF62CB" w:rsidP="0014667A">
      <w:pPr>
        <w:ind w:firstLine="709"/>
        <w:jc w:val="both"/>
      </w:pPr>
      <w:r w:rsidRPr="00F3515D">
        <w:rPr>
          <w:b/>
        </w:rPr>
        <w:t>MADDE 15 -</w:t>
      </w:r>
      <w:r w:rsidRPr="00F3515D">
        <w:t xml:space="preserve"> (1) “t” yılının Elektrik Dağıtım Sistemi Teknik Kalite Performans Puanının hesaplanmasında, Elektrik Dağıtım Sisteminin Teknik Kalitesine İlişkin Usul ve Esaslarda belirlenen esaslara göre yapılan ve sonuçları raporlanan teknik kalite ölçümleri dikkate alınır.</w:t>
      </w:r>
    </w:p>
    <w:p w:rsidR="00FF62CB" w:rsidRPr="001D0D70" w:rsidRDefault="00FF62CB" w:rsidP="0014667A">
      <w:pPr>
        <w:ind w:firstLine="709"/>
        <w:jc w:val="both"/>
        <w:rPr>
          <w:sz w:val="16"/>
          <w:szCs w:val="16"/>
        </w:rPr>
      </w:pPr>
    </w:p>
    <w:p w:rsidR="00FF62CB" w:rsidRPr="00F3515D" w:rsidRDefault="00FF62CB" w:rsidP="0014667A">
      <w:pPr>
        <w:ind w:firstLine="709"/>
        <w:jc w:val="both"/>
      </w:pPr>
      <w:r w:rsidRPr="00F3515D">
        <w:t>(2) “t” yılının Teknik Kalite Performans Puanının hesaplanmasına esas kayıt ve raporlamalar ile bunların oluşmasına esas ham veriler üzerinde Kurum veya Bakanlıkça yapılacak inceleme ve/veya denetimler sonucunda, doğru veri sunma yükümlülüğünün yerine getirilmediğinin tespit edilmesi durumunda;</w:t>
      </w:r>
    </w:p>
    <w:p w:rsidR="00FF62CB" w:rsidRPr="00F3515D" w:rsidRDefault="00FF62CB" w:rsidP="0014667A">
      <w:pPr>
        <w:ind w:firstLine="709"/>
      </w:pPr>
    </w:p>
    <w:p w:rsidR="00FF62CB" w:rsidRPr="00F3515D" w:rsidRDefault="004C26C4" w:rsidP="0014667A">
      <w:pPr>
        <w:pStyle w:val="ListParagraph"/>
        <w:ind w:left="0" w:firstLine="709"/>
      </w:pP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TK</m:t>
            </m:r>
          </m:sub>
        </m:sSub>
        <m:r>
          <m:rPr>
            <m:sty m:val="p"/>
          </m:rPr>
          <w:rPr>
            <w:rFonts w:ascii="Cambria Math" w:hAnsi="Cambria Math"/>
          </w:rPr>
          <m:t xml:space="preserve">= </m:t>
        </m:r>
      </m:oMath>
      <w:r w:rsidR="00FF62CB" w:rsidRPr="00F3515D">
        <w:t>MINP</w:t>
      </w:r>
      <w:r w:rsidR="00FF62CB" w:rsidRPr="00F3515D">
        <w:rPr>
          <w:vertAlign w:val="subscript"/>
        </w:rPr>
        <w:t>TK</w:t>
      </w:r>
    </w:p>
    <w:p w:rsidR="00FF62CB" w:rsidRPr="00F3515D" w:rsidRDefault="00FF62CB" w:rsidP="0014667A">
      <w:pPr>
        <w:pStyle w:val="ListParagraph"/>
        <w:ind w:left="0" w:firstLine="709"/>
      </w:pPr>
    </w:p>
    <w:p w:rsidR="00FF62CB" w:rsidRPr="00F3515D" w:rsidRDefault="00FF62CB" w:rsidP="0014667A">
      <w:pPr>
        <w:ind w:firstLine="709"/>
      </w:pPr>
      <w:r w:rsidRPr="00F3515D">
        <w:t>olarak uygulanır.</w:t>
      </w:r>
    </w:p>
    <w:p w:rsidR="00FF62CB" w:rsidRPr="00F3515D" w:rsidRDefault="00FF62CB" w:rsidP="0014667A">
      <w:pPr>
        <w:ind w:firstLine="709"/>
        <w:jc w:val="both"/>
      </w:pPr>
      <w:r w:rsidRPr="00F3515D">
        <w:t>Formülde;</w:t>
      </w:r>
    </w:p>
    <w:p w:rsidR="00FF62CB" w:rsidRPr="00F3515D" w:rsidRDefault="00FF62CB" w:rsidP="0014667A">
      <w:pPr>
        <w:ind w:firstLine="709"/>
        <w:jc w:val="both"/>
      </w:pPr>
      <w:r w:rsidRPr="00F3515D">
        <w:t>MINP</w:t>
      </w:r>
      <w:r w:rsidRPr="00F3515D">
        <w:rPr>
          <w:vertAlign w:val="subscript"/>
        </w:rPr>
        <w:t>TK</w:t>
      </w:r>
      <w:r w:rsidRPr="00F3515D">
        <w:rPr>
          <w:vertAlign w:val="subscript"/>
        </w:rPr>
        <w:tab/>
      </w:r>
      <w:r w:rsidRPr="00F3515D">
        <w:t>: Teknik kalite performans puanı (PUAN</w:t>
      </w:r>
      <w:r w:rsidRPr="00F3515D">
        <w:rPr>
          <w:vertAlign w:val="subscript"/>
        </w:rPr>
        <w:t>TK</w:t>
      </w:r>
      <w:r w:rsidRPr="00F3515D">
        <w:t>) hesabında uygulanacak yıllık asgari puandır. Teknik kalite performans puanı bileşenlerinin (PUAN</w:t>
      </w:r>
      <w:r w:rsidRPr="00F3515D">
        <w:rPr>
          <w:vertAlign w:val="subscript"/>
        </w:rPr>
        <w:t xml:space="preserve">TKÖ, </w:t>
      </w:r>
      <w:r w:rsidRPr="00F3515D">
        <w:t>PUAN</w:t>
      </w:r>
      <w:r w:rsidRPr="00F3515D">
        <w:rPr>
          <w:vertAlign w:val="subscript"/>
        </w:rPr>
        <w:t>KTTKY</w:t>
      </w:r>
      <w:r w:rsidRPr="00F3515D">
        <w:t>, PUAN</w:t>
      </w:r>
      <w:r w:rsidRPr="00F3515D">
        <w:rPr>
          <w:vertAlign w:val="subscript"/>
        </w:rPr>
        <w:t xml:space="preserve">TKPİ </w:t>
      </w:r>
      <w:r w:rsidRPr="00F3515D">
        <w:t>) her birinden alınabilecek asgari puanların toplamıdır.</w:t>
      </w:r>
    </w:p>
    <w:p w:rsidR="001D0D70" w:rsidRPr="00F3515D" w:rsidRDefault="001D0D70" w:rsidP="0014667A">
      <w:pPr>
        <w:ind w:firstLine="709"/>
      </w:pPr>
    </w:p>
    <w:p w:rsidR="00FF62CB" w:rsidRPr="00F3515D" w:rsidRDefault="00FF62CB" w:rsidP="0014667A">
      <w:pPr>
        <w:ind w:firstLine="709"/>
        <w:jc w:val="center"/>
        <w:rPr>
          <w:rFonts w:eastAsia="ヒラギノ明朝 Pro W3"/>
          <w:b/>
        </w:rPr>
      </w:pPr>
      <w:r w:rsidRPr="00F3515D">
        <w:rPr>
          <w:rFonts w:eastAsia="ヒラギノ明朝 Pro W3"/>
          <w:b/>
        </w:rPr>
        <w:t>DÖRDÜNCÜ BÖLÜM</w:t>
      </w:r>
    </w:p>
    <w:p w:rsidR="00FF62CB" w:rsidRPr="00F3515D" w:rsidRDefault="00FF62CB" w:rsidP="0014667A">
      <w:pPr>
        <w:ind w:firstLine="709"/>
        <w:jc w:val="center"/>
        <w:rPr>
          <w:rFonts w:eastAsia="ヒラギノ明朝 Pro W3"/>
          <w:b/>
        </w:rPr>
      </w:pPr>
      <w:r w:rsidRPr="00F3515D">
        <w:rPr>
          <w:rFonts w:eastAsia="ヒラギノ明朝 Pro W3"/>
          <w:b/>
        </w:rPr>
        <w:t xml:space="preserve">Kullanıcı Memnuniyeti Performansının Belirlenmesi </w:t>
      </w:r>
    </w:p>
    <w:p w:rsidR="00FF62CB" w:rsidRPr="00F3515D" w:rsidRDefault="00FF62CB" w:rsidP="0014667A">
      <w:pPr>
        <w:ind w:firstLine="709"/>
        <w:rPr>
          <w:b/>
        </w:rPr>
      </w:pPr>
    </w:p>
    <w:p w:rsidR="00FF62CB" w:rsidRPr="00F3515D" w:rsidRDefault="00FF62CB" w:rsidP="0014667A">
      <w:pPr>
        <w:ind w:firstLine="709"/>
        <w:rPr>
          <w:b/>
        </w:rPr>
      </w:pPr>
      <w:r w:rsidRPr="00F3515D">
        <w:rPr>
          <w:b/>
        </w:rPr>
        <w:t>Kullanıcı memnuniyeti performansı</w:t>
      </w:r>
    </w:p>
    <w:p w:rsidR="00FF62CB" w:rsidRPr="00F3515D" w:rsidRDefault="00FF62CB" w:rsidP="0014667A">
      <w:pPr>
        <w:ind w:firstLine="709"/>
        <w:jc w:val="both"/>
      </w:pPr>
      <w:r w:rsidRPr="00F3515D">
        <w:rPr>
          <w:b/>
        </w:rPr>
        <w:t>MADDE 16 -</w:t>
      </w:r>
      <w:r w:rsidRPr="00F3515D">
        <w:t xml:space="preserve"> (1)</w:t>
      </w:r>
      <w:r w:rsidRPr="00F3515D">
        <w:rPr>
          <w:b/>
        </w:rPr>
        <w:t xml:space="preserve"> </w:t>
      </w:r>
      <w:r w:rsidRPr="00F3515D">
        <w:t>Elektrik dağıtım şirketlerinin, “t” yılına ilişkin Kullanıcı Memnuniyeti Performans Puanı aşağıdaki formüle göre hesaplanır:</w:t>
      </w:r>
    </w:p>
    <w:p w:rsidR="00FF62CB" w:rsidRPr="00F3515D" w:rsidRDefault="00FF62CB" w:rsidP="0014667A">
      <w:pPr>
        <w:ind w:firstLine="709"/>
      </w:pPr>
    </w:p>
    <w:p w:rsidR="00FF62CB" w:rsidRPr="00F3515D" w:rsidRDefault="004C26C4" w:rsidP="0014667A">
      <w:pPr>
        <w:ind w:firstLine="709"/>
        <w:rPr>
          <w:rFonts w:eastAsiaTheme="minorEastAsia"/>
        </w:rPr>
      </w:pPr>
      <m:oMathPara>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KMP</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BHG</m:t>
              </m:r>
            </m:sub>
          </m:sSub>
          <m:r>
            <m:rPr>
              <m:sty m:val="p"/>
            </m:rPr>
            <w:rPr>
              <w:rFonts w:ascii="Cambria Math" w:hAnsi="Cambria Math"/>
              <w:vertAlign w:val="subscript"/>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ŞG</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ÇMG</m:t>
              </m:r>
            </m:sub>
          </m:sSub>
        </m:oMath>
      </m:oMathPara>
    </w:p>
    <w:p w:rsidR="00FF62CB" w:rsidRPr="00F3515D" w:rsidRDefault="00FF62CB" w:rsidP="0014667A">
      <w:pPr>
        <w:ind w:firstLine="709"/>
      </w:pPr>
    </w:p>
    <w:p w:rsidR="00FF62CB" w:rsidRPr="00F3515D" w:rsidRDefault="00FF62CB" w:rsidP="0014667A">
      <w:pPr>
        <w:ind w:firstLine="709"/>
        <w:jc w:val="both"/>
      </w:pPr>
      <w:r w:rsidRPr="00F3515D">
        <w:t>Formülde;</w:t>
      </w:r>
    </w:p>
    <w:p w:rsidR="00FF62CB" w:rsidRPr="00F3515D" w:rsidRDefault="00FF62CB" w:rsidP="0014667A">
      <w:pPr>
        <w:ind w:firstLine="709"/>
        <w:jc w:val="both"/>
      </w:pPr>
      <w:r w:rsidRPr="00F3515D">
        <w:t>PUAN</w:t>
      </w:r>
      <w:r w:rsidRPr="00F3515D">
        <w:rPr>
          <w:vertAlign w:val="subscript"/>
        </w:rPr>
        <w:t>KMP</w:t>
      </w:r>
      <w:r w:rsidRPr="00F3515D">
        <w:rPr>
          <w:vertAlign w:val="subscript"/>
        </w:rPr>
        <w:tab/>
      </w:r>
      <w:r w:rsidRPr="00F3515D">
        <w:t>: “t” yılına ilişkin olarak Kullanıcı Memnuniyeti Performans Puanını,</w:t>
      </w:r>
    </w:p>
    <w:p w:rsidR="00FF62CB" w:rsidRPr="00F3515D" w:rsidRDefault="00FF62CB" w:rsidP="0014667A">
      <w:pPr>
        <w:ind w:firstLine="709"/>
        <w:jc w:val="both"/>
      </w:pPr>
      <w:r w:rsidRPr="00F3515D">
        <w:t>PUAN</w:t>
      </w:r>
      <w:r w:rsidRPr="00F3515D">
        <w:rPr>
          <w:vertAlign w:val="subscript"/>
        </w:rPr>
        <w:t>BHG</w:t>
      </w:r>
      <w:r w:rsidRPr="00F3515D">
        <w:rPr>
          <w:vertAlign w:val="subscript"/>
        </w:rPr>
        <w:tab/>
      </w:r>
      <w:r w:rsidRPr="00F3515D">
        <w:t>: “t” yılına ilişkin olarak Bağlantı Hizmeti Göstergesi Performans Puanını,</w:t>
      </w:r>
    </w:p>
    <w:p w:rsidR="00FF62CB" w:rsidRPr="00F3515D" w:rsidRDefault="00FF62CB" w:rsidP="0014667A">
      <w:pPr>
        <w:ind w:firstLine="709"/>
        <w:jc w:val="both"/>
      </w:pPr>
      <w:r w:rsidRPr="00F3515D">
        <w:t>PUAN</w:t>
      </w:r>
      <w:r w:rsidRPr="00F3515D">
        <w:rPr>
          <w:vertAlign w:val="subscript"/>
        </w:rPr>
        <w:t>ŞG</w:t>
      </w:r>
      <w:r w:rsidRPr="00F3515D">
        <w:rPr>
          <w:vertAlign w:val="subscript"/>
        </w:rPr>
        <w:tab/>
      </w:r>
      <w:r w:rsidRPr="00F3515D">
        <w:t>: “t” yılına ilişkin olarak Şikâyet Göstergesi Performans Puanını,</w:t>
      </w:r>
    </w:p>
    <w:p w:rsidR="00FF62CB" w:rsidRPr="00F3515D" w:rsidRDefault="00FF62CB" w:rsidP="0014667A">
      <w:pPr>
        <w:ind w:firstLine="709"/>
        <w:jc w:val="both"/>
      </w:pPr>
      <w:r w:rsidRPr="00F3515D">
        <w:t>PUAN</w:t>
      </w:r>
      <w:r w:rsidRPr="00F3515D">
        <w:rPr>
          <w:vertAlign w:val="subscript"/>
        </w:rPr>
        <w:t>ÇMG</w:t>
      </w:r>
      <w:r w:rsidRPr="00F3515D">
        <w:rPr>
          <w:vertAlign w:val="subscript"/>
        </w:rPr>
        <w:tab/>
      </w:r>
      <w:r w:rsidRPr="00F3515D">
        <w:t>: “t” yılına ilişkin olarak Çağrı Merkezi Göstergesi Performans Puanını,</w:t>
      </w:r>
    </w:p>
    <w:p w:rsidR="00FF62CB" w:rsidRPr="00F3515D" w:rsidRDefault="00FF62CB" w:rsidP="0014667A">
      <w:pPr>
        <w:ind w:firstLine="709"/>
        <w:jc w:val="both"/>
      </w:pPr>
    </w:p>
    <w:p w:rsidR="00FF62CB" w:rsidRPr="00F3515D" w:rsidRDefault="00E8267D" w:rsidP="0014667A">
      <w:pPr>
        <w:ind w:firstLine="709"/>
        <w:jc w:val="both"/>
      </w:pPr>
      <w:r>
        <w:t>ifade eder.</w:t>
      </w:r>
    </w:p>
    <w:p w:rsidR="00FF62CB" w:rsidRPr="00F3515D" w:rsidRDefault="00FF62CB" w:rsidP="0014667A">
      <w:pPr>
        <w:ind w:firstLine="709"/>
      </w:pPr>
    </w:p>
    <w:p w:rsidR="00FF62CB" w:rsidRPr="00F3515D" w:rsidRDefault="00FF62CB" w:rsidP="0014667A">
      <w:pPr>
        <w:ind w:firstLine="709"/>
        <w:rPr>
          <w:b/>
        </w:rPr>
      </w:pPr>
      <w:r w:rsidRPr="00F3515D">
        <w:rPr>
          <w:b/>
        </w:rPr>
        <w:t>Bağlantı hizmeti göstergesi performans puanı</w:t>
      </w:r>
    </w:p>
    <w:p w:rsidR="00597A6F" w:rsidRPr="00597A6F" w:rsidRDefault="00354016" w:rsidP="0014667A">
      <w:pPr>
        <w:ind w:firstLine="708"/>
        <w:jc w:val="both"/>
        <w:rPr>
          <w:rFonts w:eastAsia="Calibri"/>
          <w:lang w:eastAsia="en-US"/>
        </w:rPr>
      </w:pPr>
      <w:r>
        <w:rPr>
          <w:b/>
        </w:rPr>
        <w:t>MADDE</w:t>
      </w:r>
      <w:r w:rsidR="00FF62CB" w:rsidRPr="00F3515D">
        <w:rPr>
          <w:b/>
        </w:rPr>
        <w:t xml:space="preserve"> 17 - </w:t>
      </w:r>
      <w:r w:rsidR="00FF62CB" w:rsidRPr="00F3515D">
        <w:t>(1)</w:t>
      </w:r>
      <w:r w:rsidR="00FF62CB" w:rsidRPr="00F3515D">
        <w:rPr>
          <w:b/>
        </w:rPr>
        <w:t xml:space="preserve"> </w:t>
      </w:r>
      <w:r w:rsidR="00597A6F" w:rsidRPr="00393CE7">
        <w:rPr>
          <w:b/>
          <w:bCs/>
          <w:color w:val="000000"/>
        </w:rPr>
        <w:t>(Değişik:RG-2</w:t>
      </w:r>
      <w:r w:rsidR="00597A6F">
        <w:rPr>
          <w:b/>
          <w:bCs/>
          <w:color w:val="000000"/>
        </w:rPr>
        <w:t>2</w:t>
      </w:r>
      <w:r w:rsidR="00597A6F" w:rsidRPr="00393CE7">
        <w:rPr>
          <w:b/>
          <w:bCs/>
          <w:color w:val="000000"/>
        </w:rPr>
        <w:t>/12/20</w:t>
      </w:r>
      <w:r w:rsidR="00597A6F">
        <w:rPr>
          <w:b/>
          <w:bCs/>
          <w:color w:val="000000"/>
        </w:rPr>
        <w:t>21</w:t>
      </w:r>
      <w:r w:rsidR="00597A6F" w:rsidRPr="00393CE7">
        <w:rPr>
          <w:b/>
          <w:bCs/>
          <w:color w:val="000000"/>
        </w:rPr>
        <w:t>-</w:t>
      </w:r>
      <w:r w:rsidR="00597A6F">
        <w:rPr>
          <w:b/>
          <w:bCs/>
          <w:color w:val="000000"/>
        </w:rPr>
        <w:t>31697</w:t>
      </w:r>
      <w:r w:rsidR="00597A6F" w:rsidRPr="00393CE7">
        <w:rPr>
          <w:b/>
          <w:bCs/>
          <w:color w:val="000000"/>
        </w:rPr>
        <w:t>)</w:t>
      </w:r>
      <w:r w:rsidR="00597A6F" w:rsidRPr="00597A6F">
        <w:rPr>
          <w:rFonts w:eastAsia="Calibri"/>
          <w:lang w:eastAsia="en-US"/>
        </w:rPr>
        <w:t xml:space="preserve"> Elektrik dağıtım şirketlerinin, “t” yılına ilişkin Bağlantı Hizmeti Göstergesi Performans Puanı (PUAN</w:t>
      </w:r>
      <w:r w:rsidR="00597A6F" w:rsidRPr="00597A6F">
        <w:rPr>
          <w:rFonts w:eastAsia="Calibri"/>
          <w:vertAlign w:val="subscript"/>
          <w:lang w:eastAsia="en-US"/>
        </w:rPr>
        <w:t>BHG</w:t>
      </w:r>
      <w:r w:rsidR="00597A6F" w:rsidRPr="00597A6F">
        <w:rPr>
          <w:rFonts w:eastAsia="Calibri"/>
          <w:lang w:eastAsia="en-US"/>
        </w:rPr>
        <w:t>) aşağıdaki formüle göre hesaplanır:</w:t>
      </w:r>
    </w:p>
    <w:p w:rsidR="00597A6F" w:rsidRPr="00597A6F" w:rsidRDefault="00597A6F" w:rsidP="0014667A">
      <w:pPr>
        <w:ind w:firstLine="851"/>
        <w:rPr>
          <w:rFonts w:eastAsia="Calibri"/>
          <w:lang w:eastAsia="en-US"/>
        </w:rPr>
      </w:pPr>
    </w:p>
    <w:p w:rsidR="00597A6F" w:rsidRPr="00597A6F" w:rsidRDefault="004C26C4" w:rsidP="0014667A">
      <w:pPr>
        <w:ind w:firstLine="851"/>
        <w:rPr>
          <w:lang w:eastAsia="en-US"/>
        </w:rPr>
      </w:pPr>
      <m:oMathPara>
        <m:oMath>
          <m:sSub>
            <m:sSubPr>
              <m:ctrlPr>
                <w:rPr>
                  <w:rFonts w:ascii="Cambria Math" w:eastAsia="Calibri" w:hAnsi="Cambria Math"/>
                  <w:lang w:eastAsia="en-US"/>
                </w:rPr>
              </m:ctrlPr>
            </m:sSubPr>
            <m:e>
              <m:r>
                <m:rPr>
                  <m:sty m:val="p"/>
                </m:rPr>
                <w:rPr>
                  <w:rFonts w:ascii="Cambria Math" w:eastAsia="Calibri" w:hAnsi="Cambria Math"/>
                  <w:lang w:eastAsia="en-US"/>
                </w:rPr>
                <m:t>PUAN</m:t>
              </m:r>
            </m:e>
            <m:sub>
              <m:r>
                <m:rPr>
                  <m:sty m:val="p"/>
                </m:rPr>
                <w:rPr>
                  <w:rFonts w:ascii="Cambria Math" w:eastAsia="Calibri" w:hAnsi="Cambria Math"/>
                  <w:lang w:eastAsia="en-US"/>
                </w:rPr>
                <m:t>BHG</m:t>
              </m:r>
            </m:sub>
          </m:sSub>
          <m:r>
            <m:rPr>
              <m:sty m:val="p"/>
            </m:rPr>
            <w:rPr>
              <w:rFonts w:ascii="Cambria Math" w:eastAsia="Calibri" w:hAnsi="Cambria Math"/>
              <w:lang w:eastAsia="en-US"/>
            </w:rPr>
            <m:t>=</m:t>
          </m:r>
          <m:sSub>
            <m:sSubPr>
              <m:ctrlPr>
                <w:rPr>
                  <w:rFonts w:ascii="Cambria Math" w:eastAsia="Calibri" w:hAnsi="Cambria Math"/>
                  <w:lang w:eastAsia="en-US"/>
                </w:rPr>
              </m:ctrlPr>
            </m:sSubPr>
            <m:e>
              <m:r>
                <m:rPr>
                  <m:sty m:val="p"/>
                </m:rPr>
                <w:rPr>
                  <w:rFonts w:ascii="Cambria Math" w:eastAsia="Calibri" w:hAnsi="Cambria Math"/>
                  <w:lang w:eastAsia="en-US"/>
                </w:rPr>
                <m:t>PUAN</m:t>
              </m:r>
            </m:e>
            <m:sub>
              <m:r>
                <m:rPr>
                  <m:sty m:val="p"/>
                </m:rPr>
                <w:rPr>
                  <w:rFonts w:ascii="Cambria Math" w:eastAsia="Calibri" w:hAnsi="Cambria Math"/>
                  <w:lang w:eastAsia="en-US"/>
                </w:rPr>
                <m:t>BGOE</m:t>
              </m:r>
            </m:sub>
          </m:sSub>
          <m:r>
            <m:rPr>
              <m:sty m:val="p"/>
            </m:rPr>
            <w:rPr>
              <w:rFonts w:ascii="Cambria Math" w:eastAsia="Calibri" w:hAnsi="Cambria Math"/>
              <w:vertAlign w:val="subscript"/>
              <w:lang w:eastAsia="en-US"/>
            </w:rPr>
            <m:t>+</m:t>
          </m:r>
          <m:sSub>
            <m:sSubPr>
              <m:ctrlPr>
                <w:rPr>
                  <w:rFonts w:ascii="Cambria Math" w:hAnsi="Cambria Math"/>
                  <w:lang w:eastAsia="en-US"/>
                </w:rPr>
              </m:ctrlPr>
            </m:sSubPr>
            <m:e>
              <m:sSub>
                <m:sSubPr>
                  <m:ctrlPr>
                    <w:rPr>
                      <w:rFonts w:ascii="Cambria Math" w:hAnsi="Cambria Math"/>
                      <w:lang w:eastAsia="en-US"/>
                    </w:rPr>
                  </m:ctrlPr>
                </m:sSubPr>
                <m:e>
                  <m:r>
                    <m:rPr>
                      <m:sty m:val="p"/>
                    </m:rPr>
                    <w:rPr>
                      <w:rFonts w:ascii="Cambria Math" w:hAnsi="Cambria Math"/>
                      <w:lang w:eastAsia="en-US"/>
                    </w:rPr>
                    <m:t>PUAN</m:t>
                  </m:r>
                </m:e>
                <m:sub>
                  <m:r>
                    <m:rPr>
                      <m:sty m:val="p"/>
                    </m:rPr>
                    <w:rPr>
                      <w:rFonts w:ascii="Cambria Math" w:hAnsi="Cambria Math"/>
                      <w:lang w:eastAsia="en-US"/>
                    </w:rPr>
                    <m:t>BTKE</m:t>
                  </m:r>
                </m:sub>
              </m:sSub>
            </m:e>
            <m:sub>
              <m:r>
                <m:rPr>
                  <m:sty m:val="p"/>
                </m:rPr>
                <w:rPr>
                  <w:rFonts w:ascii="Cambria Math" w:hAnsi="Cambria Math"/>
                  <w:lang w:eastAsia="en-US"/>
                </w:rPr>
                <m:t>AG</m:t>
              </m:r>
            </m:sub>
          </m:sSub>
          <m:r>
            <m:rPr>
              <m:sty m:val="p"/>
            </m:rPr>
            <w:rPr>
              <w:rFonts w:ascii="Cambria Math" w:eastAsia="Calibri" w:hAnsi="Cambria Math"/>
              <w:lang w:eastAsia="en-US"/>
            </w:rPr>
            <m:t>+</m:t>
          </m:r>
          <m:sSub>
            <m:sSubPr>
              <m:ctrlPr>
                <w:rPr>
                  <w:rFonts w:ascii="Cambria Math" w:hAnsi="Cambria Math"/>
                  <w:lang w:eastAsia="en-US"/>
                </w:rPr>
              </m:ctrlPr>
            </m:sSubPr>
            <m:e>
              <m:sSub>
                <m:sSubPr>
                  <m:ctrlPr>
                    <w:rPr>
                      <w:rFonts w:ascii="Cambria Math" w:hAnsi="Cambria Math"/>
                      <w:lang w:eastAsia="en-US"/>
                    </w:rPr>
                  </m:ctrlPr>
                </m:sSubPr>
                <m:e>
                  <m:r>
                    <m:rPr>
                      <m:sty m:val="p"/>
                    </m:rPr>
                    <w:rPr>
                      <w:rFonts w:ascii="Cambria Math" w:hAnsi="Cambria Math"/>
                      <w:lang w:eastAsia="en-US"/>
                    </w:rPr>
                    <m:t>PUAN</m:t>
                  </m:r>
                </m:e>
                <m:sub>
                  <m:r>
                    <m:rPr>
                      <m:sty m:val="p"/>
                    </m:rPr>
                    <w:rPr>
                      <w:rFonts w:ascii="Cambria Math" w:hAnsi="Cambria Math"/>
                      <w:lang w:eastAsia="en-US"/>
                    </w:rPr>
                    <m:t>BTKE</m:t>
                  </m:r>
                </m:sub>
              </m:sSub>
            </m:e>
            <m:sub>
              <m:r>
                <m:rPr>
                  <m:sty m:val="p"/>
                </m:rPr>
                <w:rPr>
                  <w:rFonts w:ascii="Cambria Math" w:hAnsi="Cambria Math"/>
                  <w:lang w:eastAsia="en-US"/>
                </w:rPr>
                <m:t>OG</m:t>
              </m:r>
            </m:sub>
          </m:sSub>
        </m:oMath>
      </m:oMathPara>
    </w:p>
    <w:p w:rsidR="00597A6F" w:rsidRPr="00597A6F" w:rsidRDefault="00597A6F" w:rsidP="0014667A">
      <w:pPr>
        <w:ind w:firstLine="851"/>
        <w:rPr>
          <w:rFonts w:eastAsia="Calibri"/>
          <w:lang w:eastAsia="en-US"/>
        </w:rPr>
      </w:pPr>
    </w:p>
    <w:p w:rsidR="00597A6F" w:rsidRPr="00597A6F" w:rsidRDefault="00597A6F" w:rsidP="0014667A">
      <w:pPr>
        <w:ind w:firstLine="851"/>
        <w:jc w:val="both"/>
        <w:rPr>
          <w:rFonts w:eastAsia="Calibri"/>
          <w:lang w:eastAsia="en-US"/>
        </w:rPr>
      </w:pPr>
      <w:r w:rsidRPr="00597A6F">
        <w:rPr>
          <w:rFonts w:eastAsia="Calibri"/>
          <w:lang w:eastAsia="en-US"/>
        </w:rPr>
        <w:t>Formülde;</w:t>
      </w:r>
    </w:p>
    <w:p w:rsidR="00597A6F" w:rsidRPr="00597A6F" w:rsidRDefault="00597A6F" w:rsidP="0014667A">
      <w:pPr>
        <w:ind w:firstLine="851"/>
        <w:jc w:val="both"/>
        <w:rPr>
          <w:rFonts w:eastAsia="Calibri"/>
          <w:lang w:eastAsia="en-US"/>
        </w:rPr>
      </w:pPr>
      <w:r w:rsidRPr="00597A6F">
        <w:rPr>
          <w:rFonts w:eastAsia="Calibri"/>
          <w:lang w:eastAsia="en-US"/>
        </w:rPr>
        <w:t>PUAN</w:t>
      </w:r>
      <w:r w:rsidRPr="00597A6F">
        <w:rPr>
          <w:rFonts w:eastAsia="Calibri"/>
          <w:vertAlign w:val="subscript"/>
          <w:lang w:eastAsia="en-US"/>
        </w:rPr>
        <w:t>BHG</w:t>
      </w:r>
      <w:r w:rsidRPr="00597A6F">
        <w:rPr>
          <w:rFonts w:eastAsia="Calibri"/>
          <w:vertAlign w:val="subscript"/>
          <w:lang w:eastAsia="en-US"/>
        </w:rPr>
        <w:tab/>
      </w:r>
      <w:r w:rsidRPr="00597A6F">
        <w:rPr>
          <w:rFonts w:eastAsia="Calibri"/>
          <w:lang w:eastAsia="en-US"/>
        </w:rPr>
        <w:t>: “t” yılına ilişkin olarak Bağlantı Hizmeti Göstergesi Performans puanını,</w:t>
      </w:r>
    </w:p>
    <w:p w:rsidR="00597A6F" w:rsidRPr="00597A6F" w:rsidRDefault="004C26C4" w:rsidP="0014667A">
      <w:pPr>
        <w:ind w:firstLine="851"/>
        <w:jc w:val="both"/>
        <w:rPr>
          <w:lang w:eastAsia="en-US"/>
        </w:rPr>
      </w:pPr>
      <m:oMath>
        <m:sSub>
          <m:sSubPr>
            <m:ctrlPr>
              <w:rPr>
                <w:rFonts w:ascii="Cambria Math" w:hAnsi="Cambria Math"/>
                <w:lang w:eastAsia="en-US"/>
              </w:rPr>
            </m:ctrlPr>
          </m:sSubPr>
          <m:e>
            <m:r>
              <m:rPr>
                <m:sty m:val="p"/>
              </m:rPr>
              <w:rPr>
                <w:rFonts w:ascii="Cambria Math" w:hAnsi="Cambria Math"/>
                <w:lang w:eastAsia="en-US"/>
              </w:rPr>
              <m:t>PUAN</m:t>
            </m:r>
          </m:e>
          <m:sub>
            <m:r>
              <m:rPr>
                <m:sty m:val="p"/>
              </m:rPr>
              <w:rPr>
                <w:rFonts w:ascii="Cambria Math" w:hAnsi="Cambria Math"/>
                <w:lang w:eastAsia="en-US"/>
              </w:rPr>
              <m:t>BGOE</m:t>
            </m:r>
          </m:sub>
        </m:sSub>
      </m:oMath>
      <w:r w:rsidR="00597A6F" w:rsidRPr="00597A6F">
        <w:rPr>
          <w:lang w:eastAsia="en-US"/>
        </w:rPr>
        <w:t>: Tüketiciler için oluşturulan bağlantı görüşlerine ilişkin “t” yılına ait Bağlantı Görüşü Oluşturma endeksi puanını,</w:t>
      </w:r>
    </w:p>
    <w:p w:rsidR="00597A6F" w:rsidRPr="00597A6F" w:rsidRDefault="004C26C4" w:rsidP="0014667A">
      <w:pPr>
        <w:ind w:firstLine="851"/>
        <w:jc w:val="both"/>
        <w:rPr>
          <w:lang w:eastAsia="en-US"/>
        </w:rPr>
      </w:pPr>
      <m:oMath>
        <m:sSub>
          <m:sSubPr>
            <m:ctrlPr>
              <w:rPr>
                <w:rFonts w:ascii="Cambria Math" w:hAnsi="Cambria Math"/>
                <w:lang w:eastAsia="en-US"/>
              </w:rPr>
            </m:ctrlPr>
          </m:sSubPr>
          <m:e>
            <m:sSub>
              <m:sSubPr>
                <m:ctrlPr>
                  <w:rPr>
                    <w:rFonts w:ascii="Cambria Math" w:hAnsi="Cambria Math"/>
                    <w:lang w:eastAsia="en-US"/>
                  </w:rPr>
                </m:ctrlPr>
              </m:sSubPr>
              <m:e>
                <m:r>
                  <m:rPr>
                    <m:sty m:val="p"/>
                  </m:rPr>
                  <w:rPr>
                    <w:rFonts w:ascii="Cambria Math" w:hAnsi="Cambria Math"/>
                    <w:lang w:eastAsia="en-US"/>
                  </w:rPr>
                  <m:t>PUAN</m:t>
                </m:r>
              </m:e>
              <m:sub>
                <m:r>
                  <m:rPr>
                    <m:sty m:val="p"/>
                  </m:rPr>
                  <w:rPr>
                    <w:rFonts w:ascii="Cambria Math" w:hAnsi="Cambria Math"/>
                    <w:lang w:eastAsia="en-US"/>
                  </w:rPr>
                  <m:t>BTKE</m:t>
                </m:r>
              </m:sub>
            </m:sSub>
          </m:e>
          <m:sub>
            <m:r>
              <m:rPr>
                <m:sty m:val="p"/>
              </m:rPr>
              <w:rPr>
                <w:rFonts w:ascii="Cambria Math" w:hAnsi="Cambria Math"/>
                <w:lang w:eastAsia="en-US"/>
              </w:rPr>
              <m:t>AG</m:t>
            </m:r>
          </m:sub>
        </m:sSub>
      </m:oMath>
      <w:r w:rsidR="00597A6F" w:rsidRPr="00597A6F">
        <w:rPr>
          <w:lang w:eastAsia="en-US"/>
        </w:rPr>
        <w:t>: “t” yılına ilişkin olarak AG’den bağlantı talebini karşılama endeksi puanını,</w:t>
      </w:r>
    </w:p>
    <w:p w:rsidR="00597A6F" w:rsidRPr="00597A6F" w:rsidRDefault="004C26C4" w:rsidP="0014667A">
      <w:pPr>
        <w:ind w:firstLine="851"/>
        <w:jc w:val="both"/>
        <w:rPr>
          <w:lang w:eastAsia="en-US"/>
        </w:rPr>
      </w:pPr>
      <m:oMath>
        <m:sSub>
          <m:sSubPr>
            <m:ctrlPr>
              <w:rPr>
                <w:rFonts w:ascii="Cambria Math" w:hAnsi="Cambria Math"/>
                <w:lang w:eastAsia="en-US"/>
              </w:rPr>
            </m:ctrlPr>
          </m:sSubPr>
          <m:e>
            <m:sSub>
              <m:sSubPr>
                <m:ctrlPr>
                  <w:rPr>
                    <w:rFonts w:ascii="Cambria Math" w:hAnsi="Cambria Math"/>
                    <w:lang w:eastAsia="en-US"/>
                  </w:rPr>
                </m:ctrlPr>
              </m:sSubPr>
              <m:e>
                <m:r>
                  <m:rPr>
                    <m:sty m:val="p"/>
                  </m:rPr>
                  <w:rPr>
                    <w:rFonts w:ascii="Cambria Math" w:hAnsi="Cambria Math"/>
                    <w:lang w:eastAsia="en-US"/>
                  </w:rPr>
                  <m:t>PUAN</m:t>
                </m:r>
              </m:e>
              <m:sub>
                <m:r>
                  <m:rPr>
                    <m:sty m:val="p"/>
                  </m:rPr>
                  <w:rPr>
                    <w:rFonts w:ascii="Cambria Math" w:hAnsi="Cambria Math"/>
                    <w:lang w:eastAsia="en-US"/>
                  </w:rPr>
                  <m:t>BTKE</m:t>
                </m:r>
              </m:sub>
            </m:sSub>
          </m:e>
          <m:sub>
            <m:r>
              <m:rPr>
                <m:sty m:val="p"/>
              </m:rPr>
              <w:rPr>
                <w:rFonts w:ascii="Cambria Math" w:hAnsi="Cambria Math"/>
                <w:lang w:eastAsia="en-US"/>
              </w:rPr>
              <m:t>OG</m:t>
            </m:r>
          </m:sub>
        </m:sSub>
      </m:oMath>
      <w:r w:rsidR="00597A6F" w:rsidRPr="00597A6F">
        <w:rPr>
          <w:lang w:eastAsia="en-US"/>
        </w:rPr>
        <w:t>: “t” yılına ilişkin olarak OG’den bağlantı talebini karşılama endeksi puanını,</w:t>
      </w:r>
    </w:p>
    <w:p w:rsidR="00597A6F" w:rsidRPr="00597A6F" w:rsidRDefault="00597A6F" w:rsidP="0014667A">
      <w:pPr>
        <w:ind w:firstLine="851"/>
        <w:jc w:val="both"/>
        <w:rPr>
          <w:rFonts w:eastAsia="Calibri"/>
          <w:lang w:eastAsia="en-US"/>
        </w:rPr>
      </w:pPr>
    </w:p>
    <w:p w:rsidR="00597A6F" w:rsidRPr="00597A6F" w:rsidRDefault="00597A6F" w:rsidP="0014667A">
      <w:pPr>
        <w:ind w:firstLine="851"/>
        <w:jc w:val="both"/>
        <w:rPr>
          <w:rFonts w:eastAsia="Calibri"/>
          <w:lang w:eastAsia="en-US"/>
        </w:rPr>
      </w:pPr>
      <w:r w:rsidRPr="00597A6F">
        <w:rPr>
          <w:rFonts w:eastAsia="Calibri"/>
          <w:lang w:eastAsia="en-US"/>
        </w:rPr>
        <w:t>ifade eder.</w:t>
      </w:r>
    </w:p>
    <w:p w:rsidR="001D0D70" w:rsidRDefault="001D0D70" w:rsidP="0014667A">
      <w:pPr>
        <w:ind w:firstLine="851"/>
        <w:jc w:val="both"/>
      </w:pPr>
    </w:p>
    <w:p w:rsidR="00FF62CB" w:rsidRDefault="00FF62CB" w:rsidP="0014667A">
      <w:pPr>
        <w:ind w:firstLine="851"/>
        <w:jc w:val="both"/>
      </w:pPr>
      <w:r>
        <w:t>(2) 2021 yılına ilişkin olarak bağlantı görüşü oluşturma hizmetinin verilmesi kapsamında dağıtım şirketine özgü performans göstergesi puanı aşağıda yer alan esaslara göre hesaplanır:</w:t>
      </w:r>
    </w:p>
    <w:p w:rsidR="001D0D70" w:rsidRDefault="001D0D70" w:rsidP="0014667A">
      <w:pPr>
        <w:ind w:firstLine="851"/>
      </w:pPr>
    </w:p>
    <w:p w:rsidR="00FF62CB" w:rsidRDefault="00FF62CB" w:rsidP="0014667A">
      <w:pPr>
        <w:ind w:firstLine="851"/>
      </w:pPr>
      <w:r>
        <w:t>a)</w:t>
      </w:r>
    </w:p>
    <w:p w:rsidR="00FF62CB" w:rsidRDefault="00FF62CB" w:rsidP="0014667A">
      <w:pPr>
        <w:ind w:firstLine="851"/>
      </w:pPr>
    </w:p>
    <w:p w:rsidR="00FF62CB" w:rsidRPr="00F3515D" w:rsidRDefault="00FF62CB" w:rsidP="0014667A">
      <w:pPr>
        <w:ind w:firstLine="851"/>
        <w:jc w:val="center"/>
        <w:rPr>
          <w:rFonts w:eastAsiaTheme="minorEastAsia"/>
          <w:szCs w:val="26"/>
        </w:rPr>
      </w:pPr>
      <m:oMathPara>
        <m:oMath>
          <m:r>
            <m:rPr>
              <m:sty m:val="p"/>
            </m:rPr>
            <w:rPr>
              <w:rFonts w:ascii="Cambria Math" w:hAnsi="Cambria Math"/>
              <w:szCs w:val="26"/>
            </w:rPr>
            <m:t>BGOE=</m:t>
          </m:r>
          <m:f>
            <m:fPr>
              <m:ctrlPr>
                <w:rPr>
                  <w:rFonts w:ascii="Cambria Math" w:hAnsi="Cambria Math"/>
                  <w:szCs w:val="26"/>
                </w:rPr>
              </m:ctrlPr>
            </m:fPr>
            <m:num>
              <m:r>
                <m:rPr>
                  <m:sty m:val="p"/>
                </m:rPr>
                <w:rPr>
                  <w:rFonts w:ascii="Cambria Math" w:hAnsi="Cambria Math"/>
                  <w:szCs w:val="26"/>
                </w:rPr>
                <m:t>3*p-</m:t>
              </m:r>
              <m:nary>
                <m:naryPr>
                  <m:chr m:val="∑"/>
                  <m:limLoc m:val="undOvr"/>
                  <m:ctrlPr>
                    <w:rPr>
                      <w:rFonts w:ascii="Cambria Math" w:hAnsi="Cambria Math"/>
                      <w:szCs w:val="26"/>
                    </w:rPr>
                  </m:ctrlPr>
                </m:naryPr>
                <m:sub>
                  <m:r>
                    <m:rPr>
                      <m:sty m:val="p"/>
                    </m:rPr>
                    <w:rPr>
                      <w:rFonts w:ascii="Cambria Math" w:hAnsi="Cambria Math"/>
                      <w:szCs w:val="26"/>
                    </w:rPr>
                    <m:t>n=1</m:t>
                  </m:r>
                </m:sub>
                <m:sup>
                  <m:r>
                    <m:rPr>
                      <m:sty m:val="p"/>
                    </m:rPr>
                    <w:rPr>
                      <w:rFonts w:ascii="Cambria Math" w:hAnsi="Cambria Math"/>
                      <w:szCs w:val="26"/>
                    </w:rPr>
                    <m:t>n=p</m:t>
                  </m:r>
                </m:sup>
                <m:e>
                  <m:sSub>
                    <m:sSubPr>
                      <m:ctrlPr>
                        <w:rPr>
                          <w:rFonts w:ascii="Cambria Math" w:hAnsi="Cambria Math"/>
                          <w:szCs w:val="26"/>
                        </w:rPr>
                      </m:ctrlPr>
                    </m:sSubPr>
                    <m:e>
                      <m:r>
                        <m:rPr>
                          <m:sty m:val="p"/>
                        </m:rPr>
                        <w:rPr>
                          <w:rFonts w:ascii="Cambria Math" w:hAnsi="Cambria Math"/>
                          <w:szCs w:val="26"/>
                        </w:rPr>
                        <m:t>A</m:t>
                      </m:r>
                    </m:e>
                    <m:sub>
                      <m:r>
                        <m:rPr>
                          <m:sty m:val="p"/>
                        </m:rPr>
                        <w:rPr>
                          <w:rFonts w:ascii="Cambria Math" w:hAnsi="Cambria Math"/>
                          <w:szCs w:val="26"/>
                        </w:rPr>
                        <m:t>n</m:t>
                      </m:r>
                    </m:sub>
                  </m:sSub>
                </m:e>
              </m:nary>
            </m:num>
            <m:den>
              <m:r>
                <m:rPr>
                  <m:sty m:val="p"/>
                </m:rPr>
                <w:rPr>
                  <w:rFonts w:ascii="Cambria Math" w:hAnsi="Cambria Math"/>
                  <w:szCs w:val="26"/>
                </w:rPr>
                <m:t>p</m:t>
              </m:r>
            </m:den>
          </m:f>
        </m:oMath>
      </m:oMathPara>
    </w:p>
    <w:p w:rsidR="00FF62CB" w:rsidRPr="00F3515D" w:rsidRDefault="00FF62CB" w:rsidP="0014667A">
      <w:pPr>
        <w:ind w:firstLine="851"/>
        <w:jc w:val="center"/>
        <w:rPr>
          <w:rFonts w:eastAsiaTheme="minorEastAsia"/>
          <w:szCs w:val="26"/>
        </w:rPr>
      </w:pPr>
    </w:p>
    <w:tbl>
      <w:tblPr>
        <w:tblW w:w="6799" w:type="dxa"/>
        <w:jc w:val="center"/>
        <w:tblCellMar>
          <w:left w:w="70" w:type="dxa"/>
          <w:right w:w="70" w:type="dxa"/>
        </w:tblCellMar>
        <w:tblLook w:val="04A0" w:firstRow="1" w:lastRow="0" w:firstColumn="1" w:lastColumn="0" w:noHBand="0" w:noVBand="1"/>
      </w:tblPr>
      <w:tblGrid>
        <w:gridCol w:w="4106"/>
        <w:gridCol w:w="2693"/>
      </w:tblGrid>
      <w:tr w:rsidR="00FF62CB" w:rsidRPr="00F3515D" w:rsidTr="00CA66E2">
        <w:trPr>
          <w:trHeight w:val="516"/>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F62CB" w:rsidRPr="00F3515D" w:rsidRDefault="00FF62CB" w:rsidP="0014667A">
            <w:pPr>
              <w:jc w:val="center"/>
              <w:rPr>
                <w:b/>
                <w:bCs/>
                <w:color w:val="000000"/>
              </w:rPr>
            </w:pPr>
            <w:r w:rsidRPr="00F3515D">
              <w:rPr>
                <w:b/>
              </w:rPr>
              <w:t>Bağlantı Görüşü Oluşturma Hizmeti Endeksi</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FF62CB" w:rsidRPr="00F3515D" w:rsidRDefault="004C26C4" w:rsidP="0014667A">
            <w:pPr>
              <w:jc w:val="center"/>
              <w:rPr>
                <w:b/>
                <w:bCs/>
                <w:color w:val="000000"/>
              </w:rPr>
            </w:pPr>
            <m:oMathPara>
              <m:oMath>
                <m:sSub>
                  <m:sSubPr>
                    <m:ctrlPr>
                      <w:rPr>
                        <w:rFonts w:ascii="Cambria Math" w:hAnsi="Cambria Math"/>
                        <w:b/>
                      </w:rPr>
                    </m:ctrlPr>
                  </m:sSubPr>
                  <m:e>
                    <m:r>
                      <m:rPr>
                        <m:sty m:val="b"/>
                      </m:rPr>
                      <w:rPr>
                        <w:rFonts w:ascii="Cambria Math" w:hAnsi="Cambria Math"/>
                      </w:rPr>
                      <m:t>PUAN</m:t>
                    </m:r>
                  </m:e>
                  <m:sub>
                    <m:r>
                      <m:rPr>
                        <m:sty m:val="b"/>
                      </m:rPr>
                      <w:rPr>
                        <w:rFonts w:ascii="Cambria Math" w:hAnsi="Cambria Math"/>
                      </w:rPr>
                      <m:t>BGOE</m:t>
                    </m:r>
                  </m:sub>
                </m:sSub>
              </m:oMath>
            </m:oMathPara>
          </w:p>
        </w:tc>
      </w:tr>
      <w:tr w:rsidR="00FF62CB" w:rsidRPr="00F3515D" w:rsidTr="00CA66E2">
        <w:trPr>
          <w:trHeight w:val="452"/>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rsidR="00FF62CB" w:rsidRPr="00F3515D" w:rsidRDefault="00FF62CB" w:rsidP="0014667A">
            <w:pPr>
              <w:jc w:val="center"/>
            </w:pPr>
            <m:oMathPara>
              <m:oMath>
                <m:r>
                  <m:rPr>
                    <m:sty m:val="p"/>
                  </m:rPr>
                  <w:rPr>
                    <w:rFonts w:ascii="Cambria Math" w:hAnsi="Cambria Math"/>
                  </w:rPr>
                  <m:t>0&lt;BGOE</m:t>
                </m:r>
              </m:oMath>
            </m:oMathPara>
          </w:p>
        </w:tc>
        <w:tc>
          <w:tcPr>
            <w:tcW w:w="2693" w:type="dxa"/>
            <w:tcBorders>
              <w:top w:val="single" w:sz="4" w:space="0" w:color="auto"/>
              <w:left w:val="nil"/>
              <w:bottom w:val="single" w:sz="4" w:space="0" w:color="auto"/>
              <w:right w:val="single" w:sz="4" w:space="0" w:color="auto"/>
            </w:tcBorders>
            <w:shd w:val="clear" w:color="auto" w:fill="auto"/>
            <w:vAlign w:val="center"/>
          </w:tcPr>
          <w:p w:rsidR="00FF62CB" w:rsidRPr="00F3515D" w:rsidRDefault="00FF62CB" w:rsidP="0014667A">
            <w:pPr>
              <w:jc w:val="center"/>
            </w:pPr>
            <w:r>
              <w:t>5</w:t>
            </w:r>
          </w:p>
        </w:tc>
      </w:tr>
      <w:tr w:rsidR="00FF62CB" w:rsidRPr="00F3515D" w:rsidTr="00CA66E2">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rFonts w:eastAsia="Calibri"/>
              </w:rPr>
            </w:pPr>
            <m:oMathPara>
              <m:oMath>
                <m:r>
                  <m:rPr>
                    <m:sty m:val="p"/>
                  </m:rPr>
                  <w:rPr>
                    <w:rFonts w:ascii="Cambria Math" w:hAnsi="Cambria Math"/>
                  </w:rPr>
                  <m:t>-1&lt;BGOE≤0</m:t>
                </m:r>
              </m:oMath>
            </m:oMathPara>
          </w:p>
        </w:tc>
        <w:tc>
          <w:tcPr>
            <w:tcW w:w="2693" w:type="dxa"/>
            <w:tcBorders>
              <w:top w:val="nil"/>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t>4</w:t>
            </w:r>
          </w:p>
        </w:tc>
      </w:tr>
      <w:tr w:rsidR="00FF62CB" w:rsidRPr="00F3515D" w:rsidTr="00CA66E2">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rFonts w:eastAsia="Calibri"/>
              </w:rPr>
            </w:pPr>
            <m:oMathPara>
              <m:oMath>
                <m:r>
                  <m:rPr>
                    <m:sty m:val="p"/>
                  </m:rPr>
                  <w:rPr>
                    <w:rFonts w:ascii="Cambria Math" w:hAnsi="Cambria Math"/>
                  </w:rPr>
                  <m:t>-2&lt;BGOE≤-1</m:t>
                </m:r>
              </m:oMath>
            </m:oMathPara>
          </w:p>
        </w:tc>
        <w:tc>
          <w:tcPr>
            <w:tcW w:w="2693" w:type="dxa"/>
            <w:tcBorders>
              <w:top w:val="nil"/>
              <w:left w:val="nil"/>
              <w:bottom w:val="single" w:sz="4" w:space="0" w:color="auto"/>
              <w:right w:val="single" w:sz="4" w:space="0" w:color="auto"/>
            </w:tcBorders>
            <w:shd w:val="clear" w:color="auto" w:fill="auto"/>
            <w:noWrap/>
            <w:vAlign w:val="center"/>
          </w:tcPr>
          <w:p w:rsidR="00FF62CB" w:rsidRPr="00F3515D" w:rsidRDefault="00FF62CB" w:rsidP="0014667A">
            <w:pPr>
              <w:jc w:val="center"/>
            </w:pPr>
            <w:r>
              <w:t>3</w:t>
            </w:r>
          </w:p>
        </w:tc>
      </w:tr>
      <w:tr w:rsidR="00FF62CB" w:rsidRPr="00F3515D" w:rsidTr="00CA66E2">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pPr>
            <m:oMathPara>
              <m:oMath>
                <m:r>
                  <m:rPr>
                    <m:sty m:val="p"/>
                  </m:rPr>
                  <w:rPr>
                    <w:rFonts w:ascii="Cambria Math" w:hAnsi="Cambria Math"/>
                  </w:rPr>
                  <m:t>-3&lt;BGOE≤-2</m:t>
                </m:r>
              </m:oMath>
            </m:oMathPara>
          </w:p>
        </w:tc>
        <w:tc>
          <w:tcPr>
            <w:tcW w:w="2693" w:type="dxa"/>
            <w:tcBorders>
              <w:top w:val="nil"/>
              <w:left w:val="nil"/>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t>2</w:t>
            </w:r>
          </w:p>
        </w:tc>
      </w:tr>
      <w:tr w:rsidR="00FF62CB" w:rsidRPr="00F3515D" w:rsidTr="00CA66E2">
        <w:trPr>
          <w:trHeight w:val="394"/>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m:oMathPara>
              <m:oMath>
                <m:r>
                  <m:rPr>
                    <m:sty m:val="p"/>
                  </m:rPr>
                  <w:rPr>
                    <w:rFonts w:ascii="Cambria Math" w:hAnsi="Cambria Math"/>
                  </w:rPr>
                  <m:t>-4&lt;BGOE≤-3</m:t>
                </m:r>
              </m:oMath>
            </m:oMathPara>
          </w:p>
        </w:tc>
        <w:tc>
          <w:tcPr>
            <w:tcW w:w="2693" w:type="dxa"/>
            <w:tcBorders>
              <w:top w:val="nil"/>
              <w:left w:val="nil"/>
              <w:bottom w:val="single" w:sz="4" w:space="0" w:color="auto"/>
              <w:right w:val="single" w:sz="4" w:space="0" w:color="auto"/>
            </w:tcBorders>
            <w:shd w:val="clear" w:color="auto" w:fill="auto"/>
            <w:noWrap/>
            <w:vAlign w:val="center"/>
          </w:tcPr>
          <w:p w:rsidR="00FF62CB" w:rsidRPr="00F3515D" w:rsidRDefault="00FF62CB" w:rsidP="0014667A">
            <w:pPr>
              <w:jc w:val="center"/>
              <w:rPr>
                <w:color w:val="000000"/>
              </w:rPr>
            </w:pPr>
            <w:r>
              <w:t>1</w:t>
            </w:r>
          </w:p>
        </w:tc>
      </w:tr>
      <w:tr w:rsidR="00FF62CB" w:rsidRPr="00F3515D" w:rsidTr="00CA66E2">
        <w:trPr>
          <w:trHeight w:val="39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FF62CB" w:rsidRPr="008E16C2" w:rsidRDefault="00FF62CB" w:rsidP="0014667A">
            <w:pPr>
              <w:jc w:val="center"/>
              <w:rPr>
                <w:rFonts w:ascii="Cambria Math" w:hAnsi="Cambria Math"/>
                <w:oMath/>
              </w:rPr>
            </w:pPr>
            <m:oMathPara>
              <m:oMath>
                <m:r>
                  <m:rPr>
                    <m:sty m:val="p"/>
                  </m:rPr>
                  <w:rPr>
                    <w:rFonts w:ascii="Cambria Math" w:hAnsi="Cambria Math"/>
                  </w:rPr>
                  <m:t>BGOE≤-4</m:t>
                </m:r>
              </m:oMath>
            </m:oMathPara>
          </w:p>
        </w:tc>
        <w:tc>
          <w:tcPr>
            <w:tcW w:w="2693" w:type="dxa"/>
            <w:tcBorders>
              <w:top w:val="nil"/>
              <w:left w:val="nil"/>
              <w:bottom w:val="single" w:sz="4" w:space="0" w:color="auto"/>
              <w:right w:val="single" w:sz="4" w:space="0" w:color="auto"/>
            </w:tcBorders>
            <w:shd w:val="clear" w:color="auto" w:fill="auto"/>
            <w:noWrap/>
            <w:vAlign w:val="center"/>
            <w:hideMark/>
          </w:tcPr>
          <w:p w:rsidR="00FF62CB" w:rsidRPr="00F3515D" w:rsidRDefault="00FF62CB" w:rsidP="0014667A">
            <w:pPr>
              <w:jc w:val="center"/>
              <w:rPr>
                <w:color w:val="000000"/>
              </w:rPr>
            </w:pPr>
            <w:r w:rsidRPr="00F3515D">
              <w:rPr>
                <w:color w:val="000000"/>
              </w:rPr>
              <w:t>0</w:t>
            </w:r>
          </w:p>
        </w:tc>
      </w:tr>
    </w:tbl>
    <w:p w:rsidR="00FF62CB" w:rsidRPr="00F3515D" w:rsidRDefault="00FF62CB" w:rsidP="0014667A">
      <w:pPr>
        <w:ind w:firstLine="851"/>
        <w:jc w:val="center"/>
        <w:rPr>
          <w:sz w:val="22"/>
        </w:rPr>
      </w:pPr>
    </w:p>
    <w:p w:rsidR="00FF62CB" w:rsidRPr="00F3515D" w:rsidRDefault="00FF62CB" w:rsidP="0014667A">
      <w:pPr>
        <w:ind w:firstLine="851"/>
        <w:jc w:val="both"/>
        <w:rPr>
          <w:rFonts w:eastAsiaTheme="minorEastAsia"/>
        </w:rPr>
      </w:pPr>
      <w:r w:rsidRPr="00F3515D">
        <w:rPr>
          <w:rFonts w:eastAsiaTheme="minorEastAsia"/>
        </w:rPr>
        <w:t>Burada,</w:t>
      </w:r>
    </w:p>
    <w:p w:rsidR="00FF62CB" w:rsidRPr="00F3515D" w:rsidRDefault="00FF62CB" w:rsidP="0014667A">
      <w:pPr>
        <w:tabs>
          <w:tab w:val="left" w:pos="1985"/>
        </w:tabs>
        <w:ind w:firstLine="851"/>
        <w:jc w:val="both"/>
        <w:rPr>
          <w:rFonts w:eastAsiaTheme="minorEastAsia"/>
        </w:rPr>
      </w:pPr>
      <w:r w:rsidRPr="00F3515D">
        <w:rPr>
          <w:rFonts w:eastAsiaTheme="minorEastAsia"/>
        </w:rPr>
        <w:t>BGOE</w:t>
      </w:r>
      <w:r w:rsidRPr="00F3515D">
        <w:rPr>
          <w:rFonts w:eastAsiaTheme="minorEastAsia"/>
        </w:rPr>
        <w:tab/>
        <w:t>: Bağlantı görüşü oluşturma hizmeti endeksini,</w:t>
      </w:r>
    </w:p>
    <w:p w:rsidR="00FF62CB" w:rsidRPr="00F3515D" w:rsidRDefault="00FF62CB" w:rsidP="0014667A">
      <w:pPr>
        <w:ind w:firstLine="851"/>
        <w:jc w:val="both"/>
        <w:rPr>
          <w:rFonts w:eastAsiaTheme="minorEastAsia"/>
        </w:rPr>
      </w:pPr>
    </w:p>
    <w:p w:rsidR="00FF62CB" w:rsidRPr="00F3515D" w:rsidRDefault="004C26C4" w:rsidP="0014667A">
      <w:pPr>
        <w:tabs>
          <w:tab w:val="left" w:pos="1985"/>
        </w:tabs>
        <w:ind w:firstLine="851"/>
        <w:jc w:val="both"/>
        <w:rPr>
          <w:rFonts w:eastAsiaTheme="minorEastAsia"/>
        </w:rPr>
      </w:pPr>
      <m:oMath>
        <m:sSub>
          <m:sSubPr>
            <m:ctrlPr>
              <w:rPr>
                <w:rFonts w:ascii="Cambria Math" w:hAnsi="Cambria Math"/>
              </w:rPr>
            </m:ctrlPr>
          </m:sSubPr>
          <m:e>
            <m:r>
              <m:rPr>
                <m:sty m:val="p"/>
              </m:rPr>
              <w:rPr>
                <w:rFonts w:ascii="Cambria Math" w:hAnsi="Cambria Math"/>
              </w:rPr>
              <m:t>A</m:t>
            </m:r>
          </m:e>
          <m:sub>
            <m:r>
              <m:rPr>
                <m:sty m:val="p"/>
              </m:rPr>
              <w:rPr>
                <w:rFonts w:ascii="Cambria Math" w:hAnsi="Cambria Math"/>
              </w:rPr>
              <m:t>n</m:t>
            </m:r>
          </m:sub>
        </m:sSub>
      </m:oMath>
      <w:r w:rsidR="00FF62CB">
        <w:rPr>
          <w:rFonts w:eastAsiaTheme="minorEastAsia"/>
        </w:rPr>
        <w:tab/>
        <w:t>: 2020</w:t>
      </w:r>
      <w:r w:rsidR="00FF62CB" w:rsidRPr="00F3515D">
        <w:rPr>
          <w:rFonts w:eastAsiaTheme="minorEastAsia"/>
        </w:rPr>
        <w:t xml:space="preserve"> yılına ilişkin olarak elektrik dağıtım şirketine bağlantı başvurusunda bulunulan bağlantı taleplerine ilişkin olarak dağıtım şirketi tarafından oluşturulan bağlantı görüşü iş günü süresini, </w:t>
      </w:r>
    </w:p>
    <w:p w:rsidR="00FF62CB" w:rsidRPr="00F3515D" w:rsidRDefault="00FF62CB" w:rsidP="0014667A">
      <w:pPr>
        <w:ind w:firstLine="851"/>
        <w:jc w:val="both"/>
        <w:rPr>
          <w:rFonts w:eastAsiaTheme="minorEastAsia"/>
        </w:rPr>
      </w:pPr>
    </w:p>
    <w:p w:rsidR="00FF62CB" w:rsidRPr="00F3515D" w:rsidRDefault="00FF62CB" w:rsidP="0014667A">
      <w:pPr>
        <w:tabs>
          <w:tab w:val="left" w:pos="1985"/>
        </w:tabs>
        <w:ind w:firstLine="851"/>
        <w:jc w:val="both"/>
        <w:rPr>
          <w:rFonts w:eastAsiaTheme="minorEastAsia"/>
        </w:rPr>
      </w:pPr>
      <w:r w:rsidRPr="00F3515D">
        <w:rPr>
          <w:rFonts w:eastAsiaTheme="minorEastAsia"/>
        </w:rPr>
        <w:t>p</w:t>
      </w:r>
      <w:r w:rsidRPr="00F3515D">
        <w:rPr>
          <w:rFonts w:eastAsiaTheme="minorEastAsia"/>
        </w:rPr>
        <w:tab/>
        <w:t xml:space="preserve">: </w:t>
      </w:r>
      <w:r>
        <w:rPr>
          <w:rFonts w:eastAsiaTheme="minorEastAsia"/>
        </w:rPr>
        <w:t>2020</w:t>
      </w:r>
      <w:r w:rsidRPr="00F3515D">
        <w:rPr>
          <w:rFonts w:eastAsiaTheme="minorEastAsia"/>
        </w:rPr>
        <w:t xml:space="preserve"> yılına ilişkin olarak elektrik dağıtım şirketine bağlantı başvurusunda bulunulan toplam bağlantı başvurusu sayısını,</w:t>
      </w:r>
    </w:p>
    <w:p w:rsidR="00FF62CB" w:rsidRPr="00F3515D" w:rsidRDefault="00FF62CB" w:rsidP="0014667A">
      <w:pPr>
        <w:ind w:firstLine="851"/>
        <w:jc w:val="both"/>
        <w:rPr>
          <w:rFonts w:eastAsiaTheme="minorEastAsia"/>
        </w:rPr>
      </w:pPr>
    </w:p>
    <w:p w:rsidR="00FF62CB" w:rsidRPr="00F3515D" w:rsidRDefault="004C26C4" w:rsidP="0014667A">
      <w:pPr>
        <w:tabs>
          <w:tab w:val="left" w:pos="1985"/>
        </w:tabs>
        <w:ind w:firstLine="851"/>
        <w:jc w:val="both"/>
        <w:rPr>
          <w:rFonts w:eastAsiaTheme="minorEastAsia"/>
        </w:rPr>
      </w:pPr>
      <m:oMath>
        <m:sSub>
          <m:sSubPr>
            <m:ctrlPr>
              <w:rPr>
                <w:rFonts w:ascii="Cambria Math" w:eastAsiaTheme="minorEastAsia" w:hAnsi="Cambria Math"/>
              </w:rPr>
            </m:ctrlPr>
          </m:sSubPr>
          <m:e>
            <m:r>
              <m:rPr>
                <m:sty m:val="p"/>
              </m:rPr>
              <w:rPr>
                <w:rFonts w:ascii="Cambria Math" w:eastAsiaTheme="minorEastAsia" w:hAnsi="Cambria Math"/>
              </w:rPr>
              <m:t>PUAN</m:t>
            </m:r>
          </m:e>
          <m:sub>
            <m:r>
              <m:rPr>
                <m:sty m:val="p"/>
              </m:rPr>
              <w:rPr>
                <w:rFonts w:ascii="Cambria Math" w:eastAsiaTheme="minorEastAsia" w:hAnsi="Cambria Math"/>
              </w:rPr>
              <m:t>BGOE</m:t>
            </m:r>
          </m:sub>
        </m:sSub>
      </m:oMath>
      <w:r w:rsidR="00FF62CB">
        <w:rPr>
          <w:rFonts w:eastAsiaTheme="minorEastAsia"/>
        </w:rPr>
        <w:tab/>
        <w:t>: 2021</w:t>
      </w:r>
      <w:r w:rsidR="00FF62CB" w:rsidRPr="00F3515D">
        <w:rPr>
          <w:rFonts w:eastAsiaTheme="minorEastAsia"/>
        </w:rPr>
        <w:t xml:space="preserve"> yılı için bağlantı görüşü oluşturma endeksi performans puanını, </w:t>
      </w:r>
    </w:p>
    <w:p w:rsidR="00FF62CB" w:rsidRPr="00F3515D" w:rsidRDefault="00FF62CB" w:rsidP="0014667A">
      <w:pPr>
        <w:ind w:firstLine="851"/>
        <w:jc w:val="both"/>
        <w:rPr>
          <w:rFonts w:eastAsiaTheme="minorEastAsia"/>
        </w:rPr>
      </w:pPr>
    </w:p>
    <w:p w:rsidR="00FF62CB" w:rsidRDefault="00FF62CB" w:rsidP="0014667A">
      <w:pPr>
        <w:ind w:firstLine="851"/>
        <w:jc w:val="both"/>
        <w:rPr>
          <w:rFonts w:eastAsiaTheme="minorEastAsia"/>
        </w:rPr>
      </w:pPr>
      <w:r w:rsidRPr="00F3515D">
        <w:rPr>
          <w:rFonts w:eastAsiaTheme="minorEastAsia"/>
        </w:rPr>
        <w:t>ifade eder.</w:t>
      </w:r>
    </w:p>
    <w:p w:rsidR="00FF62CB" w:rsidRPr="00F3515D" w:rsidRDefault="00FF62CB" w:rsidP="0014667A">
      <w:pPr>
        <w:ind w:firstLine="851"/>
        <w:jc w:val="both"/>
        <w:rPr>
          <w:rFonts w:eastAsiaTheme="minorEastAsia"/>
        </w:rPr>
      </w:pPr>
    </w:p>
    <w:p w:rsidR="00FF62CB" w:rsidRDefault="00FF62CB" w:rsidP="0014667A">
      <w:pPr>
        <w:ind w:firstLine="851"/>
        <w:jc w:val="both"/>
      </w:pPr>
      <w:r>
        <w:t>b) 31 Mart 2021 tarihine kadar Ek-2’yi EDVARS üzerinden raporlayan elektrik dağıtım şirketlerinin bağlantı görüşü oluşturma endeksi puanı (a) bendinde yer alan usullere göre hesaplanır.</w:t>
      </w:r>
    </w:p>
    <w:p w:rsidR="00FF62CB" w:rsidRDefault="00FF62CB" w:rsidP="0014667A">
      <w:pPr>
        <w:ind w:firstLine="851"/>
        <w:jc w:val="both"/>
      </w:pPr>
    </w:p>
    <w:p w:rsidR="00FF62CB" w:rsidRDefault="00FF62CB" w:rsidP="0014667A">
      <w:pPr>
        <w:ind w:firstLine="851"/>
        <w:jc w:val="both"/>
      </w:pPr>
      <w:r>
        <w:t>c) 2021 yılına ilişkin bağlantı görüşü oluşturma endeksi puanın hesaplanmasına esas (b) bendinde tanımlanan yükümlülüklerin yerine getirilmemesi durumunda;</w:t>
      </w:r>
    </w:p>
    <w:p w:rsidR="00FF62CB" w:rsidRDefault="00FF62CB" w:rsidP="0014667A">
      <w:pPr>
        <w:ind w:firstLine="851"/>
        <w:jc w:val="both"/>
      </w:pPr>
    </w:p>
    <w:p w:rsidR="00FF62CB" w:rsidRDefault="00FF62CB" w:rsidP="0014667A">
      <w:pPr>
        <w:ind w:firstLine="851"/>
        <w:jc w:val="both"/>
      </w:pPr>
      <w:r>
        <w:lastRenderedPageBreak/>
        <w:t xml:space="preserve"> </w:t>
      </w:r>
      <m:oMath>
        <m:sSub>
          <m:sSubPr>
            <m:ctrlPr>
              <w:rPr>
                <w:rFonts w:ascii="Cambria Math" w:eastAsiaTheme="minorEastAsia" w:hAnsi="Cambria Math"/>
              </w:rPr>
            </m:ctrlPr>
          </m:sSubPr>
          <m:e>
            <m:r>
              <m:rPr>
                <m:sty m:val="p"/>
              </m:rPr>
              <w:rPr>
                <w:rFonts w:ascii="Cambria Math" w:eastAsiaTheme="minorEastAsia" w:hAnsi="Cambria Math"/>
              </w:rPr>
              <m:t>PUAN</m:t>
            </m:r>
          </m:e>
          <m:sub>
            <m:r>
              <m:rPr>
                <m:sty m:val="p"/>
              </m:rPr>
              <w:rPr>
                <w:rFonts w:ascii="Cambria Math" w:eastAsiaTheme="minorEastAsia" w:hAnsi="Cambria Math"/>
              </w:rPr>
              <m:t>BGOE</m:t>
            </m:r>
          </m:sub>
        </m:sSub>
        <m:r>
          <w:rPr>
            <w:rFonts w:ascii="Cambria Math" w:hAnsi="Cambria Math"/>
          </w:rPr>
          <m:t xml:space="preserve">=0 </m:t>
        </m:r>
      </m:oMath>
      <w:r>
        <w:t xml:space="preserve">(sıfır) </w:t>
      </w:r>
    </w:p>
    <w:p w:rsidR="00FF62CB" w:rsidRDefault="00FF62CB" w:rsidP="0014667A">
      <w:pPr>
        <w:ind w:firstLine="851"/>
        <w:jc w:val="both"/>
      </w:pPr>
    </w:p>
    <w:p w:rsidR="00FF62CB" w:rsidRDefault="00FF62CB" w:rsidP="0014667A">
      <w:pPr>
        <w:ind w:firstLine="851"/>
        <w:jc w:val="both"/>
      </w:pPr>
      <w:r>
        <w:t xml:space="preserve">olarak uygulanır. </w:t>
      </w:r>
    </w:p>
    <w:p w:rsidR="00FF62CB" w:rsidRPr="00F3515D" w:rsidRDefault="00FF62CB" w:rsidP="0014667A">
      <w:pPr>
        <w:tabs>
          <w:tab w:val="left" w:pos="7495"/>
        </w:tabs>
        <w:ind w:firstLine="851"/>
        <w:jc w:val="both"/>
        <w:rPr>
          <w:b/>
        </w:rPr>
      </w:pPr>
    </w:p>
    <w:p w:rsidR="008A4633" w:rsidRPr="005949D3" w:rsidRDefault="00FF62CB" w:rsidP="0014667A">
      <w:pPr>
        <w:tabs>
          <w:tab w:val="left" w:pos="993"/>
        </w:tabs>
        <w:ind w:firstLine="851"/>
        <w:jc w:val="both"/>
      </w:pPr>
      <w:r w:rsidRPr="00F3515D">
        <w:rPr>
          <w:rFonts w:eastAsiaTheme="minorEastAsia"/>
        </w:rPr>
        <w:t>(</w:t>
      </w:r>
      <w:r>
        <w:rPr>
          <w:rFonts w:eastAsiaTheme="minorEastAsia"/>
        </w:rPr>
        <w:t>3</w:t>
      </w:r>
      <w:r w:rsidRPr="00F3515D">
        <w:rPr>
          <w:rFonts w:eastAsiaTheme="minorEastAsia"/>
        </w:rPr>
        <w:t>)</w:t>
      </w:r>
      <w:r w:rsidRPr="00F3515D">
        <w:rPr>
          <w:rFonts w:eastAsiaTheme="minorEastAsia"/>
          <w:b/>
        </w:rPr>
        <w:tab/>
      </w:r>
      <w:r w:rsidR="008A4633" w:rsidRPr="00393CE7">
        <w:rPr>
          <w:b/>
          <w:bCs/>
          <w:color w:val="000000"/>
        </w:rPr>
        <w:t>(</w:t>
      </w:r>
      <w:r w:rsidR="008A4633">
        <w:rPr>
          <w:b/>
          <w:bCs/>
          <w:color w:val="000000"/>
        </w:rPr>
        <w:t>Değişik</w:t>
      </w:r>
      <w:r w:rsidR="008A4633" w:rsidRPr="00393CE7">
        <w:rPr>
          <w:b/>
          <w:bCs/>
          <w:color w:val="000000"/>
        </w:rPr>
        <w:t>:RG-</w:t>
      </w:r>
      <w:r w:rsidR="008A4633">
        <w:rPr>
          <w:b/>
          <w:bCs/>
          <w:color w:val="000000"/>
        </w:rPr>
        <w:t>30</w:t>
      </w:r>
      <w:r w:rsidR="008A4633" w:rsidRPr="00393CE7">
        <w:rPr>
          <w:b/>
          <w:bCs/>
          <w:color w:val="000000"/>
        </w:rPr>
        <w:t>/12/20</w:t>
      </w:r>
      <w:r w:rsidR="008A4633">
        <w:rPr>
          <w:b/>
          <w:bCs/>
          <w:color w:val="000000"/>
        </w:rPr>
        <w:t>23</w:t>
      </w:r>
      <w:r w:rsidR="008A4633" w:rsidRPr="00393CE7">
        <w:rPr>
          <w:b/>
          <w:bCs/>
          <w:color w:val="000000"/>
        </w:rPr>
        <w:t>-</w:t>
      </w:r>
      <w:r w:rsidR="008A4633">
        <w:rPr>
          <w:b/>
          <w:bCs/>
          <w:color w:val="000000"/>
        </w:rPr>
        <w:t xml:space="preserve">32415) </w:t>
      </w:r>
      <w:r w:rsidR="008A4633" w:rsidRPr="005949D3">
        <w:t>Bağlantı görüşü oluşturma hizmetinin verilmesi kapsamında “t” yılına ilişkin olarak</w:t>
      </w:r>
      <w:r w:rsidR="008A4633" w:rsidRPr="005949D3">
        <w:rPr>
          <w:b/>
        </w:rPr>
        <w:t xml:space="preserve"> </w:t>
      </w:r>
      <w:r w:rsidR="008A4633" w:rsidRPr="005949D3">
        <w:t xml:space="preserve">dağıtım şirketine özgü performans göstergesi puanı aşağıdaki yer alan esaslara göre belirlenir: </w:t>
      </w:r>
    </w:p>
    <w:p w:rsidR="008A4633" w:rsidRPr="005949D3" w:rsidRDefault="008A4633" w:rsidP="0014667A">
      <w:pPr>
        <w:tabs>
          <w:tab w:val="left" w:pos="993"/>
        </w:tabs>
        <w:ind w:firstLine="851"/>
        <w:jc w:val="both"/>
      </w:pPr>
    </w:p>
    <w:p w:rsidR="008A4633" w:rsidRPr="005949D3" w:rsidRDefault="008A4633" w:rsidP="0014667A">
      <w:pPr>
        <w:tabs>
          <w:tab w:val="left" w:pos="993"/>
        </w:tabs>
        <w:ind w:firstLine="851"/>
        <w:jc w:val="both"/>
      </w:pPr>
      <w:r w:rsidRPr="005949D3">
        <w:t>a) Elektrik dağıtım şirketi tarafından oluşturulan bağlantı görüşlerinin % 95’nin en fazla 7 (yedi) iş günü içerisinde oluşturulması koşulunun sağlanmaması durumunda dağıtım şirketine özgü performans göstergesi puanı aşağıdaki tabloya göre hesaplanır:</w:t>
      </w:r>
    </w:p>
    <w:p w:rsidR="008A4633" w:rsidRPr="005949D3" w:rsidRDefault="008A4633" w:rsidP="0014667A">
      <w:pPr>
        <w:tabs>
          <w:tab w:val="left" w:pos="993"/>
        </w:tabs>
        <w:ind w:firstLine="851"/>
      </w:pPr>
    </w:p>
    <w:tbl>
      <w:tblPr>
        <w:tblStyle w:val="TableGrid1"/>
        <w:tblW w:w="0" w:type="auto"/>
        <w:tblLook w:val="04A0" w:firstRow="1" w:lastRow="0" w:firstColumn="1" w:lastColumn="0" w:noHBand="0" w:noVBand="1"/>
      </w:tblPr>
      <w:tblGrid>
        <w:gridCol w:w="4530"/>
        <w:gridCol w:w="4531"/>
      </w:tblGrid>
      <w:tr w:rsidR="008A4633" w:rsidRPr="005949D3" w:rsidTr="00914E66">
        <w:tc>
          <w:tcPr>
            <w:tcW w:w="4530" w:type="dxa"/>
            <w:vAlign w:val="center"/>
          </w:tcPr>
          <w:p w:rsidR="008A4633" w:rsidRPr="005949D3" w:rsidRDefault="008A4633" w:rsidP="0014667A">
            <w:pPr>
              <w:tabs>
                <w:tab w:val="left" w:pos="993"/>
              </w:tabs>
              <w:jc w:val="center"/>
              <w:rPr>
                <w:b/>
              </w:rPr>
            </w:pPr>
            <w:r w:rsidRPr="005949D3">
              <w:rPr>
                <w:b/>
              </w:rPr>
              <w:t>Bağlantı Görüşü Oluşturma Yüzdesi</w:t>
            </w:r>
          </w:p>
        </w:tc>
        <w:tc>
          <w:tcPr>
            <w:tcW w:w="4531" w:type="dxa"/>
            <w:vAlign w:val="center"/>
          </w:tcPr>
          <w:p w:rsidR="008A4633" w:rsidRPr="005949D3" w:rsidRDefault="004C26C4" w:rsidP="0014667A">
            <w:pPr>
              <w:tabs>
                <w:tab w:val="left" w:pos="993"/>
              </w:tabs>
              <w:jc w:val="center"/>
              <w:rPr>
                <w:b/>
              </w:rPr>
            </w:pPr>
            <m:oMathPara>
              <m:oMath>
                <m:sSub>
                  <m:sSubPr>
                    <m:ctrlPr>
                      <w:rPr>
                        <w:rFonts w:ascii="Cambria Math" w:hAnsi="Cambria Math"/>
                        <w:b/>
                      </w:rPr>
                    </m:ctrlPr>
                  </m:sSubPr>
                  <m:e>
                    <m:r>
                      <m:rPr>
                        <m:sty m:val="b"/>
                      </m:rPr>
                      <w:rPr>
                        <w:rFonts w:ascii="Cambria Math" w:hAnsi="Cambria Math"/>
                      </w:rPr>
                      <m:t>PUAN</m:t>
                    </m:r>
                  </m:e>
                  <m:sub>
                    <m:r>
                      <m:rPr>
                        <m:sty m:val="b"/>
                      </m:rPr>
                      <w:rPr>
                        <w:rFonts w:ascii="Cambria Math" w:hAnsi="Cambria Math"/>
                      </w:rPr>
                      <m:t>BGOE</m:t>
                    </m:r>
                  </m:sub>
                </m:sSub>
              </m:oMath>
            </m:oMathPara>
          </w:p>
        </w:tc>
      </w:tr>
      <w:tr w:rsidR="008A4633" w:rsidRPr="005949D3" w:rsidTr="00914E66">
        <w:tc>
          <w:tcPr>
            <w:tcW w:w="4530" w:type="dxa"/>
            <w:vAlign w:val="center"/>
          </w:tcPr>
          <w:p w:rsidR="008A4633" w:rsidRPr="005949D3" w:rsidRDefault="008A4633" w:rsidP="0014667A">
            <w:pPr>
              <w:tabs>
                <w:tab w:val="left" w:pos="993"/>
              </w:tabs>
            </w:pPr>
            <m:oMathPara>
              <m:oMath>
                <m:r>
                  <w:rPr>
                    <w:rFonts w:ascii="Cambria Math" w:hAnsi="Cambria Math"/>
                  </w:rPr>
                  <m:t>%93</m:t>
                </m:r>
                <m:r>
                  <m:rPr>
                    <m:sty m:val="p"/>
                  </m:rPr>
                  <w:rPr>
                    <w:rFonts w:ascii="Cambria Math" w:hAnsi="Cambria Math"/>
                  </w:rPr>
                  <m:t>≤x≤%95</m:t>
                </m:r>
              </m:oMath>
            </m:oMathPara>
          </w:p>
        </w:tc>
        <w:tc>
          <w:tcPr>
            <w:tcW w:w="4531" w:type="dxa"/>
            <w:vAlign w:val="center"/>
          </w:tcPr>
          <w:p w:rsidR="008A4633" w:rsidRPr="005949D3" w:rsidRDefault="008A4633" w:rsidP="0014667A">
            <w:pPr>
              <w:tabs>
                <w:tab w:val="left" w:pos="993"/>
              </w:tabs>
              <w:jc w:val="center"/>
            </w:pPr>
            <w:r w:rsidRPr="005949D3">
              <w:t>-1</w:t>
            </w:r>
          </w:p>
        </w:tc>
      </w:tr>
      <w:tr w:rsidR="008A4633" w:rsidRPr="005949D3" w:rsidTr="00914E66">
        <w:tc>
          <w:tcPr>
            <w:tcW w:w="4530" w:type="dxa"/>
            <w:vAlign w:val="center"/>
          </w:tcPr>
          <w:p w:rsidR="008A4633" w:rsidRPr="005949D3" w:rsidRDefault="008A4633" w:rsidP="0014667A">
            <w:pPr>
              <w:tabs>
                <w:tab w:val="left" w:pos="993"/>
              </w:tabs>
            </w:pPr>
            <m:oMathPara>
              <m:oMath>
                <m:r>
                  <m:rPr>
                    <m:sty m:val="p"/>
                  </m:rPr>
                  <w:rPr>
                    <w:rFonts w:ascii="Cambria Math" w:hAnsi="Cambria Math"/>
                  </w:rPr>
                  <m:t>%90≤x&lt;%93</m:t>
                </m:r>
              </m:oMath>
            </m:oMathPara>
          </w:p>
        </w:tc>
        <w:tc>
          <w:tcPr>
            <w:tcW w:w="4531" w:type="dxa"/>
            <w:vAlign w:val="center"/>
          </w:tcPr>
          <w:p w:rsidR="008A4633" w:rsidRPr="005949D3" w:rsidRDefault="008A4633" w:rsidP="0014667A">
            <w:pPr>
              <w:tabs>
                <w:tab w:val="left" w:pos="993"/>
              </w:tabs>
              <w:jc w:val="center"/>
            </w:pPr>
            <w:r w:rsidRPr="005949D3">
              <w:t>-2</w:t>
            </w:r>
          </w:p>
        </w:tc>
      </w:tr>
      <w:tr w:rsidR="008A4633" w:rsidRPr="005949D3" w:rsidTr="00914E66">
        <w:tc>
          <w:tcPr>
            <w:tcW w:w="4530" w:type="dxa"/>
            <w:vAlign w:val="center"/>
          </w:tcPr>
          <w:p w:rsidR="008A4633" w:rsidRPr="005949D3" w:rsidRDefault="008A4633" w:rsidP="0014667A">
            <w:pPr>
              <w:tabs>
                <w:tab w:val="left" w:pos="993"/>
              </w:tabs>
            </w:pPr>
            <m:oMathPara>
              <m:oMath>
                <m:r>
                  <m:rPr>
                    <m:sty m:val="p"/>
                  </m:rPr>
                  <w:rPr>
                    <w:rFonts w:ascii="Cambria Math" w:hAnsi="Cambria Math"/>
                  </w:rPr>
                  <m:t>x&lt;%90</m:t>
                </m:r>
              </m:oMath>
            </m:oMathPara>
          </w:p>
        </w:tc>
        <w:tc>
          <w:tcPr>
            <w:tcW w:w="4531" w:type="dxa"/>
            <w:vAlign w:val="center"/>
          </w:tcPr>
          <w:p w:rsidR="008A4633" w:rsidRPr="005949D3" w:rsidRDefault="008A4633" w:rsidP="0014667A">
            <w:pPr>
              <w:tabs>
                <w:tab w:val="left" w:pos="993"/>
              </w:tabs>
              <w:jc w:val="center"/>
            </w:pPr>
            <w:r w:rsidRPr="005949D3">
              <w:t>-3</w:t>
            </w:r>
          </w:p>
        </w:tc>
      </w:tr>
    </w:tbl>
    <w:p w:rsidR="008A4633" w:rsidRPr="005949D3" w:rsidRDefault="008A4633" w:rsidP="0014667A">
      <w:pPr>
        <w:tabs>
          <w:tab w:val="left" w:pos="993"/>
        </w:tabs>
        <w:ind w:firstLine="851"/>
      </w:pPr>
    </w:p>
    <w:p w:rsidR="008A4633" w:rsidRPr="005949D3" w:rsidRDefault="008A4633" w:rsidP="0014667A">
      <w:pPr>
        <w:tabs>
          <w:tab w:val="left" w:pos="993"/>
        </w:tabs>
        <w:ind w:firstLine="851"/>
      </w:pPr>
      <w:r w:rsidRPr="005949D3">
        <w:t>Formülde;</w:t>
      </w:r>
    </w:p>
    <w:p w:rsidR="008A4633" w:rsidRPr="005949D3" w:rsidRDefault="008A4633" w:rsidP="0014667A">
      <w:pPr>
        <w:tabs>
          <w:tab w:val="left" w:pos="993"/>
        </w:tabs>
        <w:ind w:firstLine="851"/>
      </w:pPr>
      <w:r w:rsidRPr="005949D3">
        <w:t xml:space="preserve">x: Bağlantı görüşünün 7 (yedi) iş günü içerisinde karşılanma yüzdesini ifade eder. </w:t>
      </w:r>
    </w:p>
    <w:p w:rsidR="008A4633" w:rsidRPr="005949D3" w:rsidRDefault="008A4633" w:rsidP="0014667A">
      <w:pPr>
        <w:tabs>
          <w:tab w:val="left" w:pos="993"/>
        </w:tabs>
        <w:ind w:firstLine="851"/>
      </w:pPr>
    </w:p>
    <w:p w:rsidR="008A4633" w:rsidRPr="005949D3" w:rsidRDefault="008A4633" w:rsidP="0014667A">
      <w:pPr>
        <w:ind w:firstLine="851"/>
        <w:jc w:val="both"/>
      </w:pPr>
      <w:r w:rsidRPr="005949D3">
        <w:t xml:space="preserve">b) (a) bendinde belirtilen koşulun sağlanması durumunda dağıtım şirketine özgü performans göstergesi puanı aşağıdaki tablo ve formüle göre hesaplanır: </w:t>
      </w:r>
    </w:p>
    <w:p w:rsidR="008A4633" w:rsidRPr="005949D3" w:rsidRDefault="008A4633" w:rsidP="0014667A">
      <w:pPr>
        <w:ind w:firstLine="851"/>
      </w:pPr>
    </w:p>
    <w:p w:rsidR="008A4633" w:rsidRPr="005949D3" w:rsidRDefault="008A4633" w:rsidP="0014667A">
      <w:pPr>
        <w:ind w:firstLine="851"/>
        <w:jc w:val="center"/>
        <w:rPr>
          <w:szCs w:val="26"/>
        </w:rPr>
      </w:pPr>
      <m:oMathPara>
        <m:oMath>
          <m:r>
            <m:rPr>
              <m:sty m:val="p"/>
            </m:rPr>
            <w:rPr>
              <w:rFonts w:ascii="Cambria Math" w:hAnsi="Cambria Math"/>
              <w:szCs w:val="26"/>
            </w:rPr>
            <m:t>BGOE=</m:t>
          </m:r>
          <m:f>
            <m:fPr>
              <m:ctrlPr>
                <w:rPr>
                  <w:rFonts w:ascii="Cambria Math" w:hAnsi="Cambria Math"/>
                  <w:szCs w:val="26"/>
                </w:rPr>
              </m:ctrlPr>
            </m:fPr>
            <m:num>
              <m:r>
                <m:rPr>
                  <m:sty m:val="p"/>
                </m:rPr>
                <w:rPr>
                  <w:rFonts w:ascii="Cambria Math" w:hAnsi="Cambria Math"/>
                  <w:szCs w:val="26"/>
                </w:rPr>
                <m:t>3*p-</m:t>
              </m:r>
              <m:nary>
                <m:naryPr>
                  <m:chr m:val="∑"/>
                  <m:limLoc m:val="undOvr"/>
                  <m:ctrlPr>
                    <w:rPr>
                      <w:rFonts w:ascii="Cambria Math" w:hAnsi="Cambria Math"/>
                      <w:szCs w:val="26"/>
                    </w:rPr>
                  </m:ctrlPr>
                </m:naryPr>
                <m:sub>
                  <m:r>
                    <m:rPr>
                      <m:sty m:val="p"/>
                    </m:rPr>
                    <w:rPr>
                      <w:rFonts w:ascii="Cambria Math" w:hAnsi="Cambria Math"/>
                      <w:szCs w:val="26"/>
                    </w:rPr>
                    <m:t>n=1</m:t>
                  </m:r>
                </m:sub>
                <m:sup>
                  <m:r>
                    <m:rPr>
                      <m:sty m:val="p"/>
                    </m:rPr>
                    <w:rPr>
                      <w:rFonts w:ascii="Cambria Math" w:hAnsi="Cambria Math"/>
                      <w:szCs w:val="26"/>
                    </w:rPr>
                    <m:t>n=p</m:t>
                  </m:r>
                </m:sup>
                <m:e>
                  <m:sSub>
                    <m:sSubPr>
                      <m:ctrlPr>
                        <w:rPr>
                          <w:rFonts w:ascii="Cambria Math" w:hAnsi="Cambria Math"/>
                          <w:szCs w:val="26"/>
                        </w:rPr>
                      </m:ctrlPr>
                    </m:sSubPr>
                    <m:e>
                      <m:r>
                        <m:rPr>
                          <m:sty m:val="p"/>
                        </m:rPr>
                        <w:rPr>
                          <w:rFonts w:ascii="Cambria Math" w:hAnsi="Cambria Math"/>
                          <w:szCs w:val="26"/>
                        </w:rPr>
                        <m:t>A</m:t>
                      </m:r>
                    </m:e>
                    <m:sub>
                      <m:r>
                        <m:rPr>
                          <m:sty m:val="p"/>
                        </m:rPr>
                        <w:rPr>
                          <w:rFonts w:ascii="Cambria Math" w:hAnsi="Cambria Math"/>
                          <w:szCs w:val="26"/>
                        </w:rPr>
                        <m:t>n</m:t>
                      </m:r>
                    </m:sub>
                  </m:sSub>
                </m:e>
              </m:nary>
            </m:num>
            <m:den>
              <m:r>
                <m:rPr>
                  <m:sty m:val="p"/>
                </m:rPr>
                <w:rPr>
                  <w:rFonts w:ascii="Cambria Math" w:hAnsi="Cambria Math"/>
                  <w:szCs w:val="26"/>
                </w:rPr>
                <m:t>p</m:t>
              </m:r>
            </m:den>
          </m:f>
        </m:oMath>
      </m:oMathPara>
    </w:p>
    <w:p w:rsidR="008A4633" w:rsidRPr="005949D3" w:rsidRDefault="008A4633" w:rsidP="0014667A">
      <w:pPr>
        <w:ind w:firstLine="851"/>
        <w:jc w:val="center"/>
        <w:rPr>
          <w:szCs w:val="26"/>
        </w:rPr>
      </w:pPr>
    </w:p>
    <w:tbl>
      <w:tblPr>
        <w:tblW w:w="6799" w:type="dxa"/>
        <w:jc w:val="center"/>
        <w:tblCellMar>
          <w:left w:w="70" w:type="dxa"/>
          <w:right w:w="70" w:type="dxa"/>
        </w:tblCellMar>
        <w:tblLook w:val="04A0" w:firstRow="1" w:lastRow="0" w:firstColumn="1" w:lastColumn="0" w:noHBand="0" w:noVBand="1"/>
      </w:tblPr>
      <w:tblGrid>
        <w:gridCol w:w="4106"/>
        <w:gridCol w:w="2693"/>
      </w:tblGrid>
      <w:tr w:rsidR="008A4633" w:rsidRPr="005949D3" w:rsidTr="00914E66">
        <w:trPr>
          <w:trHeight w:val="516"/>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A4633" w:rsidRPr="005949D3" w:rsidRDefault="008A4633" w:rsidP="0014667A">
            <w:pPr>
              <w:jc w:val="center"/>
              <w:rPr>
                <w:b/>
                <w:bCs/>
                <w:color w:val="000000"/>
              </w:rPr>
            </w:pPr>
            <w:r w:rsidRPr="005949D3">
              <w:rPr>
                <w:b/>
              </w:rPr>
              <w:t>Bağlantı Görüşü Oluşturma Hizmeti Endeksi</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8A4633" w:rsidRPr="005949D3" w:rsidRDefault="004C26C4" w:rsidP="0014667A">
            <w:pPr>
              <w:jc w:val="center"/>
              <w:rPr>
                <w:b/>
                <w:bCs/>
                <w:color w:val="000000"/>
              </w:rPr>
            </w:pPr>
            <m:oMathPara>
              <m:oMath>
                <m:sSub>
                  <m:sSubPr>
                    <m:ctrlPr>
                      <w:rPr>
                        <w:rFonts w:ascii="Cambria Math" w:hAnsi="Cambria Math"/>
                        <w:b/>
                      </w:rPr>
                    </m:ctrlPr>
                  </m:sSubPr>
                  <m:e>
                    <m:r>
                      <m:rPr>
                        <m:sty m:val="b"/>
                      </m:rPr>
                      <w:rPr>
                        <w:rFonts w:ascii="Cambria Math" w:hAnsi="Cambria Math"/>
                      </w:rPr>
                      <m:t>PUAN</m:t>
                    </m:r>
                  </m:e>
                  <m:sub>
                    <m:r>
                      <m:rPr>
                        <m:sty m:val="b"/>
                      </m:rPr>
                      <w:rPr>
                        <w:rFonts w:ascii="Cambria Math" w:hAnsi="Cambria Math"/>
                      </w:rPr>
                      <m:t>BGOE</m:t>
                    </m:r>
                  </m:sub>
                </m:sSub>
              </m:oMath>
            </m:oMathPara>
          </w:p>
        </w:tc>
      </w:tr>
      <w:tr w:rsidR="008A4633" w:rsidRPr="005949D3" w:rsidTr="00914E66">
        <w:trPr>
          <w:trHeight w:val="452"/>
          <w:jc w:val="center"/>
        </w:trPr>
        <w:tc>
          <w:tcPr>
            <w:tcW w:w="4106" w:type="dxa"/>
            <w:tcBorders>
              <w:top w:val="single" w:sz="4" w:space="0" w:color="auto"/>
              <w:left w:val="single" w:sz="4" w:space="0" w:color="auto"/>
              <w:bottom w:val="single" w:sz="4" w:space="0" w:color="auto"/>
              <w:right w:val="single" w:sz="4" w:space="0" w:color="auto"/>
            </w:tcBorders>
            <w:shd w:val="clear" w:color="auto" w:fill="auto"/>
            <w:vAlign w:val="center"/>
          </w:tcPr>
          <w:p w:rsidR="008A4633" w:rsidRPr="005949D3" w:rsidRDefault="008A4633" w:rsidP="0014667A">
            <w:pPr>
              <w:jc w:val="center"/>
            </w:pPr>
            <m:oMathPara>
              <m:oMath>
                <m:r>
                  <m:rPr>
                    <m:sty m:val="p"/>
                  </m:rPr>
                  <w:rPr>
                    <w:rFonts w:ascii="Cambria Math" w:hAnsi="Cambria Math"/>
                  </w:rPr>
                  <m:t>2≤BGOE</m:t>
                </m:r>
              </m:oMath>
            </m:oMathPara>
          </w:p>
        </w:tc>
        <w:tc>
          <w:tcPr>
            <w:tcW w:w="2693" w:type="dxa"/>
            <w:tcBorders>
              <w:top w:val="single" w:sz="4" w:space="0" w:color="auto"/>
              <w:left w:val="nil"/>
              <w:bottom w:val="single" w:sz="4" w:space="0" w:color="auto"/>
              <w:right w:val="single" w:sz="4" w:space="0" w:color="auto"/>
            </w:tcBorders>
            <w:shd w:val="clear" w:color="auto" w:fill="auto"/>
            <w:vAlign w:val="center"/>
          </w:tcPr>
          <w:p w:rsidR="008A4633" w:rsidRPr="005949D3" w:rsidRDefault="008A4633" w:rsidP="0014667A">
            <w:pPr>
              <w:jc w:val="center"/>
            </w:pPr>
            <w:r w:rsidRPr="005949D3">
              <w:t>5</w:t>
            </w:r>
          </w:p>
        </w:tc>
      </w:tr>
      <w:tr w:rsidR="008A4633" w:rsidRPr="005949D3" w:rsidTr="00914E66">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8A4633" w:rsidRPr="005949D3" w:rsidRDefault="008A4633" w:rsidP="0014667A">
            <w:pPr>
              <w:jc w:val="center"/>
              <w:rPr>
                <w:rFonts w:eastAsia="Calibri"/>
              </w:rPr>
            </w:pPr>
            <m:oMathPara>
              <m:oMath>
                <m:r>
                  <m:rPr>
                    <m:sty m:val="p"/>
                  </m:rPr>
                  <w:rPr>
                    <w:rFonts w:ascii="Cambria Math" w:hAnsi="Cambria Math"/>
                  </w:rPr>
                  <m:t>1≤BGOE&lt;2</m:t>
                </m:r>
              </m:oMath>
            </m:oMathPara>
          </w:p>
        </w:tc>
        <w:tc>
          <w:tcPr>
            <w:tcW w:w="2693" w:type="dxa"/>
            <w:tcBorders>
              <w:top w:val="nil"/>
              <w:left w:val="nil"/>
              <w:bottom w:val="single" w:sz="4" w:space="0" w:color="auto"/>
              <w:right w:val="single" w:sz="4" w:space="0" w:color="auto"/>
            </w:tcBorders>
            <w:shd w:val="clear" w:color="auto" w:fill="auto"/>
            <w:noWrap/>
            <w:vAlign w:val="center"/>
          </w:tcPr>
          <w:p w:rsidR="008A4633" w:rsidRPr="005949D3" w:rsidRDefault="008A4633" w:rsidP="0014667A">
            <w:pPr>
              <w:jc w:val="center"/>
            </w:pPr>
            <w:r w:rsidRPr="005949D3">
              <w:t>4</w:t>
            </w:r>
          </w:p>
        </w:tc>
      </w:tr>
      <w:tr w:rsidR="008A4633" w:rsidRPr="005949D3" w:rsidTr="00914E66">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tcPr>
          <w:p w:rsidR="008A4633" w:rsidRPr="005949D3" w:rsidRDefault="008A4633" w:rsidP="0014667A">
            <w:pPr>
              <w:jc w:val="center"/>
              <w:rPr>
                <w:rFonts w:eastAsia="Calibri"/>
              </w:rPr>
            </w:pPr>
            <m:oMathPara>
              <m:oMath>
                <m:r>
                  <m:rPr>
                    <m:sty m:val="p"/>
                  </m:rPr>
                  <w:rPr>
                    <w:rFonts w:ascii="Cambria Math" w:hAnsi="Cambria Math"/>
                  </w:rPr>
                  <m:t>0≤BGOE&lt;1</m:t>
                </m:r>
              </m:oMath>
            </m:oMathPara>
          </w:p>
        </w:tc>
        <w:tc>
          <w:tcPr>
            <w:tcW w:w="2693" w:type="dxa"/>
            <w:tcBorders>
              <w:top w:val="nil"/>
              <w:left w:val="nil"/>
              <w:bottom w:val="single" w:sz="4" w:space="0" w:color="auto"/>
              <w:right w:val="single" w:sz="4" w:space="0" w:color="auto"/>
            </w:tcBorders>
            <w:shd w:val="clear" w:color="auto" w:fill="auto"/>
            <w:noWrap/>
            <w:vAlign w:val="center"/>
          </w:tcPr>
          <w:p w:rsidR="008A4633" w:rsidRPr="005949D3" w:rsidRDefault="008A4633" w:rsidP="0014667A">
            <w:pPr>
              <w:jc w:val="center"/>
            </w:pPr>
            <w:r w:rsidRPr="005949D3">
              <w:t>3</w:t>
            </w:r>
          </w:p>
        </w:tc>
      </w:tr>
      <w:tr w:rsidR="008A4633" w:rsidRPr="005949D3" w:rsidTr="00914E66">
        <w:trPr>
          <w:trHeight w:val="416"/>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8A4633" w:rsidRPr="005949D3" w:rsidRDefault="008A4633" w:rsidP="0014667A">
            <w:pPr>
              <w:jc w:val="center"/>
            </w:pPr>
            <m:oMathPara>
              <m:oMath>
                <m:r>
                  <m:rPr>
                    <m:sty m:val="p"/>
                  </m:rPr>
                  <w:rPr>
                    <w:rFonts w:ascii="Cambria Math" w:hAnsi="Cambria Math"/>
                  </w:rPr>
                  <m:t>-1≤BGOE&lt;0</m:t>
                </m:r>
              </m:oMath>
            </m:oMathPara>
          </w:p>
        </w:tc>
        <w:tc>
          <w:tcPr>
            <w:tcW w:w="2693" w:type="dxa"/>
            <w:tcBorders>
              <w:top w:val="nil"/>
              <w:left w:val="nil"/>
              <w:bottom w:val="single" w:sz="4" w:space="0" w:color="auto"/>
              <w:right w:val="single" w:sz="4" w:space="0" w:color="auto"/>
            </w:tcBorders>
            <w:shd w:val="clear" w:color="auto" w:fill="auto"/>
            <w:noWrap/>
            <w:vAlign w:val="center"/>
            <w:hideMark/>
          </w:tcPr>
          <w:p w:rsidR="008A4633" w:rsidRPr="005949D3" w:rsidRDefault="008A4633" w:rsidP="0014667A">
            <w:pPr>
              <w:jc w:val="center"/>
              <w:rPr>
                <w:color w:val="000000"/>
              </w:rPr>
            </w:pPr>
            <w:r w:rsidRPr="005949D3">
              <w:t>1</w:t>
            </w:r>
          </w:p>
        </w:tc>
      </w:tr>
      <w:tr w:rsidR="008A4633" w:rsidRPr="005949D3" w:rsidTr="00914E66">
        <w:trPr>
          <w:trHeight w:val="394"/>
          <w:jc w:val="center"/>
        </w:trPr>
        <w:tc>
          <w:tcPr>
            <w:tcW w:w="4106" w:type="dxa"/>
            <w:tcBorders>
              <w:top w:val="nil"/>
              <w:left w:val="single" w:sz="4" w:space="0" w:color="auto"/>
              <w:bottom w:val="single" w:sz="4" w:space="0" w:color="auto"/>
              <w:right w:val="single" w:sz="4" w:space="0" w:color="auto"/>
            </w:tcBorders>
            <w:shd w:val="clear" w:color="auto" w:fill="auto"/>
            <w:noWrap/>
            <w:vAlign w:val="center"/>
            <w:hideMark/>
          </w:tcPr>
          <w:p w:rsidR="008A4633" w:rsidRPr="005949D3" w:rsidRDefault="008A4633" w:rsidP="0014667A">
            <w:pPr>
              <w:jc w:val="center"/>
              <w:rPr>
                <w:color w:val="000000"/>
              </w:rPr>
            </w:pPr>
            <m:oMathPara>
              <m:oMath>
                <m:r>
                  <m:rPr>
                    <m:sty m:val="p"/>
                  </m:rPr>
                  <w:rPr>
                    <w:rFonts w:ascii="Cambria Math" w:hAnsi="Cambria Math"/>
                  </w:rPr>
                  <m:t>-4≤BGOE&lt;-1</m:t>
                </m:r>
              </m:oMath>
            </m:oMathPara>
          </w:p>
        </w:tc>
        <w:tc>
          <w:tcPr>
            <w:tcW w:w="2693" w:type="dxa"/>
            <w:tcBorders>
              <w:top w:val="nil"/>
              <w:left w:val="nil"/>
              <w:bottom w:val="single" w:sz="4" w:space="0" w:color="auto"/>
              <w:right w:val="single" w:sz="4" w:space="0" w:color="auto"/>
            </w:tcBorders>
            <w:shd w:val="clear" w:color="auto" w:fill="auto"/>
            <w:noWrap/>
            <w:vAlign w:val="center"/>
            <w:hideMark/>
          </w:tcPr>
          <w:p w:rsidR="008A4633" w:rsidRPr="005949D3" w:rsidRDefault="008A4633" w:rsidP="0014667A">
            <w:pPr>
              <w:jc w:val="center"/>
              <w:rPr>
                <w:color w:val="000000"/>
              </w:rPr>
            </w:pPr>
            <w:r w:rsidRPr="005949D3">
              <w:rPr>
                <w:color w:val="000000"/>
              </w:rPr>
              <w:t>0</w:t>
            </w:r>
          </w:p>
        </w:tc>
      </w:tr>
    </w:tbl>
    <w:p w:rsidR="008A4633" w:rsidRPr="005949D3" w:rsidRDefault="008A4633" w:rsidP="0014667A">
      <w:pPr>
        <w:ind w:firstLine="851"/>
        <w:jc w:val="center"/>
      </w:pPr>
    </w:p>
    <w:p w:rsidR="008A4633" w:rsidRPr="005949D3" w:rsidRDefault="008A4633" w:rsidP="0014667A">
      <w:pPr>
        <w:ind w:firstLine="851"/>
        <w:jc w:val="both"/>
      </w:pPr>
      <w:r w:rsidRPr="005949D3">
        <w:t>Burada,</w:t>
      </w:r>
    </w:p>
    <w:p w:rsidR="008A4633" w:rsidRPr="005949D3" w:rsidRDefault="008A4633" w:rsidP="0014667A">
      <w:pPr>
        <w:tabs>
          <w:tab w:val="left" w:pos="1985"/>
        </w:tabs>
        <w:ind w:firstLine="851"/>
        <w:jc w:val="both"/>
      </w:pPr>
      <w:r w:rsidRPr="005949D3">
        <w:t>BGOE</w:t>
      </w:r>
      <w:r w:rsidRPr="005949D3">
        <w:tab/>
        <w:t>: Bağlantı görüşü oluşturma hizmeti endeksini,</w:t>
      </w:r>
    </w:p>
    <w:p w:rsidR="008A4633" w:rsidRPr="005949D3" w:rsidRDefault="008A4633" w:rsidP="0014667A">
      <w:pPr>
        <w:ind w:firstLine="851"/>
        <w:jc w:val="both"/>
      </w:pPr>
    </w:p>
    <w:p w:rsidR="008A4633" w:rsidRPr="005949D3" w:rsidRDefault="004C26C4" w:rsidP="0014667A">
      <w:pPr>
        <w:tabs>
          <w:tab w:val="left" w:pos="1985"/>
        </w:tabs>
        <w:ind w:firstLine="851"/>
        <w:jc w:val="both"/>
      </w:pPr>
      <m:oMath>
        <m:sSub>
          <m:sSubPr>
            <m:ctrlPr>
              <w:rPr>
                <w:rFonts w:ascii="Cambria Math" w:hAnsi="Cambria Math"/>
              </w:rPr>
            </m:ctrlPr>
          </m:sSubPr>
          <m:e>
            <m:r>
              <m:rPr>
                <m:sty m:val="p"/>
              </m:rPr>
              <w:rPr>
                <w:rFonts w:ascii="Cambria Math" w:hAnsi="Cambria Math"/>
              </w:rPr>
              <m:t>A</m:t>
            </m:r>
          </m:e>
          <m:sub>
            <m:r>
              <m:rPr>
                <m:sty m:val="p"/>
              </m:rPr>
              <w:rPr>
                <w:rFonts w:ascii="Cambria Math" w:hAnsi="Cambria Math"/>
              </w:rPr>
              <m:t>n</m:t>
            </m:r>
          </m:sub>
        </m:sSub>
      </m:oMath>
      <w:r w:rsidR="008A4633" w:rsidRPr="005949D3">
        <w:tab/>
        <w:t xml:space="preserve">: “t-1” yılına ilişkin olarak elektrik dağıtım şirketine bağlantı başvurusunda bulunulan bağlantı taleplerine ilişkin olarak dağıtım şirketi tarafından oluşturulan bağlantı görüşü iş günü süresini, </w:t>
      </w:r>
    </w:p>
    <w:p w:rsidR="008A4633" w:rsidRPr="005949D3" w:rsidRDefault="008A4633" w:rsidP="0014667A">
      <w:pPr>
        <w:ind w:firstLine="851"/>
        <w:jc w:val="both"/>
      </w:pPr>
    </w:p>
    <w:p w:rsidR="008A4633" w:rsidRPr="005949D3" w:rsidRDefault="008A4633" w:rsidP="0014667A">
      <w:pPr>
        <w:tabs>
          <w:tab w:val="left" w:pos="1985"/>
        </w:tabs>
        <w:ind w:firstLine="851"/>
        <w:jc w:val="both"/>
      </w:pPr>
      <w:r w:rsidRPr="005949D3">
        <w:t>p</w:t>
      </w:r>
      <w:r w:rsidRPr="005949D3">
        <w:tab/>
        <w:t>: “t-1” yılına ilişkin olarak elektrik dağıtım şirketine bağlantı başvurusunda bulunulan toplam bağlantı başvurusu sayısını,</w:t>
      </w:r>
    </w:p>
    <w:p w:rsidR="008A4633" w:rsidRPr="005949D3" w:rsidRDefault="008A4633" w:rsidP="0014667A">
      <w:pPr>
        <w:ind w:firstLine="851"/>
        <w:jc w:val="both"/>
      </w:pPr>
    </w:p>
    <w:p w:rsidR="008A4633" w:rsidRPr="005949D3" w:rsidRDefault="004C26C4" w:rsidP="0014667A">
      <w:pPr>
        <w:tabs>
          <w:tab w:val="left" w:pos="1985"/>
        </w:tabs>
        <w:ind w:firstLine="851"/>
        <w:jc w:val="both"/>
      </w:pP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BGOE</m:t>
            </m:r>
          </m:sub>
        </m:sSub>
      </m:oMath>
      <w:r w:rsidR="008A4633" w:rsidRPr="005949D3">
        <w:tab/>
        <w:t xml:space="preserve">: “t” yılı için bağlantı görüşü oluşturma endeksi performans puanını, </w:t>
      </w:r>
    </w:p>
    <w:p w:rsidR="007B7D5A" w:rsidRDefault="008A4633" w:rsidP="0014667A">
      <w:pPr>
        <w:tabs>
          <w:tab w:val="left" w:pos="851"/>
          <w:tab w:val="left" w:pos="993"/>
        </w:tabs>
        <w:ind w:firstLine="851"/>
        <w:jc w:val="both"/>
      </w:pPr>
      <w:r w:rsidRPr="005949D3">
        <w:t>ifade eder.</w:t>
      </w:r>
    </w:p>
    <w:p w:rsidR="007B7D5A" w:rsidRDefault="007B7D5A" w:rsidP="0014667A">
      <w:pPr>
        <w:tabs>
          <w:tab w:val="left" w:pos="851"/>
          <w:tab w:val="left" w:pos="993"/>
        </w:tabs>
        <w:ind w:firstLine="851"/>
        <w:jc w:val="both"/>
      </w:pPr>
    </w:p>
    <w:p w:rsidR="008A4633" w:rsidRPr="005949D3" w:rsidRDefault="008A4633" w:rsidP="0014667A">
      <w:pPr>
        <w:tabs>
          <w:tab w:val="left" w:pos="851"/>
          <w:tab w:val="left" w:pos="993"/>
        </w:tabs>
        <w:ind w:firstLine="851"/>
        <w:jc w:val="both"/>
      </w:pPr>
      <w:r w:rsidRPr="005949D3">
        <w:lastRenderedPageBreak/>
        <w:t xml:space="preserve">(4)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 xml:space="preserve">32415) </w:t>
      </w:r>
      <w:r w:rsidRPr="005949D3">
        <w:t xml:space="preserve">Elektrik dağıtım şirketleri bağlantı taleplerini çevrimiçi sistemler üzerinden mesai saatleri dışında ve resmî tatil günlerinde de alır. Bu kapsamda alınan başvuruların bağlantı başvuru tarihi, başvurudan sonraki ilk iş günü ve mesai başlangıç saati olarak Ek-2’ye kaydedilir. </w:t>
      </w:r>
    </w:p>
    <w:p w:rsidR="008A4633" w:rsidRPr="005949D3" w:rsidRDefault="008A4633" w:rsidP="0014667A">
      <w:pPr>
        <w:tabs>
          <w:tab w:val="left" w:pos="993"/>
        </w:tabs>
        <w:ind w:firstLine="851"/>
        <w:jc w:val="both"/>
      </w:pPr>
    </w:p>
    <w:p w:rsidR="008A4633" w:rsidRPr="005949D3" w:rsidRDefault="008A4633" w:rsidP="0014667A">
      <w:pPr>
        <w:tabs>
          <w:tab w:val="left" w:pos="993"/>
        </w:tabs>
        <w:ind w:firstLine="851"/>
        <w:jc w:val="both"/>
      </w:pPr>
      <w:r w:rsidRPr="005949D3">
        <w:t xml:space="preserve">(5)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 xml:space="preserve">32415) </w:t>
      </w:r>
      <w:r w:rsidRPr="005949D3">
        <w:t xml:space="preserve">Elektrik dağıtım şirketlerine yazılı veya elektronik olarak yapılan bağlantı başvurularına ilişkin bağlantı görüşlerinin aynı iş gününe ait mesai saatleri içerisinde oluşturulması halinde, bu kapsamdaki bağlantı başvurularının bağlantı görüşü oluşturma süresi hesaplamalarda sıfır iş günü olarak dikkate alınır.  </w:t>
      </w:r>
    </w:p>
    <w:p w:rsidR="00FF62CB" w:rsidRPr="00F3515D" w:rsidRDefault="00FF62CB" w:rsidP="0014667A">
      <w:pPr>
        <w:tabs>
          <w:tab w:val="left" w:pos="993"/>
        </w:tabs>
        <w:jc w:val="both"/>
        <w:rPr>
          <w:rFonts w:eastAsiaTheme="minorEastAsia"/>
        </w:rPr>
      </w:pPr>
    </w:p>
    <w:p w:rsidR="00FF62CB" w:rsidRPr="00F3515D" w:rsidRDefault="00FF62CB" w:rsidP="0014667A">
      <w:pPr>
        <w:tabs>
          <w:tab w:val="left" w:pos="993"/>
        </w:tabs>
        <w:ind w:firstLine="851"/>
        <w:jc w:val="both"/>
        <w:rPr>
          <w:rFonts w:eastAsiaTheme="minorEastAsia"/>
        </w:rPr>
      </w:pPr>
      <w:r w:rsidRPr="00F3515D">
        <w:rPr>
          <w:rFonts w:eastAsiaTheme="minorEastAsia"/>
        </w:rPr>
        <w:t>(</w:t>
      </w:r>
      <w:r w:rsidR="00B351C7">
        <w:rPr>
          <w:rFonts w:eastAsiaTheme="minorEastAsia"/>
        </w:rPr>
        <w:t>6</w:t>
      </w:r>
      <w:r w:rsidRPr="00F3515D">
        <w:rPr>
          <w:rFonts w:eastAsiaTheme="minorEastAsia"/>
        </w:rPr>
        <w:t xml:space="preserve">) </w:t>
      </w:r>
      <w:r>
        <w:rPr>
          <w:rFonts w:eastAsiaTheme="minorEastAsia"/>
        </w:rPr>
        <w:t xml:space="preserve">Üçüncü </w:t>
      </w:r>
      <w:r w:rsidRPr="00F3515D">
        <w:rPr>
          <w:rFonts w:eastAsiaTheme="minorEastAsia"/>
        </w:rPr>
        <w:t>fıkra kapsam</w:t>
      </w:r>
      <w:r w:rsidRPr="00D403AF">
        <w:rPr>
          <w:rFonts w:eastAsiaTheme="minorEastAsia"/>
        </w:rPr>
        <w:t>ında</w:t>
      </w:r>
      <m:oMath>
        <m:r>
          <w:rPr>
            <w:rFonts w:ascii="Cambria Math" w:eastAsiaTheme="minorEastAsia" w:hAnsi="Cambria Math"/>
          </w:rPr>
          <m:t xml:space="preserve"> </m:t>
        </m:r>
      </m:oMath>
      <w:r w:rsidRPr="00F3515D">
        <w:rPr>
          <w:rFonts w:eastAsiaTheme="minorEastAsia"/>
        </w:rPr>
        <w:t xml:space="preserve">“t” yılına ilişkin olarak </w:t>
      </w:r>
      <w:r>
        <w:rPr>
          <w:rFonts w:eastAsiaTheme="minorEastAsia"/>
        </w:rPr>
        <w:t xml:space="preserve">kullanıcıdan kaynaklı talepler hariç olmak üzere </w:t>
      </w:r>
      <w:r w:rsidRPr="00F3515D">
        <w:rPr>
          <w:rFonts w:eastAsiaTheme="minorEastAsia"/>
        </w:rPr>
        <w:t xml:space="preserve">elektrik dağıtım şirketi tarafından oluşturulan bağlantı görüşlerinin % 3 ve üzerinde revize edilmesi durumunda </w:t>
      </w:r>
      <m:oMath>
        <m:sSub>
          <m:sSubPr>
            <m:ctrlPr>
              <w:rPr>
                <w:rFonts w:ascii="Cambria Math" w:eastAsiaTheme="minorEastAsia" w:hAnsi="Cambria Math"/>
              </w:rPr>
            </m:ctrlPr>
          </m:sSubPr>
          <m:e>
            <m:r>
              <m:rPr>
                <m:sty m:val="p"/>
              </m:rPr>
              <w:rPr>
                <w:rFonts w:ascii="Cambria Math" w:eastAsiaTheme="minorEastAsia" w:hAnsi="Cambria Math"/>
              </w:rPr>
              <m:t>PUAN</m:t>
            </m:r>
          </m:e>
          <m:sub>
            <m:r>
              <m:rPr>
                <m:sty m:val="p"/>
              </m:rPr>
              <w:rPr>
                <w:rFonts w:ascii="Cambria Math" w:eastAsiaTheme="minorEastAsia" w:hAnsi="Cambria Math"/>
              </w:rPr>
              <m:t>BGOE</m:t>
            </m:r>
          </m:sub>
        </m:sSub>
        <m:r>
          <m:rPr>
            <m:sty m:val="p"/>
          </m:rPr>
          <w:rPr>
            <w:rFonts w:ascii="Cambria Math" w:eastAsiaTheme="minorEastAsia" w:hAnsi="Cambria Math"/>
          </w:rPr>
          <m:t>=-3</m:t>
        </m:r>
      </m:oMath>
      <w:r w:rsidRPr="00F3515D">
        <w:rPr>
          <w:rFonts w:eastAsiaTheme="minorEastAsia"/>
        </w:rPr>
        <w:t xml:space="preserve"> (</w:t>
      </w:r>
      <w:r>
        <w:rPr>
          <w:rFonts w:eastAsiaTheme="minorEastAsia"/>
        </w:rPr>
        <w:t>eksi üç</w:t>
      </w:r>
      <w:r w:rsidRPr="00F3515D">
        <w:rPr>
          <w:rFonts w:eastAsiaTheme="minorEastAsia"/>
        </w:rPr>
        <w:t>) olarak uygulanır.</w:t>
      </w:r>
    </w:p>
    <w:p w:rsidR="00597A6F" w:rsidRDefault="00597A6F" w:rsidP="0014667A">
      <w:pPr>
        <w:tabs>
          <w:tab w:val="left" w:pos="993"/>
        </w:tabs>
        <w:ind w:firstLine="851"/>
        <w:jc w:val="both"/>
        <w:rPr>
          <w:rFonts w:eastAsia="Calibri"/>
          <w:lang w:eastAsia="en-US"/>
        </w:rPr>
      </w:pPr>
    </w:p>
    <w:p w:rsidR="00597A6F" w:rsidRPr="009E410C" w:rsidRDefault="00597A6F" w:rsidP="0014667A">
      <w:pPr>
        <w:tabs>
          <w:tab w:val="left" w:pos="993"/>
        </w:tabs>
        <w:ind w:firstLine="851"/>
        <w:jc w:val="both"/>
        <w:rPr>
          <w:lang w:eastAsia="en-US"/>
        </w:rPr>
      </w:pPr>
      <w:r w:rsidRPr="009E410C">
        <w:rPr>
          <w:rFonts w:eastAsia="Calibri"/>
          <w:lang w:eastAsia="en-US"/>
        </w:rPr>
        <w:t>(</w:t>
      </w:r>
      <w:r w:rsidR="00B351C7">
        <w:rPr>
          <w:rFonts w:eastAsia="Calibri"/>
          <w:lang w:eastAsia="en-US"/>
        </w:rPr>
        <w:t>7</w:t>
      </w:r>
      <w:r w:rsidRPr="009E410C">
        <w:rPr>
          <w:rFonts w:eastAsia="Calibri"/>
          <w:lang w:eastAsia="en-US"/>
        </w:rPr>
        <w:t>)</w:t>
      </w:r>
      <w:r w:rsidR="003A690F">
        <w:rPr>
          <w:rFonts w:eastAsia="Calibri"/>
          <w:lang w:eastAsia="en-US"/>
        </w:rPr>
        <w:t xml:space="preserve"> </w:t>
      </w:r>
      <w:r w:rsidR="003A690F" w:rsidRPr="00393CE7">
        <w:rPr>
          <w:b/>
          <w:bCs/>
          <w:color w:val="000000"/>
        </w:rPr>
        <w:t>(</w:t>
      </w:r>
      <w:r w:rsidR="003A690F">
        <w:rPr>
          <w:b/>
          <w:bCs/>
          <w:color w:val="000000"/>
        </w:rPr>
        <w:t>Ek fıkra</w:t>
      </w:r>
      <w:r w:rsidR="003A690F" w:rsidRPr="00393CE7">
        <w:rPr>
          <w:b/>
          <w:bCs/>
          <w:color w:val="000000"/>
        </w:rPr>
        <w:t>:RG-2</w:t>
      </w:r>
      <w:r w:rsidR="003A690F">
        <w:rPr>
          <w:b/>
          <w:bCs/>
          <w:color w:val="000000"/>
        </w:rPr>
        <w:t>2</w:t>
      </w:r>
      <w:r w:rsidR="003A690F" w:rsidRPr="00393CE7">
        <w:rPr>
          <w:b/>
          <w:bCs/>
          <w:color w:val="000000"/>
        </w:rPr>
        <w:t>/12/20</w:t>
      </w:r>
      <w:r w:rsidR="003A690F">
        <w:rPr>
          <w:b/>
          <w:bCs/>
          <w:color w:val="000000"/>
        </w:rPr>
        <w:t>21</w:t>
      </w:r>
      <w:r w:rsidR="003A690F" w:rsidRPr="00393CE7">
        <w:rPr>
          <w:b/>
          <w:bCs/>
          <w:color w:val="000000"/>
        </w:rPr>
        <w:t>-</w:t>
      </w:r>
      <w:r w:rsidR="003A690F">
        <w:rPr>
          <w:b/>
          <w:bCs/>
          <w:color w:val="000000"/>
        </w:rPr>
        <w:t>31697)</w:t>
      </w:r>
      <w:r w:rsidR="00B351C7">
        <w:rPr>
          <w:b/>
          <w:bCs/>
          <w:color w:val="000000"/>
        </w:rPr>
        <w:t xml:space="preserve">, </w:t>
      </w:r>
      <w:r w:rsidR="00B351C7" w:rsidRPr="00393CE7">
        <w:rPr>
          <w:b/>
          <w:bCs/>
          <w:color w:val="000000"/>
        </w:rPr>
        <w:t>(</w:t>
      </w:r>
      <w:r w:rsidR="00B351C7">
        <w:rPr>
          <w:b/>
          <w:bCs/>
          <w:color w:val="000000"/>
        </w:rPr>
        <w:t>Değişik</w:t>
      </w:r>
      <w:r w:rsidR="00B351C7" w:rsidRPr="00393CE7">
        <w:rPr>
          <w:b/>
          <w:bCs/>
          <w:color w:val="000000"/>
        </w:rPr>
        <w:t>:RG-</w:t>
      </w:r>
      <w:r w:rsidR="00B351C7">
        <w:rPr>
          <w:b/>
          <w:bCs/>
          <w:color w:val="000000"/>
        </w:rPr>
        <w:t>30</w:t>
      </w:r>
      <w:r w:rsidR="00B351C7" w:rsidRPr="00393CE7">
        <w:rPr>
          <w:b/>
          <w:bCs/>
          <w:color w:val="000000"/>
        </w:rPr>
        <w:t>/12/20</w:t>
      </w:r>
      <w:r w:rsidR="00B351C7">
        <w:rPr>
          <w:b/>
          <w:bCs/>
          <w:color w:val="000000"/>
        </w:rPr>
        <w:t>23</w:t>
      </w:r>
      <w:r w:rsidR="00B351C7" w:rsidRPr="00393CE7">
        <w:rPr>
          <w:b/>
          <w:bCs/>
          <w:color w:val="000000"/>
        </w:rPr>
        <w:t>-</w:t>
      </w:r>
      <w:r w:rsidR="00B351C7">
        <w:rPr>
          <w:b/>
          <w:bCs/>
          <w:color w:val="000000"/>
        </w:rPr>
        <w:t>32415)</w:t>
      </w:r>
      <w:r w:rsidR="003A690F">
        <w:rPr>
          <w:b/>
          <w:bCs/>
          <w:color w:val="000000"/>
        </w:rPr>
        <w:t xml:space="preserve"> </w:t>
      </w:r>
      <w:r w:rsidRPr="009E410C">
        <w:rPr>
          <w:lang w:eastAsia="en-US"/>
        </w:rPr>
        <w:t>Bağlantı görüşü oluşturma endeksinin hesaplanmasında Bağlantı ve Sistem Kullanım Yönetmeliği’nin 10 uncu maddesi kapsamında;</w:t>
      </w:r>
    </w:p>
    <w:p w:rsidR="00597A6F" w:rsidRPr="009E410C" w:rsidRDefault="00597A6F" w:rsidP="0014667A">
      <w:pPr>
        <w:tabs>
          <w:tab w:val="left" w:pos="993"/>
        </w:tabs>
        <w:ind w:firstLine="851"/>
        <w:jc w:val="both"/>
        <w:rPr>
          <w:lang w:eastAsia="en-US"/>
        </w:rPr>
      </w:pPr>
      <w:r w:rsidRPr="009E410C">
        <w:rPr>
          <w:lang w:eastAsia="en-US"/>
        </w:rPr>
        <w:t xml:space="preserve">a) Eksik veya geçersiz olarak yapılması nedeniyle reddedilen başvurular, </w:t>
      </w:r>
    </w:p>
    <w:p w:rsidR="00597A6F" w:rsidRPr="009E410C" w:rsidRDefault="00597A6F" w:rsidP="0014667A">
      <w:pPr>
        <w:tabs>
          <w:tab w:val="left" w:pos="993"/>
        </w:tabs>
        <w:ind w:firstLine="851"/>
        <w:jc w:val="both"/>
        <w:rPr>
          <w:lang w:eastAsia="en-US"/>
        </w:rPr>
      </w:pPr>
      <w:r w:rsidRPr="009E410C">
        <w:rPr>
          <w:lang w:eastAsia="en-US"/>
        </w:rPr>
        <w:t>b) Revize edilen başvurular,</w:t>
      </w:r>
    </w:p>
    <w:p w:rsidR="00597A6F" w:rsidRPr="009E410C" w:rsidRDefault="00597A6F" w:rsidP="0014667A">
      <w:pPr>
        <w:tabs>
          <w:tab w:val="left" w:pos="993"/>
        </w:tabs>
        <w:ind w:firstLine="851"/>
        <w:jc w:val="both"/>
        <w:rPr>
          <w:lang w:eastAsia="en-US"/>
        </w:rPr>
      </w:pPr>
      <w:r w:rsidRPr="009E410C">
        <w:rPr>
          <w:lang w:eastAsia="en-US"/>
        </w:rPr>
        <w:t xml:space="preserve">c) Güç artışı taleplerine yönelik başvurular, </w:t>
      </w:r>
    </w:p>
    <w:p w:rsidR="00597A6F" w:rsidRPr="009E410C" w:rsidRDefault="00597A6F" w:rsidP="0014667A">
      <w:pPr>
        <w:tabs>
          <w:tab w:val="left" w:pos="993"/>
        </w:tabs>
        <w:ind w:firstLine="851"/>
        <w:jc w:val="both"/>
        <w:rPr>
          <w:lang w:eastAsia="en-US"/>
        </w:rPr>
      </w:pPr>
    </w:p>
    <w:p w:rsidR="00597A6F" w:rsidRPr="009E410C" w:rsidRDefault="00597A6F" w:rsidP="0014667A">
      <w:pPr>
        <w:ind w:firstLine="708"/>
        <w:jc w:val="both"/>
        <w:rPr>
          <w:lang w:eastAsia="en-US"/>
        </w:rPr>
      </w:pPr>
      <w:r w:rsidRPr="009E410C">
        <w:rPr>
          <w:lang w:eastAsia="en-US"/>
        </w:rPr>
        <w:t xml:space="preserve">da dikkate alınır. </w:t>
      </w:r>
    </w:p>
    <w:p w:rsidR="00FF62CB" w:rsidRPr="00F3515D" w:rsidRDefault="00FF62CB" w:rsidP="0014667A">
      <w:pPr>
        <w:jc w:val="both"/>
      </w:pPr>
    </w:p>
    <w:p w:rsidR="00F35501" w:rsidRPr="005949D3" w:rsidRDefault="00FF62CB" w:rsidP="0014667A">
      <w:pPr>
        <w:ind w:firstLine="567"/>
        <w:jc w:val="both"/>
      </w:pPr>
      <w:r w:rsidRPr="00F3515D">
        <w:t>(</w:t>
      </w:r>
      <w:r w:rsidR="00B351C7">
        <w:t>8</w:t>
      </w:r>
      <w:r w:rsidRPr="00F3515D">
        <w:t xml:space="preserve">) </w:t>
      </w:r>
      <w:r w:rsidR="00406DB0" w:rsidRPr="00393CE7">
        <w:rPr>
          <w:b/>
          <w:bCs/>
          <w:color w:val="000000"/>
        </w:rPr>
        <w:t>(Değişik:RG-2</w:t>
      </w:r>
      <w:r w:rsidR="00406DB0">
        <w:rPr>
          <w:b/>
          <w:bCs/>
          <w:color w:val="000000"/>
        </w:rPr>
        <w:t>2</w:t>
      </w:r>
      <w:r w:rsidR="00406DB0" w:rsidRPr="00393CE7">
        <w:rPr>
          <w:b/>
          <w:bCs/>
          <w:color w:val="000000"/>
        </w:rPr>
        <w:t>/12/20</w:t>
      </w:r>
      <w:r w:rsidR="00406DB0">
        <w:rPr>
          <w:b/>
          <w:bCs/>
          <w:color w:val="000000"/>
        </w:rPr>
        <w:t>21</w:t>
      </w:r>
      <w:r w:rsidR="00406DB0" w:rsidRPr="00393CE7">
        <w:rPr>
          <w:b/>
          <w:bCs/>
          <w:color w:val="000000"/>
        </w:rPr>
        <w:t>-</w:t>
      </w:r>
      <w:r w:rsidR="00406DB0">
        <w:rPr>
          <w:b/>
          <w:bCs/>
          <w:color w:val="000000"/>
        </w:rPr>
        <w:t>31697</w:t>
      </w:r>
      <w:r w:rsidR="00406DB0" w:rsidRPr="00393CE7">
        <w:rPr>
          <w:b/>
          <w:bCs/>
          <w:color w:val="000000"/>
        </w:rPr>
        <w:t>)</w:t>
      </w:r>
      <w:r w:rsidR="00B351C7">
        <w:rPr>
          <w:b/>
          <w:bCs/>
          <w:color w:val="000000"/>
        </w:rPr>
        <w:t xml:space="preserve">, </w:t>
      </w:r>
      <w:r w:rsidR="00B351C7" w:rsidRPr="00393CE7">
        <w:rPr>
          <w:b/>
          <w:bCs/>
          <w:color w:val="000000"/>
        </w:rPr>
        <w:t>(</w:t>
      </w:r>
      <w:r w:rsidR="00B351C7">
        <w:rPr>
          <w:b/>
          <w:bCs/>
          <w:color w:val="000000"/>
        </w:rPr>
        <w:t>Değişik</w:t>
      </w:r>
      <w:r w:rsidR="00B351C7" w:rsidRPr="00393CE7">
        <w:rPr>
          <w:b/>
          <w:bCs/>
          <w:color w:val="000000"/>
        </w:rPr>
        <w:t>:RG-</w:t>
      </w:r>
      <w:r w:rsidR="00B351C7">
        <w:rPr>
          <w:b/>
          <w:bCs/>
          <w:color w:val="000000"/>
        </w:rPr>
        <w:t>30</w:t>
      </w:r>
      <w:r w:rsidR="00B351C7" w:rsidRPr="00393CE7">
        <w:rPr>
          <w:b/>
          <w:bCs/>
          <w:color w:val="000000"/>
        </w:rPr>
        <w:t>/12/20</w:t>
      </w:r>
      <w:r w:rsidR="00B351C7">
        <w:rPr>
          <w:b/>
          <w:bCs/>
          <w:color w:val="000000"/>
        </w:rPr>
        <w:t>23</w:t>
      </w:r>
      <w:r w:rsidR="00B351C7" w:rsidRPr="00393CE7">
        <w:rPr>
          <w:b/>
          <w:bCs/>
          <w:color w:val="000000"/>
        </w:rPr>
        <w:t>-</w:t>
      </w:r>
      <w:r w:rsidR="00B351C7">
        <w:rPr>
          <w:b/>
          <w:bCs/>
          <w:color w:val="000000"/>
        </w:rPr>
        <w:t xml:space="preserve">32415) </w:t>
      </w:r>
      <w:r w:rsidR="00F35501" w:rsidRPr="005949D3">
        <w:t>Bağlantı hattı ile bağlantı hattının yanında gerekmesi halinde dağıtım şebekesinin elektrik dağıtım şirketi tarafından tesis edilerek bağlantı talebine konu kullanım yerinin enerji talebinin AG’den karşılanması kapsamında dağıtım şirketine özgü performans puanı aşağıda yer alan bentlere göre hesaplanır:</w:t>
      </w:r>
    </w:p>
    <w:p w:rsidR="00F35501" w:rsidRPr="005949D3" w:rsidRDefault="00F35501" w:rsidP="0014667A">
      <w:pPr>
        <w:jc w:val="both"/>
      </w:pPr>
    </w:p>
    <w:p w:rsidR="00F35501" w:rsidRPr="005949D3" w:rsidRDefault="004C26C4" w:rsidP="0014667A">
      <w:pPr>
        <w:numPr>
          <w:ilvl w:val="0"/>
          <w:numId w:val="46"/>
        </w:numPr>
        <w:contextualSpacing/>
        <w:jc w:val="both"/>
      </w:pP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&lt;0,01</m:t>
        </m:r>
      </m:oMath>
      <w:r w:rsidR="00F35501" w:rsidRPr="005949D3">
        <w:t xml:space="preserve"> olması durumunda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AG</m:t>
            </m:r>
          </m:sub>
        </m:sSub>
      </m:oMath>
      <w:r w:rsidR="00F35501" w:rsidRPr="005949D3">
        <w:t xml:space="preserve"> aşağıda yer alan tabloya göre hesaplanır.</w:t>
      </w:r>
    </w:p>
    <w:tbl>
      <w:tblPr>
        <w:tblStyle w:val="TabloKlavuzu1"/>
        <w:tblpPr w:leftFromText="141" w:rightFromText="141" w:vertAnchor="text" w:horzAnchor="margin" w:tblpXSpec="center" w:tblpY="-19"/>
        <w:tblW w:w="0" w:type="auto"/>
        <w:jc w:val="center"/>
        <w:tblLook w:val="04A0" w:firstRow="1" w:lastRow="0" w:firstColumn="1" w:lastColumn="0" w:noHBand="0" w:noVBand="1"/>
      </w:tblPr>
      <w:tblGrid>
        <w:gridCol w:w="4531"/>
        <w:gridCol w:w="4530"/>
      </w:tblGrid>
      <w:tr w:rsidR="00F35501" w:rsidRPr="005949D3" w:rsidTr="00914E66">
        <w:trPr>
          <w:jc w:val="center"/>
        </w:trPr>
        <w:tc>
          <w:tcPr>
            <w:tcW w:w="4531" w:type="dxa"/>
          </w:tcPr>
          <w:p w:rsidR="00F35501" w:rsidRPr="005949D3" w:rsidRDefault="004C26C4" w:rsidP="0014667A">
            <w:pPr>
              <w:tabs>
                <w:tab w:val="left" w:pos="709"/>
                <w:tab w:val="left" w:pos="851"/>
              </w:tabs>
              <w:jc w:val="both"/>
              <w:rPr>
                <w:b/>
              </w:rPr>
            </w:pPr>
            <m:oMathPara>
              <m:oMath>
                <m:sSub>
                  <m:sSubPr>
                    <m:ctrlPr>
                      <w:rPr>
                        <w:rFonts w:ascii="Cambria Math" w:hAnsi="Cambria Math"/>
                        <w:b/>
                      </w:rPr>
                    </m:ctrlPr>
                  </m:sSubPr>
                  <m:e>
                    <m:r>
                      <m:rPr>
                        <m:sty m:val="b"/>
                      </m:rPr>
                      <w:rPr>
                        <w:rFonts w:ascii="Cambria Math" w:hAnsi="Cambria Math"/>
                      </w:rPr>
                      <m:t>BHETEO</m:t>
                    </m:r>
                  </m:e>
                  <m:sub>
                    <m:r>
                      <m:rPr>
                        <m:sty m:val="b"/>
                      </m:rPr>
                      <w:rPr>
                        <w:rFonts w:ascii="Cambria Math" w:hAnsi="Cambria Math"/>
                      </w:rPr>
                      <m:t>AG</m:t>
                    </m:r>
                  </m:sub>
                </m:sSub>
              </m:oMath>
            </m:oMathPara>
          </w:p>
        </w:tc>
        <w:tc>
          <w:tcPr>
            <w:tcW w:w="4531" w:type="dxa"/>
          </w:tcPr>
          <w:p w:rsidR="00F35501" w:rsidRPr="005949D3" w:rsidRDefault="004C26C4" w:rsidP="0014667A">
            <w:pPr>
              <w:tabs>
                <w:tab w:val="left" w:pos="709"/>
                <w:tab w:val="left" w:pos="851"/>
              </w:tabs>
              <w:jc w:val="both"/>
              <w:rPr>
                <w:b/>
              </w:rPr>
            </w:pPr>
            <m:oMathPara>
              <m:oMath>
                <m:sSub>
                  <m:sSubPr>
                    <m:ctrlPr>
                      <w:rPr>
                        <w:rFonts w:ascii="Cambria Math" w:hAnsi="Cambria Math"/>
                        <w:b/>
                      </w:rPr>
                    </m:ctrlPr>
                  </m:sSubPr>
                  <m:e>
                    <m:sSub>
                      <m:sSubPr>
                        <m:ctrlPr>
                          <w:rPr>
                            <w:rFonts w:ascii="Cambria Math" w:hAnsi="Cambria Math"/>
                            <w:b/>
                          </w:rPr>
                        </m:ctrlPr>
                      </m:sSubPr>
                      <m:e>
                        <m:r>
                          <m:rPr>
                            <m:sty m:val="b"/>
                          </m:rPr>
                          <w:rPr>
                            <w:rFonts w:ascii="Cambria Math" w:hAnsi="Cambria Math"/>
                          </w:rPr>
                          <m:t>PUAN</m:t>
                        </m:r>
                      </m:e>
                      <m:sub>
                        <m:r>
                          <m:rPr>
                            <m:sty m:val="b"/>
                          </m:rPr>
                          <w:rPr>
                            <w:rFonts w:ascii="Cambria Math" w:hAnsi="Cambria Math"/>
                          </w:rPr>
                          <m:t>BTKE</m:t>
                        </m:r>
                      </m:sub>
                    </m:sSub>
                  </m:e>
                  <m:sub>
                    <m:r>
                      <m:rPr>
                        <m:sty m:val="b"/>
                      </m:rPr>
                      <w:rPr>
                        <w:rFonts w:ascii="Cambria Math" w:hAnsi="Cambria Math"/>
                      </w:rPr>
                      <m:t>AG</m:t>
                    </m:r>
                  </m:sub>
                </m:sSub>
              </m:oMath>
            </m:oMathPara>
          </w:p>
        </w:tc>
      </w:tr>
      <w:tr w:rsidR="00F35501" w:rsidRPr="005949D3" w:rsidTr="00914E66">
        <w:trPr>
          <w:jc w:val="center"/>
        </w:trPr>
        <w:tc>
          <w:tcPr>
            <w:tcW w:w="4531" w:type="dxa"/>
          </w:tcPr>
          <w:p w:rsidR="00F35501" w:rsidRPr="005949D3" w:rsidRDefault="004C26C4" w:rsidP="0014667A">
            <w:pPr>
              <w:tabs>
                <w:tab w:val="left" w:pos="709"/>
                <w:tab w:val="left" w:pos="851"/>
              </w:tabs>
              <w:jc w:val="both"/>
            </w:pPr>
            <m:oMathPara>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&lt;0,003</m:t>
                </m:r>
              </m:oMath>
            </m:oMathPara>
          </w:p>
        </w:tc>
        <w:tc>
          <w:tcPr>
            <w:tcW w:w="4531" w:type="dxa"/>
          </w:tcPr>
          <w:p w:rsidR="00F35501" w:rsidRPr="005949D3" w:rsidRDefault="00F35501" w:rsidP="0014667A">
            <w:pPr>
              <w:tabs>
                <w:tab w:val="left" w:pos="709"/>
                <w:tab w:val="left" w:pos="851"/>
              </w:tabs>
              <w:jc w:val="both"/>
            </w:pPr>
            <w:r w:rsidRPr="005949D3">
              <w:t>-3</w:t>
            </w:r>
          </w:p>
        </w:tc>
      </w:tr>
      <w:tr w:rsidR="00F35501" w:rsidRPr="005949D3" w:rsidTr="00914E66">
        <w:trPr>
          <w:jc w:val="center"/>
        </w:trPr>
        <w:tc>
          <w:tcPr>
            <w:tcW w:w="4531" w:type="dxa"/>
          </w:tcPr>
          <w:p w:rsidR="00F35501" w:rsidRPr="005949D3" w:rsidRDefault="00F35501" w:rsidP="0014667A">
            <w:pPr>
              <w:tabs>
                <w:tab w:val="left" w:pos="709"/>
                <w:tab w:val="left" w:pos="851"/>
              </w:tabs>
              <w:jc w:val="both"/>
            </w:pPr>
            <m:oMathPara>
              <m:oMath>
                <m:r>
                  <w:rPr>
                    <w:rFonts w:ascii="Cambria Math" w:hAnsi="Cambria Math"/>
                  </w:rPr>
                  <m:t>0,003≤</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&lt;0,006</m:t>
                </m:r>
              </m:oMath>
            </m:oMathPara>
          </w:p>
        </w:tc>
        <w:tc>
          <w:tcPr>
            <w:tcW w:w="4531" w:type="dxa"/>
          </w:tcPr>
          <w:p w:rsidR="00F35501" w:rsidRPr="005949D3" w:rsidRDefault="00F35501" w:rsidP="0014667A">
            <w:pPr>
              <w:tabs>
                <w:tab w:val="left" w:pos="709"/>
                <w:tab w:val="left" w:pos="851"/>
              </w:tabs>
              <w:jc w:val="both"/>
            </w:pPr>
            <w:r w:rsidRPr="005949D3">
              <w:t>-2</w:t>
            </w:r>
          </w:p>
        </w:tc>
      </w:tr>
      <w:tr w:rsidR="00F35501" w:rsidRPr="005949D3" w:rsidTr="00914E66">
        <w:trPr>
          <w:jc w:val="center"/>
        </w:trPr>
        <w:tc>
          <w:tcPr>
            <w:tcW w:w="4531" w:type="dxa"/>
          </w:tcPr>
          <w:p w:rsidR="00F35501" w:rsidRPr="005949D3" w:rsidRDefault="004C26C4" w:rsidP="0014667A">
            <w:pPr>
              <w:tabs>
                <w:tab w:val="left" w:pos="709"/>
                <w:tab w:val="left" w:pos="851"/>
              </w:tabs>
              <w:jc w:val="both"/>
            </w:pPr>
            <m:oMathPara>
              <m:oMath>
                <m:sSub>
                  <m:sSubPr>
                    <m:ctrlPr>
                      <w:rPr>
                        <w:rFonts w:ascii="Cambria Math" w:hAnsi="Cambria Math"/>
                      </w:rPr>
                    </m:ctrlPr>
                  </m:sSubPr>
                  <m:e>
                    <m:r>
                      <m:rPr>
                        <m:sty m:val="p"/>
                      </m:rPr>
                      <w:rPr>
                        <w:rFonts w:ascii="Cambria Math" w:hAnsi="Cambria Math"/>
                      </w:rPr>
                      <m:t>0,006≤BHETEO</m:t>
                    </m:r>
                  </m:e>
                  <m:sub>
                    <m:r>
                      <m:rPr>
                        <m:sty m:val="p"/>
                      </m:rPr>
                      <w:rPr>
                        <w:rFonts w:ascii="Cambria Math" w:hAnsi="Cambria Math"/>
                      </w:rPr>
                      <m:t>AG</m:t>
                    </m:r>
                  </m:sub>
                </m:sSub>
                <m:r>
                  <m:rPr>
                    <m:sty m:val="p"/>
                  </m:rPr>
                  <w:rPr>
                    <w:rFonts w:ascii="Cambria Math" w:hAnsi="Cambria Math"/>
                  </w:rPr>
                  <m:t>&lt;0,01</m:t>
                </m:r>
              </m:oMath>
            </m:oMathPara>
          </w:p>
        </w:tc>
        <w:tc>
          <w:tcPr>
            <w:tcW w:w="4531" w:type="dxa"/>
          </w:tcPr>
          <w:p w:rsidR="00F35501" w:rsidRPr="005949D3" w:rsidRDefault="00F35501" w:rsidP="0014667A">
            <w:pPr>
              <w:tabs>
                <w:tab w:val="left" w:pos="709"/>
                <w:tab w:val="left" w:pos="851"/>
              </w:tabs>
              <w:jc w:val="both"/>
            </w:pPr>
            <w:r w:rsidRPr="005949D3">
              <w:t>-1</w:t>
            </w:r>
          </w:p>
        </w:tc>
      </w:tr>
    </w:tbl>
    <w:p w:rsidR="00F35501" w:rsidRPr="005949D3" w:rsidRDefault="0014667A" w:rsidP="0014667A">
      <w:pPr>
        <w:ind w:firstLine="708"/>
        <w:jc w:val="both"/>
      </w:pPr>
      <w:r w:rsidRPr="005949D3" w:rsidDel="0014667A">
        <w:t xml:space="preserve"> </w:t>
      </w:r>
      <w:r w:rsidR="00F35501" w:rsidRPr="005949D3">
        <w:t xml:space="preserve">(b) “t-1” yılına ilişkin olarak </w:t>
      </w:r>
      <m:oMath>
        <m:r>
          <m:rPr>
            <m:sty m:val="p"/>
          </m:rPr>
          <w:rPr>
            <w:rFonts w:ascii="Cambria Math" w:hAnsi="Cambria Math"/>
          </w:rPr>
          <m:t>0,3≥</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≥0,01</m:t>
        </m:r>
      </m:oMath>
      <w:r w:rsidR="00F35501" w:rsidRPr="005949D3">
        <w:t xml:space="preserve"> ve </w:t>
      </w:r>
      <m:oMath>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AG</m:t>
            </m:r>
          </m:sub>
        </m:sSub>
        <m:r>
          <m:rPr>
            <m:sty m:val="p"/>
          </m:rPr>
          <w:rPr>
            <w:rFonts w:ascii="Cambria Math" w:hAnsi="Cambria Math"/>
          </w:rPr>
          <m:t xml:space="preserve">≤30 </m:t>
        </m:r>
      </m:oMath>
      <w:r w:rsidR="00F35501" w:rsidRPr="005949D3">
        <w:t>olması koşulunda;</w:t>
      </w:r>
    </w:p>
    <w:p w:rsidR="00F35501" w:rsidRPr="005949D3" w:rsidRDefault="00F35501" w:rsidP="0014667A">
      <w:pPr>
        <w:ind w:left="708" w:firstLine="708"/>
        <w:jc w:val="both"/>
      </w:pPr>
      <w:r w:rsidRPr="005949D3">
        <w:t>1) “t-1” yılındaki elektrik dağıtım şirketi tarafından tesis edilen AG bağlantı hatlarının % 85’inin 30 veya daha az günde karşılanmaması durumunda,</w:t>
      </w:r>
    </w:p>
    <w:p w:rsidR="00F35501" w:rsidRPr="005949D3" w:rsidRDefault="00F35501" w:rsidP="0014667A">
      <w:pPr>
        <w:ind w:left="708" w:firstLine="708"/>
        <w:jc w:val="both"/>
      </w:pPr>
    </w:p>
    <w:p w:rsidR="00F35501" w:rsidRPr="005949D3" w:rsidRDefault="004C26C4" w:rsidP="0014667A">
      <w:pPr>
        <w:ind w:firstLine="708"/>
        <w:jc w:val="both"/>
      </w:pPr>
      <m:oMathPara>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AG</m:t>
              </m:r>
            </m:sub>
          </m:sSub>
          <m:r>
            <m:rPr>
              <m:sty m:val="p"/>
            </m:rPr>
            <w:rPr>
              <w:rFonts w:ascii="Cambria Math" w:hAnsi="Cambria Math"/>
            </w:rPr>
            <m:t>=0</m:t>
          </m:r>
        </m:oMath>
      </m:oMathPara>
    </w:p>
    <w:p w:rsidR="00F35501" w:rsidRPr="005949D3" w:rsidRDefault="00F35501" w:rsidP="0014667A">
      <w:pPr>
        <w:ind w:left="708" w:firstLine="708"/>
        <w:jc w:val="both"/>
      </w:pPr>
      <w:r w:rsidRPr="005949D3">
        <w:t>2) “t-1” yılındaki elektrik dağıtım şirketi tarafından tesis edilen AG bağlantı hatlarının % 85’inin 30 veya daha az günde karşılanması durumunda,</w:t>
      </w:r>
    </w:p>
    <w:p w:rsidR="00F35501" w:rsidRPr="005949D3" w:rsidRDefault="00F35501" w:rsidP="0014667A">
      <w:pPr>
        <w:jc w:val="both"/>
        <w:rPr>
          <w:sz w:val="32"/>
        </w:rPr>
      </w:pPr>
    </w:p>
    <w:p w:rsidR="00F35501" w:rsidRPr="005949D3" w:rsidRDefault="004C26C4" w:rsidP="0014667A">
      <w:pPr>
        <w:jc w:val="both"/>
      </w:pPr>
      <m:oMathPara>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AG</m:t>
              </m:r>
            </m:sub>
          </m:sSub>
          <m:r>
            <m:rPr>
              <m:sty m:val="p"/>
            </m:rPr>
            <w:rPr>
              <w:rFonts w:ascii="Cambria Math" w:hAnsi="Cambria Math"/>
            </w:rPr>
            <m:t>=MİN</m:t>
          </m:r>
          <m:d>
            <m:dPr>
              <m:begChr m:val="{"/>
              <m:endChr m:val="}"/>
              <m:ctrlPr>
                <w:rPr>
                  <w:rFonts w:ascii="Cambria Math" w:hAnsi="Cambria Math"/>
                </w:rPr>
              </m:ctrlPr>
            </m:dPr>
            <m:e>
              <m:r>
                <w:rPr>
                  <w:rFonts w:ascii="Cambria Math" w:hAnsi="Cambria Math"/>
                </w:rPr>
                <m:t>6,</m:t>
              </m:r>
              <m:d>
                <m:dPr>
                  <m:ctrlPr>
                    <w:rPr>
                      <w:rFonts w:ascii="Cambria Math" w:hAnsi="Cambria Math"/>
                      <w:i/>
                    </w:rPr>
                  </m:ctrlPr>
                </m:dPr>
                <m:e>
                  <m:rad>
                    <m:radPr>
                      <m:ctrlPr>
                        <w:rPr>
                          <w:rFonts w:ascii="Cambria Math" w:hAnsi="Cambria Math"/>
                          <w:i/>
                        </w:rPr>
                      </m:ctrlPr>
                    </m:radPr>
                    <m:deg>
                      <m:r>
                        <w:rPr>
                          <w:rFonts w:ascii="Cambria Math" w:hAnsi="Cambria Math"/>
                        </w:rPr>
                        <m:t>3</m:t>
                      </m:r>
                    </m:deg>
                    <m:e>
                      <m:f>
                        <m:fPr>
                          <m:ctrlPr>
                            <w:rPr>
                              <w:rFonts w:ascii="Cambria Math" w:hAnsi="Cambria Math"/>
                            </w:rPr>
                          </m:ctrlPr>
                        </m:fPr>
                        <m:num>
                          <m:r>
                            <m:rPr>
                              <m:sty m:val="p"/>
                            </m:rPr>
                            <w:rPr>
                              <w:rFonts w:ascii="Cambria Math" w:hAnsi="Cambria Math"/>
                            </w:rPr>
                            <m:t>30</m:t>
                          </m:r>
                        </m:num>
                        <m:den>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AG</m:t>
                              </m:r>
                            </m:sub>
                          </m:sSub>
                        </m:den>
                      </m:f>
                    </m:e>
                  </m:rad>
                  <m:r>
                    <w:rPr>
                      <w:rFonts w:ascii="Cambria Math" w:hAnsi="Cambria Math"/>
                    </w:rPr>
                    <m:t xml:space="preserve"> </m:t>
                  </m:r>
                  <m:r>
                    <m:rPr>
                      <m:sty m:val="p"/>
                    </m:rPr>
                    <w:rPr>
                      <w:rFonts w:ascii="Cambria Math" w:hAnsi="Cambria Math"/>
                    </w:rPr>
                    <m:t xml:space="preserve">x </m:t>
                  </m:r>
                  <m:r>
                    <w:rPr>
                      <w:rFonts w:ascii="Cambria Math" w:hAnsi="Cambria Math"/>
                    </w:rPr>
                    <m:t xml:space="preserve">10 </m:t>
                  </m:r>
                  <m:r>
                    <m:rPr>
                      <m:sty m:val="p"/>
                    </m:rPr>
                    <w:rPr>
                      <w:rFonts w:ascii="Cambria Math" w:hAnsi="Cambria Math"/>
                    </w:rPr>
                    <m:t xml:space="preserve">x </m:t>
                  </m:r>
                  <m:rad>
                    <m:radPr>
                      <m:degHide m:val="1"/>
                      <m:ctrlPr>
                        <w:rPr>
                          <w:rFonts w:ascii="Cambria Math" w:hAnsi="Cambria Math"/>
                        </w:rPr>
                      </m:ctrlPr>
                    </m:radPr>
                    <m:deg/>
                    <m:e>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e>
                  </m:rad>
                  <m:r>
                    <m:rPr>
                      <m:sty m:val="p"/>
                    </m:rPr>
                    <w:rPr>
                      <w:rFonts w:ascii="Cambria Math" w:hAnsi="Cambria Math"/>
                    </w:rPr>
                    <m:t xml:space="preserve"> </m:t>
                  </m:r>
                </m:e>
              </m:d>
            </m:e>
          </m:d>
        </m:oMath>
      </m:oMathPara>
    </w:p>
    <w:p w:rsidR="00F35501" w:rsidRPr="005949D3" w:rsidRDefault="00F35501" w:rsidP="0014667A">
      <w:pPr>
        <w:ind w:firstLine="708"/>
        <w:jc w:val="both"/>
        <w:rPr>
          <w:sz w:val="28"/>
        </w:rPr>
      </w:pPr>
    </w:p>
    <w:p w:rsidR="00F35501" w:rsidRPr="005949D3" w:rsidRDefault="00F35501" w:rsidP="0014667A">
      <w:pPr>
        <w:jc w:val="both"/>
      </w:pPr>
      <w:r w:rsidRPr="005949D3">
        <w:lastRenderedPageBreak/>
        <w:t>ile hesaplanır.</w:t>
      </w:r>
    </w:p>
    <w:p w:rsidR="00F35501" w:rsidRPr="005949D3" w:rsidRDefault="00F35501" w:rsidP="0014667A">
      <w:pPr>
        <w:ind w:firstLine="851"/>
        <w:jc w:val="both"/>
        <w:rPr>
          <w:sz w:val="28"/>
        </w:rPr>
      </w:pPr>
    </w:p>
    <w:p w:rsidR="00F35501" w:rsidRPr="005949D3" w:rsidRDefault="00F35501" w:rsidP="0014667A">
      <w:pPr>
        <w:ind w:firstLine="708"/>
      </w:pPr>
      <w:r w:rsidRPr="005949D3">
        <w:t xml:space="preserve">(c) </w:t>
      </w: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&gt;0,3</m:t>
        </m:r>
      </m:oMath>
      <w:r w:rsidRPr="005949D3">
        <w:t xml:space="preserve"> ve </w:t>
      </w:r>
      <m:oMath>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AG</m:t>
            </m:r>
          </m:sub>
        </m:sSub>
        <m:r>
          <m:rPr>
            <m:sty m:val="p"/>
          </m:rPr>
          <w:rPr>
            <w:rFonts w:ascii="Cambria Math" w:hAnsi="Cambria Math"/>
          </w:rPr>
          <m:t xml:space="preserve">≤30 </m:t>
        </m:r>
      </m:oMath>
      <w:r w:rsidRPr="005949D3">
        <w:t>olması koşulunda;</w:t>
      </w:r>
    </w:p>
    <w:p w:rsidR="00F35501" w:rsidRPr="005949D3" w:rsidRDefault="00F35501" w:rsidP="0014667A">
      <w:pPr>
        <w:ind w:firstLine="708"/>
      </w:pPr>
    </w:p>
    <w:p w:rsidR="00F35501" w:rsidRPr="005949D3" w:rsidRDefault="00F35501" w:rsidP="0014667A">
      <w:pPr>
        <w:ind w:left="708" w:firstLine="708"/>
      </w:pPr>
      <w:r w:rsidRPr="005949D3">
        <w:t>1) “t-1” yılındaki elektrik dağıtım şirketi tarafından tesis edilen AG bağlantı hatlarının % 85’inin 30 veya daha az günde karşılanmaması durumunda,</w:t>
      </w:r>
    </w:p>
    <w:p w:rsidR="00F35501" w:rsidRPr="005949D3" w:rsidRDefault="00F35501" w:rsidP="0014667A">
      <w:pPr>
        <w:ind w:left="708" w:firstLine="708"/>
      </w:pPr>
    </w:p>
    <w:p w:rsidR="00F35501" w:rsidRPr="005949D3" w:rsidRDefault="004C26C4" w:rsidP="0014667A">
      <w:pPr>
        <w:ind w:firstLine="708"/>
      </w:pPr>
      <m:oMathPara>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AG</m:t>
              </m:r>
            </m:sub>
          </m:sSub>
          <m:r>
            <m:rPr>
              <m:sty m:val="p"/>
            </m:rPr>
            <w:rPr>
              <w:rFonts w:ascii="Cambria Math" w:hAnsi="Cambria Math"/>
            </w:rPr>
            <m:t>=0</m:t>
          </m:r>
        </m:oMath>
      </m:oMathPara>
    </w:p>
    <w:p w:rsidR="00F35501" w:rsidRPr="005949D3" w:rsidRDefault="00F35501" w:rsidP="0014667A">
      <w:pPr>
        <w:ind w:firstLine="708"/>
      </w:pPr>
    </w:p>
    <w:p w:rsidR="00F35501" w:rsidRPr="005949D3" w:rsidRDefault="00F35501" w:rsidP="0014667A">
      <w:pPr>
        <w:ind w:firstLine="851"/>
        <w:jc w:val="both"/>
      </w:pPr>
      <w:r w:rsidRPr="005949D3">
        <w:t xml:space="preserve">2) “t-1” yılındaki elektrik dağıtım şirketi tarafından tesis edilen AG bağlantı hatlarının % 85’inin 30 veya daha az günde karşılanması durumunda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AG</m:t>
            </m:r>
          </m:sub>
        </m:sSub>
      </m:oMath>
      <w:r w:rsidRPr="005949D3">
        <w:t xml:space="preserve"> aşağıda yer alan tabloya göre hesaplanır.</w:t>
      </w:r>
    </w:p>
    <w:p w:rsidR="00F35501" w:rsidRPr="005949D3" w:rsidRDefault="00F35501" w:rsidP="0014667A">
      <w:pPr>
        <w:ind w:firstLine="851"/>
        <w:jc w:val="both"/>
      </w:pPr>
    </w:p>
    <w:tbl>
      <w:tblPr>
        <w:tblStyle w:val="TabloKlavuzu1"/>
        <w:tblW w:w="0" w:type="auto"/>
        <w:jc w:val="center"/>
        <w:tblLook w:val="04A0" w:firstRow="1" w:lastRow="0" w:firstColumn="1" w:lastColumn="0" w:noHBand="0" w:noVBand="1"/>
      </w:tblPr>
      <w:tblGrid>
        <w:gridCol w:w="4531"/>
        <w:gridCol w:w="4530"/>
      </w:tblGrid>
      <w:tr w:rsidR="00F35501" w:rsidRPr="005949D3" w:rsidTr="00914E66">
        <w:trPr>
          <w:jc w:val="center"/>
        </w:trPr>
        <w:tc>
          <w:tcPr>
            <w:tcW w:w="4531" w:type="dxa"/>
          </w:tcPr>
          <w:p w:rsidR="00F35501" w:rsidRPr="005949D3" w:rsidRDefault="004C26C4" w:rsidP="0014667A">
            <w:pPr>
              <w:jc w:val="center"/>
              <w:rPr>
                <w:b/>
              </w:rPr>
            </w:pPr>
            <m:oMathPara>
              <m:oMath>
                <m:sSub>
                  <m:sSubPr>
                    <m:ctrlPr>
                      <w:rPr>
                        <w:rFonts w:ascii="Cambria Math" w:hAnsi="Cambria Math"/>
                        <w:b/>
                      </w:rPr>
                    </m:ctrlPr>
                  </m:sSubPr>
                  <m:e>
                    <m:r>
                      <m:rPr>
                        <m:sty m:val="b"/>
                      </m:rPr>
                      <w:rPr>
                        <w:rFonts w:ascii="Cambria Math" w:hAnsi="Cambria Math"/>
                      </w:rPr>
                      <m:t>BHETEO</m:t>
                    </m:r>
                  </m:e>
                  <m:sub>
                    <m:r>
                      <m:rPr>
                        <m:sty m:val="b"/>
                      </m:rPr>
                      <w:rPr>
                        <w:rFonts w:ascii="Cambria Math" w:hAnsi="Cambria Math"/>
                      </w:rPr>
                      <m:t>AG</m:t>
                    </m:r>
                  </m:sub>
                </m:sSub>
              </m:oMath>
            </m:oMathPara>
          </w:p>
        </w:tc>
        <w:tc>
          <w:tcPr>
            <w:tcW w:w="4531" w:type="dxa"/>
          </w:tcPr>
          <w:p w:rsidR="00F35501" w:rsidRPr="005949D3" w:rsidRDefault="004C26C4" w:rsidP="0014667A">
            <w:pPr>
              <w:jc w:val="both"/>
              <w:rPr>
                <w:b/>
              </w:rPr>
            </w:pPr>
            <m:oMathPara>
              <m:oMath>
                <m:sSub>
                  <m:sSubPr>
                    <m:ctrlPr>
                      <w:rPr>
                        <w:rFonts w:ascii="Cambria Math" w:hAnsi="Cambria Math"/>
                        <w:b/>
                      </w:rPr>
                    </m:ctrlPr>
                  </m:sSubPr>
                  <m:e>
                    <m:sSub>
                      <m:sSubPr>
                        <m:ctrlPr>
                          <w:rPr>
                            <w:rFonts w:ascii="Cambria Math" w:hAnsi="Cambria Math"/>
                            <w:b/>
                          </w:rPr>
                        </m:ctrlPr>
                      </m:sSubPr>
                      <m:e>
                        <m:r>
                          <m:rPr>
                            <m:sty m:val="b"/>
                          </m:rPr>
                          <w:rPr>
                            <w:rFonts w:ascii="Cambria Math" w:hAnsi="Cambria Math"/>
                          </w:rPr>
                          <m:t>PUAN</m:t>
                        </m:r>
                      </m:e>
                      <m:sub>
                        <m:r>
                          <m:rPr>
                            <m:sty m:val="b"/>
                          </m:rPr>
                          <w:rPr>
                            <w:rFonts w:ascii="Cambria Math" w:hAnsi="Cambria Math"/>
                          </w:rPr>
                          <m:t>BTKE</m:t>
                        </m:r>
                      </m:sub>
                    </m:sSub>
                  </m:e>
                  <m:sub>
                    <m:r>
                      <m:rPr>
                        <m:sty m:val="b"/>
                      </m:rPr>
                      <w:rPr>
                        <w:rFonts w:ascii="Cambria Math" w:hAnsi="Cambria Math"/>
                      </w:rPr>
                      <m:t>AG</m:t>
                    </m:r>
                  </m:sub>
                </m:sSub>
              </m:oMath>
            </m:oMathPara>
          </w:p>
        </w:tc>
      </w:tr>
      <w:tr w:rsidR="00F35501" w:rsidRPr="005949D3" w:rsidTr="00914E66">
        <w:trPr>
          <w:jc w:val="center"/>
        </w:trPr>
        <w:tc>
          <w:tcPr>
            <w:tcW w:w="4531" w:type="dxa"/>
          </w:tcPr>
          <w:p w:rsidR="00F35501" w:rsidRPr="005949D3" w:rsidRDefault="00F35501" w:rsidP="0014667A">
            <w:pPr>
              <w:jc w:val="both"/>
            </w:pPr>
            <m:oMathPara>
              <m:oMath>
                <m:r>
                  <m:rPr>
                    <m:sty m:val="p"/>
                  </m:rPr>
                  <w:rPr>
                    <w:rFonts w:ascii="Cambria Math" w:hAnsi="Cambria Math"/>
                  </w:rPr>
                  <m:t>0,375&gt;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&gt;0,30</m:t>
                </m:r>
              </m:oMath>
            </m:oMathPara>
          </w:p>
        </w:tc>
        <w:tc>
          <w:tcPr>
            <w:tcW w:w="4531" w:type="dxa"/>
          </w:tcPr>
          <w:p w:rsidR="00F35501" w:rsidRPr="005949D3" w:rsidRDefault="00F35501" w:rsidP="0014667A">
            <w:pPr>
              <w:jc w:val="center"/>
            </w:pPr>
            <w:r w:rsidRPr="005949D3">
              <w:t>7</w:t>
            </w:r>
          </w:p>
        </w:tc>
      </w:tr>
      <w:tr w:rsidR="00F35501" w:rsidRPr="005949D3" w:rsidTr="00914E66">
        <w:trPr>
          <w:jc w:val="center"/>
        </w:trPr>
        <w:tc>
          <w:tcPr>
            <w:tcW w:w="4531" w:type="dxa"/>
          </w:tcPr>
          <w:p w:rsidR="00F35501" w:rsidRPr="005949D3" w:rsidRDefault="00F35501" w:rsidP="0014667A">
            <w:pPr>
              <w:jc w:val="both"/>
            </w:pPr>
            <m:oMathPara>
              <m:oMath>
                <m:r>
                  <m:rPr>
                    <m:sty m:val="p"/>
                  </m:rPr>
                  <w:rPr>
                    <w:rFonts w:ascii="Cambria Math" w:hAnsi="Cambria Math"/>
                  </w:rPr>
                  <m:t>0,45&gt;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≥0,375</m:t>
                </m:r>
              </m:oMath>
            </m:oMathPara>
          </w:p>
        </w:tc>
        <w:tc>
          <w:tcPr>
            <w:tcW w:w="4531" w:type="dxa"/>
          </w:tcPr>
          <w:p w:rsidR="00F35501" w:rsidRPr="005949D3" w:rsidRDefault="00F35501" w:rsidP="0014667A">
            <w:pPr>
              <w:jc w:val="center"/>
            </w:pPr>
            <w:r w:rsidRPr="005949D3">
              <w:t>8</w:t>
            </w:r>
          </w:p>
        </w:tc>
      </w:tr>
      <w:tr w:rsidR="00F35501" w:rsidRPr="005949D3" w:rsidTr="00914E66">
        <w:trPr>
          <w:jc w:val="center"/>
        </w:trPr>
        <w:tc>
          <w:tcPr>
            <w:tcW w:w="4531" w:type="dxa"/>
          </w:tcPr>
          <w:p w:rsidR="00F35501" w:rsidRPr="005949D3" w:rsidRDefault="00F35501" w:rsidP="0014667A">
            <w:pPr>
              <w:jc w:val="both"/>
            </w:pPr>
            <m:oMathPara>
              <m:oMath>
                <m:r>
                  <m:rPr>
                    <m:sty m:val="p"/>
                  </m:rPr>
                  <w:rPr>
                    <w:rFonts w:ascii="Cambria Math" w:hAnsi="Cambria Math"/>
                  </w:rPr>
                  <m:t>0,525&gt;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≥0,45</m:t>
                </m:r>
              </m:oMath>
            </m:oMathPara>
          </w:p>
        </w:tc>
        <w:tc>
          <w:tcPr>
            <w:tcW w:w="4531" w:type="dxa"/>
          </w:tcPr>
          <w:p w:rsidR="00F35501" w:rsidRPr="005949D3" w:rsidRDefault="00F35501" w:rsidP="0014667A">
            <w:pPr>
              <w:jc w:val="center"/>
            </w:pPr>
            <w:r w:rsidRPr="005949D3">
              <w:t>9</w:t>
            </w:r>
          </w:p>
        </w:tc>
      </w:tr>
      <w:tr w:rsidR="00F35501" w:rsidRPr="005949D3" w:rsidTr="00914E66">
        <w:trPr>
          <w:jc w:val="center"/>
        </w:trPr>
        <w:tc>
          <w:tcPr>
            <w:tcW w:w="4531" w:type="dxa"/>
          </w:tcPr>
          <w:p w:rsidR="00F35501" w:rsidRPr="005949D3" w:rsidRDefault="00F35501" w:rsidP="0014667A">
            <w:pPr>
              <w:jc w:val="both"/>
            </w:pPr>
            <m:oMathPara>
              <m:oMath>
                <m:r>
                  <m:rPr>
                    <m:sty m:val="p"/>
                  </m:rPr>
                  <w:rPr>
                    <w:rFonts w:ascii="Cambria Math" w:hAnsi="Cambria Math"/>
                  </w:rPr>
                  <m:t>0,60&gt;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≥0,525</m:t>
                </m:r>
              </m:oMath>
            </m:oMathPara>
          </w:p>
        </w:tc>
        <w:tc>
          <w:tcPr>
            <w:tcW w:w="4531" w:type="dxa"/>
          </w:tcPr>
          <w:p w:rsidR="00F35501" w:rsidRPr="005949D3" w:rsidRDefault="00F35501" w:rsidP="0014667A">
            <w:pPr>
              <w:jc w:val="center"/>
            </w:pPr>
            <w:r w:rsidRPr="005949D3">
              <w:t>10</w:t>
            </w:r>
          </w:p>
        </w:tc>
      </w:tr>
      <w:tr w:rsidR="00F35501" w:rsidRPr="005949D3" w:rsidTr="00914E66">
        <w:trPr>
          <w:jc w:val="center"/>
        </w:trPr>
        <w:tc>
          <w:tcPr>
            <w:tcW w:w="4531" w:type="dxa"/>
          </w:tcPr>
          <w:p w:rsidR="00F35501" w:rsidRPr="005949D3" w:rsidRDefault="00F35501" w:rsidP="0014667A">
            <w:pPr>
              <w:jc w:val="both"/>
            </w:pPr>
            <m:oMathPara>
              <m:oMath>
                <m:r>
                  <m:rPr>
                    <m:sty m:val="p"/>
                  </m:rPr>
                  <w:rPr>
                    <w:rFonts w:ascii="Cambria Math" w:hAnsi="Cambria Math"/>
                  </w:rPr>
                  <m:t>0,675&gt;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≥0,60</m:t>
                </m:r>
              </m:oMath>
            </m:oMathPara>
          </w:p>
        </w:tc>
        <w:tc>
          <w:tcPr>
            <w:tcW w:w="4531" w:type="dxa"/>
          </w:tcPr>
          <w:p w:rsidR="00F35501" w:rsidRPr="005949D3" w:rsidRDefault="00F35501" w:rsidP="0014667A">
            <w:pPr>
              <w:jc w:val="center"/>
            </w:pPr>
            <w:r w:rsidRPr="005949D3">
              <w:t>11</w:t>
            </w:r>
          </w:p>
        </w:tc>
      </w:tr>
      <w:tr w:rsidR="00F35501" w:rsidRPr="005949D3" w:rsidTr="00914E66">
        <w:trPr>
          <w:jc w:val="center"/>
        </w:trPr>
        <w:tc>
          <w:tcPr>
            <w:tcW w:w="4531" w:type="dxa"/>
          </w:tcPr>
          <w:p w:rsidR="00F35501" w:rsidRPr="005949D3" w:rsidRDefault="004C26C4" w:rsidP="0014667A">
            <w:pPr>
              <w:jc w:val="both"/>
            </w:pPr>
            <m:oMathPara>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≥0,675</m:t>
                </m:r>
              </m:oMath>
            </m:oMathPara>
          </w:p>
        </w:tc>
        <w:tc>
          <w:tcPr>
            <w:tcW w:w="4531" w:type="dxa"/>
          </w:tcPr>
          <w:p w:rsidR="00F35501" w:rsidRPr="005949D3" w:rsidRDefault="00F35501" w:rsidP="0014667A">
            <w:pPr>
              <w:jc w:val="center"/>
            </w:pPr>
            <w:r w:rsidRPr="005949D3">
              <w:t>12</w:t>
            </w:r>
          </w:p>
        </w:tc>
      </w:tr>
    </w:tbl>
    <w:p w:rsidR="00F35501" w:rsidRPr="005949D3" w:rsidRDefault="00F35501" w:rsidP="0014667A">
      <w:pPr>
        <w:tabs>
          <w:tab w:val="left" w:pos="709"/>
          <w:tab w:val="left" w:pos="851"/>
        </w:tabs>
        <w:jc w:val="both"/>
        <w:rPr>
          <w:sz w:val="28"/>
        </w:rPr>
      </w:pPr>
      <w:r w:rsidRPr="005949D3">
        <w:tab/>
      </w:r>
    </w:p>
    <w:p w:rsidR="00F35501" w:rsidRPr="005949D3" w:rsidRDefault="00F35501" w:rsidP="0014667A">
      <w:pPr>
        <w:tabs>
          <w:tab w:val="left" w:pos="709"/>
          <w:tab w:val="left" w:pos="851"/>
        </w:tabs>
        <w:jc w:val="both"/>
      </w:pPr>
      <w:r w:rsidRPr="005949D3">
        <w:tab/>
        <w:t xml:space="preserve">(ç) </w:t>
      </w: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≥0,01</m:t>
        </m:r>
      </m:oMath>
      <w:r w:rsidRPr="005949D3">
        <w:t xml:space="preserve"> ve </w:t>
      </w:r>
      <m:oMath>
        <m:r>
          <m:rPr>
            <m:sty m:val="p"/>
          </m:rPr>
          <w:rPr>
            <w:rFonts w:ascii="Cambria Math" w:hAnsi="Cambria Math"/>
          </w:rPr>
          <m:t>OBTKS&gt;30</m:t>
        </m:r>
      </m:oMath>
      <w:r w:rsidRPr="005949D3">
        <w:t xml:space="preserve"> olması durumunda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AG</m:t>
            </m:r>
          </m:sub>
        </m:sSub>
      </m:oMath>
      <w:r w:rsidRPr="005949D3">
        <w:t xml:space="preserve"> aşağıdaki tablolardan elektrik dağıtım şirketinin gerçekleşmelerine göre elde edilecek katsayılar üzerinden;</w:t>
      </w:r>
    </w:p>
    <w:p w:rsidR="00F35501" w:rsidRPr="005949D3" w:rsidRDefault="00F35501" w:rsidP="0014667A">
      <w:pPr>
        <w:tabs>
          <w:tab w:val="left" w:pos="709"/>
          <w:tab w:val="left" w:pos="851"/>
        </w:tabs>
        <w:jc w:val="both"/>
        <w:rPr>
          <w:sz w:val="18"/>
        </w:rPr>
      </w:pPr>
    </w:p>
    <w:p w:rsidR="00F35501" w:rsidRPr="005949D3" w:rsidRDefault="004C26C4" w:rsidP="0014667A">
      <w:pPr>
        <w:tabs>
          <w:tab w:val="left" w:pos="709"/>
          <w:tab w:val="left" w:pos="851"/>
        </w:tabs>
        <w:jc w:val="center"/>
      </w:pPr>
      <m:oMathPara>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AG</m:t>
              </m:r>
            </m:sub>
          </m:sSub>
          <m:r>
            <m:rPr>
              <m:sty m:val="p"/>
            </m:rPr>
            <w:rPr>
              <w:rFonts w:ascii="Cambria Math" w:hAnsi="Cambria Math"/>
            </w:rPr>
            <m:t>=</m:t>
          </m:r>
          <m:sSub>
            <m:sSubPr>
              <m:ctrlPr>
                <w:rPr>
                  <w:rFonts w:ascii="Cambria Math" w:hAnsi="Cambria Math"/>
                </w:rPr>
              </m:ctrlPr>
            </m:sSubPr>
            <m:e>
              <m:r>
                <w:rPr>
                  <w:rFonts w:ascii="Cambria Math" w:hAnsi="Cambria Math"/>
                </w:rPr>
                <m:t>k</m:t>
              </m:r>
            </m:e>
            <m:sub>
              <m:r>
                <w:rPr>
                  <w:rFonts w:ascii="Cambria Math" w:hAnsi="Cambria Math"/>
                </w:rPr>
                <m:t>AG</m:t>
              </m:r>
            </m:sub>
          </m:sSub>
          <m:r>
            <m:rPr>
              <m:sty m:val="p"/>
            </m:rPr>
            <w:rPr>
              <w:rFonts w:ascii="Cambria Math" w:hAnsi="Cambria Math"/>
            </w:rPr>
            <m:t xml:space="preserve"> x </m:t>
          </m:r>
          <m:sSub>
            <m:sSubPr>
              <m:ctrlPr>
                <w:rPr>
                  <w:rFonts w:ascii="Cambria Math" w:hAnsi="Cambria Math"/>
                </w:rPr>
              </m:ctrlPr>
            </m:sSubPr>
            <m:e>
              <m:r>
                <w:rPr>
                  <w:rFonts w:ascii="Cambria Math" w:hAnsi="Cambria Math"/>
                </w:rPr>
                <m:t>y</m:t>
              </m:r>
            </m:e>
            <m:sub>
              <m:r>
                <w:rPr>
                  <w:rFonts w:ascii="Cambria Math" w:hAnsi="Cambria Math"/>
                </w:rPr>
                <m:t>AG</m:t>
              </m:r>
            </m:sub>
          </m:sSub>
        </m:oMath>
      </m:oMathPara>
    </w:p>
    <w:p w:rsidR="00F35501" w:rsidRPr="005949D3" w:rsidRDefault="00F35501" w:rsidP="0014667A">
      <w:pPr>
        <w:tabs>
          <w:tab w:val="left" w:pos="709"/>
          <w:tab w:val="left" w:pos="851"/>
        </w:tabs>
        <w:jc w:val="both"/>
      </w:pPr>
      <w:r w:rsidRPr="005949D3">
        <w:t>formülü ile hesaplanır.</w:t>
      </w:r>
    </w:p>
    <w:tbl>
      <w:tblPr>
        <w:tblStyle w:val="TableGrid2"/>
        <w:tblpPr w:leftFromText="141" w:rightFromText="141" w:vertAnchor="text" w:horzAnchor="margin" w:tblpY="-19"/>
        <w:tblW w:w="0" w:type="auto"/>
        <w:tblLook w:val="04A0" w:firstRow="1" w:lastRow="0" w:firstColumn="1" w:lastColumn="0" w:noHBand="0" w:noVBand="1"/>
      </w:tblPr>
      <w:tblGrid>
        <w:gridCol w:w="4531"/>
        <w:gridCol w:w="4530"/>
      </w:tblGrid>
      <w:tr w:rsidR="00F35501" w:rsidRPr="005949D3" w:rsidTr="00914E66">
        <w:tc>
          <w:tcPr>
            <w:tcW w:w="4531" w:type="dxa"/>
          </w:tcPr>
          <w:p w:rsidR="00F35501" w:rsidRPr="005949D3" w:rsidRDefault="004C26C4" w:rsidP="0014667A">
            <w:pPr>
              <w:tabs>
                <w:tab w:val="left" w:pos="709"/>
                <w:tab w:val="left" w:pos="851"/>
              </w:tabs>
              <w:jc w:val="center"/>
              <w:rPr>
                <w:b/>
              </w:rPr>
            </w:pPr>
            <m:oMathPara>
              <m:oMath>
                <m:sSub>
                  <m:sSubPr>
                    <m:ctrlPr>
                      <w:rPr>
                        <w:rFonts w:ascii="Cambria Math" w:hAnsi="Cambria Math"/>
                        <w:b/>
                      </w:rPr>
                    </m:ctrlPr>
                  </m:sSubPr>
                  <m:e>
                    <m:r>
                      <m:rPr>
                        <m:sty m:val="b"/>
                      </m:rPr>
                      <w:rPr>
                        <w:rFonts w:ascii="Cambria Math" w:hAnsi="Cambria Math"/>
                      </w:rPr>
                      <m:t>BHETEO</m:t>
                    </m:r>
                  </m:e>
                  <m:sub>
                    <m:r>
                      <m:rPr>
                        <m:sty m:val="b"/>
                      </m:rPr>
                      <w:rPr>
                        <w:rFonts w:ascii="Cambria Math" w:hAnsi="Cambria Math"/>
                      </w:rPr>
                      <m:t>AG</m:t>
                    </m:r>
                  </m:sub>
                </m:sSub>
              </m:oMath>
            </m:oMathPara>
          </w:p>
        </w:tc>
        <w:tc>
          <w:tcPr>
            <w:tcW w:w="4531" w:type="dxa"/>
          </w:tcPr>
          <w:p w:rsidR="00F35501" w:rsidRPr="005949D3" w:rsidRDefault="004C26C4" w:rsidP="0014667A">
            <w:pPr>
              <w:tabs>
                <w:tab w:val="left" w:pos="709"/>
                <w:tab w:val="left" w:pos="851"/>
              </w:tabs>
              <w:jc w:val="center"/>
              <w:rPr>
                <w:b/>
              </w:rPr>
            </w:pPr>
            <m:oMathPara>
              <m:oMath>
                <m:sSub>
                  <m:sSubPr>
                    <m:ctrlPr>
                      <w:rPr>
                        <w:rFonts w:ascii="Cambria Math" w:hAnsi="Cambria Math"/>
                        <w:b/>
                      </w:rPr>
                    </m:ctrlPr>
                  </m:sSubPr>
                  <m:e>
                    <m:r>
                      <m:rPr>
                        <m:sty m:val="b"/>
                      </m:rPr>
                      <w:rPr>
                        <w:rFonts w:ascii="Cambria Math" w:hAnsi="Cambria Math"/>
                      </w:rPr>
                      <m:t>k</m:t>
                    </m:r>
                  </m:e>
                  <m:sub>
                    <m:r>
                      <m:rPr>
                        <m:sty m:val="b"/>
                      </m:rPr>
                      <w:rPr>
                        <w:rFonts w:ascii="Cambria Math" w:hAnsi="Cambria Math"/>
                      </w:rPr>
                      <m:t>AG</m:t>
                    </m:r>
                  </m:sub>
                </m:sSub>
              </m:oMath>
            </m:oMathPara>
          </w:p>
        </w:tc>
      </w:tr>
      <w:tr w:rsidR="00F35501" w:rsidRPr="005949D3" w:rsidTr="00914E66">
        <w:tc>
          <w:tcPr>
            <w:tcW w:w="4531" w:type="dxa"/>
          </w:tcPr>
          <w:p w:rsidR="00F35501" w:rsidRPr="005949D3" w:rsidRDefault="00F35501" w:rsidP="0014667A">
            <w:pPr>
              <w:tabs>
                <w:tab w:val="left" w:pos="709"/>
                <w:tab w:val="left" w:pos="851"/>
              </w:tabs>
              <w:jc w:val="center"/>
            </w:pPr>
            <m:oMathPara>
              <m:oMath>
                <m:r>
                  <m:rPr>
                    <m:sty m:val="p"/>
                  </m:rPr>
                  <w:rPr>
                    <w:rFonts w:ascii="Cambria Math" w:hAnsi="Cambria Math"/>
                  </w:rPr>
                  <m:t>0,075&gt;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≥0,01</m:t>
                </m:r>
              </m:oMath>
            </m:oMathPara>
          </w:p>
        </w:tc>
        <w:tc>
          <w:tcPr>
            <w:tcW w:w="4531" w:type="dxa"/>
          </w:tcPr>
          <w:p w:rsidR="00F35501" w:rsidRPr="005949D3" w:rsidRDefault="00F35501" w:rsidP="0014667A">
            <w:pPr>
              <w:tabs>
                <w:tab w:val="left" w:pos="709"/>
                <w:tab w:val="left" w:pos="851"/>
              </w:tabs>
              <w:jc w:val="center"/>
            </w:pPr>
            <w:r w:rsidRPr="005949D3">
              <w:t>2</w:t>
            </w:r>
          </w:p>
        </w:tc>
      </w:tr>
      <w:tr w:rsidR="00F35501" w:rsidRPr="005949D3" w:rsidTr="00914E66">
        <w:tc>
          <w:tcPr>
            <w:tcW w:w="4531" w:type="dxa"/>
          </w:tcPr>
          <w:p w:rsidR="00F35501" w:rsidRPr="005949D3" w:rsidRDefault="00F35501" w:rsidP="0014667A">
            <w:pPr>
              <w:tabs>
                <w:tab w:val="left" w:pos="709"/>
                <w:tab w:val="left" w:pos="851"/>
              </w:tabs>
              <w:jc w:val="center"/>
            </w:pPr>
            <m:oMathPara>
              <m:oMath>
                <m:r>
                  <m:rPr>
                    <m:sty m:val="p"/>
                  </m:rPr>
                  <w:rPr>
                    <w:rFonts w:ascii="Cambria Math" w:hAnsi="Cambria Math"/>
                  </w:rPr>
                  <m:t>0,15&gt;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≥0,075</m:t>
                </m:r>
              </m:oMath>
            </m:oMathPara>
          </w:p>
        </w:tc>
        <w:tc>
          <w:tcPr>
            <w:tcW w:w="4531" w:type="dxa"/>
          </w:tcPr>
          <w:p w:rsidR="00F35501" w:rsidRPr="005949D3" w:rsidRDefault="00F35501" w:rsidP="0014667A">
            <w:pPr>
              <w:tabs>
                <w:tab w:val="left" w:pos="709"/>
                <w:tab w:val="left" w:pos="851"/>
              </w:tabs>
              <w:jc w:val="center"/>
            </w:pPr>
            <w:r w:rsidRPr="005949D3">
              <w:t>1,6</w:t>
            </w:r>
          </w:p>
        </w:tc>
      </w:tr>
      <w:tr w:rsidR="00F35501" w:rsidRPr="005949D3" w:rsidTr="00914E66">
        <w:tc>
          <w:tcPr>
            <w:tcW w:w="4531" w:type="dxa"/>
          </w:tcPr>
          <w:p w:rsidR="00F35501" w:rsidRPr="005949D3" w:rsidRDefault="00F35501" w:rsidP="0014667A">
            <w:pPr>
              <w:tabs>
                <w:tab w:val="left" w:pos="709"/>
                <w:tab w:val="left" w:pos="851"/>
              </w:tabs>
              <w:jc w:val="center"/>
            </w:pPr>
            <m:oMathPara>
              <m:oMath>
                <m:r>
                  <m:rPr>
                    <m:sty m:val="p"/>
                  </m:rPr>
                  <w:rPr>
                    <w:rFonts w:ascii="Cambria Math" w:hAnsi="Cambria Math"/>
                  </w:rPr>
                  <m:t>0,225&gt;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≥0,15</m:t>
                </m:r>
              </m:oMath>
            </m:oMathPara>
          </w:p>
        </w:tc>
        <w:tc>
          <w:tcPr>
            <w:tcW w:w="4531" w:type="dxa"/>
          </w:tcPr>
          <w:p w:rsidR="00F35501" w:rsidRPr="005949D3" w:rsidRDefault="00F35501" w:rsidP="0014667A">
            <w:pPr>
              <w:tabs>
                <w:tab w:val="left" w:pos="709"/>
                <w:tab w:val="left" w:pos="851"/>
              </w:tabs>
              <w:jc w:val="center"/>
            </w:pPr>
            <w:r w:rsidRPr="005949D3">
              <w:t>1,2</w:t>
            </w:r>
          </w:p>
        </w:tc>
      </w:tr>
      <w:tr w:rsidR="00F35501" w:rsidRPr="005949D3" w:rsidTr="00914E66">
        <w:tc>
          <w:tcPr>
            <w:tcW w:w="4531" w:type="dxa"/>
          </w:tcPr>
          <w:p w:rsidR="00F35501" w:rsidRPr="005949D3" w:rsidRDefault="00F35501" w:rsidP="0014667A">
            <w:pPr>
              <w:tabs>
                <w:tab w:val="left" w:pos="709"/>
                <w:tab w:val="left" w:pos="851"/>
              </w:tabs>
              <w:jc w:val="center"/>
            </w:pPr>
            <m:oMathPara>
              <m:oMath>
                <m:r>
                  <m:rPr>
                    <m:sty m:val="p"/>
                  </m:rPr>
                  <w:rPr>
                    <w:rFonts w:ascii="Cambria Math" w:hAnsi="Cambria Math"/>
                  </w:rPr>
                  <m:t>0,30&gt;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≥0,225</m:t>
                </m:r>
              </m:oMath>
            </m:oMathPara>
          </w:p>
        </w:tc>
        <w:tc>
          <w:tcPr>
            <w:tcW w:w="4531" w:type="dxa"/>
          </w:tcPr>
          <w:p w:rsidR="00F35501" w:rsidRPr="005949D3" w:rsidRDefault="00F35501" w:rsidP="0014667A">
            <w:pPr>
              <w:tabs>
                <w:tab w:val="left" w:pos="709"/>
                <w:tab w:val="left" w:pos="851"/>
              </w:tabs>
              <w:jc w:val="center"/>
            </w:pPr>
            <w:r w:rsidRPr="005949D3">
              <w:t>1</w:t>
            </w:r>
          </w:p>
        </w:tc>
      </w:tr>
      <w:tr w:rsidR="00F35501" w:rsidRPr="005949D3" w:rsidTr="00914E66">
        <w:tc>
          <w:tcPr>
            <w:tcW w:w="4531" w:type="dxa"/>
          </w:tcPr>
          <w:p w:rsidR="00F35501" w:rsidRPr="005949D3" w:rsidRDefault="00F35501" w:rsidP="0014667A">
            <w:pPr>
              <w:tabs>
                <w:tab w:val="left" w:pos="709"/>
                <w:tab w:val="left" w:pos="851"/>
              </w:tabs>
              <w:jc w:val="center"/>
            </w:pPr>
            <m:oMathPara>
              <m:oMath>
                <m:r>
                  <m:rPr>
                    <m:sty m:val="p"/>
                  </m:rPr>
                  <w:rPr>
                    <w:rFonts w:ascii="Cambria Math" w:hAnsi="Cambria Math"/>
                  </w:rPr>
                  <m:t>0,40&gt;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≥0,30</m:t>
                </m:r>
              </m:oMath>
            </m:oMathPara>
          </w:p>
        </w:tc>
        <w:tc>
          <w:tcPr>
            <w:tcW w:w="4531" w:type="dxa"/>
          </w:tcPr>
          <w:p w:rsidR="00F35501" w:rsidRPr="005949D3" w:rsidRDefault="00F35501" w:rsidP="0014667A">
            <w:pPr>
              <w:tabs>
                <w:tab w:val="left" w:pos="709"/>
                <w:tab w:val="left" w:pos="851"/>
              </w:tabs>
              <w:jc w:val="center"/>
            </w:pPr>
            <w:r w:rsidRPr="005949D3">
              <w:t>0,8</w:t>
            </w:r>
          </w:p>
        </w:tc>
      </w:tr>
      <w:tr w:rsidR="00F35501" w:rsidRPr="005949D3" w:rsidTr="00914E66">
        <w:tc>
          <w:tcPr>
            <w:tcW w:w="4531" w:type="dxa"/>
            <w:tcBorders>
              <w:bottom w:val="single" w:sz="4" w:space="0" w:color="auto"/>
            </w:tcBorders>
          </w:tcPr>
          <w:p w:rsidR="00F35501" w:rsidRPr="005949D3" w:rsidRDefault="004C26C4" w:rsidP="0014667A">
            <w:pPr>
              <w:tabs>
                <w:tab w:val="left" w:pos="709"/>
                <w:tab w:val="left" w:pos="851"/>
              </w:tabs>
            </w:pPr>
            <m:oMathPara>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r>
                  <m:rPr>
                    <m:sty m:val="p"/>
                  </m:rPr>
                  <w:rPr>
                    <w:rFonts w:ascii="Cambria Math" w:hAnsi="Cambria Math"/>
                  </w:rPr>
                  <m:t>≥0,40</m:t>
                </m:r>
              </m:oMath>
            </m:oMathPara>
          </w:p>
        </w:tc>
        <w:tc>
          <w:tcPr>
            <w:tcW w:w="4531" w:type="dxa"/>
            <w:tcBorders>
              <w:bottom w:val="single" w:sz="4" w:space="0" w:color="auto"/>
            </w:tcBorders>
          </w:tcPr>
          <w:p w:rsidR="00F35501" w:rsidRPr="005949D3" w:rsidRDefault="00F35501" w:rsidP="0014667A">
            <w:pPr>
              <w:tabs>
                <w:tab w:val="left" w:pos="709"/>
                <w:tab w:val="left" w:pos="851"/>
              </w:tabs>
              <w:jc w:val="center"/>
            </w:pPr>
            <w:r w:rsidRPr="005949D3">
              <w:t>0,6</w:t>
            </w:r>
          </w:p>
        </w:tc>
      </w:tr>
      <w:tr w:rsidR="00F35501" w:rsidRPr="005949D3" w:rsidTr="00914E66">
        <w:tc>
          <w:tcPr>
            <w:tcW w:w="4531" w:type="dxa"/>
            <w:tcBorders>
              <w:top w:val="single" w:sz="4" w:space="0" w:color="auto"/>
              <w:left w:val="nil"/>
              <w:bottom w:val="single" w:sz="4" w:space="0" w:color="auto"/>
              <w:right w:val="nil"/>
            </w:tcBorders>
          </w:tcPr>
          <w:p w:rsidR="00F35501" w:rsidRPr="005949D3" w:rsidRDefault="00F35501" w:rsidP="0014667A">
            <w:pPr>
              <w:tabs>
                <w:tab w:val="left" w:pos="709"/>
                <w:tab w:val="left" w:pos="851"/>
              </w:tabs>
              <w:jc w:val="center"/>
              <w:rPr>
                <w:b/>
              </w:rPr>
            </w:pPr>
          </w:p>
        </w:tc>
        <w:tc>
          <w:tcPr>
            <w:tcW w:w="4531" w:type="dxa"/>
            <w:tcBorders>
              <w:top w:val="single" w:sz="4" w:space="0" w:color="auto"/>
              <w:left w:val="nil"/>
              <w:bottom w:val="single" w:sz="4" w:space="0" w:color="auto"/>
              <w:right w:val="nil"/>
            </w:tcBorders>
          </w:tcPr>
          <w:p w:rsidR="00F35501" w:rsidRPr="005949D3" w:rsidRDefault="00F35501" w:rsidP="0014667A">
            <w:pPr>
              <w:tabs>
                <w:tab w:val="left" w:pos="709"/>
                <w:tab w:val="left" w:pos="851"/>
              </w:tabs>
              <w:jc w:val="center"/>
            </w:pPr>
          </w:p>
        </w:tc>
      </w:tr>
      <w:tr w:rsidR="00F35501" w:rsidRPr="005949D3" w:rsidTr="00914E66">
        <w:tc>
          <w:tcPr>
            <w:tcW w:w="4531" w:type="dxa"/>
            <w:tcBorders>
              <w:top w:val="single" w:sz="4" w:space="0" w:color="auto"/>
            </w:tcBorders>
          </w:tcPr>
          <w:p w:rsidR="00F35501" w:rsidRPr="005949D3" w:rsidRDefault="00F35501" w:rsidP="0014667A">
            <w:pPr>
              <w:tabs>
                <w:tab w:val="left" w:pos="709"/>
                <w:tab w:val="left" w:pos="851"/>
              </w:tabs>
              <w:jc w:val="center"/>
            </w:pPr>
            <w:r w:rsidRPr="005949D3">
              <w:rPr>
                <w:b/>
              </w:rPr>
              <w:t>OBTKS</w:t>
            </w:r>
          </w:p>
        </w:tc>
        <w:tc>
          <w:tcPr>
            <w:tcW w:w="4531" w:type="dxa"/>
            <w:tcBorders>
              <w:top w:val="single" w:sz="4" w:space="0" w:color="auto"/>
            </w:tcBorders>
          </w:tcPr>
          <w:p w:rsidR="00F35501" w:rsidRPr="005949D3" w:rsidRDefault="004C26C4" w:rsidP="0014667A">
            <w:pPr>
              <w:tabs>
                <w:tab w:val="left" w:pos="709"/>
                <w:tab w:val="left" w:pos="851"/>
              </w:tabs>
              <w:jc w:val="center"/>
              <w:rPr>
                <w:b/>
              </w:rPr>
            </w:pPr>
            <m:oMathPara>
              <m:oMath>
                <m:sSub>
                  <m:sSubPr>
                    <m:ctrlPr>
                      <w:rPr>
                        <w:rFonts w:ascii="Cambria Math" w:hAnsi="Cambria Math"/>
                        <w:b/>
                      </w:rPr>
                    </m:ctrlPr>
                  </m:sSubPr>
                  <m:e>
                    <m:r>
                      <m:rPr>
                        <m:sty m:val="b"/>
                      </m:rPr>
                      <w:rPr>
                        <w:rFonts w:ascii="Cambria Math" w:hAnsi="Cambria Math"/>
                      </w:rPr>
                      <m:t>y</m:t>
                    </m:r>
                  </m:e>
                  <m:sub>
                    <m:r>
                      <m:rPr>
                        <m:sty m:val="b"/>
                      </m:rPr>
                      <w:rPr>
                        <w:rFonts w:ascii="Cambria Math" w:hAnsi="Cambria Math"/>
                      </w:rPr>
                      <m:t>AG</m:t>
                    </m:r>
                  </m:sub>
                </m:sSub>
              </m:oMath>
            </m:oMathPara>
          </w:p>
        </w:tc>
      </w:tr>
      <w:tr w:rsidR="00F35501" w:rsidRPr="005949D3" w:rsidTr="00914E66">
        <w:tc>
          <w:tcPr>
            <w:tcW w:w="4531" w:type="dxa"/>
          </w:tcPr>
          <w:p w:rsidR="00F35501" w:rsidRPr="005949D3" w:rsidRDefault="00F35501" w:rsidP="0014667A">
            <w:pPr>
              <w:tabs>
                <w:tab w:val="left" w:pos="709"/>
                <w:tab w:val="left" w:pos="851"/>
              </w:tabs>
            </w:pPr>
            <m:oMathPara>
              <m:oMath>
                <m:r>
                  <m:rPr>
                    <m:sty m:val="p"/>
                  </m:rPr>
                  <w:rPr>
                    <w:rFonts w:ascii="Cambria Math" w:hAnsi="Cambria Math"/>
                  </w:rPr>
                  <m:t>60&gt;OBTKS&gt;30</m:t>
                </m:r>
              </m:oMath>
            </m:oMathPara>
          </w:p>
        </w:tc>
        <w:tc>
          <w:tcPr>
            <w:tcW w:w="4531" w:type="dxa"/>
          </w:tcPr>
          <w:p w:rsidR="00F35501" w:rsidRPr="005949D3" w:rsidRDefault="00F35501" w:rsidP="0014667A">
            <w:pPr>
              <w:tabs>
                <w:tab w:val="left" w:pos="709"/>
                <w:tab w:val="left" w:pos="851"/>
              </w:tabs>
              <w:jc w:val="center"/>
            </w:pPr>
            <w:r w:rsidRPr="005949D3">
              <w:t>- 1</w:t>
            </w:r>
          </w:p>
        </w:tc>
      </w:tr>
      <w:tr w:rsidR="00F35501" w:rsidRPr="005949D3" w:rsidTr="00914E66">
        <w:tc>
          <w:tcPr>
            <w:tcW w:w="4531" w:type="dxa"/>
          </w:tcPr>
          <w:p w:rsidR="00F35501" w:rsidRPr="005949D3" w:rsidRDefault="00F35501" w:rsidP="0014667A">
            <w:pPr>
              <w:tabs>
                <w:tab w:val="left" w:pos="709"/>
                <w:tab w:val="left" w:pos="851"/>
              </w:tabs>
            </w:pPr>
            <m:oMathPara>
              <m:oMath>
                <m:r>
                  <m:rPr>
                    <m:sty m:val="p"/>
                  </m:rPr>
                  <w:rPr>
                    <w:rFonts w:ascii="Cambria Math" w:hAnsi="Cambria Math"/>
                  </w:rPr>
                  <m:t>90&gt;OBTKS≥60</m:t>
                </m:r>
              </m:oMath>
            </m:oMathPara>
          </w:p>
        </w:tc>
        <w:tc>
          <w:tcPr>
            <w:tcW w:w="4531" w:type="dxa"/>
          </w:tcPr>
          <w:p w:rsidR="00F35501" w:rsidRPr="005949D3" w:rsidRDefault="00F35501" w:rsidP="0014667A">
            <w:pPr>
              <w:tabs>
                <w:tab w:val="left" w:pos="709"/>
                <w:tab w:val="left" w:pos="851"/>
              </w:tabs>
              <w:jc w:val="center"/>
            </w:pPr>
            <w:r w:rsidRPr="005949D3">
              <w:t>- 1,2</w:t>
            </w:r>
          </w:p>
        </w:tc>
      </w:tr>
      <w:tr w:rsidR="00F35501" w:rsidRPr="005949D3" w:rsidTr="00914E66">
        <w:tc>
          <w:tcPr>
            <w:tcW w:w="4531" w:type="dxa"/>
          </w:tcPr>
          <w:p w:rsidR="00F35501" w:rsidRPr="005949D3" w:rsidRDefault="00F35501" w:rsidP="0014667A">
            <w:pPr>
              <w:tabs>
                <w:tab w:val="left" w:pos="709"/>
                <w:tab w:val="left" w:pos="851"/>
              </w:tabs>
            </w:pPr>
            <m:oMathPara>
              <m:oMath>
                <m:r>
                  <m:rPr>
                    <m:sty m:val="p"/>
                  </m:rPr>
                  <w:rPr>
                    <w:rFonts w:ascii="Cambria Math" w:hAnsi="Cambria Math"/>
                  </w:rPr>
                  <m:t>120&gt;OBTKS≥90</m:t>
                </m:r>
              </m:oMath>
            </m:oMathPara>
          </w:p>
        </w:tc>
        <w:tc>
          <w:tcPr>
            <w:tcW w:w="4531" w:type="dxa"/>
          </w:tcPr>
          <w:p w:rsidR="00F35501" w:rsidRPr="005949D3" w:rsidRDefault="00F35501" w:rsidP="0014667A">
            <w:pPr>
              <w:tabs>
                <w:tab w:val="left" w:pos="709"/>
                <w:tab w:val="left" w:pos="851"/>
              </w:tabs>
              <w:jc w:val="center"/>
            </w:pPr>
            <w:r w:rsidRPr="005949D3">
              <w:t>- 1,4</w:t>
            </w:r>
          </w:p>
        </w:tc>
      </w:tr>
      <w:tr w:rsidR="00F35501" w:rsidRPr="005949D3" w:rsidTr="00914E66">
        <w:tc>
          <w:tcPr>
            <w:tcW w:w="4531" w:type="dxa"/>
          </w:tcPr>
          <w:p w:rsidR="00F35501" w:rsidRPr="005949D3" w:rsidRDefault="00F35501" w:rsidP="0014667A">
            <w:pPr>
              <w:tabs>
                <w:tab w:val="left" w:pos="709"/>
                <w:tab w:val="left" w:pos="851"/>
              </w:tabs>
            </w:pPr>
            <m:oMathPara>
              <m:oMath>
                <m:r>
                  <m:rPr>
                    <m:sty m:val="p"/>
                  </m:rPr>
                  <w:rPr>
                    <w:rFonts w:ascii="Cambria Math" w:hAnsi="Cambria Math"/>
                  </w:rPr>
                  <m:t>150&gt;OBTKS≥120</m:t>
                </m:r>
              </m:oMath>
            </m:oMathPara>
          </w:p>
        </w:tc>
        <w:tc>
          <w:tcPr>
            <w:tcW w:w="4531" w:type="dxa"/>
          </w:tcPr>
          <w:p w:rsidR="00F35501" w:rsidRPr="005949D3" w:rsidRDefault="00F35501" w:rsidP="0014667A">
            <w:pPr>
              <w:tabs>
                <w:tab w:val="left" w:pos="709"/>
                <w:tab w:val="left" w:pos="851"/>
              </w:tabs>
              <w:jc w:val="center"/>
            </w:pPr>
            <w:r w:rsidRPr="005949D3">
              <w:t>- 1,6</w:t>
            </w:r>
          </w:p>
        </w:tc>
      </w:tr>
      <w:tr w:rsidR="00F35501" w:rsidRPr="005949D3" w:rsidTr="00914E66">
        <w:tc>
          <w:tcPr>
            <w:tcW w:w="4531" w:type="dxa"/>
          </w:tcPr>
          <w:p w:rsidR="00F35501" w:rsidRPr="005949D3" w:rsidRDefault="00F35501" w:rsidP="0014667A">
            <w:pPr>
              <w:tabs>
                <w:tab w:val="left" w:pos="709"/>
                <w:tab w:val="left" w:pos="851"/>
              </w:tabs>
            </w:pPr>
            <m:oMathPara>
              <m:oMath>
                <m:r>
                  <m:rPr>
                    <m:sty m:val="p"/>
                  </m:rPr>
                  <w:rPr>
                    <w:rFonts w:ascii="Cambria Math" w:hAnsi="Cambria Math"/>
                  </w:rPr>
                  <m:t>180&gt;OBTKS≥150</m:t>
                </m:r>
              </m:oMath>
            </m:oMathPara>
          </w:p>
        </w:tc>
        <w:tc>
          <w:tcPr>
            <w:tcW w:w="4531" w:type="dxa"/>
          </w:tcPr>
          <w:p w:rsidR="00F35501" w:rsidRPr="005949D3" w:rsidRDefault="00F35501" w:rsidP="0014667A">
            <w:pPr>
              <w:tabs>
                <w:tab w:val="left" w:pos="709"/>
                <w:tab w:val="left" w:pos="851"/>
              </w:tabs>
              <w:jc w:val="center"/>
            </w:pPr>
            <w:r w:rsidRPr="005949D3">
              <w:t>- 1,8</w:t>
            </w:r>
          </w:p>
        </w:tc>
      </w:tr>
      <w:tr w:rsidR="00F35501" w:rsidRPr="005949D3" w:rsidTr="00914E66">
        <w:tc>
          <w:tcPr>
            <w:tcW w:w="4531" w:type="dxa"/>
          </w:tcPr>
          <w:p w:rsidR="00F35501" w:rsidRPr="005949D3" w:rsidRDefault="00F35501" w:rsidP="0014667A">
            <w:pPr>
              <w:tabs>
                <w:tab w:val="left" w:pos="709"/>
                <w:tab w:val="left" w:pos="851"/>
              </w:tabs>
            </w:pPr>
            <m:oMathPara>
              <m:oMath>
                <m:r>
                  <m:rPr>
                    <m:sty m:val="p"/>
                  </m:rPr>
                  <w:rPr>
                    <w:rFonts w:ascii="Cambria Math" w:hAnsi="Cambria Math"/>
                  </w:rPr>
                  <m:t>240&gt;OBTKS≥180</m:t>
                </m:r>
              </m:oMath>
            </m:oMathPara>
          </w:p>
        </w:tc>
        <w:tc>
          <w:tcPr>
            <w:tcW w:w="4531" w:type="dxa"/>
          </w:tcPr>
          <w:p w:rsidR="00F35501" w:rsidRPr="005949D3" w:rsidRDefault="00F35501" w:rsidP="0014667A">
            <w:pPr>
              <w:tabs>
                <w:tab w:val="left" w:pos="709"/>
                <w:tab w:val="left" w:pos="851"/>
              </w:tabs>
              <w:jc w:val="center"/>
            </w:pPr>
            <w:r w:rsidRPr="005949D3">
              <w:t>- 2</w:t>
            </w:r>
          </w:p>
        </w:tc>
      </w:tr>
      <w:tr w:rsidR="00F35501" w:rsidRPr="005949D3" w:rsidTr="00914E66">
        <w:tc>
          <w:tcPr>
            <w:tcW w:w="4531" w:type="dxa"/>
          </w:tcPr>
          <w:p w:rsidR="00F35501" w:rsidRPr="005949D3" w:rsidRDefault="00F35501" w:rsidP="0014667A">
            <w:pPr>
              <w:tabs>
                <w:tab w:val="left" w:pos="709"/>
                <w:tab w:val="left" w:pos="851"/>
              </w:tabs>
            </w:pPr>
            <m:oMathPara>
              <m:oMath>
                <m:r>
                  <m:rPr>
                    <m:sty m:val="p"/>
                  </m:rPr>
                  <w:rPr>
                    <w:rFonts w:ascii="Cambria Math" w:hAnsi="Cambria Math"/>
                  </w:rPr>
                  <m:t>OBTKS≥240</m:t>
                </m:r>
              </m:oMath>
            </m:oMathPara>
          </w:p>
        </w:tc>
        <w:tc>
          <w:tcPr>
            <w:tcW w:w="4531" w:type="dxa"/>
          </w:tcPr>
          <w:p w:rsidR="00F35501" w:rsidRPr="005949D3" w:rsidRDefault="00F35501" w:rsidP="0014667A">
            <w:pPr>
              <w:tabs>
                <w:tab w:val="left" w:pos="709"/>
                <w:tab w:val="left" w:pos="851"/>
              </w:tabs>
              <w:jc w:val="center"/>
            </w:pPr>
            <w:r w:rsidRPr="005949D3">
              <w:t>-2,5</w:t>
            </w:r>
          </w:p>
        </w:tc>
      </w:tr>
    </w:tbl>
    <w:p w:rsidR="00F35501" w:rsidRPr="005949D3" w:rsidRDefault="00F35501" w:rsidP="0014667A">
      <w:pPr>
        <w:tabs>
          <w:tab w:val="left" w:pos="851"/>
        </w:tabs>
        <w:jc w:val="both"/>
        <w:rPr>
          <w:sz w:val="18"/>
        </w:rPr>
      </w:pPr>
    </w:p>
    <w:p w:rsidR="00F35501" w:rsidRPr="005949D3" w:rsidRDefault="00F35501" w:rsidP="0014667A">
      <w:pPr>
        <w:tabs>
          <w:tab w:val="left" w:pos="851"/>
        </w:tabs>
        <w:jc w:val="both"/>
      </w:pPr>
      <w:r w:rsidRPr="005949D3">
        <w:t>Formül ve tablolarda;</w:t>
      </w:r>
    </w:p>
    <w:p w:rsidR="00F35501" w:rsidRPr="005949D3" w:rsidRDefault="00F35501" w:rsidP="0014667A">
      <w:pPr>
        <w:tabs>
          <w:tab w:val="left" w:pos="851"/>
        </w:tabs>
        <w:jc w:val="both"/>
        <w:rPr>
          <w:sz w:val="18"/>
        </w:rPr>
      </w:pPr>
    </w:p>
    <w:p w:rsidR="00F35501"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oMath>
      <w:r w:rsidR="00F35501" w:rsidRPr="005949D3">
        <w:tab/>
        <w:t xml:space="preserve">: “t-1” yılına ilişkin olarak AG seviyesinde dağıtım bölgesi bazında tesis edilen toplam bağlantı hattı sayısı içerisinde bağlantı hattının elektrik dağıtım şirketi tarafından tesis edilme oranını, </w:t>
      </w:r>
    </w:p>
    <w:p w:rsidR="00F35501"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AG</m:t>
            </m:r>
          </m:sub>
        </m:sSub>
      </m:oMath>
      <w:r w:rsidR="00F35501" w:rsidRPr="005949D3">
        <w:tab/>
        <w:t>: EDAŞ tarafından tesis edilen AG bağlantı hatlarının karşılama gün süresinin aritmetik ortalamasını,</w:t>
      </w:r>
    </w:p>
    <w:p w:rsidR="00F35501"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k</m:t>
            </m:r>
          </m:e>
          <m:sub>
            <m:r>
              <m:rPr>
                <m:sty m:val="p"/>
              </m:rPr>
              <w:rPr>
                <w:rFonts w:ascii="Cambria Math" w:hAnsi="Cambria Math"/>
              </w:rPr>
              <m:t>AG</m:t>
            </m:r>
          </m:sub>
        </m:sSub>
      </m:oMath>
      <w:r w:rsidR="00F35501" w:rsidRPr="005949D3">
        <w:tab/>
      </w:r>
      <w:r w:rsidR="00F35501" w:rsidRPr="005949D3">
        <w:tab/>
        <w:t xml:space="preserve">: Elektrik dağıtım şirketinin </w:t>
      </w: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AG</m:t>
            </m:r>
          </m:sub>
        </m:sSub>
      </m:oMath>
      <w:r w:rsidR="00F35501" w:rsidRPr="005949D3">
        <w:t xml:space="preserve"> gerçekleşmesine göre elde edilen katsayıyı,</w:t>
      </w:r>
    </w:p>
    <w:p w:rsidR="00F35501"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y</m:t>
            </m:r>
          </m:e>
          <m:sub>
            <m:r>
              <m:rPr>
                <m:sty m:val="p"/>
              </m:rPr>
              <w:rPr>
                <w:rFonts w:ascii="Cambria Math" w:hAnsi="Cambria Math"/>
              </w:rPr>
              <m:t>AG</m:t>
            </m:r>
          </m:sub>
        </m:sSub>
      </m:oMath>
      <w:r w:rsidR="00F35501" w:rsidRPr="005949D3">
        <w:t xml:space="preserve"> </w:t>
      </w:r>
      <w:r w:rsidR="00F35501" w:rsidRPr="005949D3">
        <w:tab/>
      </w:r>
      <w:r w:rsidR="00F35501" w:rsidRPr="005949D3">
        <w:tab/>
        <w:t xml:space="preserve">: Elektrik dağıtım şirketinin </w:t>
      </w:r>
      <m:oMath>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AG</m:t>
            </m:r>
          </m:sub>
        </m:sSub>
      </m:oMath>
      <w:r w:rsidR="00F35501" w:rsidRPr="005949D3">
        <w:t xml:space="preserve"> gerçekleşmesine göre elde edilen katsayıyı,</w:t>
      </w:r>
    </w:p>
    <w:p w:rsidR="00F35501" w:rsidRPr="005949D3" w:rsidRDefault="00F35501" w:rsidP="0014667A">
      <w:pPr>
        <w:tabs>
          <w:tab w:val="left" w:pos="851"/>
        </w:tabs>
        <w:jc w:val="both"/>
      </w:pPr>
    </w:p>
    <w:p w:rsidR="00F35501" w:rsidRPr="005949D3" w:rsidRDefault="00F35501" w:rsidP="0014667A">
      <w:pPr>
        <w:tabs>
          <w:tab w:val="left" w:pos="851"/>
        </w:tabs>
        <w:jc w:val="both"/>
      </w:pPr>
      <w:r w:rsidRPr="005949D3">
        <w:tab/>
        <w:t xml:space="preserve">ifade eder. </w:t>
      </w:r>
    </w:p>
    <w:p w:rsidR="001D0D70" w:rsidRPr="00F3515D" w:rsidRDefault="001D0D70" w:rsidP="0014667A">
      <w:pPr>
        <w:ind w:firstLine="851"/>
        <w:jc w:val="both"/>
        <w:rPr>
          <w:rFonts w:eastAsiaTheme="minorEastAsia"/>
        </w:rPr>
      </w:pPr>
    </w:p>
    <w:p w:rsidR="00914E66" w:rsidRPr="005949D3" w:rsidRDefault="00FF62CB" w:rsidP="0014667A">
      <w:pPr>
        <w:ind w:firstLine="567"/>
        <w:jc w:val="both"/>
      </w:pPr>
      <w:r w:rsidRPr="00F3515D">
        <w:rPr>
          <w:rFonts w:eastAsiaTheme="minorEastAsia"/>
        </w:rPr>
        <w:t>(</w:t>
      </w:r>
      <w:r w:rsidR="00914E66">
        <w:rPr>
          <w:rFonts w:eastAsiaTheme="minorEastAsia"/>
        </w:rPr>
        <w:t>9</w:t>
      </w:r>
      <w:r w:rsidRPr="00F3515D">
        <w:rPr>
          <w:rFonts w:eastAsiaTheme="minorEastAsia"/>
        </w:rPr>
        <w:t xml:space="preserve">) </w:t>
      </w:r>
      <w:r w:rsidR="00440837" w:rsidRPr="00393CE7">
        <w:rPr>
          <w:b/>
          <w:bCs/>
          <w:color w:val="000000"/>
        </w:rPr>
        <w:t>(Değişik:RG-2</w:t>
      </w:r>
      <w:r w:rsidR="00440837">
        <w:rPr>
          <w:b/>
          <w:bCs/>
          <w:color w:val="000000"/>
        </w:rPr>
        <w:t>2</w:t>
      </w:r>
      <w:r w:rsidR="00440837" w:rsidRPr="00393CE7">
        <w:rPr>
          <w:b/>
          <w:bCs/>
          <w:color w:val="000000"/>
        </w:rPr>
        <w:t>/12/20</w:t>
      </w:r>
      <w:r w:rsidR="00440837">
        <w:rPr>
          <w:b/>
          <w:bCs/>
          <w:color w:val="000000"/>
        </w:rPr>
        <w:t>21</w:t>
      </w:r>
      <w:r w:rsidR="00440837" w:rsidRPr="00393CE7">
        <w:rPr>
          <w:b/>
          <w:bCs/>
          <w:color w:val="000000"/>
        </w:rPr>
        <w:t>-</w:t>
      </w:r>
      <w:r w:rsidR="00440837">
        <w:rPr>
          <w:b/>
          <w:bCs/>
          <w:color w:val="000000"/>
        </w:rPr>
        <w:t>31697</w:t>
      </w:r>
      <w:r w:rsidR="00440837" w:rsidRPr="00393CE7">
        <w:rPr>
          <w:b/>
          <w:bCs/>
          <w:color w:val="000000"/>
        </w:rPr>
        <w:t>)</w:t>
      </w:r>
      <w:r w:rsidR="00914E66">
        <w:rPr>
          <w:b/>
          <w:bCs/>
          <w:color w:val="000000"/>
        </w:rPr>
        <w:t xml:space="preserve">, </w:t>
      </w:r>
      <w:r w:rsidR="00914E66" w:rsidRPr="00393CE7">
        <w:rPr>
          <w:b/>
          <w:bCs/>
          <w:color w:val="000000"/>
        </w:rPr>
        <w:t>(</w:t>
      </w:r>
      <w:r w:rsidR="00914E66">
        <w:rPr>
          <w:b/>
          <w:bCs/>
          <w:color w:val="000000"/>
        </w:rPr>
        <w:t>Değişik</w:t>
      </w:r>
      <w:r w:rsidR="00914E66" w:rsidRPr="00393CE7">
        <w:rPr>
          <w:b/>
          <w:bCs/>
          <w:color w:val="000000"/>
        </w:rPr>
        <w:t>:RG-</w:t>
      </w:r>
      <w:r w:rsidR="00914E66">
        <w:rPr>
          <w:b/>
          <w:bCs/>
          <w:color w:val="000000"/>
        </w:rPr>
        <w:t>30</w:t>
      </w:r>
      <w:r w:rsidR="00914E66" w:rsidRPr="00393CE7">
        <w:rPr>
          <w:b/>
          <w:bCs/>
          <w:color w:val="000000"/>
        </w:rPr>
        <w:t>/12/20</w:t>
      </w:r>
      <w:r w:rsidR="00914E66">
        <w:rPr>
          <w:b/>
          <w:bCs/>
          <w:color w:val="000000"/>
        </w:rPr>
        <w:t>23</w:t>
      </w:r>
      <w:r w:rsidR="00914E66" w:rsidRPr="00393CE7">
        <w:rPr>
          <w:b/>
          <w:bCs/>
          <w:color w:val="000000"/>
        </w:rPr>
        <w:t>-</w:t>
      </w:r>
      <w:r w:rsidR="00914E66">
        <w:rPr>
          <w:b/>
          <w:bCs/>
          <w:color w:val="000000"/>
        </w:rPr>
        <w:t xml:space="preserve">32415) </w:t>
      </w:r>
      <w:r w:rsidR="00914E66" w:rsidRPr="005949D3">
        <w:t>Bağlantı hattı ile bağlantı hattının yanında gerekmesi halinde dağıtım şebekesinin elektrik dağıtım şirketi tarafından tesis edilerek bağlantı talebine konu kullanım yerinin enerji talebinin OG’den karşılanması kapsamında dağıtım şirketine özgü performans puanı aşağıda yer alan bentlere göre hesaplanır:</w:t>
      </w:r>
    </w:p>
    <w:p w:rsidR="00914E66" w:rsidRPr="005949D3" w:rsidRDefault="00914E66" w:rsidP="0014667A">
      <w:pPr>
        <w:ind w:firstLine="708"/>
        <w:jc w:val="both"/>
      </w:pPr>
    </w:p>
    <w:p w:rsidR="00914E66" w:rsidRPr="005949D3" w:rsidRDefault="00914E66" w:rsidP="0014667A">
      <w:pPr>
        <w:ind w:firstLine="708"/>
        <w:jc w:val="both"/>
      </w:pPr>
      <w:r w:rsidRPr="005949D3">
        <w:t xml:space="preserve">(a) “t-1” yılına ilişkin olarak Ek-3’de yer alan kayıtlar ile bunların oluşmasına esas ham veriler üzerinde yapılacak inceleme ve/veya denetim sonucunda, doğru veri sunma yükümlülüğünün yerine getirildiğinin tespit edilmesi ve </w:t>
      </w: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&lt;0,50</m:t>
        </m:r>
      </m:oMath>
      <w:r w:rsidRPr="005949D3">
        <w:t xml:space="preserve"> olması durumunda; </w:t>
      </w:r>
    </w:p>
    <w:p w:rsidR="00914E66" w:rsidRPr="005949D3" w:rsidRDefault="00914E66" w:rsidP="0014667A">
      <w:pPr>
        <w:ind w:firstLine="708"/>
        <w:jc w:val="both"/>
      </w:pPr>
    </w:p>
    <w:p w:rsidR="00914E66" w:rsidRPr="005949D3" w:rsidRDefault="004C26C4" w:rsidP="0014667A">
      <w:pPr>
        <w:ind w:firstLine="708"/>
        <w:jc w:val="both"/>
      </w:pPr>
      <m:oMathPara>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OG</m:t>
              </m:r>
            </m:sub>
          </m:sSub>
          <m:r>
            <m:rPr>
              <m:sty m:val="p"/>
            </m:rPr>
            <w:rPr>
              <w:rFonts w:ascii="Cambria Math" w:hAnsi="Cambria Math"/>
            </w:rPr>
            <m:t>=0</m:t>
          </m:r>
        </m:oMath>
      </m:oMathPara>
    </w:p>
    <w:p w:rsidR="00914E66" w:rsidRPr="005949D3" w:rsidRDefault="00914E66" w:rsidP="0014667A">
      <w:pPr>
        <w:jc w:val="both"/>
      </w:pPr>
    </w:p>
    <w:p w:rsidR="00914E66" w:rsidRPr="005949D3" w:rsidRDefault="00914E66" w:rsidP="0014667A">
      <w:pPr>
        <w:ind w:firstLine="708"/>
        <w:jc w:val="both"/>
      </w:pPr>
      <w:r w:rsidRPr="005949D3">
        <w:t xml:space="preserve">(b) </w:t>
      </w: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≥0,50</m:t>
        </m:r>
      </m:oMath>
      <w:r w:rsidRPr="005949D3">
        <w:t xml:space="preserve"> ve </w:t>
      </w:r>
      <m:oMath>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OG</m:t>
            </m:r>
          </m:sub>
        </m:sSub>
        <m:r>
          <m:rPr>
            <m:sty m:val="p"/>
          </m:rPr>
          <w:rPr>
            <w:rFonts w:ascii="Cambria Math" w:hAnsi="Cambria Math"/>
          </w:rPr>
          <m:t xml:space="preserve">≤60 </m:t>
        </m:r>
      </m:oMath>
      <w:r w:rsidRPr="005949D3">
        <w:t xml:space="preserve">olması durumunda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OG</m:t>
            </m:r>
          </m:sub>
        </m:sSub>
      </m:oMath>
      <w:r w:rsidRPr="005949D3">
        <w:t xml:space="preserve"> aşağıda yer alan tabloya göre hesaplanır. </w:t>
      </w:r>
    </w:p>
    <w:p w:rsidR="00914E66" w:rsidRPr="005949D3" w:rsidRDefault="00914E66" w:rsidP="0014667A">
      <w:pPr>
        <w:ind w:firstLine="851"/>
        <w:jc w:val="both"/>
      </w:pPr>
    </w:p>
    <w:tbl>
      <w:tblPr>
        <w:tblStyle w:val="TableGrid2"/>
        <w:tblW w:w="0" w:type="auto"/>
        <w:tblLook w:val="04A0" w:firstRow="1" w:lastRow="0" w:firstColumn="1" w:lastColumn="0" w:noHBand="0" w:noVBand="1"/>
      </w:tblPr>
      <w:tblGrid>
        <w:gridCol w:w="4531"/>
        <w:gridCol w:w="4530"/>
      </w:tblGrid>
      <w:tr w:rsidR="00914E66" w:rsidRPr="005949D3" w:rsidTr="00914E66">
        <w:tc>
          <w:tcPr>
            <w:tcW w:w="4531" w:type="dxa"/>
          </w:tcPr>
          <w:p w:rsidR="00914E66" w:rsidRPr="005949D3" w:rsidRDefault="004C26C4" w:rsidP="0014667A">
            <w:pPr>
              <w:jc w:val="center"/>
              <w:rPr>
                <w:b/>
              </w:rPr>
            </w:pPr>
            <m:oMathPara>
              <m:oMath>
                <m:sSub>
                  <m:sSubPr>
                    <m:ctrlPr>
                      <w:rPr>
                        <w:rFonts w:ascii="Cambria Math" w:hAnsi="Cambria Math"/>
                        <w:b/>
                      </w:rPr>
                    </m:ctrlPr>
                  </m:sSubPr>
                  <m:e>
                    <m:r>
                      <m:rPr>
                        <m:sty m:val="b"/>
                      </m:rPr>
                      <w:rPr>
                        <w:rFonts w:ascii="Cambria Math" w:hAnsi="Cambria Math"/>
                      </w:rPr>
                      <m:t>BHETEO</m:t>
                    </m:r>
                  </m:e>
                  <m:sub>
                    <m:r>
                      <m:rPr>
                        <m:sty m:val="b"/>
                      </m:rPr>
                      <w:rPr>
                        <w:rFonts w:ascii="Cambria Math" w:hAnsi="Cambria Math"/>
                      </w:rPr>
                      <m:t>OG</m:t>
                    </m:r>
                  </m:sub>
                </m:sSub>
              </m:oMath>
            </m:oMathPara>
          </w:p>
        </w:tc>
        <w:tc>
          <w:tcPr>
            <w:tcW w:w="4531" w:type="dxa"/>
          </w:tcPr>
          <w:p w:rsidR="00914E66" w:rsidRPr="005949D3" w:rsidRDefault="004C26C4" w:rsidP="0014667A">
            <w:pPr>
              <w:rPr>
                <w:b/>
              </w:rPr>
            </w:pPr>
            <m:oMathPara>
              <m:oMath>
                <m:sSub>
                  <m:sSubPr>
                    <m:ctrlPr>
                      <w:rPr>
                        <w:rFonts w:ascii="Cambria Math" w:hAnsi="Cambria Math"/>
                        <w:b/>
                      </w:rPr>
                    </m:ctrlPr>
                  </m:sSubPr>
                  <m:e>
                    <m:sSub>
                      <m:sSubPr>
                        <m:ctrlPr>
                          <w:rPr>
                            <w:rFonts w:ascii="Cambria Math" w:hAnsi="Cambria Math"/>
                            <w:b/>
                          </w:rPr>
                        </m:ctrlPr>
                      </m:sSubPr>
                      <m:e>
                        <m:r>
                          <m:rPr>
                            <m:sty m:val="b"/>
                          </m:rPr>
                          <w:rPr>
                            <w:rFonts w:ascii="Cambria Math" w:hAnsi="Cambria Math"/>
                          </w:rPr>
                          <m:t>PUAN</m:t>
                        </m:r>
                      </m:e>
                      <m:sub>
                        <m:r>
                          <m:rPr>
                            <m:sty m:val="b"/>
                          </m:rPr>
                          <w:rPr>
                            <w:rFonts w:ascii="Cambria Math" w:hAnsi="Cambria Math"/>
                          </w:rPr>
                          <m:t>BTKE</m:t>
                        </m:r>
                      </m:sub>
                    </m:sSub>
                  </m:e>
                  <m:sub>
                    <m:r>
                      <m:rPr>
                        <m:sty m:val="b"/>
                      </m:rPr>
                      <w:rPr>
                        <w:rFonts w:ascii="Cambria Math" w:hAnsi="Cambria Math"/>
                      </w:rPr>
                      <m:t>OG</m:t>
                    </m:r>
                  </m:sub>
                </m:sSub>
              </m:oMath>
            </m:oMathPara>
          </w:p>
        </w:tc>
      </w:tr>
      <w:tr w:rsidR="00914E66" w:rsidRPr="005949D3" w:rsidTr="00914E66">
        <w:tc>
          <w:tcPr>
            <w:tcW w:w="4531" w:type="dxa"/>
          </w:tcPr>
          <w:p w:rsidR="00914E66" w:rsidRPr="005949D3" w:rsidRDefault="00914E66" w:rsidP="0014667A">
            <m:oMathPara>
              <m:oMath>
                <m:r>
                  <m:rPr>
                    <m:sty m:val="p"/>
                  </m:rPr>
                  <w:rPr>
                    <w:rFonts w:ascii="Cambria Math" w:hAnsi="Cambria Math"/>
                  </w:rPr>
                  <m:t>0,70&gt;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≥0,50</m:t>
                </m:r>
              </m:oMath>
            </m:oMathPara>
          </w:p>
        </w:tc>
        <w:tc>
          <w:tcPr>
            <w:tcW w:w="4531" w:type="dxa"/>
          </w:tcPr>
          <w:p w:rsidR="00914E66" w:rsidRPr="005949D3" w:rsidRDefault="00914E66" w:rsidP="0014667A">
            <w:pPr>
              <w:jc w:val="center"/>
            </w:pPr>
            <w:r w:rsidRPr="005949D3">
              <w:t>1</w:t>
            </w:r>
          </w:p>
        </w:tc>
      </w:tr>
      <w:tr w:rsidR="00914E66" w:rsidRPr="005949D3" w:rsidTr="00914E66">
        <w:tc>
          <w:tcPr>
            <w:tcW w:w="4531" w:type="dxa"/>
          </w:tcPr>
          <w:p w:rsidR="00914E66" w:rsidRPr="005949D3" w:rsidRDefault="00914E66" w:rsidP="0014667A">
            <m:oMathPara>
              <m:oMath>
                <m:r>
                  <m:rPr>
                    <m:sty m:val="p"/>
                  </m:rPr>
                  <w:rPr>
                    <w:rFonts w:ascii="Cambria Math" w:hAnsi="Cambria Math"/>
                  </w:rPr>
                  <m:t>0,95&gt;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≥0,70</m:t>
                </m:r>
              </m:oMath>
            </m:oMathPara>
          </w:p>
        </w:tc>
        <w:tc>
          <w:tcPr>
            <w:tcW w:w="4531" w:type="dxa"/>
          </w:tcPr>
          <w:p w:rsidR="00914E66" w:rsidRPr="005949D3" w:rsidRDefault="00914E66" w:rsidP="0014667A">
            <w:pPr>
              <w:jc w:val="center"/>
            </w:pPr>
            <w:r w:rsidRPr="005949D3">
              <w:t>2</w:t>
            </w:r>
          </w:p>
        </w:tc>
      </w:tr>
      <w:tr w:rsidR="00914E66" w:rsidRPr="005949D3" w:rsidTr="00914E66">
        <w:tc>
          <w:tcPr>
            <w:tcW w:w="4531" w:type="dxa"/>
          </w:tcPr>
          <w:p w:rsidR="00914E66" w:rsidRPr="005949D3" w:rsidRDefault="004C26C4" w:rsidP="0014667A">
            <m:oMathPara>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≥0,95</m:t>
                </m:r>
              </m:oMath>
            </m:oMathPara>
          </w:p>
        </w:tc>
        <w:tc>
          <w:tcPr>
            <w:tcW w:w="4531" w:type="dxa"/>
          </w:tcPr>
          <w:p w:rsidR="00914E66" w:rsidRPr="005949D3" w:rsidRDefault="00914E66" w:rsidP="0014667A">
            <w:pPr>
              <w:jc w:val="center"/>
            </w:pPr>
            <w:r w:rsidRPr="005949D3">
              <w:t>3</w:t>
            </w:r>
          </w:p>
        </w:tc>
      </w:tr>
    </w:tbl>
    <w:p w:rsidR="00914E66" w:rsidRPr="005949D3" w:rsidRDefault="00914E66" w:rsidP="0014667A">
      <w:pPr>
        <w:jc w:val="both"/>
      </w:pPr>
    </w:p>
    <w:p w:rsidR="00914E66" w:rsidRPr="005949D3" w:rsidRDefault="00914E66" w:rsidP="0014667A">
      <w:pPr>
        <w:tabs>
          <w:tab w:val="left" w:pos="709"/>
          <w:tab w:val="left" w:pos="851"/>
        </w:tabs>
        <w:jc w:val="both"/>
      </w:pPr>
      <w:r w:rsidRPr="005949D3">
        <w:tab/>
        <w:t xml:space="preserve">(c) </w:t>
      </w: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≥0,50</m:t>
        </m:r>
      </m:oMath>
      <w:r w:rsidRPr="005949D3">
        <w:t xml:space="preserve"> ve</w:t>
      </w:r>
      <m:oMath>
        <m:sSub>
          <m:sSubPr>
            <m:ctrlPr>
              <w:rPr>
                <w:rFonts w:ascii="Cambria Math" w:hAnsi="Cambria Math"/>
              </w:rPr>
            </m:ctrlPr>
          </m:sSubPr>
          <m:e>
            <m:r>
              <m:rPr>
                <m:sty m:val="p"/>
              </m:rPr>
              <w:rPr>
                <w:rFonts w:ascii="Cambria Math" w:hAnsi="Cambria Math"/>
              </w:rPr>
              <m:t xml:space="preserve"> OBTKS</m:t>
            </m:r>
          </m:e>
          <m:sub>
            <m:r>
              <m:rPr>
                <m:sty m:val="p"/>
              </m:rPr>
              <w:rPr>
                <w:rFonts w:ascii="Cambria Math" w:hAnsi="Cambria Math"/>
              </w:rPr>
              <m:t>OG</m:t>
            </m:r>
          </m:sub>
        </m:sSub>
        <m:r>
          <m:rPr>
            <m:sty m:val="p"/>
          </m:rPr>
          <w:rPr>
            <w:rFonts w:ascii="Cambria Math" w:hAnsi="Cambria Math"/>
          </w:rPr>
          <m:t>&gt;60</m:t>
        </m:r>
      </m:oMath>
      <w:r w:rsidRPr="005949D3">
        <w:t xml:space="preserve"> olması durumunda </w:t>
      </w:r>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OG</m:t>
            </m:r>
          </m:sub>
        </m:sSub>
      </m:oMath>
      <w:r w:rsidRPr="005949D3">
        <w:t xml:space="preserve"> aşağıdaki tablolardan elektrik dağıtım şirketinin gerçekleşmelerine göre elde edilecek katsayılar üzerinden;</w:t>
      </w:r>
    </w:p>
    <w:p w:rsidR="00914E66" w:rsidRPr="005949D3" w:rsidRDefault="00914E66" w:rsidP="0014667A">
      <w:pPr>
        <w:tabs>
          <w:tab w:val="left" w:pos="709"/>
          <w:tab w:val="left" w:pos="851"/>
        </w:tabs>
        <w:jc w:val="both"/>
      </w:pPr>
    </w:p>
    <w:p w:rsidR="00914E66" w:rsidRPr="005949D3" w:rsidRDefault="004C26C4" w:rsidP="0014667A">
      <w:pPr>
        <w:tabs>
          <w:tab w:val="left" w:pos="709"/>
          <w:tab w:val="left" w:pos="851"/>
        </w:tabs>
        <w:jc w:val="center"/>
      </w:pPr>
      <m:oMathPara>
        <m:oMath>
          <m:sSub>
            <m:sSubPr>
              <m:ctrlPr>
                <w:rPr>
                  <w:rFonts w:ascii="Cambria Math" w:hAnsi="Cambria Math"/>
                </w:rPr>
              </m:ctrlPr>
            </m:sSubPr>
            <m:e>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BTKE</m:t>
                  </m:r>
                </m:sub>
              </m:sSub>
            </m:e>
            <m:sub>
              <m:r>
                <m:rPr>
                  <m:sty m:val="p"/>
                </m:rPr>
                <w:rPr>
                  <w:rFonts w:ascii="Cambria Math" w:hAnsi="Cambria Math"/>
                </w:rPr>
                <m:t>OG</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k</m:t>
              </m:r>
            </m:e>
            <m:sub>
              <m:r>
                <m:rPr>
                  <m:sty m:val="p"/>
                </m:rPr>
                <w:rPr>
                  <w:rFonts w:ascii="Cambria Math" w:hAnsi="Cambria Math"/>
                </w:rPr>
                <m:t>OG</m:t>
              </m:r>
            </m:sub>
          </m:sSub>
          <m:r>
            <m:rPr>
              <m:sty m:val="p"/>
            </m:rPr>
            <w:rPr>
              <w:rFonts w:ascii="Cambria Math" w:hAnsi="Cambria Math"/>
            </w:rPr>
            <m:t xml:space="preserve"> x </m:t>
          </m:r>
          <m:sSub>
            <m:sSubPr>
              <m:ctrlPr>
                <w:rPr>
                  <w:rFonts w:ascii="Cambria Math" w:hAnsi="Cambria Math"/>
                </w:rPr>
              </m:ctrlPr>
            </m:sSubPr>
            <m:e>
              <m:r>
                <m:rPr>
                  <m:sty m:val="p"/>
                </m:rPr>
                <w:rPr>
                  <w:rFonts w:ascii="Cambria Math" w:hAnsi="Cambria Math"/>
                </w:rPr>
                <m:t>y</m:t>
              </m:r>
            </m:e>
            <m:sub>
              <m:r>
                <m:rPr>
                  <m:sty m:val="p"/>
                </m:rPr>
                <w:rPr>
                  <w:rFonts w:ascii="Cambria Math" w:hAnsi="Cambria Math"/>
                </w:rPr>
                <m:t>OG</m:t>
              </m:r>
            </m:sub>
          </m:sSub>
        </m:oMath>
      </m:oMathPara>
    </w:p>
    <w:p w:rsidR="00914E66" w:rsidRPr="005949D3" w:rsidRDefault="00914E66" w:rsidP="0014667A">
      <w:pPr>
        <w:tabs>
          <w:tab w:val="left" w:pos="709"/>
          <w:tab w:val="left" w:pos="851"/>
        </w:tabs>
        <w:jc w:val="both"/>
      </w:pPr>
    </w:p>
    <w:p w:rsidR="00914E66" w:rsidRPr="005949D3" w:rsidRDefault="00914E66" w:rsidP="0014667A">
      <w:pPr>
        <w:tabs>
          <w:tab w:val="left" w:pos="709"/>
          <w:tab w:val="left" w:pos="851"/>
        </w:tabs>
        <w:jc w:val="both"/>
      </w:pPr>
      <w:r w:rsidRPr="005949D3">
        <w:t>formülü ile hesaplanır.</w:t>
      </w:r>
    </w:p>
    <w:p w:rsidR="00914E66" w:rsidRPr="005949D3" w:rsidRDefault="00914E66" w:rsidP="0014667A">
      <w:pPr>
        <w:tabs>
          <w:tab w:val="left" w:pos="709"/>
          <w:tab w:val="left" w:pos="851"/>
        </w:tabs>
        <w:jc w:val="both"/>
      </w:pPr>
      <w:r w:rsidRPr="005949D3">
        <w:t xml:space="preserve"> </w:t>
      </w:r>
    </w:p>
    <w:tbl>
      <w:tblPr>
        <w:tblStyle w:val="TableGrid2"/>
        <w:tblW w:w="0" w:type="auto"/>
        <w:tblLook w:val="04A0" w:firstRow="1" w:lastRow="0" w:firstColumn="1" w:lastColumn="0" w:noHBand="0" w:noVBand="1"/>
      </w:tblPr>
      <w:tblGrid>
        <w:gridCol w:w="4531"/>
        <w:gridCol w:w="4530"/>
      </w:tblGrid>
      <w:tr w:rsidR="00914E66" w:rsidRPr="005949D3" w:rsidTr="00914E66">
        <w:tc>
          <w:tcPr>
            <w:tcW w:w="4531" w:type="dxa"/>
          </w:tcPr>
          <w:p w:rsidR="00914E66" w:rsidRPr="005949D3" w:rsidRDefault="004C26C4" w:rsidP="0014667A">
            <w:pPr>
              <w:tabs>
                <w:tab w:val="left" w:pos="709"/>
                <w:tab w:val="left" w:pos="851"/>
              </w:tabs>
              <w:jc w:val="center"/>
              <w:rPr>
                <w:b/>
              </w:rPr>
            </w:pPr>
            <m:oMathPara>
              <m:oMath>
                <m:sSub>
                  <m:sSubPr>
                    <m:ctrlPr>
                      <w:rPr>
                        <w:rFonts w:ascii="Cambria Math" w:hAnsi="Cambria Math"/>
                        <w:b/>
                      </w:rPr>
                    </m:ctrlPr>
                  </m:sSubPr>
                  <m:e>
                    <m:r>
                      <m:rPr>
                        <m:sty m:val="b"/>
                      </m:rPr>
                      <w:rPr>
                        <w:rFonts w:ascii="Cambria Math" w:hAnsi="Cambria Math"/>
                      </w:rPr>
                      <m:t>BHETEO</m:t>
                    </m:r>
                  </m:e>
                  <m:sub>
                    <m:r>
                      <m:rPr>
                        <m:sty m:val="b"/>
                      </m:rPr>
                      <w:rPr>
                        <w:rFonts w:ascii="Cambria Math" w:hAnsi="Cambria Math"/>
                      </w:rPr>
                      <m:t>OG</m:t>
                    </m:r>
                  </m:sub>
                </m:sSub>
              </m:oMath>
            </m:oMathPara>
          </w:p>
        </w:tc>
        <w:tc>
          <w:tcPr>
            <w:tcW w:w="4531" w:type="dxa"/>
          </w:tcPr>
          <w:p w:rsidR="00914E66" w:rsidRPr="005949D3" w:rsidRDefault="004C26C4" w:rsidP="0014667A">
            <w:pPr>
              <w:tabs>
                <w:tab w:val="left" w:pos="709"/>
                <w:tab w:val="left" w:pos="851"/>
              </w:tabs>
              <w:jc w:val="center"/>
              <w:rPr>
                <w:b/>
              </w:rPr>
            </w:pPr>
            <m:oMathPara>
              <m:oMath>
                <m:sSub>
                  <m:sSubPr>
                    <m:ctrlPr>
                      <w:rPr>
                        <w:rFonts w:ascii="Cambria Math" w:hAnsi="Cambria Math"/>
                        <w:b/>
                      </w:rPr>
                    </m:ctrlPr>
                  </m:sSubPr>
                  <m:e>
                    <m:r>
                      <m:rPr>
                        <m:sty m:val="b"/>
                      </m:rPr>
                      <w:rPr>
                        <w:rFonts w:ascii="Cambria Math" w:hAnsi="Cambria Math"/>
                      </w:rPr>
                      <m:t>k</m:t>
                    </m:r>
                  </m:e>
                  <m:sub>
                    <m:r>
                      <m:rPr>
                        <m:sty m:val="b"/>
                      </m:rPr>
                      <w:rPr>
                        <w:rFonts w:ascii="Cambria Math" w:hAnsi="Cambria Math"/>
                      </w:rPr>
                      <m:t>OG</m:t>
                    </m:r>
                  </m:sub>
                </m:sSub>
              </m:oMath>
            </m:oMathPara>
          </w:p>
        </w:tc>
      </w:tr>
      <w:tr w:rsidR="00914E66" w:rsidRPr="005949D3" w:rsidTr="00914E66">
        <w:tc>
          <w:tcPr>
            <w:tcW w:w="4531" w:type="dxa"/>
          </w:tcPr>
          <w:p w:rsidR="00914E66" w:rsidRPr="005949D3" w:rsidRDefault="00914E66" w:rsidP="0014667A">
            <w:pPr>
              <w:tabs>
                <w:tab w:val="left" w:pos="709"/>
                <w:tab w:val="left" w:pos="851"/>
              </w:tabs>
              <w:jc w:val="center"/>
            </w:pPr>
            <m:oMathPara>
              <m:oMath>
                <m:r>
                  <m:rPr>
                    <m:sty m:val="p"/>
                  </m:rPr>
                  <w:rPr>
                    <w:rFonts w:ascii="Cambria Math" w:hAnsi="Cambria Math"/>
                  </w:rPr>
                  <m:t>0,70&gt;</m:t>
                </m:r>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≥0,50</m:t>
                </m:r>
              </m:oMath>
            </m:oMathPara>
          </w:p>
        </w:tc>
        <w:tc>
          <w:tcPr>
            <w:tcW w:w="4531" w:type="dxa"/>
          </w:tcPr>
          <w:p w:rsidR="00914E66" w:rsidRPr="005949D3" w:rsidRDefault="00914E66" w:rsidP="0014667A">
            <w:pPr>
              <w:tabs>
                <w:tab w:val="left" w:pos="709"/>
                <w:tab w:val="left" w:pos="851"/>
              </w:tabs>
              <w:jc w:val="center"/>
            </w:pPr>
            <w:r w:rsidRPr="005949D3">
              <w:t>2</w:t>
            </w:r>
          </w:p>
        </w:tc>
      </w:tr>
      <w:tr w:rsidR="00914E66" w:rsidRPr="005949D3" w:rsidTr="00914E66">
        <w:tc>
          <w:tcPr>
            <w:tcW w:w="4531" w:type="dxa"/>
          </w:tcPr>
          <w:p w:rsidR="00914E66" w:rsidRPr="005949D3" w:rsidRDefault="004C26C4" w:rsidP="0014667A">
            <w:pPr>
              <w:tabs>
                <w:tab w:val="left" w:pos="709"/>
                <w:tab w:val="left" w:pos="851"/>
              </w:tabs>
            </w:pPr>
            <m:oMathPara>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r>
                  <m:rPr>
                    <m:sty m:val="p"/>
                  </m:rPr>
                  <w:rPr>
                    <w:rFonts w:ascii="Cambria Math" w:hAnsi="Cambria Math"/>
                  </w:rPr>
                  <m:t>≥0,70</m:t>
                </m:r>
              </m:oMath>
            </m:oMathPara>
          </w:p>
        </w:tc>
        <w:tc>
          <w:tcPr>
            <w:tcW w:w="4531" w:type="dxa"/>
          </w:tcPr>
          <w:p w:rsidR="00914E66" w:rsidRPr="005949D3" w:rsidRDefault="00914E66" w:rsidP="0014667A">
            <w:pPr>
              <w:tabs>
                <w:tab w:val="left" w:pos="709"/>
                <w:tab w:val="left" w:pos="851"/>
              </w:tabs>
              <w:jc w:val="center"/>
            </w:pPr>
            <w:r w:rsidRPr="005949D3">
              <w:t>1</w:t>
            </w:r>
          </w:p>
        </w:tc>
      </w:tr>
    </w:tbl>
    <w:p w:rsidR="00914E66" w:rsidRPr="005949D3" w:rsidRDefault="00914E66" w:rsidP="0014667A">
      <w:pPr>
        <w:tabs>
          <w:tab w:val="left" w:pos="851"/>
        </w:tabs>
        <w:jc w:val="both"/>
      </w:pPr>
    </w:p>
    <w:tbl>
      <w:tblPr>
        <w:tblStyle w:val="TableGrid2"/>
        <w:tblW w:w="0" w:type="auto"/>
        <w:tblLook w:val="04A0" w:firstRow="1" w:lastRow="0" w:firstColumn="1" w:lastColumn="0" w:noHBand="0" w:noVBand="1"/>
      </w:tblPr>
      <w:tblGrid>
        <w:gridCol w:w="4531"/>
        <w:gridCol w:w="4530"/>
      </w:tblGrid>
      <w:tr w:rsidR="00914E66" w:rsidRPr="005949D3" w:rsidTr="00914E66">
        <w:tc>
          <w:tcPr>
            <w:tcW w:w="4531" w:type="dxa"/>
          </w:tcPr>
          <w:p w:rsidR="00914E66" w:rsidRPr="005949D3" w:rsidRDefault="004C26C4" w:rsidP="0014667A">
            <w:pPr>
              <w:tabs>
                <w:tab w:val="left" w:pos="709"/>
                <w:tab w:val="left" w:pos="851"/>
              </w:tabs>
              <w:jc w:val="center"/>
              <w:rPr>
                <w:b/>
                <w:vertAlign w:val="subscript"/>
              </w:rPr>
            </w:pPr>
            <m:oMathPara>
              <m:oMath>
                <m:sSub>
                  <m:sSubPr>
                    <m:ctrlPr>
                      <w:rPr>
                        <w:rFonts w:ascii="Cambria Math" w:hAnsi="Cambria Math"/>
                        <w:b/>
                      </w:rPr>
                    </m:ctrlPr>
                  </m:sSubPr>
                  <m:e>
                    <m:r>
                      <m:rPr>
                        <m:sty m:val="b"/>
                      </m:rPr>
                      <w:rPr>
                        <w:rFonts w:ascii="Cambria Math" w:hAnsi="Cambria Math"/>
                      </w:rPr>
                      <m:t>OBTKS</m:t>
                    </m:r>
                  </m:e>
                  <m:sub>
                    <m:r>
                      <m:rPr>
                        <m:sty m:val="b"/>
                      </m:rPr>
                      <w:rPr>
                        <w:rFonts w:ascii="Cambria Math" w:hAnsi="Cambria Math"/>
                      </w:rPr>
                      <m:t>OG</m:t>
                    </m:r>
                  </m:sub>
                </m:sSub>
              </m:oMath>
            </m:oMathPara>
          </w:p>
        </w:tc>
        <w:tc>
          <w:tcPr>
            <w:tcW w:w="4531" w:type="dxa"/>
          </w:tcPr>
          <w:p w:rsidR="00914E66" w:rsidRPr="005949D3" w:rsidRDefault="004C26C4" w:rsidP="0014667A">
            <w:pPr>
              <w:tabs>
                <w:tab w:val="left" w:pos="709"/>
                <w:tab w:val="left" w:pos="851"/>
              </w:tabs>
              <w:jc w:val="center"/>
              <w:rPr>
                <w:b/>
              </w:rPr>
            </w:pPr>
            <m:oMathPara>
              <m:oMath>
                <m:sSub>
                  <m:sSubPr>
                    <m:ctrlPr>
                      <w:rPr>
                        <w:rFonts w:ascii="Cambria Math" w:hAnsi="Cambria Math"/>
                        <w:b/>
                      </w:rPr>
                    </m:ctrlPr>
                  </m:sSubPr>
                  <m:e>
                    <m:r>
                      <m:rPr>
                        <m:sty m:val="b"/>
                      </m:rPr>
                      <w:rPr>
                        <w:rFonts w:ascii="Cambria Math" w:hAnsi="Cambria Math"/>
                      </w:rPr>
                      <m:t>y</m:t>
                    </m:r>
                  </m:e>
                  <m:sub>
                    <m:r>
                      <m:rPr>
                        <m:sty m:val="b"/>
                      </m:rPr>
                      <w:rPr>
                        <w:rFonts w:ascii="Cambria Math" w:hAnsi="Cambria Math"/>
                      </w:rPr>
                      <m:t>OG</m:t>
                    </m:r>
                  </m:sub>
                </m:sSub>
              </m:oMath>
            </m:oMathPara>
          </w:p>
        </w:tc>
      </w:tr>
      <w:tr w:rsidR="00914E66" w:rsidRPr="005949D3" w:rsidTr="00914E66">
        <w:tc>
          <w:tcPr>
            <w:tcW w:w="4531" w:type="dxa"/>
          </w:tcPr>
          <w:p w:rsidR="00914E66" w:rsidRPr="005949D3" w:rsidRDefault="00914E66" w:rsidP="0014667A">
            <w:pPr>
              <w:tabs>
                <w:tab w:val="left" w:pos="709"/>
                <w:tab w:val="left" w:pos="851"/>
              </w:tabs>
            </w:pPr>
            <m:oMathPara>
              <m:oMath>
                <m:r>
                  <m:rPr>
                    <m:sty m:val="p"/>
                  </m:rPr>
                  <w:rPr>
                    <w:rFonts w:ascii="Cambria Math" w:hAnsi="Cambria Math"/>
                  </w:rPr>
                  <m:t>120&gt;OBTKS&gt;60</m:t>
                </m:r>
              </m:oMath>
            </m:oMathPara>
          </w:p>
        </w:tc>
        <w:tc>
          <w:tcPr>
            <w:tcW w:w="4531" w:type="dxa"/>
          </w:tcPr>
          <w:p w:rsidR="00914E66" w:rsidRPr="005949D3" w:rsidRDefault="00914E66" w:rsidP="0014667A">
            <w:pPr>
              <w:tabs>
                <w:tab w:val="left" w:pos="709"/>
                <w:tab w:val="left" w:pos="851"/>
              </w:tabs>
              <w:jc w:val="center"/>
            </w:pPr>
            <w:r w:rsidRPr="005949D3">
              <w:t>- 0,5</w:t>
            </w:r>
          </w:p>
        </w:tc>
      </w:tr>
      <w:tr w:rsidR="00914E66" w:rsidRPr="005949D3" w:rsidTr="00914E66">
        <w:tc>
          <w:tcPr>
            <w:tcW w:w="4531" w:type="dxa"/>
          </w:tcPr>
          <w:p w:rsidR="00914E66" w:rsidRPr="005949D3" w:rsidRDefault="00914E66" w:rsidP="0014667A">
            <w:pPr>
              <w:tabs>
                <w:tab w:val="left" w:pos="709"/>
                <w:tab w:val="left" w:pos="851"/>
              </w:tabs>
            </w:pPr>
            <m:oMathPara>
              <m:oMath>
                <m:r>
                  <m:rPr>
                    <m:sty m:val="p"/>
                  </m:rPr>
                  <w:rPr>
                    <w:rFonts w:ascii="Cambria Math" w:hAnsi="Cambria Math"/>
                  </w:rPr>
                  <m:t>OBTKS≥120</m:t>
                </m:r>
              </m:oMath>
            </m:oMathPara>
          </w:p>
        </w:tc>
        <w:tc>
          <w:tcPr>
            <w:tcW w:w="4531" w:type="dxa"/>
          </w:tcPr>
          <w:p w:rsidR="00914E66" w:rsidRPr="005949D3" w:rsidRDefault="00914E66" w:rsidP="0014667A">
            <w:pPr>
              <w:tabs>
                <w:tab w:val="left" w:pos="709"/>
                <w:tab w:val="left" w:pos="851"/>
              </w:tabs>
              <w:jc w:val="center"/>
            </w:pPr>
            <w:r w:rsidRPr="005949D3">
              <w:t>- 1</w:t>
            </w:r>
          </w:p>
        </w:tc>
      </w:tr>
    </w:tbl>
    <w:p w:rsidR="00914E66" w:rsidRPr="005949D3" w:rsidRDefault="00914E66" w:rsidP="0014667A">
      <w:pPr>
        <w:tabs>
          <w:tab w:val="left" w:pos="851"/>
        </w:tabs>
        <w:jc w:val="both"/>
      </w:pPr>
    </w:p>
    <w:p w:rsidR="00914E66" w:rsidRPr="005949D3" w:rsidRDefault="00914E66" w:rsidP="0014667A">
      <w:pPr>
        <w:tabs>
          <w:tab w:val="left" w:pos="851"/>
        </w:tabs>
        <w:jc w:val="both"/>
      </w:pPr>
      <w:r w:rsidRPr="005949D3">
        <w:lastRenderedPageBreak/>
        <w:t>Formül ve tablolarda;</w:t>
      </w:r>
    </w:p>
    <w:p w:rsidR="00914E66" w:rsidRPr="005949D3" w:rsidRDefault="00914E66" w:rsidP="0014667A">
      <w:pPr>
        <w:tabs>
          <w:tab w:val="left" w:pos="851"/>
        </w:tabs>
        <w:jc w:val="both"/>
      </w:pPr>
    </w:p>
    <w:p w:rsidR="00914E66"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oMath>
      <w:r w:rsidR="00914E66" w:rsidRPr="005949D3">
        <w:tab/>
        <w:t xml:space="preserve">: “t-1” yılına ilişkin olarak OG seviyesinde dağıtım bölgesi bazında tesis edilen toplam bağlantı hattı sayısı içerisinde bağlantı hattının elektrik dağıtım şirketi tarafından tesis edilme oranını, </w:t>
      </w:r>
    </w:p>
    <w:p w:rsidR="00914E66"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OG</m:t>
            </m:r>
          </m:sub>
        </m:sSub>
      </m:oMath>
      <w:r w:rsidR="00914E66" w:rsidRPr="005949D3">
        <w:tab/>
        <w:t>: EDAŞ tarafından tesis edilen OG bağlantı hatlarının karşılama gün süresinin aritmetik ortalamasını,</w:t>
      </w:r>
    </w:p>
    <w:p w:rsidR="00914E66"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k</m:t>
            </m:r>
          </m:e>
          <m:sub>
            <m:r>
              <m:rPr>
                <m:sty m:val="p"/>
              </m:rPr>
              <w:rPr>
                <w:rFonts w:ascii="Cambria Math" w:hAnsi="Cambria Math"/>
              </w:rPr>
              <m:t>OG</m:t>
            </m:r>
          </m:sub>
        </m:sSub>
      </m:oMath>
      <w:r w:rsidR="00914E66" w:rsidRPr="005949D3">
        <w:tab/>
      </w:r>
      <w:r w:rsidR="00914E66" w:rsidRPr="005949D3">
        <w:tab/>
        <w:t xml:space="preserve">: Elektrik dağıtım şirketinin </w:t>
      </w:r>
      <m:oMath>
        <m:sSub>
          <m:sSubPr>
            <m:ctrlPr>
              <w:rPr>
                <w:rFonts w:ascii="Cambria Math" w:hAnsi="Cambria Math"/>
              </w:rPr>
            </m:ctrlPr>
          </m:sSubPr>
          <m:e>
            <m:r>
              <m:rPr>
                <m:sty m:val="p"/>
              </m:rPr>
              <w:rPr>
                <w:rFonts w:ascii="Cambria Math" w:hAnsi="Cambria Math"/>
              </w:rPr>
              <m:t>BHETEO</m:t>
            </m:r>
          </m:e>
          <m:sub>
            <m:r>
              <m:rPr>
                <m:sty m:val="p"/>
              </m:rPr>
              <w:rPr>
                <w:rFonts w:ascii="Cambria Math" w:hAnsi="Cambria Math"/>
              </w:rPr>
              <m:t>OG</m:t>
            </m:r>
          </m:sub>
        </m:sSub>
      </m:oMath>
      <w:r w:rsidR="00914E66" w:rsidRPr="005949D3">
        <w:t xml:space="preserve"> gerçekleşmesine göre elde edilen katsayıyı,</w:t>
      </w:r>
    </w:p>
    <w:p w:rsidR="00914E66" w:rsidRPr="005949D3" w:rsidRDefault="004C26C4" w:rsidP="0014667A">
      <w:pPr>
        <w:tabs>
          <w:tab w:val="left" w:pos="851"/>
        </w:tabs>
        <w:jc w:val="both"/>
      </w:pPr>
      <m:oMath>
        <m:sSub>
          <m:sSubPr>
            <m:ctrlPr>
              <w:rPr>
                <w:rFonts w:ascii="Cambria Math" w:hAnsi="Cambria Math"/>
              </w:rPr>
            </m:ctrlPr>
          </m:sSubPr>
          <m:e>
            <m:r>
              <m:rPr>
                <m:sty m:val="p"/>
              </m:rPr>
              <w:rPr>
                <w:rFonts w:ascii="Cambria Math" w:hAnsi="Cambria Math"/>
              </w:rPr>
              <m:t>y</m:t>
            </m:r>
          </m:e>
          <m:sub>
            <m:r>
              <m:rPr>
                <m:sty m:val="p"/>
              </m:rPr>
              <w:rPr>
                <w:rFonts w:ascii="Cambria Math" w:hAnsi="Cambria Math"/>
              </w:rPr>
              <m:t>OG</m:t>
            </m:r>
          </m:sub>
        </m:sSub>
      </m:oMath>
      <w:r w:rsidR="00914E66" w:rsidRPr="005949D3">
        <w:t xml:space="preserve"> </w:t>
      </w:r>
      <w:r w:rsidR="00914E66" w:rsidRPr="005949D3">
        <w:tab/>
      </w:r>
      <w:r w:rsidR="00914E66" w:rsidRPr="005949D3">
        <w:tab/>
        <w:t xml:space="preserve">: Elektrik dağıtım şirketinin </w:t>
      </w:r>
      <m:oMath>
        <m:sSub>
          <m:sSubPr>
            <m:ctrlPr>
              <w:rPr>
                <w:rFonts w:ascii="Cambria Math" w:hAnsi="Cambria Math"/>
              </w:rPr>
            </m:ctrlPr>
          </m:sSubPr>
          <m:e>
            <m:r>
              <m:rPr>
                <m:sty m:val="p"/>
              </m:rPr>
              <w:rPr>
                <w:rFonts w:ascii="Cambria Math" w:hAnsi="Cambria Math"/>
              </w:rPr>
              <m:t>OBTKS</m:t>
            </m:r>
          </m:e>
          <m:sub>
            <m:r>
              <m:rPr>
                <m:sty m:val="p"/>
              </m:rPr>
              <w:rPr>
                <w:rFonts w:ascii="Cambria Math" w:hAnsi="Cambria Math"/>
              </w:rPr>
              <m:t>OG</m:t>
            </m:r>
          </m:sub>
        </m:sSub>
      </m:oMath>
      <w:r w:rsidR="00914E66" w:rsidRPr="005949D3">
        <w:t xml:space="preserve"> gerçekleşmesine göre elde edilen katsayıyı,</w:t>
      </w:r>
    </w:p>
    <w:p w:rsidR="00914E66" w:rsidRPr="005949D3" w:rsidRDefault="00914E66" w:rsidP="0014667A">
      <w:pPr>
        <w:tabs>
          <w:tab w:val="left" w:pos="851"/>
        </w:tabs>
        <w:jc w:val="both"/>
      </w:pPr>
    </w:p>
    <w:p w:rsidR="00914E66" w:rsidRPr="005949D3" w:rsidRDefault="00914E66" w:rsidP="0014667A">
      <w:pPr>
        <w:tabs>
          <w:tab w:val="left" w:pos="851"/>
        </w:tabs>
        <w:jc w:val="both"/>
      </w:pPr>
      <w:r w:rsidRPr="005949D3">
        <w:tab/>
        <w:t xml:space="preserve">ifade eder. </w:t>
      </w:r>
    </w:p>
    <w:p w:rsidR="00FF62CB" w:rsidRPr="00F3515D" w:rsidRDefault="00FF62CB" w:rsidP="0014667A">
      <w:pPr>
        <w:ind w:firstLine="851"/>
        <w:rPr>
          <w:rFonts w:eastAsiaTheme="minorEastAsia"/>
        </w:rPr>
      </w:pPr>
    </w:p>
    <w:p w:rsidR="00FF62CB" w:rsidRPr="00F3515D" w:rsidRDefault="00FF62CB" w:rsidP="0014667A">
      <w:pPr>
        <w:tabs>
          <w:tab w:val="left" w:pos="993"/>
        </w:tabs>
        <w:ind w:firstLine="851"/>
        <w:jc w:val="both"/>
        <w:rPr>
          <w:rFonts w:eastAsiaTheme="minorEastAsia"/>
        </w:rPr>
      </w:pPr>
      <w:r w:rsidRPr="00F3515D">
        <w:rPr>
          <w:rFonts w:eastAsiaTheme="minorEastAsia"/>
        </w:rPr>
        <w:t>(</w:t>
      </w:r>
      <w:r w:rsidR="00DA3BD0">
        <w:rPr>
          <w:rFonts w:eastAsiaTheme="minorEastAsia"/>
        </w:rPr>
        <w:t>1</w:t>
      </w:r>
      <w:r w:rsidR="00572A6A">
        <w:rPr>
          <w:rFonts w:eastAsiaTheme="minorEastAsia"/>
        </w:rPr>
        <w:t>0</w:t>
      </w:r>
      <w:r w:rsidRPr="00F3515D">
        <w:rPr>
          <w:rFonts w:eastAsiaTheme="minorEastAsia"/>
        </w:rPr>
        <w:t xml:space="preserve">) </w:t>
      </w:r>
      <w:r w:rsidR="007D72F6" w:rsidRPr="00393CE7">
        <w:rPr>
          <w:b/>
          <w:bCs/>
          <w:color w:val="000000"/>
        </w:rPr>
        <w:t>(</w:t>
      </w:r>
      <w:r w:rsidR="007D72F6">
        <w:rPr>
          <w:b/>
          <w:bCs/>
          <w:color w:val="000000"/>
        </w:rPr>
        <w:t>Değişik</w:t>
      </w:r>
      <w:r w:rsidR="007D72F6" w:rsidRPr="00393CE7">
        <w:rPr>
          <w:b/>
          <w:bCs/>
          <w:color w:val="000000"/>
        </w:rPr>
        <w:t>:RG-2</w:t>
      </w:r>
      <w:r w:rsidR="007D72F6">
        <w:rPr>
          <w:b/>
          <w:bCs/>
          <w:color w:val="000000"/>
        </w:rPr>
        <w:t>2</w:t>
      </w:r>
      <w:r w:rsidR="007D72F6" w:rsidRPr="00393CE7">
        <w:rPr>
          <w:b/>
          <w:bCs/>
          <w:color w:val="000000"/>
        </w:rPr>
        <w:t>/12/20</w:t>
      </w:r>
      <w:r w:rsidR="007D72F6">
        <w:rPr>
          <w:b/>
          <w:bCs/>
          <w:color w:val="000000"/>
        </w:rPr>
        <w:t>21</w:t>
      </w:r>
      <w:r w:rsidR="007D72F6" w:rsidRPr="00393CE7">
        <w:rPr>
          <w:b/>
          <w:bCs/>
          <w:color w:val="000000"/>
        </w:rPr>
        <w:t>-</w:t>
      </w:r>
      <w:r w:rsidR="007D72F6">
        <w:rPr>
          <w:b/>
          <w:bCs/>
          <w:color w:val="000000"/>
        </w:rPr>
        <w:t>31697)</w:t>
      </w:r>
      <w:r w:rsidR="00572A6A">
        <w:rPr>
          <w:b/>
          <w:bCs/>
          <w:color w:val="000000"/>
        </w:rPr>
        <w:t xml:space="preserve">, </w:t>
      </w:r>
      <w:r w:rsidR="00572A6A" w:rsidRPr="00393CE7">
        <w:rPr>
          <w:b/>
          <w:bCs/>
          <w:color w:val="000000"/>
        </w:rPr>
        <w:t>(</w:t>
      </w:r>
      <w:r w:rsidR="00572A6A">
        <w:rPr>
          <w:b/>
          <w:bCs/>
          <w:color w:val="000000"/>
        </w:rPr>
        <w:t>Değişik</w:t>
      </w:r>
      <w:r w:rsidR="00572A6A" w:rsidRPr="00393CE7">
        <w:rPr>
          <w:b/>
          <w:bCs/>
          <w:color w:val="000000"/>
        </w:rPr>
        <w:t>:RG-</w:t>
      </w:r>
      <w:r w:rsidR="00572A6A">
        <w:rPr>
          <w:b/>
          <w:bCs/>
          <w:color w:val="000000"/>
        </w:rPr>
        <w:t>30</w:t>
      </w:r>
      <w:r w:rsidR="00572A6A" w:rsidRPr="00393CE7">
        <w:rPr>
          <w:b/>
          <w:bCs/>
          <w:color w:val="000000"/>
        </w:rPr>
        <w:t>/12/20</w:t>
      </w:r>
      <w:r w:rsidR="00572A6A">
        <w:rPr>
          <w:b/>
          <w:bCs/>
          <w:color w:val="000000"/>
        </w:rPr>
        <w:t>23</w:t>
      </w:r>
      <w:r w:rsidR="00572A6A" w:rsidRPr="00393CE7">
        <w:rPr>
          <w:b/>
          <w:bCs/>
          <w:color w:val="000000"/>
        </w:rPr>
        <w:t>-</w:t>
      </w:r>
      <w:r w:rsidR="00572A6A">
        <w:rPr>
          <w:b/>
          <w:bCs/>
          <w:color w:val="000000"/>
        </w:rPr>
        <w:t>32415)</w:t>
      </w:r>
      <w:r w:rsidR="007D72F6">
        <w:rPr>
          <w:b/>
          <w:bCs/>
          <w:color w:val="000000"/>
        </w:rPr>
        <w:t xml:space="preserve"> </w:t>
      </w:r>
      <w:r w:rsidR="00572A6A" w:rsidRPr="005949D3">
        <w:t xml:space="preserve">Sekizinci ve dokuzuncu fıkra kapsamında bağlantı talebinin karşılanma eşik süresinin hesaplanmasında yapı denetime tabi olmayan yapılar için Elektrik Piyasası Bağlantı ve Sistem Kullanım Yönetmeliğinin 10 uncu maddesi kapsamında ilgili idarelerden alınan izin belgesinin dağıtım şirketine sunulma tarihi başlangıç tarihi olarak alınır. Dağıtım şirketi tarafından, yapı denetime tabi olan yapılarda bağlantı anlaşmasının özel hükümlerinde Yapı Denetimi Uygulama Yönetmeliği kapsamında yapının bittiğini tevsik eden iş bitirme tutanağının sunulması hususuna yer verilir. Kullanıcı tarafından yapı denetim kuruluşundan alınan iş bitirme tutanağının dağıtım şirketine tevsik edilme tarihi başlangıç tarihi olarak esas alınır.  </w:t>
      </w:r>
    </w:p>
    <w:p w:rsidR="00FF62CB" w:rsidRPr="00F3515D" w:rsidRDefault="00FF62CB" w:rsidP="0014667A">
      <w:pPr>
        <w:ind w:firstLine="851"/>
        <w:jc w:val="both"/>
        <w:rPr>
          <w:rFonts w:eastAsiaTheme="minorEastAsia"/>
        </w:rPr>
      </w:pPr>
    </w:p>
    <w:p w:rsidR="00FF62CB" w:rsidRPr="00F3515D" w:rsidRDefault="00FF62CB" w:rsidP="0014667A">
      <w:pPr>
        <w:tabs>
          <w:tab w:val="left" w:pos="993"/>
        </w:tabs>
        <w:ind w:firstLine="851"/>
        <w:jc w:val="both"/>
        <w:rPr>
          <w:rFonts w:eastAsiaTheme="minorEastAsia"/>
        </w:rPr>
      </w:pPr>
      <w:r w:rsidRPr="00F3515D">
        <w:rPr>
          <w:rFonts w:eastAsiaTheme="minorEastAsia"/>
        </w:rPr>
        <w:t>(</w:t>
      </w:r>
      <w:r w:rsidR="007D72F6">
        <w:rPr>
          <w:rFonts w:eastAsiaTheme="minorEastAsia"/>
        </w:rPr>
        <w:t>1</w:t>
      </w:r>
      <w:r w:rsidR="00572A6A">
        <w:rPr>
          <w:rFonts w:eastAsiaTheme="minorEastAsia"/>
        </w:rPr>
        <w:t>1</w:t>
      </w:r>
      <w:r w:rsidRPr="00F3515D">
        <w:rPr>
          <w:rFonts w:eastAsiaTheme="minorEastAsia"/>
        </w:rPr>
        <w:t>)</w:t>
      </w:r>
      <w:r w:rsidRPr="00F3515D">
        <w:rPr>
          <w:rFonts w:eastAsiaTheme="minorEastAsia"/>
          <w:b/>
        </w:rPr>
        <w:t xml:space="preserve"> </w:t>
      </w:r>
      <w:r w:rsidR="007D72F6" w:rsidRPr="00393CE7">
        <w:rPr>
          <w:b/>
          <w:bCs/>
          <w:color w:val="000000"/>
        </w:rPr>
        <w:t>(</w:t>
      </w:r>
      <w:r w:rsidR="007D72F6">
        <w:rPr>
          <w:b/>
          <w:bCs/>
          <w:color w:val="000000"/>
        </w:rPr>
        <w:t>Değişik</w:t>
      </w:r>
      <w:r w:rsidR="007D72F6" w:rsidRPr="00393CE7">
        <w:rPr>
          <w:b/>
          <w:bCs/>
          <w:color w:val="000000"/>
        </w:rPr>
        <w:t>:RG-2</w:t>
      </w:r>
      <w:r w:rsidR="007D72F6">
        <w:rPr>
          <w:b/>
          <w:bCs/>
          <w:color w:val="000000"/>
        </w:rPr>
        <w:t>2</w:t>
      </w:r>
      <w:r w:rsidR="007D72F6" w:rsidRPr="00393CE7">
        <w:rPr>
          <w:b/>
          <w:bCs/>
          <w:color w:val="000000"/>
        </w:rPr>
        <w:t>/12/20</w:t>
      </w:r>
      <w:r w:rsidR="007D72F6">
        <w:rPr>
          <w:b/>
          <w:bCs/>
          <w:color w:val="000000"/>
        </w:rPr>
        <w:t>21</w:t>
      </w:r>
      <w:r w:rsidR="007D72F6" w:rsidRPr="00393CE7">
        <w:rPr>
          <w:b/>
          <w:bCs/>
          <w:color w:val="000000"/>
        </w:rPr>
        <w:t>-</w:t>
      </w:r>
      <w:r w:rsidR="007D72F6">
        <w:rPr>
          <w:b/>
          <w:bCs/>
          <w:color w:val="000000"/>
        </w:rPr>
        <w:t>31697)</w:t>
      </w:r>
      <w:r w:rsidR="00572A6A">
        <w:rPr>
          <w:b/>
          <w:bCs/>
          <w:color w:val="000000"/>
        </w:rPr>
        <w:t>,</w:t>
      </w:r>
      <w:r w:rsidR="00572A6A" w:rsidRPr="00572A6A">
        <w:rPr>
          <w:b/>
          <w:bCs/>
          <w:color w:val="000000"/>
        </w:rPr>
        <w:t xml:space="preserve"> </w:t>
      </w:r>
      <w:r w:rsidR="00572A6A" w:rsidRPr="00393CE7">
        <w:rPr>
          <w:b/>
          <w:bCs/>
          <w:color w:val="000000"/>
        </w:rPr>
        <w:t>(</w:t>
      </w:r>
      <w:r w:rsidR="00572A6A">
        <w:rPr>
          <w:b/>
          <w:bCs/>
          <w:color w:val="000000"/>
        </w:rPr>
        <w:t>Değişik</w:t>
      </w:r>
      <w:r w:rsidR="00572A6A" w:rsidRPr="00393CE7">
        <w:rPr>
          <w:b/>
          <w:bCs/>
          <w:color w:val="000000"/>
        </w:rPr>
        <w:t>:RG-</w:t>
      </w:r>
      <w:r w:rsidR="00572A6A">
        <w:rPr>
          <w:b/>
          <w:bCs/>
          <w:color w:val="000000"/>
        </w:rPr>
        <w:t>30</w:t>
      </w:r>
      <w:r w:rsidR="00572A6A" w:rsidRPr="00393CE7">
        <w:rPr>
          <w:b/>
          <w:bCs/>
          <w:color w:val="000000"/>
        </w:rPr>
        <w:t>/12/20</w:t>
      </w:r>
      <w:r w:rsidR="00572A6A">
        <w:rPr>
          <w:b/>
          <w:bCs/>
          <w:color w:val="000000"/>
        </w:rPr>
        <w:t>23</w:t>
      </w:r>
      <w:r w:rsidR="00572A6A" w:rsidRPr="00393CE7">
        <w:rPr>
          <w:b/>
          <w:bCs/>
          <w:color w:val="000000"/>
        </w:rPr>
        <w:t>-</w:t>
      </w:r>
      <w:r w:rsidR="00572A6A">
        <w:rPr>
          <w:b/>
          <w:bCs/>
          <w:color w:val="000000"/>
        </w:rPr>
        <w:t>32415)</w:t>
      </w:r>
      <w:r w:rsidR="007D72F6">
        <w:rPr>
          <w:b/>
          <w:bCs/>
          <w:color w:val="000000"/>
        </w:rPr>
        <w:t xml:space="preserve"> </w:t>
      </w:r>
      <w:r w:rsidR="00572A6A" w:rsidRPr="005949D3">
        <w:t>Sekizinci ve dokuzuncu fıkralar kapsamında hesaplanacak bağlantı talebinin karşılanma sürelerinde ilgili idarelerden kaynaklı gecikmeler (kazı yasağı, trafo yeri vb.) anılan fıkralardaki süreler içerisinde değerlendirilir ve hesaplamalarda ayrıca dikkate alınmaz.</w:t>
      </w:r>
    </w:p>
    <w:p w:rsidR="00FF62CB" w:rsidRPr="00F3515D" w:rsidRDefault="00FF62CB" w:rsidP="0014667A"/>
    <w:p w:rsidR="00FF62CB" w:rsidRPr="00F3515D" w:rsidRDefault="00FF62CB" w:rsidP="0014667A">
      <w:pPr>
        <w:ind w:firstLine="709"/>
        <w:jc w:val="both"/>
        <w:rPr>
          <w:b/>
        </w:rPr>
      </w:pPr>
      <w:r w:rsidRPr="00F3515D">
        <w:rPr>
          <w:b/>
        </w:rPr>
        <w:t>Bağlantı hizmeti göstergesi performans puanının uygulaması</w:t>
      </w:r>
    </w:p>
    <w:p w:rsidR="00FF62CB" w:rsidRDefault="00FF62CB" w:rsidP="0014667A">
      <w:pPr>
        <w:tabs>
          <w:tab w:val="left" w:pos="993"/>
        </w:tabs>
        <w:ind w:firstLine="709"/>
        <w:jc w:val="both"/>
      </w:pPr>
      <w:r w:rsidRPr="00F3515D">
        <w:rPr>
          <w:b/>
        </w:rPr>
        <w:t xml:space="preserve">MADDE 18 </w:t>
      </w:r>
      <w:r w:rsidRPr="00F3515D">
        <w:t xml:space="preserve">- (1) Bağlantı hizmeti göstergesi performans puanının hesaplanmasında; </w:t>
      </w:r>
    </w:p>
    <w:p w:rsidR="007B7D5A" w:rsidRPr="00F3515D" w:rsidRDefault="007B7D5A" w:rsidP="0014667A">
      <w:pPr>
        <w:tabs>
          <w:tab w:val="left" w:pos="993"/>
        </w:tabs>
        <w:ind w:firstLine="709"/>
        <w:jc w:val="both"/>
      </w:pPr>
    </w:p>
    <w:p w:rsidR="00FF62CB" w:rsidRDefault="00DC445D" w:rsidP="0014667A">
      <w:pPr>
        <w:pStyle w:val="Subpartext"/>
        <w:numPr>
          <w:ilvl w:val="0"/>
          <w:numId w:val="0"/>
        </w:numPr>
        <w:spacing w:before="0" w:after="0"/>
        <w:rPr>
          <w:rFonts w:cs="Times New Roman"/>
        </w:rPr>
      </w:pPr>
      <w:r w:rsidRPr="00DC445D">
        <w:rPr>
          <w:rFonts w:eastAsiaTheme="minorEastAsia" w:cs="Times New Roman"/>
        </w:rPr>
        <w:tab/>
        <w:t xml:space="preserve">a) </w:t>
      </w:r>
      <w:r w:rsidR="00FF62CB" w:rsidRPr="00DC445D">
        <w:rPr>
          <w:rFonts w:eastAsiaTheme="minorEastAsia" w:cs="Times New Roman"/>
        </w:rPr>
        <w:t>Uygulama döneminin ilk yılında dağıtım şirketlerinin b</w:t>
      </w:r>
      <w:r w:rsidR="00FF62CB" w:rsidRPr="00DC445D">
        <w:rPr>
          <w:rFonts w:cs="Times New Roman"/>
        </w:rPr>
        <w:t>ağlantı hizmeti göstergesi performans puanının (PUAN</w:t>
      </w:r>
      <w:r w:rsidR="00FF62CB" w:rsidRPr="00DC445D">
        <w:rPr>
          <w:rFonts w:cs="Times New Roman"/>
          <w:vertAlign w:val="subscript"/>
        </w:rPr>
        <w:t>BHG</w:t>
      </w:r>
      <w:r w:rsidR="00FF62CB" w:rsidRPr="00DC445D">
        <w:rPr>
          <w:rFonts w:cs="Times New Roman"/>
        </w:rPr>
        <w:t>) bileşenlerinden sadece bağlantı görüşü hizmeti oluşturma endeksi puanı hesaplanarak PUAN</w:t>
      </w:r>
      <w:r w:rsidR="00FF62CB" w:rsidRPr="00DC445D">
        <w:rPr>
          <w:rFonts w:cs="Times New Roman"/>
          <w:vertAlign w:val="subscript"/>
        </w:rPr>
        <w:t xml:space="preserve">BHG </w:t>
      </w:r>
      <w:r w:rsidR="00FF62CB" w:rsidRPr="00DC445D">
        <w:rPr>
          <w:rFonts w:cs="Times New Roman"/>
        </w:rPr>
        <w:t>belirlenir.</w:t>
      </w:r>
    </w:p>
    <w:p w:rsidR="007B7D5A" w:rsidRPr="00DC445D" w:rsidRDefault="007B7D5A" w:rsidP="0014667A">
      <w:pPr>
        <w:pStyle w:val="Subpartext"/>
        <w:numPr>
          <w:ilvl w:val="0"/>
          <w:numId w:val="0"/>
        </w:numPr>
        <w:spacing w:before="0" w:after="0"/>
        <w:rPr>
          <w:rFonts w:cs="Times New Roman"/>
        </w:rPr>
      </w:pPr>
    </w:p>
    <w:p w:rsidR="00FF62CB" w:rsidRPr="00DC445D" w:rsidRDefault="00DC445D" w:rsidP="0014667A">
      <w:pPr>
        <w:pStyle w:val="Subpartext"/>
        <w:numPr>
          <w:ilvl w:val="0"/>
          <w:numId w:val="0"/>
        </w:numPr>
        <w:spacing w:before="0" w:after="0"/>
        <w:rPr>
          <w:rFonts w:cs="Times New Roman"/>
        </w:rPr>
      </w:pPr>
      <w:r w:rsidRPr="00DC445D">
        <w:rPr>
          <w:rFonts w:cs="Times New Roman"/>
        </w:rPr>
        <w:tab/>
        <w:t xml:space="preserve">b) </w:t>
      </w:r>
      <w:r w:rsidR="00FF62CB" w:rsidRPr="00DC445D">
        <w:rPr>
          <w:rFonts w:cs="Times New Roman"/>
        </w:rPr>
        <w:t xml:space="preserve">Uygulama </w:t>
      </w:r>
      <w:r w:rsidR="000C3151" w:rsidRPr="00DC445D">
        <w:rPr>
          <w:rFonts w:cs="Times New Roman"/>
        </w:rPr>
        <w:t>d</w:t>
      </w:r>
      <w:r w:rsidR="00FF62CB" w:rsidRPr="00DC445D">
        <w:rPr>
          <w:rFonts w:cs="Times New Roman"/>
        </w:rPr>
        <w:t xml:space="preserve">öneminin son iki yılındaki </w:t>
      </w:r>
      <w:r w:rsidR="00FF62CB" w:rsidRPr="00DC445D">
        <w:rPr>
          <w:rFonts w:eastAsiaTheme="minorEastAsia" w:cs="Times New Roman"/>
        </w:rPr>
        <w:t>b</w:t>
      </w:r>
      <w:r w:rsidR="00FF62CB" w:rsidRPr="00DC445D">
        <w:rPr>
          <w:rFonts w:cs="Times New Roman"/>
        </w:rPr>
        <w:t>ağlantı hizmeti göstergesi performans puanının (PUAN</w:t>
      </w:r>
      <w:r w:rsidR="00FF62CB" w:rsidRPr="00DC445D">
        <w:rPr>
          <w:rFonts w:cs="Times New Roman"/>
          <w:vertAlign w:val="subscript"/>
        </w:rPr>
        <w:t>BHG</w:t>
      </w:r>
      <w:r w:rsidR="00FF62CB" w:rsidRPr="00DC445D">
        <w:rPr>
          <w:rFonts w:cs="Times New Roman"/>
        </w:rPr>
        <w:t>) hesaplanmasına ilişkin usul-esaslar ve yöntem; uygulama döneminin ikinci yıl verilerinin doğrulanmasını ve analizini müteakiben uygulama döneminin 3 üncü yılında Kurul tarafından yeniden belirlenebilir.</w:t>
      </w:r>
    </w:p>
    <w:p w:rsidR="00FF62CB" w:rsidRPr="00F3515D" w:rsidRDefault="00FF62CB" w:rsidP="0014667A">
      <w:pPr>
        <w:pStyle w:val="Subpartext"/>
        <w:numPr>
          <w:ilvl w:val="0"/>
          <w:numId w:val="0"/>
        </w:numPr>
        <w:spacing w:before="0" w:after="0"/>
        <w:ind w:left="720"/>
        <w:rPr>
          <w:rFonts w:cs="Times New Roman"/>
        </w:rPr>
      </w:pPr>
    </w:p>
    <w:p w:rsidR="00FF62CB" w:rsidRPr="00F3515D" w:rsidRDefault="00FF62CB" w:rsidP="0014667A">
      <w:pPr>
        <w:ind w:firstLine="709"/>
        <w:jc w:val="both"/>
        <w:rPr>
          <w:b/>
        </w:rPr>
      </w:pPr>
      <w:r w:rsidRPr="00F3515D">
        <w:rPr>
          <w:b/>
        </w:rPr>
        <w:t>Şikâyet göstergesi performans puanı</w:t>
      </w:r>
    </w:p>
    <w:p w:rsidR="00FF62CB" w:rsidRPr="00F3515D" w:rsidRDefault="00B65154" w:rsidP="0014667A">
      <w:pPr>
        <w:ind w:firstLine="708"/>
        <w:jc w:val="both"/>
      </w:pPr>
      <w:r>
        <w:rPr>
          <w:b/>
        </w:rPr>
        <w:t>MADDE</w:t>
      </w:r>
      <w:r w:rsidR="00FF62CB" w:rsidRPr="00F3515D">
        <w:rPr>
          <w:b/>
        </w:rPr>
        <w:t xml:space="preserve"> 19 - </w:t>
      </w:r>
      <w:r w:rsidR="00FF62CB" w:rsidRPr="00F3515D">
        <w:t>(1)</w:t>
      </w:r>
      <w:r w:rsidR="00FF62CB" w:rsidRPr="00F3515D">
        <w:rPr>
          <w:b/>
        </w:rPr>
        <w:t xml:space="preserve"> </w:t>
      </w:r>
      <w:r w:rsidR="00FF62CB" w:rsidRPr="00F3515D">
        <w:t>Elektrik dağıtım şirketlerinin, “t” yılına ilişkin Şikâyet Göstergesi Performans puanı (PUAN</w:t>
      </w:r>
      <w:r w:rsidR="00FF62CB" w:rsidRPr="00F3515D">
        <w:rPr>
          <w:vertAlign w:val="subscript"/>
        </w:rPr>
        <w:t>ŞG</w:t>
      </w:r>
      <w:r w:rsidR="00FF62CB" w:rsidRPr="00F3515D">
        <w:t>) aşağıdaki formüle göre hesaplanır:</w:t>
      </w:r>
    </w:p>
    <w:p w:rsidR="00FF62CB" w:rsidRPr="00F3515D" w:rsidRDefault="004C26C4" w:rsidP="0014667A">
      <w:pPr>
        <w:ind w:firstLine="851"/>
        <w:rPr>
          <w:rFonts w:eastAsiaTheme="minorEastAsia"/>
        </w:rPr>
      </w:pPr>
      <m:oMathPara>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ŞG</m:t>
              </m:r>
            </m:sub>
          </m:sSub>
          <m:r>
            <m:rPr>
              <m:sty m:val="p"/>
            </m:rPr>
            <w:rPr>
              <w:rFonts w:ascii="Cambria Math" w:hAnsi="Cambria Math"/>
            </w:rPr>
            <m:t>=</m:t>
          </m:r>
          <m:sSub>
            <m:sSubPr>
              <m:ctrlPr>
                <w:rPr>
                  <w:rFonts w:ascii="Cambria Math" w:eastAsiaTheme="minorEastAsia" w:hAnsi="Cambria Math"/>
                </w:rPr>
              </m:ctrlPr>
            </m:sSubPr>
            <m:e>
              <m:r>
                <m:rPr>
                  <m:sty m:val="p"/>
                </m:rPr>
                <w:rPr>
                  <w:rFonts w:ascii="Cambria Math" w:eastAsiaTheme="minorEastAsia" w:hAnsi="Cambria Math"/>
                </w:rPr>
                <m:t>PUAN</m:t>
              </m:r>
            </m:e>
            <m:sub>
              <m:sSub>
                <m:sSubPr>
                  <m:ctrlPr>
                    <w:rPr>
                      <w:rFonts w:ascii="Cambria Math" w:eastAsiaTheme="minorEastAsia" w:hAnsi="Cambria Math"/>
                    </w:rPr>
                  </m:ctrlPr>
                </m:sSubPr>
                <m:e>
                  <m:r>
                    <m:rPr>
                      <m:sty m:val="p"/>
                    </m:rPr>
                    <w:rPr>
                      <w:rFonts w:ascii="Cambria Math" w:eastAsiaTheme="minorEastAsia" w:hAnsi="Cambria Math"/>
                    </w:rPr>
                    <m:t>ŞG</m:t>
                  </m:r>
                </m:e>
                <m:sub>
                  <m:r>
                    <m:rPr>
                      <m:sty m:val="p"/>
                    </m:rPr>
                    <w:rPr>
                      <w:rFonts w:ascii="Cambria Math" w:eastAsiaTheme="minorEastAsia" w:hAnsi="Cambria Math"/>
                    </w:rPr>
                    <m:t>sbt</m:t>
                  </m:r>
                </m:sub>
              </m:sSub>
            </m:sub>
          </m:sSub>
          <m:r>
            <m:rPr>
              <m:sty m:val="p"/>
            </m:rPr>
            <w:rPr>
              <w:rFonts w:ascii="Cambria Math" w:hAnsi="Cambria Math"/>
              <w:vertAlign w:val="subscript"/>
            </w:rPr>
            <m:t>+</m:t>
          </m:r>
          <m:sSub>
            <m:sSubPr>
              <m:ctrlPr>
                <w:rPr>
                  <w:rFonts w:ascii="Cambria Math" w:eastAsiaTheme="minorEastAsia" w:hAnsi="Cambria Math"/>
                </w:rPr>
              </m:ctrlPr>
            </m:sSubPr>
            <m:e>
              <m:r>
                <m:rPr>
                  <m:sty m:val="p"/>
                </m:rPr>
                <w:rPr>
                  <w:rFonts w:ascii="Cambria Math" w:eastAsiaTheme="minorEastAsia" w:hAnsi="Cambria Math"/>
                </w:rPr>
                <m:t xml:space="preserve">  PUAN</m:t>
              </m:r>
            </m:e>
            <m:sub>
              <m:sSub>
                <m:sSubPr>
                  <m:ctrlPr>
                    <w:rPr>
                      <w:rFonts w:ascii="Cambria Math" w:eastAsiaTheme="minorEastAsia" w:hAnsi="Cambria Math"/>
                    </w:rPr>
                  </m:ctrlPr>
                </m:sSubPr>
                <m:e>
                  <m:r>
                    <m:rPr>
                      <m:sty m:val="p"/>
                    </m:rPr>
                    <w:rPr>
                      <w:rFonts w:ascii="Cambria Math" w:eastAsiaTheme="minorEastAsia" w:hAnsi="Cambria Math"/>
                    </w:rPr>
                    <m:t>ŞG</m:t>
                  </m:r>
                </m:e>
                <m:sub>
                  <m:r>
                    <m:rPr>
                      <m:sty m:val="p"/>
                    </m:rPr>
                    <w:rPr>
                      <w:rFonts w:ascii="Cambria Math" w:eastAsiaTheme="minorEastAsia" w:hAnsi="Cambria Math"/>
                    </w:rPr>
                    <m:t>değişken</m:t>
                  </m:r>
                </m:sub>
              </m:sSub>
            </m:sub>
          </m:sSub>
        </m:oMath>
      </m:oMathPara>
    </w:p>
    <w:p w:rsidR="00FF62CB" w:rsidRPr="00F3515D" w:rsidRDefault="00FF62CB" w:rsidP="0014667A">
      <w:pPr>
        <w:tabs>
          <w:tab w:val="left" w:pos="851"/>
        </w:tabs>
        <w:rPr>
          <w:b/>
        </w:rPr>
      </w:pPr>
    </w:p>
    <w:p w:rsidR="00FF62CB" w:rsidRPr="00F3515D" w:rsidRDefault="00FF62CB" w:rsidP="0014667A">
      <w:pPr>
        <w:ind w:firstLine="851"/>
        <w:jc w:val="both"/>
      </w:pPr>
      <w:r w:rsidRPr="00F3515D">
        <w:t>Formülde;</w:t>
      </w:r>
    </w:p>
    <w:p w:rsidR="00FF62CB" w:rsidRPr="00F3515D" w:rsidRDefault="00FF62CB" w:rsidP="0014667A">
      <w:pPr>
        <w:ind w:firstLine="851"/>
        <w:jc w:val="both"/>
      </w:pPr>
      <w:r w:rsidRPr="00F3515D">
        <w:t>PUAN</w:t>
      </w:r>
      <w:r w:rsidRPr="00F3515D">
        <w:rPr>
          <w:vertAlign w:val="subscript"/>
        </w:rPr>
        <w:t>ŞG</w:t>
      </w:r>
      <w:r w:rsidRPr="00F3515D">
        <w:rPr>
          <w:vertAlign w:val="subscript"/>
        </w:rPr>
        <w:tab/>
      </w:r>
      <w:r w:rsidRPr="00F3515D">
        <w:t>: “t” yılına ilişkin olarak Şikâyet Göstergesi Performans Puanını,</w:t>
      </w:r>
    </w:p>
    <w:p w:rsidR="00FF62CB" w:rsidRPr="00F3515D" w:rsidRDefault="004C26C4" w:rsidP="0014667A">
      <w:pPr>
        <w:ind w:firstLine="851"/>
        <w:jc w:val="both"/>
        <w:rPr>
          <w:rFonts w:eastAsiaTheme="minorEastAsia"/>
        </w:rPr>
      </w:pPr>
      <m:oMath>
        <m:sSub>
          <m:sSubPr>
            <m:ctrlPr>
              <w:rPr>
                <w:rFonts w:ascii="Cambria Math" w:eastAsiaTheme="minorEastAsia" w:hAnsi="Cambria Math"/>
              </w:rPr>
            </m:ctrlPr>
          </m:sSubPr>
          <m:e>
            <m:r>
              <m:rPr>
                <m:sty m:val="p"/>
              </m:rPr>
              <w:rPr>
                <w:rFonts w:ascii="Cambria Math" w:eastAsiaTheme="minorEastAsia" w:hAnsi="Cambria Math"/>
              </w:rPr>
              <m:t>PUAN</m:t>
            </m:r>
          </m:e>
          <m:sub>
            <m:sSub>
              <m:sSubPr>
                <m:ctrlPr>
                  <w:rPr>
                    <w:rFonts w:ascii="Cambria Math" w:eastAsiaTheme="minorEastAsia" w:hAnsi="Cambria Math"/>
                  </w:rPr>
                </m:ctrlPr>
              </m:sSubPr>
              <m:e>
                <m:r>
                  <m:rPr>
                    <m:sty m:val="p"/>
                  </m:rPr>
                  <w:rPr>
                    <w:rFonts w:ascii="Cambria Math" w:eastAsiaTheme="minorEastAsia" w:hAnsi="Cambria Math"/>
                  </w:rPr>
                  <m:t>ŞG</m:t>
                </m:r>
              </m:e>
              <m:sub>
                <m:r>
                  <m:rPr>
                    <m:sty m:val="p"/>
                  </m:rPr>
                  <w:rPr>
                    <w:rFonts w:ascii="Cambria Math" w:eastAsiaTheme="minorEastAsia" w:hAnsi="Cambria Math"/>
                  </w:rPr>
                  <m:t>sbt</m:t>
                </m:r>
              </m:sub>
            </m:sSub>
          </m:sub>
        </m:sSub>
        <m:r>
          <m:rPr>
            <m:sty m:val="p"/>
          </m:rPr>
          <w:rPr>
            <w:rFonts w:ascii="Cambria Math" w:eastAsiaTheme="minorEastAsia" w:hAnsi="Cambria Math"/>
          </w:rPr>
          <m:t xml:space="preserve">   </m:t>
        </m:r>
      </m:oMath>
      <w:r w:rsidR="00FF62CB" w:rsidRPr="00F3515D">
        <w:rPr>
          <w:rFonts w:eastAsiaTheme="minorEastAsia"/>
        </w:rPr>
        <w:t xml:space="preserve">: “t” yılına ilişkin olarak dağıtım şirketi bazında </w:t>
      </w:r>
      <w:r w:rsidR="00FF62CB" w:rsidRPr="00F3515D">
        <w:t>dağıtım şirketine özgü sabit performans puanını,</w:t>
      </w:r>
    </w:p>
    <w:p w:rsidR="00FF62CB" w:rsidRPr="00F3515D" w:rsidRDefault="004C26C4" w:rsidP="0014667A">
      <w:pPr>
        <w:ind w:firstLine="851"/>
        <w:jc w:val="both"/>
      </w:pPr>
      <m:oMath>
        <m:sSub>
          <m:sSubPr>
            <m:ctrlPr>
              <w:rPr>
                <w:rFonts w:ascii="Cambria Math" w:eastAsiaTheme="minorEastAsia" w:hAnsi="Cambria Math"/>
              </w:rPr>
            </m:ctrlPr>
          </m:sSubPr>
          <m:e>
            <m:r>
              <m:rPr>
                <m:sty m:val="p"/>
              </m:rPr>
              <w:rPr>
                <w:rFonts w:ascii="Cambria Math" w:eastAsiaTheme="minorEastAsia" w:hAnsi="Cambria Math"/>
              </w:rPr>
              <m:t>PUAN</m:t>
            </m:r>
          </m:e>
          <m:sub>
            <m:sSub>
              <m:sSubPr>
                <m:ctrlPr>
                  <w:rPr>
                    <w:rFonts w:ascii="Cambria Math" w:eastAsiaTheme="minorEastAsia" w:hAnsi="Cambria Math"/>
                  </w:rPr>
                </m:ctrlPr>
              </m:sSubPr>
              <m:e>
                <m:r>
                  <m:rPr>
                    <m:sty m:val="p"/>
                  </m:rPr>
                  <w:rPr>
                    <w:rFonts w:ascii="Cambria Math" w:eastAsiaTheme="minorEastAsia" w:hAnsi="Cambria Math"/>
                  </w:rPr>
                  <m:t>ŞG</m:t>
                </m:r>
              </m:e>
              <m:sub>
                <m:r>
                  <m:rPr>
                    <m:sty m:val="p"/>
                  </m:rPr>
                  <w:rPr>
                    <w:rFonts w:ascii="Cambria Math" w:eastAsiaTheme="minorEastAsia" w:hAnsi="Cambria Math"/>
                  </w:rPr>
                  <m:t>değişken</m:t>
                </m:r>
              </m:sub>
            </m:sSub>
          </m:sub>
        </m:sSub>
      </m:oMath>
      <w:r w:rsidR="00FF62CB" w:rsidRPr="00F3515D">
        <w:rPr>
          <w:rFonts w:eastAsiaTheme="minorEastAsia"/>
        </w:rPr>
        <w:t xml:space="preserve">: “t” yılına ilişkin olarak dağıtım şirketi bazında </w:t>
      </w:r>
      <w:r w:rsidR="00FF62CB" w:rsidRPr="00F3515D">
        <w:t>dağıtım şirketine özgü değişken performans puanını,</w:t>
      </w:r>
    </w:p>
    <w:p w:rsidR="00FF62CB" w:rsidRPr="00F3515D" w:rsidRDefault="00FF62CB" w:rsidP="0014667A">
      <w:pPr>
        <w:ind w:firstLine="851"/>
        <w:jc w:val="both"/>
      </w:pPr>
    </w:p>
    <w:p w:rsidR="00FF62CB" w:rsidRPr="00F3515D" w:rsidRDefault="00FF62CB" w:rsidP="0014667A">
      <w:pPr>
        <w:ind w:firstLine="851"/>
        <w:jc w:val="both"/>
      </w:pPr>
      <w:r w:rsidRPr="00F3515D">
        <w:t>ifade eder.</w:t>
      </w:r>
    </w:p>
    <w:p w:rsidR="00FF62CB" w:rsidRPr="00F3515D" w:rsidRDefault="00FF62CB" w:rsidP="0014667A">
      <w:pPr>
        <w:jc w:val="both"/>
      </w:pPr>
    </w:p>
    <w:p w:rsidR="00572A6A" w:rsidRPr="005949D3" w:rsidRDefault="00FF62CB" w:rsidP="0014667A">
      <w:pPr>
        <w:ind w:firstLine="851"/>
        <w:jc w:val="both"/>
      </w:pPr>
      <w:r w:rsidRPr="00F3515D">
        <w:t>(2</w:t>
      </w:r>
      <w:r>
        <w:t>)</w:t>
      </w:r>
      <w:r w:rsidRPr="00F3515D">
        <w:t xml:space="preserve"> </w:t>
      </w:r>
      <w:r w:rsidR="00572A6A" w:rsidRPr="00393CE7">
        <w:rPr>
          <w:b/>
          <w:bCs/>
          <w:color w:val="000000"/>
        </w:rPr>
        <w:t>(</w:t>
      </w:r>
      <w:r w:rsidR="00572A6A">
        <w:rPr>
          <w:b/>
          <w:bCs/>
          <w:color w:val="000000"/>
        </w:rPr>
        <w:t>Değişik</w:t>
      </w:r>
      <w:r w:rsidR="00572A6A" w:rsidRPr="00393CE7">
        <w:rPr>
          <w:b/>
          <w:bCs/>
          <w:color w:val="000000"/>
        </w:rPr>
        <w:t>:RG-</w:t>
      </w:r>
      <w:r w:rsidR="00572A6A">
        <w:rPr>
          <w:b/>
          <w:bCs/>
          <w:color w:val="000000"/>
        </w:rPr>
        <w:t>30</w:t>
      </w:r>
      <w:r w:rsidR="00572A6A" w:rsidRPr="00393CE7">
        <w:rPr>
          <w:b/>
          <w:bCs/>
          <w:color w:val="000000"/>
        </w:rPr>
        <w:t>/12/20</w:t>
      </w:r>
      <w:r w:rsidR="00572A6A">
        <w:rPr>
          <w:b/>
          <w:bCs/>
          <w:color w:val="000000"/>
        </w:rPr>
        <w:t>23</w:t>
      </w:r>
      <w:r w:rsidR="00572A6A" w:rsidRPr="00393CE7">
        <w:rPr>
          <w:b/>
          <w:bCs/>
          <w:color w:val="000000"/>
        </w:rPr>
        <w:t>-</w:t>
      </w:r>
      <w:r w:rsidR="00572A6A">
        <w:rPr>
          <w:b/>
          <w:bCs/>
          <w:color w:val="000000"/>
        </w:rPr>
        <w:t xml:space="preserve">32415) </w:t>
      </w:r>
    </w:p>
    <w:p w:rsidR="00572A6A" w:rsidRPr="005949D3" w:rsidRDefault="00572A6A" w:rsidP="0014667A">
      <w:pPr>
        <w:ind w:firstLine="851"/>
        <w:jc w:val="both"/>
      </w:pPr>
      <w:r w:rsidRPr="005949D3">
        <w:t>Dağıtım şirketi bazında kullanıcı başına toplam başvuru sayısındaki gerçekleşmeler kapsamında dağıtım şirketine özgü performans göstergesi puanı aşağıdaki formüle göre hesaplanır:</w:t>
      </w:r>
    </w:p>
    <w:p w:rsidR="00572A6A" w:rsidRPr="005949D3" w:rsidRDefault="00572A6A" w:rsidP="0014667A">
      <w:pPr>
        <w:ind w:firstLine="851"/>
      </w:pPr>
    </w:p>
    <w:p w:rsidR="00572A6A" w:rsidRPr="005949D3" w:rsidRDefault="004C26C4" w:rsidP="0014667A">
      <w:pPr>
        <w:ind w:firstLine="851"/>
      </w:pPr>
      <m:oMathPara>
        <m:oMath>
          <m:sSub>
            <m:sSubPr>
              <m:ctrlPr>
                <w:rPr>
                  <w:rFonts w:ascii="Cambria Math" w:hAnsi="Cambria Math"/>
                  <w:i/>
                </w:rPr>
              </m:ctrlPr>
            </m:sSubPr>
            <m:e>
              <m:r>
                <w:rPr>
                  <w:rFonts w:ascii="Cambria Math" w:hAnsi="Cambria Math"/>
                </w:rPr>
                <m:t>KBBS</m:t>
              </m:r>
            </m:e>
            <m:sub>
              <m:r>
                <w:rPr>
                  <w:rFonts w:ascii="Cambria Math" w:hAnsi="Cambria Math"/>
                </w:rPr>
                <m:t>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TBS</m:t>
                  </m:r>
                </m:e>
                <m:sub>
                  <m:r>
                    <w:rPr>
                      <w:rFonts w:ascii="Cambria Math" w:hAnsi="Cambria Math"/>
                    </w:rPr>
                    <m:t>t-1</m:t>
                  </m:r>
                </m:sub>
              </m:sSub>
            </m:num>
            <m:den>
              <m:sSub>
                <m:sSubPr>
                  <m:ctrlPr>
                    <w:rPr>
                      <w:rFonts w:ascii="Cambria Math" w:hAnsi="Cambria Math"/>
                      <w:i/>
                    </w:rPr>
                  </m:ctrlPr>
                </m:sSubPr>
                <m:e>
                  <m:r>
                    <w:rPr>
                      <w:rFonts w:ascii="Cambria Math" w:hAnsi="Cambria Math"/>
                    </w:rPr>
                    <m:t>TKS</m:t>
                  </m:r>
                </m:e>
                <m:sub>
                  <m:r>
                    <w:rPr>
                      <w:rFonts w:ascii="Cambria Math" w:hAnsi="Cambria Math"/>
                    </w:rPr>
                    <m:t>t-1</m:t>
                  </m:r>
                </m:sub>
              </m:sSub>
            </m:den>
          </m:f>
        </m:oMath>
      </m:oMathPara>
    </w:p>
    <w:p w:rsidR="00572A6A" w:rsidRPr="005949D3" w:rsidRDefault="00572A6A" w:rsidP="0014667A">
      <w:pPr>
        <w:ind w:firstLine="851"/>
        <w:jc w:val="both"/>
      </w:pPr>
      <w:r w:rsidRPr="005949D3">
        <w:t>Formülde geçen;</w:t>
      </w:r>
    </w:p>
    <w:p w:rsidR="00572A6A" w:rsidRPr="005949D3" w:rsidRDefault="004C26C4" w:rsidP="0014667A">
      <w:pPr>
        <w:tabs>
          <w:tab w:val="left" w:pos="851"/>
        </w:tabs>
        <w:ind w:firstLine="851"/>
        <w:jc w:val="both"/>
      </w:pPr>
      <m:oMath>
        <m:sSub>
          <m:sSubPr>
            <m:ctrlPr>
              <w:rPr>
                <w:rFonts w:ascii="Cambria Math" w:hAnsi="Cambria Math"/>
                <w:i/>
              </w:rPr>
            </m:ctrlPr>
          </m:sSubPr>
          <m:e>
            <m:r>
              <w:rPr>
                <w:rFonts w:ascii="Cambria Math" w:hAnsi="Cambria Math"/>
              </w:rPr>
              <m:t>KBBS</m:t>
            </m:r>
          </m:e>
          <m:sub>
            <m:r>
              <w:rPr>
                <w:rFonts w:ascii="Cambria Math" w:hAnsi="Cambria Math"/>
              </w:rPr>
              <m:t>t-1</m:t>
            </m:r>
          </m:sub>
        </m:sSub>
        <m:r>
          <w:rPr>
            <w:rFonts w:ascii="Cambria Math" w:hAnsi="Cambria Math"/>
          </w:rPr>
          <m:t>:</m:t>
        </m:r>
      </m:oMath>
      <w:r w:rsidR="00572A6A" w:rsidRPr="005949D3">
        <w:t xml:space="preserve"> “t-1” yılına ilişkin olarak kullanıcı başına başvuru sayısını,</w:t>
      </w:r>
    </w:p>
    <w:p w:rsidR="00572A6A" w:rsidRPr="005949D3" w:rsidRDefault="00572A6A" w:rsidP="0014667A">
      <w:pPr>
        <w:ind w:firstLine="851"/>
        <w:jc w:val="both"/>
      </w:pPr>
    </w:p>
    <w:bookmarkStart w:id="0" w:name="_Hlk153539506"/>
    <w:p w:rsidR="00572A6A" w:rsidRPr="005949D3" w:rsidRDefault="004C26C4" w:rsidP="0014667A">
      <w:pPr>
        <w:ind w:firstLine="851"/>
        <w:jc w:val="both"/>
      </w:pPr>
      <m:oMath>
        <m:sSub>
          <m:sSubPr>
            <m:ctrlPr>
              <w:rPr>
                <w:rFonts w:ascii="Cambria Math" w:hAnsi="Cambria Math"/>
                <w:i/>
              </w:rPr>
            </m:ctrlPr>
          </m:sSubPr>
          <m:e>
            <m:r>
              <w:rPr>
                <w:rFonts w:ascii="Cambria Math" w:hAnsi="Cambria Math"/>
              </w:rPr>
              <m:t>TBS</m:t>
            </m:r>
          </m:e>
          <m:sub>
            <m:r>
              <w:rPr>
                <w:rFonts w:ascii="Cambria Math" w:hAnsi="Cambria Math"/>
              </w:rPr>
              <m:t>t-1</m:t>
            </m:r>
          </m:sub>
        </m:sSub>
        <m:r>
          <w:rPr>
            <w:rFonts w:ascii="Cambria Math" w:hAnsi="Cambria Math"/>
          </w:rPr>
          <m:t>:</m:t>
        </m:r>
      </m:oMath>
      <w:r w:rsidR="00572A6A" w:rsidRPr="005949D3">
        <w:t xml:space="preserve"> “t-1” yılına ilişkin  Kurumdan dağıtım şirketine gönderilen toplam başvuru sayısını,</w:t>
      </w:r>
    </w:p>
    <w:bookmarkEnd w:id="0"/>
    <w:p w:rsidR="00572A6A" w:rsidRPr="005949D3" w:rsidRDefault="00572A6A" w:rsidP="0014667A">
      <w:pPr>
        <w:ind w:firstLine="851"/>
        <w:jc w:val="both"/>
      </w:pPr>
    </w:p>
    <w:p w:rsidR="00572A6A" w:rsidRPr="005949D3" w:rsidRDefault="004C26C4" w:rsidP="0014667A">
      <w:pPr>
        <w:ind w:firstLine="851"/>
        <w:jc w:val="both"/>
      </w:pPr>
      <m:oMath>
        <m:sSub>
          <m:sSubPr>
            <m:ctrlPr>
              <w:rPr>
                <w:rFonts w:ascii="Cambria Math" w:hAnsi="Cambria Math"/>
                <w:i/>
              </w:rPr>
            </m:ctrlPr>
          </m:sSubPr>
          <m:e>
            <m:r>
              <w:rPr>
                <w:rFonts w:ascii="Cambria Math" w:hAnsi="Cambria Math"/>
              </w:rPr>
              <m:t>TKS</m:t>
            </m:r>
          </m:e>
          <m:sub>
            <m:r>
              <w:rPr>
                <w:rFonts w:ascii="Cambria Math" w:hAnsi="Cambria Math"/>
              </w:rPr>
              <m:t>t-1</m:t>
            </m:r>
          </m:sub>
        </m:sSub>
        <m:r>
          <w:rPr>
            <w:rFonts w:ascii="Cambria Math" w:hAnsi="Cambria Math"/>
          </w:rPr>
          <m:t>:</m:t>
        </m:r>
      </m:oMath>
      <w:r w:rsidR="00572A6A" w:rsidRPr="005949D3">
        <w:t xml:space="preserve"> “t-1” yılına ilişkin olarak dağıtım şirketi tarafından Kuruma sunulan toplam kullanıcı sayısını, </w:t>
      </w:r>
    </w:p>
    <w:p w:rsidR="00572A6A" w:rsidRPr="005949D3" w:rsidRDefault="00572A6A" w:rsidP="0014667A">
      <w:pPr>
        <w:ind w:firstLine="851"/>
      </w:pPr>
    </w:p>
    <w:p w:rsidR="00572A6A" w:rsidRPr="005949D3" w:rsidRDefault="004C26C4" w:rsidP="0014667A">
      <w:pPr>
        <w:ind w:firstLine="851"/>
      </w:pPr>
      <m:oMathPara>
        <m:oMath>
          <m:sSub>
            <m:sSubPr>
              <m:ctrlPr>
                <w:rPr>
                  <w:rFonts w:ascii="Cambria Math" w:hAnsi="Cambria Math"/>
                  <w:i/>
                </w:rPr>
              </m:ctrlPr>
            </m:sSubPr>
            <m:e>
              <m:r>
                <w:rPr>
                  <w:rFonts w:ascii="Cambria Math" w:hAnsi="Cambria Math"/>
                </w:rPr>
                <m:t>TKBBS</m:t>
              </m:r>
            </m:e>
            <m:sub>
              <m:r>
                <w:rPr>
                  <w:rFonts w:ascii="Cambria Math" w:hAnsi="Cambria Math"/>
                </w:rPr>
                <m:t>t-1</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TTBS</m:t>
                  </m:r>
                </m:e>
                <m:sub>
                  <m:r>
                    <w:rPr>
                      <w:rFonts w:ascii="Cambria Math" w:hAnsi="Cambria Math"/>
                    </w:rPr>
                    <m:t>t-1</m:t>
                  </m:r>
                </m:sub>
              </m:sSub>
            </m:num>
            <m:den>
              <m:sSub>
                <m:sSubPr>
                  <m:ctrlPr>
                    <w:rPr>
                      <w:rFonts w:ascii="Cambria Math" w:hAnsi="Cambria Math"/>
                      <w:i/>
                    </w:rPr>
                  </m:ctrlPr>
                </m:sSubPr>
                <m:e>
                  <m:r>
                    <w:rPr>
                      <w:rFonts w:ascii="Cambria Math" w:hAnsi="Cambria Math"/>
                    </w:rPr>
                    <m:t>TTKS</m:t>
                  </m:r>
                </m:e>
                <m:sub>
                  <m:r>
                    <w:rPr>
                      <w:rFonts w:ascii="Cambria Math" w:hAnsi="Cambria Math"/>
                    </w:rPr>
                    <m:t>t-1</m:t>
                  </m:r>
                </m:sub>
              </m:sSub>
            </m:den>
          </m:f>
        </m:oMath>
      </m:oMathPara>
    </w:p>
    <w:p w:rsidR="00572A6A" w:rsidRPr="005949D3" w:rsidRDefault="00572A6A" w:rsidP="0014667A">
      <w:pPr>
        <w:ind w:firstLine="851"/>
      </w:pPr>
    </w:p>
    <w:p w:rsidR="00572A6A" w:rsidRPr="005949D3" w:rsidRDefault="004C26C4" w:rsidP="0014667A">
      <w:pPr>
        <w:ind w:firstLine="851"/>
      </w:pPr>
      <m:oMathPara>
        <m:oMath>
          <m:sSub>
            <m:sSubPr>
              <m:ctrlPr>
                <w:rPr>
                  <w:rFonts w:ascii="Cambria Math" w:hAnsi="Cambria Math"/>
                  <w:i/>
                </w:rPr>
              </m:ctrlPr>
            </m:sSubPr>
            <m:e>
              <m:r>
                <w:rPr>
                  <w:rFonts w:ascii="Cambria Math" w:hAnsi="Cambria Math"/>
                </w:rPr>
                <m:t>KBBSS</m:t>
              </m:r>
            </m:e>
            <m:sub>
              <m:r>
                <w:rPr>
                  <w:rFonts w:ascii="Cambria Math" w:hAnsi="Cambria Math"/>
                </w:rPr>
                <m:t>t-1</m:t>
              </m:r>
            </m:sub>
          </m:sSub>
          <m:r>
            <w:rPr>
              <w:rFonts w:ascii="Cambria Math" w:hAnsi="Cambria Math"/>
            </w:rPr>
            <m:t>=</m:t>
          </m:r>
          <m:rad>
            <m:radPr>
              <m:degHide m:val="1"/>
              <m:ctrlPr>
                <w:rPr>
                  <w:rFonts w:ascii="Cambria Math" w:hAnsi="Cambria Math"/>
                  <w:i/>
                </w:rPr>
              </m:ctrlPr>
            </m:radPr>
            <m:deg/>
            <m:e>
              <m:f>
                <m:fPr>
                  <m:ctrlPr>
                    <w:rPr>
                      <w:rFonts w:ascii="Cambria Math" w:hAnsi="Cambria Math"/>
                      <w:i/>
                    </w:rPr>
                  </m:ctrlPr>
                </m:fPr>
                <m:num>
                  <m:r>
                    <w:rPr>
                      <w:rFonts w:ascii="Cambria Math" w:hAnsi="Cambria Math"/>
                    </w:rPr>
                    <m:t>1</m:t>
                  </m:r>
                </m:num>
                <m:den>
                  <m:r>
                    <w:rPr>
                      <w:rFonts w:ascii="Cambria Math" w:hAnsi="Cambria Math"/>
                    </w:rPr>
                    <m:t>21</m:t>
                  </m:r>
                </m:den>
              </m:f>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21</m:t>
                  </m:r>
                </m:sup>
                <m:e>
                  <m:sSup>
                    <m:sSupPr>
                      <m:ctrlPr>
                        <w:rPr>
                          <w:rFonts w:ascii="Cambria Math" w:hAnsi="Cambria Math"/>
                          <w:i/>
                        </w:rPr>
                      </m:ctrlPr>
                    </m:sSupPr>
                    <m:e>
                      <m:r>
                        <w:rPr>
                          <w:rFonts w:ascii="Cambria Math" w:hAnsi="Cambria Math"/>
                        </w:rPr>
                        <m:t>(</m:t>
                      </m:r>
                      <m:sSub>
                        <m:sSubPr>
                          <m:ctrlPr>
                            <w:rPr>
                              <w:rFonts w:ascii="Cambria Math" w:hAnsi="Cambria Math"/>
                              <w:i/>
                            </w:rPr>
                          </m:ctrlPr>
                        </m:sSubPr>
                        <m:e>
                          <m:r>
                            <w:rPr>
                              <w:rFonts w:ascii="Cambria Math" w:hAnsi="Cambria Math"/>
                            </w:rPr>
                            <m:t>KBBS</m:t>
                          </m:r>
                        </m:e>
                        <m:sub>
                          <m:sSub>
                            <m:sSubPr>
                              <m:ctrlPr>
                                <w:rPr>
                                  <w:rFonts w:ascii="Cambria Math" w:hAnsi="Cambria Math"/>
                                  <w:i/>
                                </w:rPr>
                              </m:ctrlPr>
                            </m:sSubPr>
                            <m:e>
                              <m:r>
                                <w:rPr>
                                  <w:rFonts w:ascii="Cambria Math" w:hAnsi="Cambria Math"/>
                                </w:rPr>
                                <m:t>i</m:t>
                              </m:r>
                            </m:e>
                            <m:sub>
                              <m:r>
                                <w:rPr>
                                  <w:rFonts w:ascii="Cambria Math" w:hAnsi="Cambria Math"/>
                                </w:rPr>
                                <m:t>t-1</m:t>
                              </m:r>
                            </m:sub>
                          </m:sSub>
                        </m:sub>
                      </m:sSub>
                      <m:r>
                        <w:rPr>
                          <w:rFonts w:ascii="Cambria Math" w:hAnsi="Cambria Math"/>
                        </w:rPr>
                        <m:t>-</m:t>
                      </m:r>
                      <m:sSub>
                        <m:sSubPr>
                          <m:ctrlPr>
                            <w:rPr>
                              <w:rFonts w:ascii="Cambria Math" w:hAnsi="Cambria Math"/>
                              <w:i/>
                            </w:rPr>
                          </m:ctrlPr>
                        </m:sSubPr>
                        <m:e>
                          <m:r>
                            <w:rPr>
                              <w:rFonts w:ascii="Cambria Math" w:hAnsi="Cambria Math"/>
                            </w:rPr>
                            <m:t>TKBBS</m:t>
                          </m:r>
                        </m:e>
                        <m:sub>
                          <m:r>
                            <w:rPr>
                              <w:rFonts w:ascii="Cambria Math" w:hAnsi="Cambria Math"/>
                            </w:rPr>
                            <m:t>t-1</m:t>
                          </m:r>
                        </m:sub>
                      </m:sSub>
                      <m:r>
                        <w:rPr>
                          <w:rFonts w:ascii="Cambria Math" w:hAnsi="Cambria Math"/>
                        </w:rPr>
                        <m:t>)</m:t>
                      </m:r>
                    </m:e>
                    <m:sup>
                      <m:r>
                        <w:rPr>
                          <w:rFonts w:ascii="Cambria Math" w:hAnsi="Cambria Math"/>
                        </w:rPr>
                        <m:t>2</m:t>
                      </m:r>
                    </m:sup>
                  </m:sSup>
                </m:e>
              </m:nary>
            </m:e>
          </m:rad>
        </m:oMath>
      </m:oMathPara>
    </w:p>
    <w:p w:rsidR="00572A6A" w:rsidRPr="005949D3" w:rsidRDefault="00572A6A" w:rsidP="0014667A">
      <w:pPr>
        <w:ind w:firstLine="851"/>
      </w:pPr>
    </w:p>
    <w:p w:rsidR="00572A6A" w:rsidRPr="005949D3" w:rsidRDefault="004C26C4" w:rsidP="0014667A">
      <w:pPr>
        <w:ind w:firstLine="851"/>
        <w:jc w:val="both"/>
      </w:pPr>
      <m:oMath>
        <m:sSub>
          <m:sSubPr>
            <m:ctrlPr>
              <w:rPr>
                <w:rFonts w:ascii="Cambria Math" w:hAnsi="Cambria Math"/>
                <w:i/>
              </w:rPr>
            </m:ctrlPr>
          </m:sSubPr>
          <m:e>
            <m:r>
              <w:rPr>
                <w:rFonts w:ascii="Cambria Math" w:hAnsi="Cambria Math"/>
              </w:rPr>
              <m:t>TKBBS</m:t>
            </m:r>
          </m:e>
          <m:sub>
            <m:r>
              <w:rPr>
                <w:rFonts w:ascii="Cambria Math" w:hAnsi="Cambria Math"/>
              </w:rPr>
              <m:t>t-1</m:t>
            </m:r>
          </m:sub>
        </m:sSub>
        <m:r>
          <w:rPr>
            <w:rFonts w:ascii="Cambria Math" w:hAnsi="Cambria Math"/>
          </w:rPr>
          <m:t>:</m:t>
        </m:r>
      </m:oMath>
      <w:r w:rsidR="00572A6A" w:rsidRPr="005949D3">
        <w:t xml:space="preserve"> “t-1” yılına ilişkin olarak 21 dağıtım şirketinin kullanıcı başına başvuru sayısını,</w:t>
      </w:r>
    </w:p>
    <w:bookmarkStart w:id="1" w:name="_Hlk153539519"/>
    <w:p w:rsidR="00572A6A" w:rsidRPr="005949D3" w:rsidRDefault="004C26C4" w:rsidP="0014667A">
      <w:pPr>
        <w:ind w:firstLine="851"/>
        <w:jc w:val="both"/>
      </w:pPr>
      <m:oMath>
        <m:sSub>
          <m:sSubPr>
            <m:ctrlPr>
              <w:rPr>
                <w:rFonts w:ascii="Cambria Math" w:hAnsi="Cambria Math"/>
                <w:i/>
              </w:rPr>
            </m:ctrlPr>
          </m:sSubPr>
          <m:e>
            <m:r>
              <w:rPr>
                <w:rFonts w:ascii="Cambria Math" w:hAnsi="Cambria Math"/>
              </w:rPr>
              <m:t>TTBS</m:t>
            </m:r>
          </m:e>
          <m:sub>
            <m:r>
              <w:rPr>
                <w:rFonts w:ascii="Cambria Math" w:hAnsi="Cambria Math"/>
              </w:rPr>
              <m:t>t-1</m:t>
            </m:r>
          </m:sub>
        </m:sSub>
        <m:r>
          <w:rPr>
            <w:rFonts w:ascii="Cambria Math" w:hAnsi="Cambria Math"/>
          </w:rPr>
          <m:t>:</m:t>
        </m:r>
      </m:oMath>
      <w:r w:rsidR="00572A6A" w:rsidRPr="005949D3">
        <w:t xml:space="preserve"> “t-1” yılına ilişkin olarak Kurumdan dağıtım şirketlerine gönderilen toplam başvuru sayısını,</w:t>
      </w:r>
    </w:p>
    <w:bookmarkEnd w:id="1"/>
    <w:p w:rsidR="00572A6A" w:rsidRPr="005949D3" w:rsidRDefault="004C26C4" w:rsidP="0014667A">
      <w:pPr>
        <w:ind w:firstLine="851"/>
        <w:jc w:val="both"/>
      </w:pPr>
      <m:oMath>
        <m:sSub>
          <m:sSubPr>
            <m:ctrlPr>
              <w:rPr>
                <w:rFonts w:ascii="Cambria Math" w:hAnsi="Cambria Math"/>
                <w:i/>
              </w:rPr>
            </m:ctrlPr>
          </m:sSubPr>
          <m:e>
            <m:r>
              <w:rPr>
                <w:rFonts w:ascii="Cambria Math" w:hAnsi="Cambria Math"/>
              </w:rPr>
              <m:t>TTKS</m:t>
            </m:r>
          </m:e>
          <m:sub>
            <m:r>
              <w:rPr>
                <w:rFonts w:ascii="Cambria Math" w:hAnsi="Cambria Math"/>
              </w:rPr>
              <m:t>t-1</m:t>
            </m:r>
          </m:sub>
        </m:sSub>
        <m:r>
          <w:rPr>
            <w:rFonts w:ascii="Cambria Math" w:hAnsi="Cambria Math"/>
          </w:rPr>
          <m:t>:</m:t>
        </m:r>
      </m:oMath>
      <w:r w:rsidR="00572A6A" w:rsidRPr="005949D3">
        <w:t xml:space="preserve"> “t-1” yılına ilişkin olarak 21 dağıtım şirketinin toplam kullanıcı sayısını,</w:t>
      </w:r>
    </w:p>
    <w:p w:rsidR="00572A6A" w:rsidRPr="005949D3" w:rsidRDefault="004C26C4" w:rsidP="0014667A">
      <w:pPr>
        <w:ind w:firstLine="851"/>
        <w:jc w:val="both"/>
      </w:pPr>
      <m:oMath>
        <m:sSub>
          <m:sSubPr>
            <m:ctrlPr>
              <w:rPr>
                <w:rFonts w:ascii="Cambria Math" w:hAnsi="Cambria Math"/>
                <w:i/>
              </w:rPr>
            </m:ctrlPr>
          </m:sSubPr>
          <m:e>
            <m:r>
              <w:rPr>
                <w:rFonts w:ascii="Cambria Math" w:hAnsi="Cambria Math"/>
              </w:rPr>
              <m:t>KBBSS</m:t>
            </m:r>
          </m:e>
          <m:sub>
            <m:r>
              <w:rPr>
                <w:rFonts w:ascii="Cambria Math" w:hAnsi="Cambria Math"/>
              </w:rPr>
              <m:t>t-1</m:t>
            </m:r>
          </m:sub>
        </m:sSub>
        <m:r>
          <w:rPr>
            <w:rFonts w:ascii="Cambria Math" w:hAnsi="Cambria Math"/>
          </w:rPr>
          <m:t>:</m:t>
        </m:r>
      </m:oMath>
      <w:r w:rsidR="00572A6A" w:rsidRPr="005949D3">
        <w:t xml:space="preserve"> t-1 yılına ilişkin olarak dağıtım şirketi bazında kullanıcı başına başvuru sayılarının Türkiye toplam kullanıcı başına başvuru sayısından ortalama sapma miktarı,</w:t>
      </w:r>
    </w:p>
    <w:p w:rsidR="00572A6A" w:rsidRPr="005949D3" w:rsidRDefault="00572A6A" w:rsidP="0014667A">
      <w:pPr>
        <w:ind w:firstLine="851"/>
        <w:jc w:val="both"/>
      </w:pPr>
      <w:r w:rsidRPr="005949D3">
        <w:t>i: i nci dağıtım şirketini,</w:t>
      </w:r>
    </w:p>
    <w:p w:rsidR="00572A6A" w:rsidRPr="005949D3" w:rsidRDefault="00572A6A" w:rsidP="0014667A">
      <w:pPr>
        <w:ind w:firstLine="851"/>
        <w:jc w:val="both"/>
      </w:pPr>
    </w:p>
    <w:p w:rsidR="00572A6A" w:rsidRPr="005949D3" w:rsidRDefault="00572A6A" w:rsidP="0014667A">
      <w:pPr>
        <w:ind w:firstLine="851"/>
        <w:jc w:val="both"/>
      </w:pPr>
      <w:r w:rsidRPr="005949D3">
        <w:t>ifade eder.</w:t>
      </w:r>
    </w:p>
    <w:p w:rsidR="00FF62CB" w:rsidRPr="00F3515D" w:rsidRDefault="00FF62CB" w:rsidP="0014667A">
      <w:pPr>
        <w:ind w:firstLine="851"/>
        <w:jc w:val="both"/>
        <w:rPr>
          <w:rFonts w:eastAsiaTheme="minorEastAsia"/>
        </w:rPr>
      </w:pPr>
    </w:p>
    <w:p w:rsidR="0032068E" w:rsidRPr="005949D3" w:rsidRDefault="00FF62CB" w:rsidP="0014667A">
      <w:pPr>
        <w:ind w:firstLine="851"/>
        <w:jc w:val="both"/>
      </w:pPr>
      <w:r w:rsidRPr="00F3515D">
        <w:rPr>
          <w:rFonts w:eastAsiaTheme="minorEastAsia"/>
        </w:rPr>
        <w:t xml:space="preserve">(3) </w:t>
      </w:r>
      <w:r w:rsidR="00572A6A" w:rsidRPr="00393CE7">
        <w:rPr>
          <w:b/>
          <w:bCs/>
          <w:color w:val="000000"/>
        </w:rPr>
        <w:t>(</w:t>
      </w:r>
      <w:r w:rsidR="00572A6A">
        <w:rPr>
          <w:b/>
          <w:bCs/>
          <w:color w:val="000000"/>
        </w:rPr>
        <w:t>Değişik</w:t>
      </w:r>
      <w:r w:rsidR="00572A6A" w:rsidRPr="00393CE7">
        <w:rPr>
          <w:b/>
          <w:bCs/>
          <w:color w:val="000000"/>
        </w:rPr>
        <w:t>:RG-</w:t>
      </w:r>
      <w:r w:rsidR="00572A6A">
        <w:rPr>
          <w:b/>
          <w:bCs/>
          <w:color w:val="000000"/>
        </w:rPr>
        <w:t>30</w:t>
      </w:r>
      <w:r w:rsidR="00572A6A" w:rsidRPr="00393CE7">
        <w:rPr>
          <w:b/>
          <w:bCs/>
          <w:color w:val="000000"/>
        </w:rPr>
        <w:t>/12/20</w:t>
      </w:r>
      <w:r w:rsidR="00572A6A">
        <w:rPr>
          <w:b/>
          <w:bCs/>
          <w:color w:val="000000"/>
        </w:rPr>
        <w:t>23</w:t>
      </w:r>
      <w:r w:rsidR="00572A6A" w:rsidRPr="00393CE7">
        <w:rPr>
          <w:b/>
          <w:bCs/>
          <w:color w:val="000000"/>
        </w:rPr>
        <w:t>-</w:t>
      </w:r>
      <w:r w:rsidR="00572A6A">
        <w:rPr>
          <w:b/>
          <w:bCs/>
          <w:color w:val="000000"/>
        </w:rPr>
        <w:t>32415)</w:t>
      </w:r>
      <w:r w:rsidR="00572A6A">
        <w:rPr>
          <w:rFonts w:eastAsiaTheme="minorEastAsia"/>
        </w:rPr>
        <w:t xml:space="preserve"> </w:t>
      </w:r>
      <w:r w:rsidR="0032068E" w:rsidRPr="005949D3">
        <w:t>“</w:t>
      </w:r>
      <m:oMath>
        <m:r>
          <w:rPr>
            <w:rFonts w:ascii="Cambria Math" w:hAnsi="Cambria Math"/>
          </w:rPr>
          <m:t>t</m:t>
        </m:r>
      </m:oMath>
      <w:r w:rsidR="0032068E" w:rsidRPr="005949D3">
        <w:t>” yılına ilişkin olarak dağıtım şirketi bazında dağıtım şirketine özgü sabit performans göstergesi puanı aşağıdaki formüllere göre hesaplanır:</w:t>
      </w:r>
    </w:p>
    <w:p w:rsidR="0032068E" w:rsidRPr="005949D3" w:rsidRDefault="0032068E" w:rsidP="0014667A">
      <w:pPr>
        <w:ind w:firstLine="851"/>
        <w:rPr>
          <w:b/>
          <w:u w:val="single"/>
        </w:rPr>
      </w:pPr>
      <w:r w:rsidRPr="005949D3">
        <w:t>a)</w:t>
      </w:r>
    </w:p>
    <w:p w:rsidR="0032068E" w:rsidRPr="005949D3" w:rsidRDefault="004C26C4" w:rsidP="0014667A">
      <w:pPr>
        <w:ind w:firstLine="851"/>
      </w:pPr>
      <m:oMathPara>
        <m:oMath>
          <m:sSub>
            <m:sSubPr>
              <m:ctrlPr>
                <w:rPr>
                  <w:rFonts w:ascii="Cambria Math" w:hAnsi="Cambria Math"/>
                  <w:i/>
                </w:rPr>
              </m:ctrlPr>
            </m:sSubPr>
            <m:e>
              <m:r>
                <w:rPr>
                  <w:rFonts w:ascii="Cambria Math" w:hAnsi="Cambria Math"/>
                </w:rPr>
                <m:t>KBBS</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TKBBS</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KBBSS</m:t>
              </m:r>
            </m:e>
            <m:sub>
              <m:r>
                <w:rPr>
                  <w:rFonts w:ascii="Cambria Math" w:hAnsi="Cambria Math"/>
                </w:rPr>
                <m:t>t-1</m:t>
              </m:r>
            </m:sub>
          </m:sSub>
          <m:r>
            <w:rPr>
              <w:rFonts w:ascii="Cambria Math" w:hAnsi="Cambria Math"/>
            </w:rPr>
            <m:t xml:space="preserve">] ise </m:t>
          </m:r>
          <m:sSub>
            <m:sSubPr>
              <m:ctrlPr>
                <w:rPr>
                  <w:rFonts w:ascii="Cambria Math" w:hAnsi="Cambria Math"/>
                  <w:i/>
                </w:rPr>
              </m:ctrlPr>
            </m:sSubPr>
            <m:e>
              <m:r>
                <w:rPr>
                  <w:rFonts w:ascii="Cambria Math" w:hAnsi="Cambria Math"/>
                </w:rPr>
                <m:t>PUAN</m:t>
              </m:r>
            </m:e>
            <m:sub>
              <m:sSub>
                <m:sSubPr>
                  <m:ctrlPr>
                    <w:rPr>
                      <w:rFonts w:ascii="Cambria Math" w:hAnsi="Cambria Math"/>
                      <w:i/>
                    </w:rPr>
                  </m:ctrlPr>
                </m:sSubPr>
                <m:e>
                  <m:r>
                    <w:rPr>
                      <w:rFonts w:ascii="Cambria Math" w:hAnsi="Cambria Math"/>
                    </w:rPr>
                    <m:t>ŞG</m:t>
                  </m:r>
                </m:e>
                <m:sub>
                  <m:r>
                    <w:rPr>
                      <w:rFonts w:ascii="Cambria Math" w:hAnsi="Cambria Math"/>
                    </w:rPr>
                    <m:t>sbt</m:t>
                  </m:r>
                </m:sub>
              </m:sSub>
            </m:sub>
          </m:sSub>
          <m:r>
            <w:rPr>
              <w:rFonts w:ascii="Cambria Math" w:hAnsi="Cambria Math"/>
            </w:rPr>
            <m:t>=2</m:t>
          </m:r>
        </m:oMath>
      </m:oMathPara>
    </w:p>
    <w:p w:rsidR="0032068E" w:rsidRPr="005949D3" w:rsidRDefault="0032068E" w:rsidP="0014667A">
      <w:pPr>
        <w:ind w:firstLine="851"/>
      </w:pPr>
    </w:p>
    <w:p w:rsidR="0032068E" w:rsidRPr="005949D3" w:rsidRDefault="0032068E" w:rsidP="0014667A">
      <w:pPr>
        <w:ind w:firstLine="851"/>
      </w:pPr>
      <m:oMathPara>
        <m:oMath>
          <m:r>
            <w:rPr>
              <w:rFonts w:ascii="Cambria Math" w:hAnsi="Cambria Math"/>
            </w:rPr>
            <m:t xml:space="preserve"> [</m:t>
          </m:r>
          <m:sSub>
            <m:sSubPr>
              <m:ctrlPr>
                <w:rPr>
                  <w:rFonts w:ascii="Cambria Math" w:hAnsi="Cambria Math"/>
                  <w:i/>
                </w:rPr>
              </m:ctrlPr>
            </m:sSubPr>
            <m:e>
              <m:r>
                <w:rPr>
                  <w:rFonts w:ascii="Cambria Math" w:hAnsi="Cambria Math"/>
                </w:rPr>
                <m:t>TKBBS</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KBBSS</m:t>
              </m:r>
            </m:e>
            <m:sub>
              <m:r>
                <w:rPr>
                  <w:rFonts w:ascii="Cambria Math" w:hAnsi="Cambria Math"/>
                </w:rPr>
                <m:t>t-1</m:t>
              </m:r>
            </m:sub>
          </m:sSub>
          <m:r>
            <w:rPr>
              <w:rFonts w:ascii="Cambria Math" w:hAnsi="Cambria Math"/>
            </w:rPr>
            <m:t>] &lt;</m:t>
          </m:r>
          <m:sSub>
            <m:sSubPr>
              <m:ctrlPr>
                <w:rPr>
                  <w:rFonts w:ascii="Cambria Math" w:hAnsi="Cambria Math"/>
                  <w:i/>
                </w:rPr>
              </m:ctrlPr>
            </m:sSubPr>
            <m:e>
              <m:r>
                <w:rPr>
                  <w:rFonts w:ascii="Cambria Math" w:hAnsi="Cambria Math"/>
                </w:rPr>
                <m:t>KBBS</m:t>
              </m:r>
            </m:e>
            <m:sub>
              <m:r>
                <w:rPr>
                  <w:rFonts w:ascii="Cambria Math" w:hAnsi="Cambria Math"/>
                </w:rPr>
                <m:t>t-1</m:t>
              </m:r>
            </m:sub>
          </m:sSub>
          <m:r>
            <w:rPr>
              <w:rFonts w:ascii="Cambria Math" w:hAnsi="Cambria Math"/>
            </w:rPr>
            <m:t>≤</m:t>
          </m:r>
          <m:sSub>
            <m:sSubPr>
              <m:ctrlPr>
                <w:rPr>
                  <w:rFonts w:ascii="Cambria Math" w:hAnsi="Cambria Math"/>
                  <w:i/>
                </w:rPr>
              </m:ctrlPr>
            </m:sSubPr>
            <m:e>
              <m:r>
                <w:rPr>
                  <w:rFonts w:ascii="Cambria Math" w:hAnsi="Cambria Math"/>
                </w:rPr>
                <m:t>TKBBS</m:t>
              </m:r>
            </m:e>
            <m:sub>
              <m:r>
                <w:rPr>
                  <w:rFonts w:ascii="Cambria Math" w:hAnsi="Cambria Math"/>
                </w:rPr>
                <m:t>t-1</m:t>
              </m:r>
            </m:sub>
          </m:sSub>
          <m:r>
            <w:rPr>
              <w:rFonts w:ascii="Cambria Math" w:hAnsi="Cambria Math"/>
            </w:rPr>
            <m:t xml:space="preserve"> ise </m:t>
          </m:r>
          <m:sSub>
            <m:sSubPr>
              <m:ctrlPr>
                <w:rPr>
                  <w:rFonts w:ascii="Cambria Math" w:hAnsi="Cambria Math"/>
                  <w:i/>
                </w:rPr>
              </m:ctrlPr>
            </m:sSubPr>
            <m:e>
              <m:r>
                <w:rPr>
                  <w:rFonts w:ascii="Cambria Math" w:hAnsi="Cambria Math"/>
                </w:rPr>
                <m:t>PUAN</m:t>
              </m:r>
            </m:e>
            <m:sub>
              <m:sSub>
                <m:sSubPr>
                  <m:ctrlPr>
                    <w:rPr>
                      <w:rFonts w:ascii="Cambria Math" w:hAnsi="Cambria Math"/>
                      <w:i/>
                    </w:rPr>
                  </m:ctrlPr>
                </m:sSubPr>
                <m:e>
                  <m:r>
                    <w:rPr>
                      <w:rFonts w:ascii="Cambria Math" w:hAnsi="Cambria Math"/>
                    </w:rPr>
                    <m:t>ŞG</m:t>
                  </m:r>
                </m:e>
                <m:sub>
                  <m:r>
                    <w:rPr>
                      <w:rFonts w:ascii="Cambria Math" w:hAnsi="Cambria Math"/>
                    </w:rPr>
                    <m:t>sbt</m:t>
                  </m:r>
                </m:sub>
              </m:sSub>
            </m:sub>
          </m:sSub>
          <m:r>
            <w:rPr>
              <w:rFonts w:ascii="Cambria Math" w:hAnsi="Cambria Math"/>
            </w:rPr>
            <m:t>=1</m:t>
          </m:r>
        </m:oMath>
      </m:oMathPara>
    </w:p>
    <w:p w:rsidR="0032068E" w:rsidRPr="005949D3" w:rsidRDefault="0032068E" w:rsidP="0014667A">
      <w:pPr>
        <w:ind w:firstLine="851"/>
      </w:pPr>
    </w:p>
    <w:p w:rsidR="0032068E" w:rsidRPr="005949D3" w:rsidRDefault="004C26C4" w:rsidP="0014667A">
      <w:pPr>
        <w:ind w:firstLine="851"/>
      </w:pPr>
      <m:oMathPara>
        <m:oMath>
          <m:sSub>
            <m:sSubPr>
              <m:ctrlPr>
                <w:rPr>
                  <w:rFonts w:ascii="Cambria Math" w:hAnsi="Cambria Math"/>
                  <w:i/>
                </w:rPr>
              </m:ctrlPr>
            </m:sSubPr>
            <m:e>
              <m:r>
                <w:rPr>
                  <w:rFonts w:ascii="Cambria Math" w:hAnsi="Cambria Math"/>
                </w:rPr>
                <m:t>TKBBS</m:t>
              </m:r>
            </m:e>
            <m:sub>
              <m:r>
                <w:rPr>
                  <w:rFonts w:ascii="Cambria Math" w:hAnsi="Cambria Math"/>
                </w:rPr>
                <m:t>t-1</m:t>
              </m:r>
            </m:sub>
          </m:sSub>
          <m:r>
            <w:rPr>
              <w:rFonts w:ascii="Cambria Math" w:hAnsi="Cambria Math"/>
            </w:rPr>
            <m:t>&lt;</m:t>
          </m:r>
          <m:sSub>
            <m:sSubPr>
              <m:ctrlPr>
                <w:rPr>
                  <w:rFonts w:ascii="Cambria Math" w:hAnsi="Cambria Math"/>
                  <w:i/>
                </w:rPr>
              </m:ctrlPr>
            </m:sSubPr>
            <m:e>
              <m:r>
                <w:rPr>
                  <w:rFonts w:ascii="Cambria Math" w:hAnsi="Cambria Math"/>
                </w:rPr>
                <m:t>KBBS</m:t>
              </m:r>
            </m:e>
            <m:sub>
              <m:r>
                <w:rPr>
                  <w:rFonts w:ascii="Cambria Math" w:hAnsi="Cambria Math"/>
                </w:rPr>
                <m:t>t-1</m:t>
              </m:r>
            </m:sub>
          </m:sSub>
          <m:r>
            <w:rPr>
              <w:rFonts w:ascii="Cambria Math" w:hAnsi="Cambria Math"/>
            </w:rPr>
            <m:t xml:space="preserve"> ise </m:t>
          </m:r>
          <m:sSub>
            <m:sSubPr>
              <m:ctrlPr>
                <w:rPr>
                  <w:rFonts w:ascii="Cambria Math" w:hAnsi="Cambria Math"/>
                  <w:i/>
                </w:rPr>
              </m:ctrlPr>
            </m:sSubPr>
            <m:e>
              <m:r>
                <w:rPr>
                  <w:rFonts w:ascii="Cambria Math" w:hAnsi="Cambria Math"/>
                </w:rPr>
                <m:t>PUAN</m:t>
              </m:r>
            </m:e>
            <m:sub>
              <m:sSub>
                <m:sSubPr>
                  <m:ctrlPr>
                    <w:rPr>
                      <w:rFonts w:ascii="Cambria Math" w:hAnsi="Cambria Math"/>
                      <w:i/>
                    </w:rPr>
                  </m:ctrlPr>
                </m:sSubPr>
                <m:e>
                  <m:r>
                    <w:rPr>
                      <w:rFonts w:ascii="Cambria Math" w:hAnsi="Cambria Math"/>
                    </w:rPr>
                    <m:t>ŞG</m:t>
                  </m:r>
                </m:e>
                <m:sub>
                  <m:r>
                    <w:rPr>
                      <w:rFonts w:ascii="Cambria Math" w:hAnsi="Cambria Math"/>
                    </w:rPr>
                    <m:t>sbt</m:t>
                  </m:r>
                </m:sub>
              </m:sSub>
            </m:sub>
          </m:sSub>
          <m:r>
            <w:rPr>
              <w:rFonts w:ascii="Cambria Math" w:hAnsi="Cambria Math"/>
            </w:rPr>
            <m:t>=0</m:t>
          </m:r>
        </m:oMath>
      </m:oMathPara>
    </w:p>
    <w:p w:rsidR="0032068E" w:rsidRPr="005949D3" w:rsidRDefault="0032068E" w:rsidP="0014667A">
      <w:pPr>
        <w:ind w:firstLine="851"/>
        <w:jc w:val="both"/>
      </w:pPr>
    </w:p>
    <w:p w:rsidR="0032068E" w:rsidRPr="005949D3" w:rsidRDefault="0032068E" w:rsidP="0014667A">
      <w:pPr>
        <w:ind w:firstLine="851"/>
        <w:jc w:val="both"/>
      </w:pPr>
      <w:bookmarkStart w:id="2" w:name="_Hlk153539584"/>
      <w:r w:rsidRPr="005949D3">
        <w:lastRenderedPageBreak/>
        <w:t>b) “</w:t>
      </w:r>
      <m:oMath>
        <m:r>
          <w:rPr>
            <w:rFonts w:ascii="Cambria Math" w:hAnsi="Cambria Math"/>
          </w:rPr>
          <m:t>t</m:t>
        </m:r>
      </m:oMath>
      <w:r w:rsidRPr="005949D3">
        <w:t>” yılına ilişkin olarak dağıtım şirketi bazında dağıtım şirketine özgü değişken performans göstergesi puanı hesabında aşağıdaki formüller kullanılır ve dağıtım şirketinin değişken performans göstergesi puanı aşağıdaki tabloya göre belirlenir:</w:t>
      </w:r>
    </w:p>
    <w:bookmarkEnd w:id="2"/>
    <w:p w:rsidR="0032068E" w:rsidRPr="005949D3" w:rsidRDefault="0032068E" w:rsidP="0014667A">
      <w:pPr>
        <w:ind w:firstLine="851"/>
      </w:pPr>
    </w:p>
    <w:p w:rsidR="0032068E" w:rsidRPr="005949D3" w:rsidRDefault="004C26C4" w:rsidP="0014667A">
      <w:pPr>
        <w:ind w:firstLine="851"/>
      </w:pPr>
      <m:oMathPara>
        <m:oMath>
          <m:sSub>
            <m:sSubPr>
              <m:ctrlPr>
                <w:rPr>
                  <w:rFonts w:ascii="Cambria Math" w:hAnsi="Cambria Math"/>
                </w:rPr>
              </m:ctrlPr>
            </m:sSubPr>
            <m:e>
              <m:r>
                <m:rPr>
                  <m:sty m:val="p"/>
                </m:rPr>
                <w:rPr>
                  <w:rFonts w:ascii="Cambria Math" w:hAnsi="Cambria Math"/>
                </w:rPr>
                <m:t>KBBSDO</m:t>
              </m:r>
            </m:e>
            <m:sub>
              <m:r>
                <m:rPr>
                  <m:sty m:val="p"/>
                </m:rPr>
                <w:rPr>
                  <w:rFonts w:ascii="Cambria Math" w:hAnsi="Cambria Math"/>
                </w:rPr>
                <m:t>t-1</m:t>
              </m:r>
            </m:sub>
          </m:sSub>
          <m:r>
            <m:rPr>
              <m:sty m:val="p"/>
            </m:rPr>
            <w:rPr>
              <w:rFonts w:ascii="Cambria Math" w:hAnsi="Cambria Math"/>
            </w:rPr>
            <m:t>=</m:t>
          </m:r>
          <m:f>
            <m:fPr>
              <m:ctrlPr>
                <w:rPr>
                  <w:rFonts w:ascii="Cambria Math" w:hAnsi="Cambria Math"/>
                </w:rPr>
              </m:ctrlPr>
            </m:fPr>
            <m:num>
              <m:r>
                <m:rPr>
                  <m:sty m:val="p"/>
                </m:rPr>
                <w:rPr>
                  <w:rFonts w:ascii="Cambria Math" w:hAnsi="Cambria Math"/>
                </w:rPr>
                <m:t xml:space="preserve">Aritmetik Ortalama </m:t>
              </m:r>
              <m:d>
                <m:dPr>
                  <m:ctrlPr>
                    <w:rPr>
                      <w:rFonts w:ascii="Cambria Math" w:hAnsi="Cambria Math"/>
                    </w:rPr>
                  </m:ctrlPr>
                </m:dPr>
                <m:e>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t-2</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t-4</m:t>
                      </m:r>
                    </m:sub>
                  </m:sSub>
                </m:e>
              </m:d>
              <m:r>
                <m:rPr>
                  <m:sty m:val="p"/>
                </m:rPr>
                <w:rPr>
                  <w:rFonts w:ascii="Cambria Math" w:hAnsi="Cambria Math"/>
                </w:rPr>
                <m:t>-</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t-1</m:t>
                  </m:r>
                </m:sub>
              </m:sSub>
            </m:num>
            <m:den>
              <m:r>
                <m:rPr>
                  <m:sty m:val="p"/>
                </m:rPr>
                <w:rPr>
                  <w:rFonts w:ascii="Cambria Math" w:hAnsi="Cambria Math"/>
                </w:rPr>
                <m:t>Aritmetik Ortalama (</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t-2</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t-4</m:t>
                  </m:r>
                </m:sub>
              </m:sSub>
              <m:r>
                <m:rPr>
                  <m:sty m:val="p"/>
                </m:rPr>
                <w:rPr>
                  <w:rFonts w:ascii="Cambria Math" w:hAnsi="Cambria Math"/>
                </w:rPr>
                <m:t>)</m:t>
              </m:r>
            </m:den>
          </m:f>
          <m:r>
            <m:rPr>
              <m:sty m:val="p"/>
            </m:rPr>
            <w:rPr>
              <w:rFonts w:ascii="Cambria Math" w:hAnsi="Cambria Math"/>
            </w:rPr>
            <m:t>×100</m:t>
          </m:r>
        </m:oMath>
      </m:oMathPara>
    </w:p>
    <w:p w:rsidR="0032068E" w:rsidRPr="005949D3" w:rsidRDefault="0032068E" w:rsidP="0014667A">
      <w:pPr>
        <w:ind w:firstLine="851"/>
      </w:pPr>
    </w:p>
    <w:p w:rsidR="0032068E" w:rsidRPr="005949D3" w:rsidRDefault="004C26C4" w:rsidP="0014667A">
      <w:pPr>
        <w:ind w:firstLine="851"/>
        <w:jc w:val="center"/>
      </w:pPr>
      <m:oMathPara>
        <m:oMathParaPr>
          <m:jc m:val="center"/>
        </m:oMathParaPr>
        <m:oMath>
          <m:sSub>
            <m:sSubPr>
              <m:ctrlPr>
                <w:rPr>
                  <w:rFonts w:ascii="Cambria Math" w:hAnsi="Cambria Math"/>
                </w:rPr>
              </m:ctrlPr>
            </m:sSubPr>
            <m:e>
              <m:r>
                <m:rPr>
                  <m:sty m:val="p"/>
                </m:rPr>
                <w:rPr>
                  <w:rFonts w:ascii="Cambria Math" w:hAnsi="Cambria Math"/>
                </w:rPr>
                <m:t>ATBSDO</m:t>
              </m:r>
            </m:e>
            <m:sub>
              <m:r>
                <m:rPr>
                  <m:sty m:val="p"/>
                </m:rPr>
                <w:rPr>
                  <w:rFonts w:ascii="Cambria Math" w:hAnsi="Cambria Math"/>
                </w:rPr>
                <m:t>t-1</m:t>
              </m:r>
            </m:sub>
          </m:sSub>
          <m:r>
            <m:rPr>
              <m:sty m:val="p"/>
            </m:rPr>
            <w:rPr>
              <w:rFonts w:ascii="Cambria Math" w:hAnsi="Cambria Math"/>
            </w:rPr>
            <m:t>=</m:t>
          </m:r>
          <m:f>
            <m:fPr>
              <m:ctrlPr>
                <w:rPr>
                  <w:rFonts w:ascii="Cambria Math" w:hAnsi="Cambria Math"/>
                </w:rPr>
              </m:ctrlPr>
            </m:fPr>
            <m:num>
              <m:r>
                <m:rPr>
                  <m:sty m:val="p"/>
                </m:rPr>
                <w:rPr>
                  <w:rFonts w:ascii="Cambria Math" w:hAnsi="Cambria Math"/>
                </w:rPr>
                <m:t xml:space="preserve">Aritmetik Ortalama </m:t>
              </m:r>
              <m:d>
                <m:dPr>
                  <m:ctrlPr>
                    <w:rPr>
                      <w:rFonts w:ascii="Cambria Math" w:hAnsi="Cambria Math"/>
                    </w:rPr>
                  </m:ctrlPr>
                </m:dPr>
                <m:e>
                  <m:r>
                    <m:rPr>
                      <m:sty m:val="p"/>
                    </m:rPr>
                    <w:rPr>
                      <w:rFonts w:ascii="Cambria Math" w:hAnsi="Cambria Math"/>
                    </w:rPr>
                    <m:t>T</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t-2</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TKBBS</m:t>
                      </m:r>
                    </m:e>
                    <m:sub>
                      <m:r>
                        <m:rPr>
                          <m:sty m:val="p"/>
                        </m:rPr>
                        <w:rPr>
                          <w:rFonts w:ascii="Cambria Math" w:hAnsi="Cambria Math"/>
                        </w:rPr>
                        <m:t>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TKBBS</m:t>
                      </m:r>
                    </m:e>
                    <m:sub>
                      <m:r>
                        <m:rPr>
                          <m:sty m:val="p"/>
                        </m:rPr>
                        <w:rPr>
                          <w:rFonts w:ascii="Cambria Math" w:hAnsi="Cambria Math"/>
                        </w:rPr>
                        <m:t>t-4</m:t>
                      </m:r>
                    </m:sub>
                  </m:sSub>
                </m:e>
              </m:d>
              <m:r>
                <m:rPr>
                  <m:sty m:val="p"/>
                </m:rPr>
                <w:rPr>
                  <w:rFonts w:ascii="Cambria Math" w:hAnsi="Cambria Math"/>
                </w:rPr>
                <m:t>-</m:t>
              </m:r>
              <m:sSub>
                <m:sSubPr>
                  <m:ctrlPr>
                    <w:rPr>
                      <w:rFonts w:ascii="Cambria Math" w:hAnsi="Cambria Math"/>
                    </w:rPr>
                  </m:ctrlPr>
                </m:sSubPr>
                <m:e>
                  <m:r>
                    <m:rPr>
                      <m:sty m:val="p"/>
                    </m:rPr>
                    <w:rPr>
                      <w:rFonts w:ascii="Cambria Math" w:hAnsi="Cambria Math"/>
                    </w:rPr>
                    <m:t>TKBBS</m:t>
                  </m:r>
                </m:e>
                <m:sub>
                  <m:r>
                    <m:rPr>
                      <m:sty m:val="p"/>
                    </m:rPr>
                    <w:rPr>
                      <w:rFonts w:ascii="Cambria Math" w:hAnsi="Cambria Math"/>
                    </w:rPr>
                    <m:t>t-1</m:t>
                  </m:r>
                </m:sub>
              </m:sSub>
            </m:num>
            <m:den>
              <m:r>
                <m:rPr>
                  <m:sty m:val="p"/>
                </m:rPr>
                <w:rPr>
                  <w:rFonts w:ascii="Cambria Math" w:hAnsi="Cambria Math"/>
                </w:rPr>
                <m:t>Aritmetik Ortalama (T</m:t>
              </m:r>
              <m:sSub>
                <m:sSubPr>
                  <m:ctrlPr>
                    <w:rPr>
                      <w:rFonts w:ascii="Cambria Math" w:hAnsi="Cambria Math"/>
                    </w:rPr>
                  </m:ctrlPr>
                </m:sSubPr>
                <m:e>
                  <m:r>
                    <m:rPr>
                      <m:sty m:val="p"/>
                    </m:rPr>
                    <w:rPr>
                      <w:rFonts w:ascii="Cambria Math" w:hAnsi="Cambria Math"/>
                    </w:rPr>
                    <m:t>KBBS</m:t>
                  </m:r>
                </m:e>
                <m:sub>
                  <m:r>
                    <m:rPr>
                      <m:sty m:val="p"/>
                    </m:rPr>
                    <w:rPr>
                      <w:rFonts w:ascii="Cambria Math" w:hAnsi="Cambria Math"/>
                    </w:rPr>
                    <m:t>t-2</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TKBBS</m:t>
                  </m:r>
                </m:e>
                <m:sub>
                  <m:r>
                    <m:rPr>
                      <m:sty m:val="p"/>
                    </m:rPr>
                    <w:rPr>
                      <w:rFonts w:ascii="Cambria Math" w:hAnsi="Cambria Math"/>
                    </w:rPr>
                    <m:t>t-3</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TKBBS</m:t>
                  </m:r>
                </m:e>
                <m:sub>
                  <m:r>
                    <m:rPr>
                      <m:sty m:val="p"/>
                    </m:rPr>
                    <w:rPr>
                      <w:rFonts w:ascii="Cambria Math" w:hAnsi="Cambria Math"/>
                    </w:rPr>
                    <m:t>t-4</m:t>
                  </m:r>
                </m:sub>
              </m:sSub>
              <m:r>
                <m:rPr>
                  <m:sty m:val="p"/>
                </m:rPr>
                <w:rPr>
                  <w:rFonts w:ascii="Cambria Math" w:hAnsi="Cambria Math"/>
                </w:rPr>
                <m:t>)</m:t>
              </m:r>
            </m:den>
          </m:f>
          <m:r>
            <m:rPr>
              <m:sty m:val="p"/>
            </m:rPr>
            <w:rPr>
              <w:rFonts w:ascii="Cambria Math" w:hAnsi="Cambria Math"/>
            </w:rPr>
            <m:t>×100</m:t>
          </m:r>
        </m:oMath>
      </m:oMathPara>
    </w:p>
    <w:p w:rsidR="0032068E" w:rsidRPr="005949D3" w:rsidRDefault="0032068E" w:rsidP="0014667A">
      <w:pPr>
        <w:ind w:firstLine="851"/>
        <w:jc w:val="center"/>
      </w:pPr>
    </w:p>
    <w:p w:rsidR="0032068E" w:rsidRPr="005949D3" w:rsidRDefault="0032068E" w:rsidP="0014667A">
      <w:pPr>
        <w:ind w:left="1273" w:firstLine="851"/>
        <w:jc w:val="center"/>
      </w:pPr>
      <w:bookmarkStart w:id="3" w:name="_Hlk153539592"/>
      <m:oMathPara>
        <m:oMathParaPr>
          <m:jc m:val="left"/>
        </m:oMathParaPr>
        <m:oMath>
          <m:r>
            <w:rPr>
              <w:rFonts w:ascii="Cambria Math" w:hAnsi="Cambria Math"/>
            </w:rPr>
            <m:t>PF</m:t>
          </m:r>
          <m:r>
            <m:rPr>
              <m:sty m:val="p"/>
            </m:rPr>
            <w:rPr>
              <w:rFonts w:ascii="Cambria Math" w:hAnsi="Cambria Math"/>
            </w:rPr>
            <m:t>=</m:t>
          </m:r>
          <m:sSub>
            <m:sSubPr>
              <m:ctrlPr>
                <w:rPr>
                  <w:rFonts w:ascii="Cambria Math" w:hAnsi="Cambria Math"/>
                </w:rPr>
              </m:ctrlPr>
            </m:sSubPr>
            <m:e>
              <m:r>
                <m:rPr>
                  <m:sty m:val="p"/>
                </m:rPr>
                <w:rPr>
                  <w:rFonts w:ascii="Cambria Math" w:hAnsi="Cambria Math"/>
                </w:rPr>
                <m:t>KBBSDO</m:t>
              </m:r>
            </m:e>
            <m:sub>
              <m:r>
                <m:rPr>
                  <m:sty m:val="p"/>
                </m:rPr>
                <w:rPr>
                  <w:rFonts w:ascii="Cambria Math" w:hAnsi="Cambria Math"/>
                </w:rPr>
                <m:t>t-1</m:t>
              </m:r>
            </m:sub>
          </m:sSub>
          <m:r>
            <w:rPr>
              <w:rFonts w:ascii="Cambria Math" w:hAnsi="Cambria Math"/>
            </w:rPr>
            <m:t>-</m:t>
          </m:r>
          <m:sSub>
            <m:sSubPr>
              <m:ctrlPr>
                <w:rPr>
                  <w:rFonts w:ascii="Cambria Math" w:hAnsi="Cambria Math"/>
                </w:rPr>
              </m:ctrlPr>
            </m:sSubPr>
            <m:e>
              <m:r>
                <m:rPr>
                  <m:sty m:val="p"/>
                </m:rPr>
                <w:rPr>
                  <w:rFonts w:ascii="Cambria Math" w:hAnsi="Cambria Math"/>
                </w:rPr>
                <m:t>ATBSDO</m:t>
              </m:r>
            </m:e>
            <m:sub>
              <m:r>
                <m:rPr>
                  <m:sty m:val="p"/>
                </m:rPr>
                <w:rPr>
                  <w:rFonts w:ascii="Cambria Math" w:hAnsi="Cambria Math"/>
                </w:rPr>
                <m:t>t-1</m:t>
              </m:r>
            </m:sub>
          </m:sSub>
        </m:oMath>
      </m:oMathPara>
    </w:p>
    <w:bookmarkEnd w:id="3"/>
    <w:p w:rsidR="0032068E" w:rsidRPr="005949D3" w:rsidRDefault="0032068E" w:rsidP="0014667A">
      <w:pPr>
        <w:ind w:firstLine="851"/>
        <w:jc w:val="both"/>
      </w:pPr>
    </w:p>
    <w:tbl>
      <w:tblPr>
        <w:tblStyle w:val="TabloKlavuzu1"/>
        <w:tblW w:w="4673" w:type="dxa"/>
        <w:jc w:val="center"/>
        <w:tblLook w:val="04A0" w:firstRow="1" w:lastRow="0" w:firstColumn="1" w:lastColumn="0" w:noHBand="0" w:noVBand="1"/>
      </w:tblPr>
      <w:tblGrid>
        <w:gridCol w:w="2830"/>
        <w:gridCol w:w="1843"/>
      </w:tblGrid>
      <w:tr w:rsidR="0032068E" w:rsidRPr="005949D3" w:rsidTr="00E7405E">
        <w:trPr>
          <w:trHeight w:val="403"/>
          <w:jc w:val="center"/>
        </w:trPr>
        <w:tc>
          <w:tcPr>
            <w:tcW w:w="2830" w:type="dxa"/>
            <w:vAlign w:val="center"/>
          </w:tcPr>
          <w:p w:rsidR="0032068E" w:rsidRPr="005949D3" w:rsidRDefault="0032068E" w:rsidP="0014667A">
            <w:pPr>
              <w:jc w:val="center"/>
            </w:pPr>
            <m:oMathPara>
              <m:oMath>
                <m:r>
                  <w:rPr>
                    <w:rFonts w:ascii="Cambria Math" w:hAnsi="Cambria Math"/>
                  </w:rPr>
                  <m:t>PF</m:t>
                </m:r>
              </m:oMath>
            </m:oMathPara>
          </w:p>
        </w:tc>
        <w:tc>
          <w:tcPr>
            <w:tcW w:w="1843" w:type="dxa"/>
            <w:vAlign w:val="center"/>
          </w:tcPr>
          <w:p w:rsidR="0032068E" w:rsidRPr="005949D3" w:rsidRDefault="004C26C4" w:rsidP="0014667A">
            <w:pPr>
              <w:jc w:val="center"/>
            </w:pPr>
            <m:oMathPara>
              <m:oMath>
                <m:sSub>
                  <m:sSubPr>
                    <m:ctrlPr>
                      <w:rPr>
                        <w:rFonts w:ascii="Cambria Math" w:hAnsi="Cambria Math"/>
                      </w:rPr>
                    </m:ctrlPr>
                  </m:sSubPr>
                  <m:e>
                    <m:r>
                      <m:rPr>
                        <m:sty m:val="p"/>
                      </m:rPr>
                      <w:rPr>
                        <w:rFonts w:ascii="Cambria Math" w:hAnsi="Cambria Math"/>
                      </w:rPr>
                      <m:t xml:space="preserve">  PUAN</m:t>
                    </m:r>
                  </m:e>
                  <m:sub>
                    <m:sSub>
                      <m:sSubPr>
                        <m:ctrlPr>
                          <w:rPr>
                            <w:rFonts w:ascii="Cambria Math" w:hAnsi="Cambria Math"/>
                          </w:rPr>
                        </m:ctrlPr>
                      </m:sSubPr>
                      <m:e>
                        <m:r>
                          <m:rPr>
                            <m:sty m:val="p"/>
                          </m:rPr>
                          <w:rPr>
                            <w:rFonts w:ascii="Cambria Math" w:hAnsi="Cambria Math"/>
                          </w:rPr>
                          <m:t>ŞG</m:t>
                        </m:r>
                      </m:e>
                      <m:sub>
                        <m:r>
                          <m:rPr>
                            <m:sty m:val="p"/>
                          </m:rPr>
                          <w:rPr>
                            <w:rFonts w:ascii="Cambria Math" w:hAnsi="Cambria Math"/>
                          </w:rPr>
                          <m:t>değişken</m:t>
                        </m:r>
                      </m:sub>
                    </m:sSub>
                  </m:sub>
                </m:sSub>
              </m:oMath>
            </m:oMathPara>
          </w:p>
        </w:tc>
      </w:tr>
      <w:tr w:rsidR="0032068E" w:rsidRPr="005949D3" w:rsidTr="00E7405E">
        <w:trPr>
          <w:jc w:val="center"/>
        </w:trPr>
        <w:tc>
          <w:tcPr>
            <w:tcW w:w="2830" w:type="dxa"/>
          </w:tcPr>
          <w:p w:rsidR="0032068E" w:rsidRPr="005949D3" w:rsidRDefault="0032068E" w:rsidP="0014667A">
            <w:pPr>
              <w:jc w:val="center"/>
            </w:pPr>
            <m:oMathPara>
              <m:oMath>
                <m:r>
                  <m:rPr>
                    <m:sty m:val="p"/>
                  </m:rPr>
                  <w:rPr>
                    <w:rFonts w:ascii="Cambria Math" w:hAnsi="Cambria Math"/>
                  </w:rPr>
                  <m:t>85&lt;</m:t>
                </m:r>
                <m:r>
                  <w:rPr>
                    <w:rFonts w:ascii="Cambria Math" w:hAnsi="Cambria Math"/>
                  </w:rPr>
                  <m:t>PF</m:t>
                </m:r>
              </m:oMath>
            </m:oMathPara>
          </w:p>
        </w:tc>
        <w:tc>
          <w:tcPr>
            <w:tcW w:w="1843" w:type="dxa"/>
          </w:tcPr>
          <w:p w:rsidR="0032068E" w:rsidRPr="005949D3" w:rsidRDefault="0032068E" w:rsidP="0014667A">
            <w:pPr>
              <w:jc w:val="center"/>
            </w:pPr>
            <w:r w:rsidRPr="005949D3">
              <w:t>4</w:t>
            </w:r>
          </w:p>
        </w:tc>
      </w:tr>
      <w:tr w:rsidR="0032068E" w:rsidRPr="005949D3" w:rsidTr="00E7405E">
        <w:trPr>
          <w:jc w:val="center"/>
        </w:trPr>
        <w:tc>
          <w:tcPr>
            <w:tcW w:w="2830" w:type="dxa"/>
          </w:tcPr>
          <w:p w:rsidR="0032068E" w:rsidRPr="005949D3" w:rsidRDefault="0032068E" w:rsidP="0014667A">
            <w:pPr>
              <w:jc w:val="center"/>
            </w:pPr>
            <m:oMathPara>
              <m:oMath>
                <m:r>
                  <m:rPr>
                    <m:sty m:val="p"/>
                  </m:rPr>
                  <w:rPr>
                    <w:rFonts w:ascii="Cambria Math" w:hAnsi="Cambria Math"/>
                  </w:rPr>
                  <m:t>60&lt;</m:t>
                </m:r>
                <m:r>
                  <w:rPr>
                    <w:rFonts w:ascii="Cambria Math" w:hAnsi="Cambria Math"/>
                  </w:rPr>
                  <m:t>PF</m:t>
                </m:r>
                <m:r>
                  <m:rPr>
                    <m:sty m:val="p"/>
                  </m:rPr>
                  <w:rPr>
                    <w:rFonts w:ascii="Cambria Math" w:hAnsi="Cambria Math"/>
                  </w:rPr>
                  <m:t>≤85</m:t>
                </m:r>
              </m:oMath>
            </m:oMathPara>
          </w:p>
        </w:tc>
        <w:tc>
          <w:tcPr>
            <w:tcW w:w="1843" w:type="dxa"/>
          </w:tcPr>
          <w:p w:rsidR="0032068E" w:rsidRPr="005949D3" w:rsidRDefault="0032068E" w:rsidP="0014667A">
            <w:pPr>
              <w:jc w:val="center"/>
            </w:pPr>
            <w:r w:rsidRPr="005949D3">
              <w:t>3</w:t>
            </w:r>
          </w:p>
        </w:tc>
      </w:tr>
      <w:tr w:rsidR="0032068E" w:rsidRPr="005949D3" w:rsidTr="00E7405E">
        <w:trPr>
          <w:jc w:val="center"/>
        </w:trPr>
        <w:tc>
          <w:tcPr>
            <w:tcW w:w="2830" w:type="dxa"/>
          </w:tcPr>
          <w:p w:rsidR="0032068E" w:rsidRPr="005949D3" w:rsidRDefault="0032068E" w:rsidP="0014667A">
            <w:pPr>
              <w:jc w:val="center"/>
            </w:pPr>
            <m:oMathPara>
              <m:oMath>
                <m:r>
                  <m:rPr>
                    <m:sty m:val="p"/>
                  </m:rPr>
                  <w:rPr>
                    <w:rFonts w:ascii="Cambria Math" w:hAnsi="Cambria Math"/>
                  </w:rPr>
                  <m:t>35&lt;</m:t>
                </m:r>
                <m:r>
                  <w:rPr>
                    <w:rFonts w:ascii="Cambria Math" w:hAnsi="Cambria Math"/>
                  </w:rPr>
                  <m:t>PF</m:t>
                </m:r>
                <m:r>
                  <m:rPr>
                    <m:sty m:val="p"/>
                  </m:rPr>
                  <w:rPr>
                    <w:rFonts w:ascii="Cambria Math" w:hAnsi="Cambria Math"/>
                  </w:rPr>
                  <m:t>≤60</m:t>
                </m:r>
              </m:oMath>
            </m:oMathPara>
          </w:p>
        </w:tc>
        <w:tc>
          <w:tcPr>
            <w:tcW w:w="1843" w:type="dxa"/>
          </w:tcPr>
          <w:p w:rsidR="0032068E" w:rsidRPr="005949D3" w:rsidRDefault="0032068E" w:rsidP="0014667A">
            <w:pPr>
              <w:jc w:val="center"/>
            </w:pPr>
            <w:r w:rsidRPr="005949D3">
              <w:t>2</w:t>
            </w:r>
          </w:p>
        </w:tc>
      </w:tr>
      <w:tr w:rsidR="0032068E" w:rsidRPr="005949D3" w:rsidTr="00E7405E">
        <w:trPr>
          <w:jc w:val="center"/>
        </w:trPr>
        <w:tc>
          <w:tcPr>
            <w:tcW w:w="2830" w:type="dxa"/>
          </w:tcPr>
          <w:p w:rsidR="0032068E" w:rsidRPr="005949D3" w:rsidRDefault="0032068E" w:rsidP="0014667A">
            <w:pPr>
              <w:jc w:val="center"/>
            </w:pPr>
            <m:oMathPara>
              <m:oMath>
                <m:r>
                  <m:rPr>
                    <m:sty m:val="p"/>
                  </m:rPr>
                  <w:rPr>
                    <w:rFonts w:ascii="Cambria Math" w:hAnsi="Cambria Math"/>
                  </w:rPr>
                  <m:t>10&lt;</m:t>
                </m:r>
                <m:r>
                  <w:rPr>
                    <w:rFonts w:ascii="Cambria Math" w:hAnsi="Cambria Math"/>
                  </w:rPr>
                  <m:t>PF</m:t>
                </m:r>
                <m:r>
                  <m:rPr>
                    <m:sty m:val="p"/>
                  </m:rPr>
                  <w:rPr>
                    <w:rFonts w:ascii="Cambria Math" w:hAnsi="Cambria Math"/>
                  </w:rPr>
                  <m:t>≤35</m:t>
                </m:r>
              </m:oMath>
            </m:oMathPara>
          </w:p>
        </w:tc>
        <w:tc>
          <w:tcPr>
            <w:tcW w:w="1843" w:type="dxa"/>
          </w:tcPr>
          <w:p w:rsidR="0032068E" w:rsidRPr="005949D3" w:rsidRDefault="0032068E" w:rsidP="0014667A">
            <w:pPr>
              <w:jc w:val="center"/>
            </w:pPr>
            <w:r w:rsidRPr="005949D3">
              <w:t>1</w:t>
            </w:r>
          </w:p>
        </w:tc>
      </w:tr>
      <w:tr w:rsidR="0032068E" w:rsidRPr="005949D3" w:rsidTr="00E7405E">
        <w:trPr>
          <w:jc w:val="center"/>
        </w:trPr>
        <w:tc>
          <w:tcPr>
            <w:tcW w:w="2830" w:type="dxa"/>
          </w:tcPr>
          <w:p w:rsidR="0032068E" w:rsidRPr="005949D3" w:rsidRDefault="0032068E" w:rsidP="0014667A">
            <w:pPr>
              <w:jc w:val="center"/>
            </w:pPr>
            <m:oMathPara>
              <m:oMath>
                <m:r>
                  <m:rPr>
                    <m:sty m:val="p"/>
                  </m:rPr>
                  <w:rPr>
                    <w:rFonts w:ascii="Cambria Math" w:hAnsi="Cambria Math"/>
                  </w:rPr>
                  <m:t>-10&lt;</m:t>
                </m:r>
                <m:r>
                  <w:rPr>
                    <w:rFonts w:ascii="Cambria Math" w:hAnsi="Cambria Math"/>
                  </w:rPr>
                  <m:t>PF</m:t>
                </m:r>
                <m:r>
                  <m:rPr>
                    <m:sty m:val="p"/>
                  </m:rPr>
                  <w:rPr>
                    <w:rFonts w:ascii="Cambria Math" w:hAnsi="Cambria Math"/>
                  </w:rPr>
                  <m:t>≤10</m:t>
                </m:r>
              </m:oMath>
            </m:oMathPara>
          </w:p>
        </w:tc>
        <w:tc>
          <w:tcPr>
            <w:tcW w:w="1843" w:type="dxa"/>
          </w:tcPr>
          <w:p w:rsidR="0032068E" w:rsidRPr="005949D3" w:rsidRDefault="0032068E" w:rsidP="0014667A">
            <w:pPr>
              <w:jc w:val="center"/>
            </w:pPr>
            <w:r w:rsidRPr="005949D3">
              <w:t>0</w:t>
            </w:r>
          </w:p>
        </w:tc>
      </w:tr>
      <w:tr w:rsidR="0032068E" w:rsidRPr="005949D3" w:rsidTr="00E7405E">
        <w:trPr>
          <w:jc w:val="center"/>
        </w:trPr>
        <w:tc>
          <w:tcPr>
            <w:tcW w:w="2830" w:type="dxa"/>
          </w:tcPr>
          <w:p w:rsidR="0032068E" w:rsidRPr="005949D3" w:rsidRDefault="0032068E" w:rsidP="0014667A">
            <w:pPr>
              <w:jc w:val="center"/>
            </w:pPr>
            <m:oMathPara>
              <m:oMath>
                <m:r>
                  <m:rPr>
                    <m:sty m:val="p"/>
                  </m:rPr>
                  <w:rPr>
                    <w:rFonts w:ascii="Cambria Math" w:hAnsi="Cambria Math"/>
                  </w:rPr>
                  <m:t>-35&lt;</m:t>
                </m:r>
                <m:r>
                  <w:rPr>
                    <w:rFonts w:ascii="Cambria Math" w:hAnsi="Cambria Math"/>
                  </w:rPr>
                  <m:t>PF</m:t>
                </m:r>
                <m:r>
                  <m:rPr>
                    <m:sty m:val="p"/>
                  </m:rPr>
                  <w:rPr>
                    <w:rFonts w:ascii="Cambria Math" w:hAnsi="Cambria Math"/>
                  </w:rPr>
                  <m:t>≤-10</m:t>
                </m:r>
              </m:oMath>
            </m:oMathPara>
          </w:p>
        </w:tc>
        <w:tc>
          <w:tcPr>
            <w:tcW w:w="1843" w:type="dxa"/>
          </w:tcPr>
          <w:p w:rsidR="0032068E" w:rsidRPr="005949D3" w:rsidRDefault="0032068E" w:rsidP="0014667A">
            <w:pPr>
              <w:jc w:val="center"/>
            </w:pPr>
            <w:r w:rsidRPr="005949D3">
              <w:t>-1</w:t>
            </w:r>
          </w:p>
        </w:tc>
      </w:tr>
      <w:tr w:rsidR="0032068E" w:rsidRPr="005949D3" w:rsidTr="00E7405E">
        <w:trPr>
          <w:jc w:val="center"/>
        </w:trPr>
        <w:tc>
          <w:tcPr>
            <w:tcW w:w="2830" w:type="dxa"/>
          </w:tcPr>
          <w:p w:rsidR="0032068E" w:rsidRPr="005949D3" w:rsidRDefault="0032068E" w:rsidP="0014667A">
            <w:pPr>
              <w:jc w:val="center"/>
            </w:pPr>
            <m:oMathPara>
              <m:oMath>
                <m:r>
                  <m:rPr>
                    <m:sty m:val="p"/>
                  </m:rPr>
                  <w:rPr>
                    <w:rFonts w:ascii="Cambria Math" w:hAnsi="Cambria Math"/>
                  </w:rPr>
                  <m:t>-60&lt;</m:t>
                </m:r>
                <m:r>
                  <w:rPr>
                    <w:rFonts w:ascii="Cambria Math" w:hAnsi="Cambria Math"/>
                  </w:rPr>
                  <m:t>PF</m:t>
                </m:r>
                <m:r>
                  <m:rPr>
                    <m:sty m:val="p"/>
                  </m:rPr>
                  <w:rPr>
                    <w:rFonts w:ascii="Cambria Math" w:hAnsi="Cambria Math"/>
                  </w:rPr>
                  <m:t>≤-35</m:t>
                </m:r>
              </m:oMath>
            </m:oMathPara>
          </w:p>
        </w:tc>
        <w:tc>
          <w:tcPr>
            <w:tcW w:w="1843" w:type="dxa"/>
          </w:tcPr>
          <w:p w:rsidR="0032068E" w:rsidRPr="005949D3" w:rsidRDefault="0032068E" w:rsidP="0014667A">
            <w:pPr>
              <w:jc w:val="center"/>
            </w:pPr>
            <w:r w:rsidRPr="005949D3">
              <w:t>-2</w:t>
            </w:r>
          </w:p>
        </w:tc>
      </w:tr>
      <w:tr w:rsidR="0032068E" w:rsidRPr="005949D3" w:rsidTr="00E7405E">
        <w:trPr>
          <w:jc w:val="center"/>
        </w:trPr>
        <w:tc>
          <w:tcPr>
            <w:tcW w:w="2830" w:type="dxa"/>
          </w:tcPr>
          <w:p w:rsidR="0032068E" w:rsidRPr="005949D3" w:rsidRDefault="0032068E" w:rsidP="0014667A">
            <w:pPr>
              <w:jc w:val="center"/>
            </w:pPr>
            <m:oMathPara>
              <m:oMath>
                <m:r>
                  <w:rPr>
                    <w:rFonts w:ascii="Cambria Math" w:hAnsi="Cambria Math"/>
                  </w:rPr>
                  <m:t>PF</m:t>
                </m:r>
                <m:r>
                  <m:rPr>
                    <m:sty m:val="p"/>
                  </m:rPr>
                  <w:rPr>
                    <w:rFonts w:ascii="Cambria Math" w:hAnsi="Cambria Math"/>
                  </w:rPr>
                  <m:t>≤-60</m:t>
                </m:r>
              </m:oMath>
            </m:oMathPara>
          </w:p>
        </w:tc>
        <w:tc>
          <w:tcPr>
            <w:tcW w:w="1843" w:type="dxa"/>
          </w:tcPr>
          <w:p w:rsidR="0032068E" w:rsidRPr="005949D3" w:rsidRDefault="0032068E" w:rsidP="0014667A">
            <w:pPr>
              <w:jc w:val="center"/>
            </w:pPr>
            <w:r w:rsidRPr="005949D3">
              <w:t>-3</w:t>
            </w:r>
          </w:p>
        </w:tc>
      </w:tr>
    </w:tbl>
    <w:p w:rsidR="0032068E" w:rsidRPr="005949D3" w:rsidRDefault="0032068E" w:rsidP="0014667A">
      <w:pPr>
        <w:ind w:firstLine="851"/>
        <w:jc w:val="both"/>
      </w:pPr>
    </w:p>
    <w:p w:rsidR="0032068E" w:rsidRPr="005949D3" w:rsidRDefault="0032068E" w:rsidP="0014667A">
      <w:pPr>
        <w:ind w:firstLine="851"/>
        <w:jc w:val="both"/>
      </w:pPr>
      <w:r w:rsidRPr="005949D3">
        <w:t>Burada;</w:t>
      </w:r>
    </w:p>
    <w:p w:rsidR="0032068E" w:rsidRPr="005949D3" w:rsidRDefault="0032068E" w:rsidP="0014667A">
      <w:pPr>
        <w:ind w:firstLine="851"/>
        <w:jc w:val="both"/>
      </w:pPr>
    </w:p>
    <w:p w:rsidR="0032068E" w:rsidRPr="005949D3" w:rsidRDefault="004C26C4" w:rsidP="0014667A">
      <w:pPr>
        <w:ind w:firstLine="851"/>
        <w:jc w:val="both"/>
      </w:pPr>
      <m:oMath>
        <m:sSub>
          <m:sSubPr>
            <m:ctrlPr>
              <w:rPr>
                <w:rFonts w:ascii="Cambria Math" w:hAnsi="Cambria Math"/>
              </w:rPr>
            </m:ctrlPr>
          </m:sSubPr>
          <m:e>
            <m:r>
              <m:rPr>
                <m:sty m:val="p"/>
              </m:rPr>
              <w:rPr>
                <w:rFonts w:ascii="Cambria Math" w:hAnsi="Cambria Math"/>
              </w:rPr>
              <m:t>KBBSDO</m:t>
            </m:r>
          </m:e>
          <m:sub>
            <m:r>
              <m:rPr>
                <m:sty m:val="p"/>
              </m:rPr>
              <w:rPr>
                <w:rFonts w:ascii="Cambria Math" w:hAnsi="Cambria Math"/>
              </w:rPr>
              <m:t>t-1</m:t>
            </m:r>
          </m:sub>
        </m:sSub>
        <m:r>
          <m:rPr>
            <m:sty m:val="p"/>
          </m:rPr>
          <w:rPr>
            <w:rFonts w:ascii="Cambria Math" w:hAnsi="Cambria Math"/>
          </w:rPr>
          <m:t>:</m:t>
        </m:r>
      </m:oMath>
      <w:r w:rsidR="0032068E" w:rsidRPr="005949D3">
        <w:t xml:space="preserve"> “t-1” yılına ilişkin olarak elektrik dağıtım şirketi bazında kullanıcı başına başvuru sayısı değişim oranını,</w:t>
      </w:r>
    </w:p>
    <w:p w:rsidR="0032068E" w:rsidRPr="005949D3" w:rsidRDefault="0032068E" w:rsidP="0014667A">
      <w:pPr>
        <w:ind w:firstLine="851"/>
        <w:jc w:val="both"/>
      </w:pPr>
    </w:p>
    <w:p w:rsidR="0032068E" w:rsidRPr="005949D3" w:rsidRDefault="004C26C4" w:rsidP="0014667A">
      <w:pPr>
        <w:ind w:firstLine="851"/>
        <w:jc w:val="both"/>
      </w:pPr>
      <m:oMath>
        <m:sSub>
          <m:sSubPr>
            <m:ctrlPr>
              <w:rPr>
                <w:rFonts w:ascii="Cambria Math" w:hAnsi="Cambria Math"/>
              </w:rPr>
            </m:ctrlPr>
          </m:sSubPr>
          <m:e>
            <m:r>
              <m:rPr>
                <m:sty m:val="p"/>
              </m:rPr>
              <w:rPr>
                <w:rFonts w:ascii="Cambria Math" w:hAnsi="Cambria Math"/>
              </w:rPr>
              <m:t>ATBSDO</m:t>
            </m:r>
          </m:e>
          <m:sub>
            <m:r>
              <m:rPr>
                <m:sty m:val="p"/>
              </m:rPr>
              <w:rPr>
                <w:rFonts w:ascii="Cambria Math" w:hAnsi="Cambria Math"/>
              </w:rPr>
              <m:t>t-1</m:t>
            </m:r>
          </m:sub>
        </m:sSub>
        <m:r>
          <m:rPr>
            <m:sty m:val="p"/>
          </m:rPr>
          <w:rPr>
            <w:rFonts w:ascii="Cambria Math" w:hAnsi="Cambria Math"/>
          </w:rPr>
          <m:t>:</m:t>
        </m:r>
      </m:oMath>
      <w:r w:rsidR="0032068E" w:rsidRPr="005949D3">
        <w:t xml:space="preserve"> “t-1” yılına ilişkin olarak 21 elektrik dağıtım şirketinin kullanıcı başına başvuru sayısı değişim oranını,</w:t>
      </w:r>
    </w:p>
    <w:p w:rsidR="0032068E" w:rsidRPr="005949D3" w:rsidRDefault="0032068E" w:rsidP="0014667A">
      <w:pPr>
        <w:ind w:firstLine="851"/>
        <w:jc w:val="both"/>
      </w:pPr>
    </w:p>
    <w:p w:rsidR="0032068E" w:rsidRPr="005949D3" w:rsidRDefault="0032068E" w:rsidP="0014667A">
      <w:pPr>
        <w:ind w:firstLine="851"/>
        <w:jc w:val="both"/>
      </w:pPr>
      <w:bookmarkStart w:id="4" w:name="_Hlk153539657"/>
      <m:oMath>
        <m:r>
          <w:rPr>
            <w:rFonts w:ascii="Cambria Math" w:hAnsi="Cambria Math"/>
          </w:rPr>
          <m:t>PF</m:t>
        </m:r>
      </m:oMath>
      <w:r w:rsidRPr="005949D3">
        <w:rPr>
          <w:rFonts w:ascii="Cambria Math" w:hAnsi="Cambria Math"/>
        </w:rPr>
        <w:t xml:space="preserve"> : </w:t>
      </w:r>
      <w:r w:rsidRPr="005949D3">
        <w:t xml:space="preserve">Dağıtım şirketinin kullanıcı başına başvuru sayısı değişim oranının 21 elektrik dağıtım şirketinin kullanıcı başına başvuru sayısı değişim oranı ile farkını, </w:t>
      </w:r>
      <w:bookmarkEnd w:id="4"/>
    </w:p>
    <w:p w:rsidR="0032068E" w:rsidRPr="005949D3" w:rsidRDefault="0032068E" w:rsidP="0014667A">
      <w:pPr>
        <w:ind w:firstLine="851"/>
        <w:jc w:val="both"/>
      </w:pPr>
      <w:r w:rsidRPr="005949D3">
        <w:t>ifade eder.</w:t>
      </w:r>
    </w:p>
    <w:p w:rsidR="0032068E" w:rsidRPr="005949D3" w:rsidRDefault="0032068E" w:rsidP="0014667A">
      <w:pPr>
        <w:ind w:firstLine="851"/>
        <w:jc w:val="both"/>
      </w:pPr>
    </w:p>
    <w:p w:rsidR="0032068E" w:rsidRPr="005949D3" w:rsidRDefault="0032068E" w:rsidP="0014667A">
      <w:pPr>
        <w:ind w:firstLine="708"/>
        <w:jc w:val="both"/>
      </w:pPr>
      <w:r w:rsidRPr="005949D3">
        <w:t xml:space="preserve">c) </w:t>
      </w:r>
      <w:bookmarkStart w:id="5" w:name="_Hlk153539674"/>
      <w:r w:rsidRPr="005949D3">
        <w:t xml:space="preserve">Dağıtım şirketine hatalı gönderilmesi sebebiyle, dağıtım şirketi tarafından Kurum evrak kayıt sisteminde iptal ettirilen başvurular ile memnuniyet belirtir mahiyetteki başvurular şirketin şikâyet göstergesi performans puanı hesabında dikkate alınmaz. Ancak dağıtım şirketi tarafından Kurum evrak kayıt sisteminde hatalı olarak iptal ettirildiği tespit edilen başvuruların iptal ettirilen başvurulara oranının  %10 ve üzerinde olması durumunda iptal edilen başvuruların tamamı şirketin şikâyet göstergesi performans puanı hesabında değerlendirmeye alınır. </w:t>
      </w:r>
      <w:bookmarkEnd w:id="5"/>
    </w:p>
    <w:p w:rsidR="00FF62CB" w:rsidRDefault="00FF62CB" w:rsidP="0014667A">
      <w:pPr>
        <w:tabs>
          <w:tab w:val="left" w:pos="851"/>
        </w:tabs>
        <w:ind w:firstLine="709"/>
        <w:jc w:val="both"/>
      </w:pPr>
    </w:p>
    <w:p w:rsidR="00FF62CB" w:rsidRPr="00F3515D" w:rsidRDefault="00FF62CB" w:rsidP="0014667A">
      <w:pPr>
        <w:ind w:firstLine="709"/>
        <w:jc w:val="both"/>
      </w:pPr>
      <w:r w:rsidRPr="00F3515D">
        <w:t>(4) Elektrik Piyasasında Dağıtım ve Perakende Satış Faaliyetlerine İlişkin Kalite Yönetmeliğinde belirlenen esaslara göre Dağıtım Şirketine Yazılı Olarak Yapılan Başvuru Kayıt Tablosunun (Tablo 7-B) zamanında, tam ve doğru olarak kayıt altına alınması ve Kuruma bildirilmesi yükümlülüğünü yerine getirmeyen dağıtım şirketlerinin uygulama döneminin ilk yılından itibaren şikâyet göstergesi performans puanı;</w:t>
      </w:r>
    </w:p>
    <w:p w:rsidR="00FF62CB" w:rsidRPr="00F3515D" w:rsidRDefault="00FF62CB" w:rsidP="0014667A">
      <w:pPr>
        <w:ind w:firstLine="709"/>
        <w:jc w:val="both"/>
      </w:pPr>
    </w:p>
    <w:p w:rsidR="00FF62CB" w:rsidRPr="00F3515D" w:rsidRDefault="00FF62CB" w:rsidP="0014667A">
      <w:pPr>
        <w:ind w:firstLine="709"/>
        <w:jc w:val="both"/>
        <w:rPr>
          <w:vertAlign w:val="subscript"/>
        </w:rPr>
      </w:pPr>
      <w:r w:rsidRPr="00F3515D">
        <w:t>PUAN</w:t>
      </w:r>
      <w:r w:rsidRPr="00F3515D">
        <w:rPr>
          <w:vertAlign w:val="subscript"/>
        </w:rPr>
        <w:t xml:space="preserve">ŞG </w:t>
      </w:r>
      <w:r w:rsidRPr="00F3515D">
        <w:t>= MINP</w:t>
      </w:r>
      <w:r w:rsidRPr="00F3515D">
        <w:rPr>
          <w:vertAlign w:val="subscript"/>
        </w:rPr>
        <w:t>ŞG</w:t>
      </w:r>
    </w:p>
    <w:p w:rsidR="00FF62CB" w:rsidRPr="00F3515D" w:rsidRDefault="00FF62CB" w:rsidP="0014667A">
      <w:pPr>
        <w:ind w:firstLine="709"/>
        <w:jc w:val="both"/>
      </w:pPr>
    </w:p>
    <w:p w:rsidR="00FF62CB" w:rsidRPr="00F3515D" w:rsidRDefault="00FF62CB" w:rsidP="0014667A">
      <w:pPr>
        <w:ind w:firstLine="709"/>
        <w:jc w:val="both"/>
      </w:pPr>
      <w:r w:rsidRPr="00F3515D">
        <w:lastRenderedPageBreak/>
        <w:t>olarak uygulanır.</w:t>
      </w:r>
    </w:p>
    <w:p w:rsidR="00FF62CB" w:rsidRPr="00F3515D" w:rsidRDefault="00FF62CB" w:rsidP="0014667A">
      <w:pPr>
        <w:ind w:firstLine="709"/>
        <w:jc w:val="both"/>
      </w:pPr>
    </w:p>
    <w:p w:rsidR="00FF62CB" w:rsidRPr="00F3515D" w:rsidRDefault="00FF62CB" w:rsidP="0014667A">
      <w:pPr>
        <w:ind w:firstLine="708"/>
        <w:jc w:val="both"/>
      </w:pPr>
      <w:r w:rsidRPr="00F3515D">
        <w:t>MINP</w:t>
      </w:r>
      <w:r w:rsidRPr="00F3515D">
        <w:rPr>
          <w:vertAlign w:val="subscript"/>
        </w:rPr>
        <w:t>ŞG</w:t>
      </w:r>
      <w:r w:rsidRPr="00F3515D">
        <w:rPr>
          <w:rFonts w:eastAsiaTheme="minorEastAsia"/>
        </w:rPr>
        <w:t xml:space="preserve">: “t” yılına ilişkin olarak </w:t>
      </w:r>
      <w:r w:rsidRPr="00F3515D">
        <w:t>Şikâyet Göstergesi Performans Puanı hesabında uygulanacak yıllık asgari puandır. Uygulama döneminde -</w:t>
      </w:r>
      <w:r>
        <w:t>3</w:t>
      </w:r>
      <w:r w:rsidRPr="00F3515D">
        <w:t xml:space="preserve"> (eksi</w:t>
      </w:r>
      <w:r>
        <w:t xml:space="preserve"> üç</w:t>
      </w:r>
      <w:r w:rsidRPr="00F3515D">
        <w:t xml:space="preserve"> ) puan olarak belirlenmiştir.</w:t>
      </w:r>
    </w:p>
    <w:p w:rsidR="00FF62CB" w:rsidRPr="00F3515D" w:rsidRDefault="00FF62CB" w:rsidP="0014667A">
      <w:pPr>
        <w:ind w:firstLine="709"/>
      </w:pPr>
    </w:p>
    <w:p w:rsidR="00FF62CB" w:rsidRPr="00F3515D" w:rsidRDefault="00FF62CB" w:rsidP="0014667A">
      <w:pPr>
        <w:ind w:firstLine="709"/>
        <w:jc w:val="both"/>
        <w:rPr>
          <w:b/>
        </w:rPr>
      </w:pPr>
      <w:r w:rsidRPr="00F3515D">
        <w:rPr>
          <w:b/>
        </w:rPr>
        <w:t>Şikâyet göstergesi performans puanının uygulaması</w:t>
      </w:r>
    </w:p>
    <w:p w:rsidR="00FF62CB" w:rsidRPr="00F3515D" w:rsidRDefault="00FF62CB" w:rsidP="0014667A">
      <w:pPr>
        <w:tabs>
          <w:tab w:val="left" w:pos="993"/>
        </w:tabs>
        <w:ind w:firstLine="709"/>
        <w:jc w:val="both"/>
      </w:pPr>
      <w:r w:rsidRPr="00F3515D">
        <w:rPr>
          <w:b/>
        </w:rPr>
        <w:t xml:space="preserve">MADDE 20 </w:t>
      </w:r>
      <w:r w:rsidRPr="00F3515D">
        <w:t xml:space="preserve">- (1) Şikâyet göstergesi performans puanının hesaplanmasında; </w:t>
      </w:r>
    </w:p>
    <w:p w:rsidR="00FF62CB" w:rsidRPr="00F3515D" w:rsidRDefault="00FF62CB" w:rsidP="0014667A">
      <w:pPr>
        <w:pStyle w:val="ListParagraph"/>
        <w:ind w:left="0" w:firstLine="709"/>
        <w:jc w:val="both"/>
      </w:pPr>
      <w:r w:rsidRPr="00F3515D">
        <w:t xml:space="preserve">a) Uygulama döneminin ilk </w:t>
      </w:r>
      <w:r>
        <w:t>üç</w:t>
      </w:r>
      <w:r w:rsidRPr="00F3515D">
        <w:t xml:space="preserve"> yılında 19 uncu madde hükümleri uygulanır.</w:t>
      </w:r>
    </w:p>
    <w:p w:rsidR="00FF62CB" w:rsidRPr="00F3515D" w:rsidRDefault="00FF62CB" w:rsidP="0014667A">
      <w:pPr>
        <w:ind w:firstLine="709"/>
        <w:jc w:val="both"/>
      </w:pPr>
      <w:r w:rsidRPr="00F3515D">
        <w:t xml:space="preserve">b) Uygulama döneminin ilk iki yılında Dağıtım Şirketine Yazılı Olarak Yapılan Başvuru Kayıt Tablosunun (Tablo 7-B) zamanında, tam ve doğru olarak kayıt altına alınması, verilerinin doğrulanmasını ve analizini müteakiben uygulama döneminin 3 üncü yılında Kurul tarafından belirlenecek esaslara göre uygulama döneminin son </w:t>
      </w:r>
      <w:r>
        <w:t>iki</w:t>
      </w:r>
      <w:r w:rsidRPr="00F3515D">
        <w:t xml:space="preserve"> yılına ilişkin puan hesaplaması yapılır.</w:t>
      </w:r>
    </w:p>
    <w:p w:rsidR="00FF62CB" w:rsidRPr="00F3515D" w:rsidRDefault="00FF62CB" w:rsidP="0014667A">
      <w:pPr>
        <w:ind w:firstLine="709"/>
        <w:rPr>
          <w:b/>
        </w:rPr>
      </w:pPr>
    </w:p>
    <w:p w:rsidR="00FF62CB" w:rsidRPr="00F3515D" w:rsidRDefault="00FF62CB" w:rsidP="0014667A">
      <w:pPr>
        <w:ind w:firstLine="709"/>
        <w:jc w:val="both"/>
        <w:rPr>
          <w:b/>
        </w:rPr>
      </w:pPr>
      <w:r w:rsidRPr="00F3515D">
        <w:rPr>
          <w:b/>
        </w:rPr>
        <w:t>Çağrı merkezi performansı</w:t>
      </w:r>
    </w:p>
    <w:p w:rsidR="00FF62CB" w:rsidRPr="00F3515D" w:rsidRDefault="00197838" w:rsidP="0014667A">
      <w:pPr>
        <w:ind w:firstLine="709"/>
        <w:jc w:val="both"/>
      </w:pPr>
      <w:r>
        <w:rPr>
          <w:b/>
        </w:rPr>
        <w:t>MADDE</w:t>
      </w:r>
      <w:r w:rsidR="00FF62CB" w:rsidRPr="00F3515D">
        <w:rPr>
          <w:b/>
        </w:rPr>
        <w:t xml:space="preserve"> 21 - </w:t>
      </w:r>
      <w:r w:rsidR="00FF62CB" w:rsidRPr="00F3515D">
        <w:t xml:space="preserve">(1) Dağıtım şirketi bazında Çağrı Merkezi Performans Göstergesi puanının hesaplanmasında aşağıdaki kriterlere göre belirlenen parametreler esas alınır; </w:t>
      </w:r>
    </w:p>
    <w:p w:rsidR="00FF62CB" w:rsidRPr="00F3515D" w:rsidRDefault="00FF62CB" w:rsidP="0014667A">
      <w:pPr>
        <w:tabs>
          <w:tab w:val="left" w:pos="993"/>
        </w:tabs>
        <w:ind w:firstLine="709"/>
        <w:jc w:val="both"/>
      </w:pPr>
    </w:p>
    <w:p w:rsidR="00FF62CB" w:rsidRPr="00F3515D" w:rsidRDefault="00FF62CB" w:rsidP="0014667A">
      <w:pPr>
        <w:tabs>
          <w:tab w:val="left" w:pos="993"/>
        </w:tabs>
        <w:ind w:firstLine="709"/>
        <w:jc w:val="both"/>
      </w:pPr>
      <w:r w:rsidRPr="00F3515D">
        <w:t>a) Dağıtım şirketi bazında ulaşılabilirlik seviyesindeki (US) gerçekleşmeler kapsamında dağıtım şirketine özgü performans göstergesi puanı aşağıdaki tabloya göre belirlenir:</w:t>
      </w:r>
    </w:p>
    <w:p w:rsidR="00FF62CB" w:rsidRPr="00F3515D" w:rsidRDefault="00FF62CB" w:rsidP="0014667A">
      <w:pPr>
        <w:tabs>
          <w:tab w:val="left" w:pos="993"/>
        </w:tabs>
        <w:ind w:firstLine="709"/>
      </w:pPr>
    </w:p>
    <w:p w:rsidR="00FF62CB" w:rsidRPr="00F3515D" w:rsidRDefault="00FF62CB" w:rsidP="0014667A">
      <w:pPr>
        <w:tabs>
          <w:tab w:val="left" w:pos="993"/>
        </w:tabs>
        <w:ind w:firstLine="709"/>
      </w:pPr>
    </w:p>
    <w:tbl>
      <w:tblPr>
        <w:tblStyle w:val="TableGrid"/>
        <w:tblW w:w="0" w:type="auto"/>
        <w:tblInd w:w="1838" w:type="dxa"/>
        <w:tblLook w:val="04A0" w:firstRow="1" w:lastRow="0" w:firstColumn="1" w:lastColumn="0" w:noHBand="0" w:noVBand="1"/>
      </w:tblPr>
      <w:tblGrid>
        <w:gridCol w:w="2692"/>
        <w:gridCol w:w="2411"/>
      </w:tblGrid>
      <w:tr w:rsidR="00FF62CB" w:rsidRPr="00F3515D" w:rsidTr="00CA66E2">
        <w:tc>
          <w:tcPr>
            <w:tcW w:w="2692" w:type="dxa"/>
          </w:tcPr>
          <w:p w:rsidR="00FF62CB" w:rsidRPr="00F3515D" w:rsidRDefault="00FF62CB" w:rsidP="0014667A">
            <w:pPr>
              <w:tabs>
                <w:tab w:val="left" w:pos="993"/>
              </w:tabs>
              <w:jc w:val="center"/>
            </w:pPr>
            <w:r w:rsidRPr="00F3515D">
              <w:t>Parametre Aralığı</w:t>
            </w:r>
          </w:p>
        </w:tc>
        <w:tc>
          <w:tcPr>
            <w:tcW w:w="2411" w:type="dxa"/>
          </w:tcPr>
          <w:p w:rsidR="00FF62CB" w:rsidRPr="00F3515D" w:rsidRDefault="004C26C4" w:rsidP="0014667A">
            <w:pPr>
              <w:tabs>
                <w:tab w:val="left" w:pos="993"/>
              </w:tabs>
              <w:jc w:val="center"/>
            </w:pPr>
            <m:oMathPara>
              <m:oMath>
                <m:sSub>
                  <m:sSubPr>
                    <m:ctrlPr>
                      <w:rPr>
                        <w:rFonts w:ascii="Cambria Math" w:eastAsiaTheme="minorEastAsia" w:hAnsi="Cambria Math"/>
                        <w:i/>
                      </w:rPr>
                    </m:ctrlPr>
                  </m:sSubPr>
                  <m:e>
                    <m:r>
                      <w:rPr>
                        <w:rFonts w:ascii="Cambria Math" w:eastAsiaTheme="minorEastAsia" w:hAnsi="Cambria Math"/>
                      </w:rPr>
                      <m:t xml:space="preserve">  PUAN</m:t>
                    </m:r>
                  </m:e>
                  <m:sub>
                    <m:r>
                      <w:rPr>
                        <w:rFonts w:ascii="Cambria Math" w:eastAsiaTheme="minorEastAsia" w:hAnsi="Cambria Math"/>
                      </w:rPr>
                      <m:t>US</m:t>
                    </m:r>
                  </m:sub>
                </m:sSub>
              </m:oMath>
            </m:oMathPara>
          </w:p>
        </w:tc>
      </w:tr>
      <w:tr w:rsidR="00FF62CB" w:rsidRPr="00F3515D" w:rsidTr="00CA66E2">
        <w:tc>
          <w:tcPr>
            <w:tcW w:w="2692" w:type="dxa"/>
          </w:tcPr>
          <w:p w:rsidR="00FF62CB" w:rsidRPr="00F3515D" w:rsidRDefault="00FF62CB" w:rsidP="0014667A">
            <w:pPr>
              <w:tabs>
                <w:tab w:val="left" w:pos="993"/>
              </w:tabs>
              <w:jc w:val="center"/>
            </w:pPr>
            <w:r w:rsidRPr="00F3515D">
              <w:t>0,9975&lt;US</w:t>
            </w:r>
          </w:p>
        </w:tc>
        <w:tc>
          <w:tcPr>
            <w:tcW w:w="2411" w:type="dxa"/>
          </w:tcPr>
          <w:p w:rsidR="00FF62CB" w:rsidRPr="00F3515D" w:rsidRDefault="00FF62CB" w:rsidP="0014667A">
            <w:pPr>
              <w:tabs>
                <w:tab w:val="left" w:pos="993"/>
              </w:tabs>
              <w:jc w:val="center"/>
            </w:pPr>
            <w:r w:rsidRPr="00F3515D">
              <w:t>2</w:t>
            </w:r>
          </w:p>
        </w:tc>
      </w:tr>
      <w:tr w:rsidR="00FF62CB" w:rsidRPr="00F3515D" w:rsidTr="00CA66E2">
        <w:tc>
          <w:tcPr>
            <w:tcW w:w="2692" w:type="dxa"/>
          </w:tcPr>
          <w:p w:rsidR="00FF62CB" w:rsidRPr="00F3515D" w:rsidRDefault="00FF62CB" w:rsidP="0014667A">
            <w:pPr>
              <w:tabs>
                <w:tab w:val="left" w:pos="993"/>
              </w:tabs>
              <w:jc w:val="center"/>
            </w:pPr>
            <w:r w:rsidRPr="00F3515D">
              <w:t>0,995&lt;US≤0,9975</w:t>
            </w:r>
          </w:p>
        </w:tc>
        <w:tc>
          <w:tcPr>
            <w:tcW w:w="2411" w:type="dxa"/>
          </w:tcPr>
          <w:p w:rsidR="00FF62CB" w:rsidRPr="00F3515D" w:rsidRDefault="00FF62CB" w:rsidP="0014667A">
            <w:pPr>
              <w:tabs>
                <w:tab w:val="left" w:pos="993"/>
              </w:tabs>
              <w:jc w:val="center"/>
            </w:pPr>
            <w:r w:rsidRPr="00F3515D">
              <w:t>1</w:t>
            </w:r>
          </w:p>
        </w:tc>
      </w:tr>
      <w:tr w:rsidR="00FF62CB" w:rsidRPr="00F3515D" w:rsidTr="00CA66E2">
        <w:tc>
          <w:tcPr>
            <w:tcW w:w="2692" w:type="dxa"/>
          </w:tcPr>
          <w:p w:rsidR="00FF62CB" w:rsidRPr="00F3515D" w:rsidRDefault="00FF62CB" w:rsidP="0014667A">
            <w:pPr>
              <w:tabs>
                <w:tab w:val="left" w:pos="993"/>
              </w:tabs>
              <w:jc w:val="center"/>
            </w:pPr>
            <w:r w:rsidRPr="00F3515D">
              <w:t>0,9925&lt;US≤0,995</w:t>
            </w:r>
          </w:p>
        </w:tc>
        <w:tc>
          <w:tcPr>
            <w:tcW w:w="2411" w:type="dxa"/>
          </w:tcPr>
          <w:p w:rsidR="00FF62CB" w:rsidRPr="00F3515D" w:rsidRDefault="00FF62CB" w:rsidP="0014667A">
            <w:pPr>
              <w:tabs>
                <w:tab w:val="left" w:pos="993"/>
              </w:tabs>
              <w:jc w:val="center"/>
            </w:pPr>
            <w:r w:rsidRPr="00F3515D">
              <w:t>0</w:t>
            </w:r>
          </w:p>
        </w:tc>
      </w:tr>
      <w:tr w:rsidR="00FF62CB" w:rsidRPr="00F3515D" w:rsidTr="00CA66E2">
        <w:tc>
          <w:tcPr>
            <w:tcW w:w="2692" w:type="dxa"/>
          </w:tcPr>
          <w:p w:rsidR="00FF62CB" w:rsidRPr="00F3515D" w:rsidRDefault="00FF62CB" w:rsidP="0014667A">
            <w:pPr>
              <w:tabs>
                <w:tab w:val="left" w:pos="993"/>
              </w:tabs>
              <w:jc w:val="center"/>
            </w:pPr>
            <w:r w:rsidRPr="00F3515D">
              <w:t>0,99&lt;US≤0,9925</w:t>
            </w:r>
          </w:p>
        </w:tc>
        <w:tc>
          <w:tcPr>
            <w:tcW w:w="2411" w:type="dxa"/>
          </w:tcPr>
          <w:p w:rsidR="00FF62CB" w:rsidRPr="00F3515D" w:rsidRDefault="00FF62CB" w:rsidP="0014667A">
            <w:pPr>
              <w:tabs>
                <w:tab w:val="left" w:pos="993"/>
              </w:tabs>
              <w:jc w:val="center"/>
            </w:pPr>
            <w:r w:rsidRPr="00F3515D">
              <w:t>-1,5</w:t>
            </w:r>
          </w:p>
        </w:tc>
      </w:tr>
      <w:tr w:rsidR="00FF62CB" w:rsidRPr="00F3515D" w:rsidTr="00CA66E2">
        <w:tc>
          <w:tcPr>
            <w:tcW w:w="2692" w:type="dxa"/>
          </w:tcPr>
          <w:p w:rsidR="00FF62CB" w:rsidRPr="00F3515D" w:rsidRDefault="00FF62CB" w:rsidP="0014667A">
            <w:pPr>
              <w:tabs>
                <w:tab w:val="left" w:pos="993"/>
              </w:tabs>
              <w:jc w:val="center"/>
            </w:pPr>
            <w:r w:rsidRPr="00F3515D">
              <w:t>US≤0,99</w:t>
            </w:r>
          </w:p>
        </w:tc>
        <w:tc>
          <w:tcPr>
            <w:tcW w:w="2411" w:type="dxa"/>
          </w:tcPr>
          <w:p w:rsidR="00FF62CB" w:rsidRPr="00F3515D" w:rsidRDefault="00FF62CB" w:rsidP="0014667A">
            <w:pPr>
              <w:tabs>
                <w:tab w:val="left" w:pos="993"/>
              </w:tabs>
              <w:jc w:val="center"/>
            </w:pPr>
            <w:r w:rsidRPr="00F3515D">
              <w:t>-3</w:t>
            </w:r>
          </w:p>
        </w:tc>
      </w:tr>
    </w:tbl>
    <w:p w:rsidR="00FF62CB" w:rsidRPr="00F3515D" w:rsidRDefault="00FF62CB" w:rsidP="0014667A">
      <w:pPr>
        <w:tabs>
          <w:tab w:val="left" w:pos="993"/>
        </w:tabs>
      </w:pPr>
    </w:p>
    <w:p w:rsidR="00FF62CB" w:rsidRPr="00F3515D" w:rsidRDefault="00FF62CB" w:rsidP="0014667A">
      <w:pPr>
        <w:tabs>
          <w:tab w:val="left" w:pos="993"/>
        </w:tabs>
      </w:pPr>
    </w:p>
    <w:p w:rsidR="00FF62CB" w:rsidRPr="00F3515D" w:rsidRDefault="00FF62CB" w:rsidP="0014667A">
      <w:pPr>
        <w:tabs>
          <w:tab w:val="left" w:pos="993"/>
        </w:tabs>
        <w:ind w:firstLine="709"/>
        <w:jc w:val="both"/>
      </w:pPr>
      <w:r w:rsidRPr="00F3515D">
        <w:t>b) Dağıtım şirketi bazında memnuniyet oranındaki (MO) gerçekleşmeler kapsamında dağıtım şirketine özgü performans göstergesi puanı aşağıdaki tabloya göre belirlenir:</w:t>
      </w:r>
    </w:p>
    <w:p w:rsidR="00FF62CB" w:rsidRPr="00F3515D" w:rsidRDefault="00FF62CB" w:rsidP="0014667A">
      <w:pPr>
        <w:tabs>
          <w:tab w:val="left" w:pos="993"/>
        </w:tabs>
        <w:ind w:firstLine="709"/>
      </w:pPr>
    </w:p>
    <w:tbl>
      <w:tblPr>
        <w:tblStyle w:val="TableGrid"/>
        <w:tblW w:w="0" w:type="auto"/>
        <w:tblInd w:w="1838" w:type="dxa"/>
        <w:tblLook w:val="04A0" w:firstRow="1" w:lastRow="0" w:firstColumn="1" w:lastColumn="0" w:noHBand="0" w:noVBand="1"/>
      </w:tblPr>
      <w:tblGrid>
        <w:gridCol w:w="2692"/>
        <w:gridCol w:w="2411"/>
      </w:tblGrid>
      <w:tr w:rsidR="00FF62CB" w:rsidRPr="00F3515D" w:rsidTr="00CA66E2">
        <w:tc>
          <w:tcPr>
            <w:tcW w:w="2692" w:type="dxa"/>
          </w:tcPr>
          <w:p w:rsidR="00FF62CB" w:rsidRPr="00F3515D" w:rsidRDefault="00FF62CB" w:rsidP="0014667A">
            <w:pPr>
              <w:tabs>
                <w:tab w:val="left" w:pos="993"/>
              </w:tabs>
              <w:jc w:val="center"/>
            </w:pPr>
            <w:r w:rsidRPr="00F3515D">
              <w:t>Parametre Aralığı</w:t>
            </w:r>
          </w:p>
        </w:tc>
        <w:tc>
          <w:tcPr>
            <w:tcW w:w="2411" w:type="dxa"/>
          </w:tcPr>
          <w:p w:rsidR="00FF62CB" w:rsidRPr="00F3515D" w:rsidRDefault="004C26C4" w:rsidP="0014667A">
            <w:pPr>
              <w:tabs>
                <w:tab w:val="left" w:pos="993"/>
              </w:tabs>
              <w:jc w:val="center"/>
            </w:pPr>
            <m:oMathPara>
              <m:oMath>
                <m:sSub>
                  <m:sSubPr>
                    <m:ctrlPr>
                      <w:rPr>
                        <w:rFonts w:ascii="Cambria Math" w:eastAsiaTheme="minorEastAsia" w:hAnsi="Cambria Math"/>
                        <w:i/>
                      </w:rPr>
                    </m:ctrlPr>
                  </m:sSubPr>
                  <m:e>
                    <m:r>
                      <w:rPr>
                        <w:rFonts w:ascii="Cambria Math" w:eastAsiaTheme="minorEastAsia" w:hAnsi="Cambria Math"/>
                      </w:rPr>
                      <m:t xml:space="preserve">  PUAN</m:t>
                    </m:r>
                  </m:e>
                  <m:sub>
                    <m:r>
                      <w:rPr>
                        <w:rFonts w:ascii="Cambria Math" w:eastAsiaTheme="minorEastAsia" w:hAnsi="Cambria Math"/>
                      </w:rPr>
                      <m:t>MO</m:t>
                    </m:r>
                  </m:sub>
                </m:sSub>
              </m:oMath>
            </m:oMathPara>
          </w:p>
        </w:tc>
      </w:tr>
      <w:tr w:rsidR="00FF62CB" w:rsidRPr="00F3515D" w:rsidTr="00CA66E2">
        <w:tc>
          <w:tcPr>
            <w:tcW w:w="2692" w:type="dxa"/>
          </w:tcPr>
          <w:p w:rsidR="00FF62CB" w:rsidRPr="00F3515D" w:rsidRDefault="00FF62CB" w:rsidP="0014667A">
            <w:pPr>
              <w:tabs>
                <w:tab w:val="left" w:pos="993"/>
              </w:tabs>
              <w:jc w:val="center"/>
            </w:pPr>
            <m:oMathPara>
              <m:oMath>
                <m:r>
                  <w:rPr>
                    <w:rFonts w:ascii="Cambria Math" w:hAnsi="Cambria Math"/>
                  </w:rPr>
                  <m:t xml:space="preserve"> </m:t>
                </m:r>
                <m:r>
                  <m:rPr>
                    <m:sty m:val="p"/>
                  </m:rPr>
                  <w:rPr>
                    <w:rFonts w:ascii="Cambria Math" w:hAnsi="Cambria Math"/>
                  </w:rPr>
                  <m:t>0,95&lt;</m:t>
                </m:r>
                <m:r>
                  <w:rPr>
                    <w:rFonts w:ascii="Cambria Math" w:hAnsi="Cambria Math"/>
                  </w:rPr>
                  <m:t xml:space="preserve"> MO</m:t>
                </m:r>
              </m:oMath>
            </m:oMathPara>
          </w:p>
        </w:tc>
        <w:tc>
          <w:tcPr>
            <w:tcW w:w="2411" w:type="dxa"/>
          </w:tcPr>
          <w:p w:rsidR="00FF62CB" w:rsidRPr="00F3515D" w:rsidRDefault="00FF62CB" w:rsidP="0014667A">
            <w:pPr>
              <w:tabs>
                <w:tab w:val="left" w:pos="993"/>
              </w:tabs>
              <w:jc w:val="center"/>
            </w:pPr>
            <w:r w:rsidRPr="00F3515D">
              <w:t>1</w:t>
            </w:r>
          </w:p>
        </w:tc>
      </w:tr>
      <w:tr w:rsidR="00FF62CB" w:rsidRPr="00F3515D" w:rsidTr="00CA66E2">
        <w:tc>
          <w:tcPr>
            <w:tcW w:w="2692" w:type="dxa"/>
          </w:tcPr>
          <w:p w:rsidR="00FF62CB" w:rsidRPr="00F3515D" w:rsidRDefault="00FF62CB" w:rsidP="0014667A">
            <w:pPr>
              <w:tabs>
                <w:tab w:val="left" w:pos="993"/>
              </w:tabs>
              <w:jc w:val="center"/>
            </w:pPr>
            <w:r w:rsidRPr="00F3515D">
              <w:t>0,90&lt;</w:t>
            </w:r>
            <m:oMath>
              <m:r>
                <w:rPr>
                  <w:rFonts w:ascii="Cambria Math" w:hAnsi="Cambria Math"/>
                </w:rPr>
                <m:t xml:space="preserve"> MO</m:t>
              </m:r>
            </m:oMath>
            <w:r w:rsidRPr="00F3515D">
              <w:t>≤0,95</w:t>
            </w:r>
          </w:p>
        </w:tc>
        <w:tc>
          <w:tcPr>
            <w:tcW w:w="2411" w:type="dxa"/>
          </w:tcPr>
          <w:p w:rsidR="00FF62CB" w:rsidRPr="00F3515D" w:rsidRDefault="00FF62CB" w:rsidP="0014667A">
            <w:pPr>
              <w:tabs>
                <w:tab w:val="left" w:pos="993"/>
              </w:tabs>
              <w:jc w:val="center"/>
            </w:pPr>
            <w:r w:rsidRPr="00F3515D">
              <w:t>0,8</w:t>
            </w:r>
          </w:p>
        </w:tc>
      </w:tr>
      <w:tr w:rsidR="00FF62CB" w:rsidRPr="00F3515D" w:rsidTr="00CA66E2">
        <w:tc>
          <w:tcPr>
            <w:tcW w:w="2692" w:type="dxa"/>
          </w:tcPr>
          <w:p w:rsidR="00FF62CB" w:rsidRPr="00F3515D" w:rsidRDefault="00FF62CB" w:rsidP="0014667A">
            <w:pPr>
              <w:tabs>
                <w:tab w:val="left" w:pos="993"/>
              </w:tabs>
              <w:jc w:val="center"/>
            </w:pPr>
            <w:r w:rsidRPr="00F3515D">
              <w:t>0,85&lt;</w:t>
            </w:r>
            <m:oMath>
              <m:r>
                <w:rPr>
                  <w:rFonts w:ascii="Cambria Math" w:hAnsi="Cambria Math"/>
                </w:rPr>
                <m:t xml:space="preserve"> MO</m:t>
              </m:r>
            </m:oMath>
            <w:r w:rsidRPr="00F3515D">
              <w:t>≤0,90</w:t>
            </w:r>
          </w:p>
        </w:tc>
        <w:tc>
          <w:tcPr>
            <w:tcW w:w="2411" w:type="dxa"/>
          </w:tcPr>
          <w:p w:rsidR="00FF62CB" w:rsidRPr="00F3515D" w:rsidRDefault="00FF62CB" w:rsidP="0014667A">
            <w:pPr>
              <w:tabs>
                <w:tab w:val="left" w:pos="993"/>
              </w:tabs>
              <w:jc w:val="center"/>
            </w:pPr>
            <w:r w:rsidRPr="00F3515D">
              <w:t>0,6</w:t>
            </w:r>
          </w:p>
        </w:tc>
      </w:tr>
      <w:tr w:rsidR="00FF62CB" w:rsidRPr="00F3515D" w:rsidTr="00CA66E2">
        <w:tc>
          <w:tcPr>
            <w:tcW w:w="2692" w:type="dxa"/>
          </w:tcPr>
          <w:p w:rsidR="00FF62CB" w:rsidRPr="00F3515D" w:rsidRDefault="00FF62CB" w:rsidP="0014667A">
            <w:pPr>
              <w:tabs>
                <w:tab w:val="left" w:pos="993"/>
              </w:tabs>
              <w:jc w:val="center"/>
              <w:rPr>
                <w:rFonts w:eastAsia="Calibri"/>
              </w:rPr>
            </w:pPr>
            <w:r w:rsidRPr="00F3515D">
              <w:t>0,80&lt;</w:t>
            </w:r>
            <m:oMath>
              <m:r>
                <w:rPr>
                  <w:rFonts w:ascii="Cambria Math" w:hAnsi="Cambria Math"/>
                </w:rPr>
                <m:t xml:space="preserve"> MO</m:t>
              </m:r>
            </m:oMath>
            <w:r w:rsidRPr="00F3515D">
              <w:t>≤0,85</w:t>
            </w:r>
          </w:p>
        </w:tc>
        <w:tc>
          <w:tcPr>
            <w:tcW w:w="2411" w:type="dxa"/>
          </w:tcPr>
          <w:p w:rsidR="00FF62CB" w:rsidRPr="00F3515D" w:rsidRDefault="00FF62CB" w:rsidP="0014667A">
            <w:pPr>
              <w:tabs>
                <w:tab w:val="left" w:pos="993"/>
              </w:tabs>
              <w:jc w:val="center"/>
            </w:pPr>
            <w:r w:rsidRPr="00F3515D">
              <w:t>0,4</w:t>
            </w:r>
          </w:p>
        </w:tc>
      </w:tr>
      <w:tr w:rsidR="00FF62CB" w:rsidRPr="00F3515D" w:rsidTr="00CA66E2">
        <w:tc>
          <w:tcPr>
            <w:tcW w:w="2692" w:type="dxa"/>
          </w:tcPr>
          <w:p w:rsidR="00FF62CB" w:rsidRPr="00F3515D" w:rsidRDefault="00FF62CB" w:rsidP="0014667A">
            <w:pPr>
              <w:tabs>
                <w:tab w:val="left" w:pos="993"/>
              </w:tabs>
              <w:jc w:val="center"/>
            </w:pPr>
            <w:r w:rsidRPr="00F3515D">
              <w:t>0,75&lt;</w:t>
            </w:r>
            <m:oMath>
              <m:r>
                <w:rPr>
                  <w:rFonts w:ascii="Cambria Math" w:hAnsi="Cambria Math"/>
                </w:rPr>
                <m:t xml:space="preserve"> MO</m:t>
              </m:r>
            </m:oMath>
            <w:r w:rsidRPr="00F3515D">
              <w:t>≤0,80</w:t>
            </w:r>
          </w:p>
        </w:tc>
        <w:tc>
          <w:tcPr>
            <w:tcW w:w="2411" w:type="dxa"/>
          </w:tcPr>
          <w:p w:rsidR="00FF62CB" w:rsidRPr="00F3515D" w:rsidRDefault="00FF62CB" w:rsidP="0014667A">
            <w:pPr>
              <w:tabs>
                <w:tab w:val="left" w:pos="993"/>
              </w:tabs>
              <w:jc w:val="center"/>
            </w:pPr>
            <w:r w:rsidRPr="00F3515D">
              <w:t>0,2</w:t>
            </w:r>
          </w:p>
        </w:tc>
      </w:tr>
      <w:tr w:rsidR="00FF62CB" w:rsidRPr="00F3515D" w:rsidTr="00CA66E2">
        <w:tc>
          <w:tcPr>
            <w:tcW w:w="2692" w:type="dxa"/>
          </w:tcPr>
          <w:p w:rsidR="00FF62CB" w:rsidRPr="00F3515D" w:rsidRDefault="00FF62CB" w:rsidP="0014667A">
            <w:pPr>
              <w:tabs>
                <w:tab w:val="left" w:pos="993"/>
              </w:tabs>
              <w:jc w:val="center"/>
            </w:pPr>
            <w:r w:rsidRPr="00F3515D">
              <w:t>0,6&lt;</w:t>
            </w:r>
            <m:oMath>
              <m:r>
                <w:rPr>
                  <w:rFonts w:ascii="Cambria Math" w:hAnsi="Cambria Math"/>
                </w:rPr>
                <m:t xml:space="preserve"> MO</m:t>
              </m:r>
            </m:oMath>
            <w:r w:rsidRPr="00F3515D">
              <w:t>≤0,75</w:t>
            </w:r>
          </w:p>
        </w:tc>
        <w:tc>
          <w:tcPr>
            <w:tcW w:w="2411" w:type="dxa"/>
          </w:tcPr>
          <w:p w:rsidR="00FF62CB" w:rsidRPr="00F3515D" w:rsidRDefault="00FF62CB" w:rsidP="0014667A">
            <w:pPr>
              <w:tabs>
                <w:tab w:val="left" w:pos="993"/>
              </w:tabs>
              <w:jc w:val="center"/>
            </w:pPr>
            <w:r w:rsidRPr="00F3515D">
              <w:t>0</w:t>
            </w:r>
          </w:p>
        </w:tc>
      </w:tr>
      <w:tr w:rsidR="00FF62CB" w:rsidRPr="00F3515D" w:rsidTr="00CA66E2">
        <w:tc>
          <w:tcPr>
            <w:tcW w:w="2692" w:type="dxa"/>
          </w:tcPr>
          <w:p w:rsidR="00FF62CB" w:rsidRPr="00F3515D" w:rsidRDefault="00FF62CB" w:rsidP="0014667A">
            <w:pPr>
              <w:tabs>
                <w:tab w:val="left" w:pos="993"/>
              </w:tabs>
              <w:jc w:val="center"/>
            </w:pPr>
            <w:r w:rsidRPr="00F3515D">
              <w:t>0,55&lt;</w:t>
            </w:r>
            <m:oMath>
              <m:r>
                <w:rPr>
                  <w:rFonts w:ascii="Cambria Math" w:hAnsi="Cambria Math"/>
                </w:rPr>
                <m:t xml:space="preserve"> MO</m:t>
              </m:r>
            </m:oMath>
            <w:r w:rsidRPr="00F3515D">
              <w:t>≤0,6</w:t>
            </w:r>
          </w:p>
        </w:tc>
        <w:tc>
          <w:tcPr>
            <w:tcW w:w="2411" w:type="dxa"/>
          </w:tcPr>
          <w:p w:rsidR="00FF62CB" w:rsidRPr="00F3515D" w:rsidRDefault="00FF62CB" w:rsidP="0014667A">
            <w:pPr>
              <w:tabs>
                <w:tab w:val="left" w:pos="993"/>
              </w:tabs>
              <w:jc w:val="center"/>
            </w:pPr>
            <w:r w:rsidRPr="00F3515D">
              <w:t>-0,4</w:t>
            </w:r>
          </w:p>
        </w:tc>
      </w:tr>
      <w:tr w:rsidR="00FF62CB" w:rsidRPr="00F3515D" w:rsidTr="00CA66E2">
        <w:tc>
          <w:tcPr>
            <w:tcW w:w="2692" w:type="dxa"/>
          </w:tcPr>
          <w:p w:rsidR="00FF62CB" w:rsidRPr="00F3515D" w:rsidRDefault="00FF62CB" w:rsidP="0014667A">
            <w:pPr>
              <w:tabs>
                <w:tab w:val="left" w:pos="993"/>
              </w:tabs>
              <w:jc w:val="center"/>
            </w:pPr>
            <w:r w:rsidRPr="00F3515D">
              <w:t>0,5&lt;</w:t>
            </w:r>
            <m:oMath>
              <m:r>
                <w:rPr>
                  <w:rFonts w:ascii="Cambria Math" w:hAnsi="Cambria Math"/>
                </w:rPr>
                <m:t xml:space="preserve"> MO</m:t>
              </m:r>
            </m:oMath>
            <w:r w:rsidRPr="00F3515D">
              <w:t>≤0,55</w:t>
            </w:r>
          </w:p>
        </w:tc>
        <w:tc>
          <w:tcPr>
            <w:tcW w:w="2411" w:type="dxa"/>
          </w:tcPr>
          <w:p w:rsidR="00FF62CB" w:rsidRPr="00F3515D" w:rsidRDefault="00FF62CB" w:rsidP="0014667A">
            <w:pPr>
              <w:tabs>
                <w:tab w:val="left" w:pos="993"/>
              </w:tabs>
              <w:jc w:val="center"/>
            </w:pPr>
            <w:r w:rsidRPr="00F3515D">
              <w:t>-0,8</w:t>
            </w:r>
          </w:p>
        </w:tc>
      </w:tr>
      <w:tr w:rsidR="00FF62CB" w:rsidRPr="00F3515D" w:rsidTr="00CA66E2">
        <w:tc>
          <w:tcPr>
            <w:tcW w:w="2692" w:type="dxa"/>
          </w:tcPr>
          <w:p w:rsidR="00FF62CB" w:rsidRPr="00F3515D" w:rsidRDefault="00FF62CB" w:rsidP="0014667A">
            <w:pPr>
              <w:tabs>
                <w:tab w:val="left" w:pos="993"/>
              </w:tabs>
              <w:jc w:val="center"/>
            </w:pPr>
            <m:oMath>
              <m:r>
                <w:rPr>
                  <w:rFonts w:ascii="Cambria Math" w:hAnsi="Cambria Math"/>
                </w:rPr>
                <m:t>MO</m:t>
              </m:r>
            </m:oMath>
            <w:r w:rsidRPr="00F3515D">
              <w:t xml:space="preserve"> ≤0,5</w:t>
            </w:r>
          </w:p>
        </w:tc>
        <w:tc>
          <w:tcPr>
            <w:tcW w:w="2411" w:type="dxa"/>
          </w:tcPr>
          <w:p w:rsidR="00FF62CB" w:rsidRPr="00F3515D" w:rsidRDefault="00FF62CB" w:rsidP="0014667A">
            <w:pPr>
              <w:tabs>
                <w:tab w:val="left" w:pos="993"/>
              </w:tabs>
              <w:jc w:val="center"/>
            </w:pPr>
            <w:r w:rsidRPr="00F3515D">
              <w:t>-1</w:t>
            </w:r>
          </w:p>
        </w:tc>
      </w:tr>
    </w:tbl>
    <w:p w:rsidR="00FF62CB" w:rsidRPr="00F3515D" w:rsidRDefault="00FF62CB" w:rsidP="0014667A">
      <w:pPr>
        <w:rPr>
          <w:rFonts w:eastAsiaTheme="minorEastAsia"/>
        </w:rPr>
      </w:pPr>
    </w:p>
    <w:p w:rsidR="00FF62CB" w:rsidRPr="00F3515D" w:rsidRDefault="00FF62CB" w:rsidP="0014667A">
      <w:pPr>
        <w:tabs>
          <w:tab w:val="left" w:pos="993"/>
        </w:tabs>
        <w:ind w:firstLine="709"/>
        <w:jc w:val="both"/>
      </w:pPr>
      <w:r w:rsidRPr="00F3515D">
        <w:t>c) Dağıtım şirketi bazında servis seviyesindeki (SS) gerçekleşmeler kapsamında dağıtım şirketine özgü performans göstergesi puanı aşağıdaki tabloya göre belirlenir:</w:t>
      </w:r>
    </w:p>
    <w:p w:rsidR="00FF62CB" w:rsidRPr="00F3515D" w:rsidRDefault="00FF62CB" w:rsidP="0014667A">
      <w:pPr>
        <w:tabs>
          <w:tab w:val="left" w:pos="993"/>
        </w:tabs>
        <w:ind w:firstLine="709"/>
      </w:pPr>
    </w:p>
    <w:tbl>
      <w:tblPr>
        <w:tblStyle w:val="TableGrid"/>
        <w:tblW w:w="0" w:type="auto"/>
        <w:tblInd w:w="1696" w:type="dxa"/>
        <w:tblLook w:val="04A0" w:firstRow="1" w:lastRow="0" w:firstColumn="1" w:lastColumn="0" w:noHBand="0" w:noVBand="1"/>
      </w:tblPr>
      <w:tblGrid>
        <w:gridCol w:w="2834"/>
        <w:gridCol w:w="2411"/>
      </w:tblGrid>
      <w:tr w:rsidR="00FF62CB" w:rsidRPr="00F3515D" w:rsidTr="00CA66E2">
        <w:tc>
          <w:tcPr>
            <w:tcW w:w="2834" w:type="dxa"/>
          </w:tcPr>
          <w:p w:rsidR="00FF62CB" w:rsidRPr="00F3515D" w:rsidRDefault="00FF62CB" w:rsidP="0014667A">
            <w:pPr>
              <w:tabs>
                <w:tab w:val="left" w:pos="993"/>
              </w:tabs>
              <w:jc w:val="center"/>
            </w:pPr>
            <w:r w:rsidRPr="00F3515D">
              <w:t>Parametre Aralığı</w:t>
            </w:r>
          </w:p>
        </w:tc>
        <w:tc>
          <w:tcPr>
            <w:tcW w:w="2411" w:type="dxa"/>
          </w:tcPr>
          <w:p w:rsidR="00FF62CB" w:rsidRPr="00F3515D" w:rsidRDefault="004C26C4" w:rsidP="0014667A">
            <w:pPr>
              <w:tabs>
                <w:tab w:val="left" w:pos="993"/>
              </w:tabs>
              <w:jc w:val="center"/>
            </w:pPr>
            <m:oMathPara>
              <m:oMath>
                <m:sSub>
                  <m:sSubPr>
                    <m:ctrlPr>
                      <w:rPr>
                        <w:rFonts w:ascii="Cambria Math" w:eastAsiaTheme="minorEastAsia" w:hAnsi="Cambria Math"/>
                        <w:i/>
                      </w:rPr>
                    </m:ctrlPr>
                  </m:sSubPr>
                  <m:e>
                    <m:r>
                      <w:rPr>
                        <w:rFonts w:ascii="Cambria Math" w:eastAsiaTheme="minorEastAsia" w:hAnsi="Cambria Math"/>
                      </w:rPr>
                      <m:t xml:space="preserve">  PUAN</m:t>
                    </m:r>
                  </m:e>
                  <m:sub>
                    <m:r>
                      <w:rPr>
                        <w:rFonts w:ascii="Cambria Math" w:eastAsiaTheme="minorEastAsia" w:hAnsi="Cambria Math"/>
                      </w:rPr>
                      <m:t>SS</m:t>
                    </m:r>
                  </m:sub>
                </m:sSub>
              </m:oMath>
            </m:oMathPara>
          </w:p>
        </w:tc>
      </w:tr>
      <w:tr w:rsidR="00FF62CB" w:rsidRPr="00F3515D" w:rsidTr="00CA66E2">
        <w:tc>
          <w:tcPr>
            <w:tcW w:w="2834" w:type="dxa"/>
          </w:tcPr>
          <w:p w:rsidR="00FF62CB" w:rsidRPr="00F3515D" w:rsidRDefault="00FF62CB" w:rsidP="0014667A">
            <w:pPr>
              <w:tabs>
                <w:tab w:val="left" w:pos="993"/>
              </w:tabs>
              <w:jc w:val="center"/>
            </w:pPr>
            <w:r w:rsidRPr="00F3515D">
              <w:t>0,96&lt;</w:t>
            </w:r>
            <m:oMath>
              <m:r>
                <w:rPr>
                  <w:rFonts w:ascii="Cambria Math" w:hAnsi="Cambria Math"/>
                </w:rPr>
                <m:t xml:space="preserve"> SS</m:t>
              </m:r>
            </m:oMath>
          </w:p>
        </w:tc>
        <w:tc>
          <w:tcPr>
            <w:tcW w:w="2411" w:type="dxa"/>
          </w:tcPr>
          <w:p w:rsidR="00FF62CB" w:rsidRPr="00F3515D" w:rsidRDefault="00FF62CB" w:rsidP="0014667A">
            <w:pPr>
              <w:tabs>
                <w:tab w:val="left" w:pos="993"/>
              </w:tabs>
              <w:jc w:val="center"/>
            </w:pPr>
            <w:r w:rsidRPr="00F3515D">
              <w:t>2</w:t>
            </w:r>
          </w:p>
        </w:tc>
      </w:tr>
      <w:tr w:rsidR="00FF62CB" w:rsidRPr="00F3515D" w:rsidTr="00CA66E2">
        <w:tc>
          <w:tcPr>
            <w:tcW w:w="2834" w:type="dxa"/>
          </w:tcPr>
          <w:p w:rsidR="00FF62CB" w:rsidRPr="00F3515D" w:rsidRDefault="00FF62CB" w:rsidP="0014667A">
            <w:pPr>
              <w:tabs>
                <w:tab w:val="left" w:pos="993"/>
              </w:tabs>
              <w:jc w:val="center"/>
            </w:pPr>
            <w:r w:rsidRPr="00F3515D">
              <w:lastRenderedPageBreak/>
              <w:t>0,93&lt;</w:t>
            </w:r>
            <m:oMath>
              <m:r>
                <w:rPr>
                  <w:rFonts w:ascii="Cambria Math" w:hAnsi="Cambria Math"/>
                </w:rPr>
                <m:t xml:space="preserve"> SS</m:t>
              </m:r>
            </m:oMath>
            <w:r w:rsidRPr="00F3515D">
              <w:t xml:space="preserve"> ≤0,96</w:t>
            </w:r>
          </w:p>
        </w:tc>
        <w:tc>
          <w:tcPr>
            <w:tcW w:w="2411" w:type="dxa"/>
          </w:tcPr>
          <w:p w:rsidR="00FF62CB" w:rsidRPr="00F3515D" w:rsidRDefault="00FF62CB" w:rsidP="0014667A">
            <w:pPr>
              <w:tabs>
                <w:tab w:val="left" w:pos="993"/>
              </w:tabs>
              <w:jc w:val="center"/>
            </w:pPr>
            <w:r w:rsidRPr="00F3515D">
              <w:t>1</w:t>
            </w:r>
          </w:p>
        </w:tc>
      </w:tr>
      <w:tr w:rsidR="00FF62CB" w:rsidRPr="00F3515D" w:rsidTr="00CA66E2">
        <w:tc>
          <w:tcPr>
            <w:tcW w:w="2834" w:type="dxa"/>
          </w:tcPr>
          <w:p w:rsidR="00FF62CB" w:rsidRPr="00F3515D" w:rsidRDefault="00FF62CB" w:rsidP="0014667A">
            <w:pPr>
              <w:tabs>
                <w:tab w:val="left" w:pos="993"/>
              </w:tabs>
              <w:jc w:val="center"/>
            </w:pPr>
            <w:r w:rsidRPr="00F3515D">
              <w:t>0,9&lt;</w:t>
            </w:r>
            <m:oMath>
              <m:r>
                <w:rPr>
                  <w:rFonts w:ascii="Cambria Math" w:hAnsi="Cambria Math"/>
                </w:rPr>
                <m:t xml:space="preserve"> SS</m:t>
              </m:r>
            </m:oMath>
            <w:r w:rsidRPr="00F3515D">
              <w:t xml:space="preserve"> ≤0,93</w:t>
            </w:r>
          </w:p>
        </w:tc>
        <w:tc>
          <w:tcPr>
            <w:tcW w:w="2411" w:type="dxa"/>
          </w:tcPr>
          <w:p w:rsidR="00FF62CB" w:rsidRPr="00F3515D" w:rsidRDefault="00FF62CB" w:rsidP="0014667A">
            <w:pPr>
              <w:tabs>
                <w:tab w:val="left" w:pos="993"/>
              </w:tabs>
              <w:jc w:val="center"/>
            </w:pPr>
            <w:r w:rsidRPr="00F3515D">
              <w:t>0</w:t>
            </w:r>
          </w:p>
        </w:tc>
      </w:tr>
      <w:tr w:rsidR="00FF62CB" w:rsidRPr="00F3515D" w:rsidTr="00CA66E2">
        <w:tc>
          <w:tcPr>
            <w:tcW w:w="2834" w:type="dxa"/>
          </w:tcPr>
          <w:p w:rsidR="00FF62CB" w:rsidRPr="00F3515D" w:rsidRDefault="00FF62CB" w:rsidP="0014667A">
            <w:pPr>
              <w:tabs>
                <w:tab w:val="left" w:pos="993"/>
              </w:tabs>
              <w:jc w:val="center"/>
            </w:pPr>
            <w:r w:rsidRPr="00F3515D">
              <w:t>0,80&lt;</w:t>
            </w:r>
            <m:oMath>
              <m:r>
                <w:rPr>
                  <w:rFonts w:ascii="Cambria Math" w:hAnsi="Cambria Math"/>
                </w:rPr>
                <m:t xml:space="preserve"> SS</m:t>
              </m:r>
            </m:oMath>
            <w:r w:rsidRPr="00F3515D">
              <w:t xml:space="preserve"> ≤0,9</w:t>
            </w:r>
          </w:p>
        </w:tc>
        <w:tc>
          <w:tcPr>
            <w:tcW w:w="2411" w:type="dxa"/>
          </w:tcPr>
          <w:p w:rsidR="00FF62CB" w:rsidRPr="00F3515D" w:rsidRDefault="00FF62CB" w:rsidP="0014667A">
            <w:pPr>
              <w:tabs>
                <w:tab w:val="left" w:pos="993"/>
              </w:tabs>
              <w:jc w:val="center"/>
            </w:pPr>
            <w:r w:rsidRPr="00F3515D">
              <w:t>-1,5</w:t>
            </w:r>
          </w:p>
        </w:tc>
      </w:tr>
      <w:tr w:rsidR="00FF62CB" w:rsidRPr="00F3515D" w:rsidTr="00CA66E2">
        <w:tc>
          <w:tcPr>
            <w:tcW w:w="2834" w:type="dxa"/>
          </w:tcPr>
          <w:p w:rsidR="00FF62CB" w:rsidRPr="00F3515D" w:rsidRDefault="00FF62CB" w:rsidP="0014667A">
            <w:pPr>
              <w:tabs>
                <w:tab w:val="left" w:pos="993"/>
              </w:tabs>
              <w:jc w:val="center"/>
            </w:pPr>
            <m:oMath>
              <m:r>
                <w:rPr>
                  <w:rFonts w:ascii="Cambria Math" w:hAnsi="Cambria Math"/>
                </w:rPr>
                <m:t>SS</m:t>
              </m:r>
            </m:oMath>
            <w:r w:rsidRPr="00F3515D">
              <w:t xml:space="preserve"> ≤0,80</w:t>
            </w:r>
          </w:p>
        </w:tc>
        <w:tc>
          <w:tcPr>
            <w:tcW w:w="2411" w:type="dxa"/>
          </w:tcPr>
          <w:p w:rsidR="00FF62CB" w:rsidRPr="00F3515D" w:rsidRDefault="00FF62CB" w:rsidP="0014667A">
            <w:pPr>
              <w:tabs>
                <w:tab w:val="left" w:pos="993"/>
              </w:tabs>
              <w:jc w:val="center"/>
            </w:pPr>
            <w:r w:rsidRPr="00F3515D">
              <w:t>-3</w:t>
            </w:r>
          </w:p>
        </w:tc>
      </w:tr>
    </w:tbl>
    <w:p w:rsidR="00FF62CB" w:rsidRPr="00F3515D" w:rsidRDefault="00FF62CB" w:rsidP="0014667A">
      <w:pPr>
        <w:rPr>
          <w:rFonts w:eastAsiaTheme="minorEastAsia"/>
        </w:rPr>
      </w:pPr>
    </w:p>
    <w:p w:rsidR="00FF62CB" w:rsidRPr="00F3515D" w:rsidRDefault="00FF62CB" w:rsidP="0014667A">
      <w:pPr>
        <w:tabs>
          <w:tab w:val="left" w:pos="993"/>
        </w:tabs>
        <w:ind w:firstLine="709"/>
        <w:jc w:val="both"/>
      </w:pPr>
      <w:r w:rsidRPr="00F3515D">
        <w:t>d) Dağıtım şirketi bazında cevaplama oranındaki (CO) gerçekleşmeler kapsamında dağıtım şirketine özgü performans göstergesi puanı aşağıdaki tabloya göre belirlenir:</w:t>
      </w:r>
    </w:p>
    <w:p w:rsidR="00FF62CB" w:rsidRPr="00F3515D" w:rsidRDefault="00FF62CB" w:rsidP="0014667A">
      <w:pPr>
        <w:tabs>
          <w:tab w:val="left" w:pos="993"/>
        </w:tabs>
        <w:ind w:firstLine="709"/>
      </w:pPr>
    </w:p>
    <w:tbl>
      <w:tblPr>
        <w:tblStyle w:val="TableGrid"/>
        <w:tblW w:w="0" w:type="auto"/>
        <w:tblInd w:w="1696" w:type="dxa"/>
        <w:tblLook w:val="04A0" w:firstRow="1" w:lastRow="0" w:firstColumn="1" w:lastColumn="0" w:noHBand="0" w:noVBand="1"/>
      </w:tblPr>
      <w:tblGrid>
        <w:gridCol w:w="2834"/>
        <w:gridCol w:w="2411"/>
      </w:tblGrid>
      <w:tr w:rsidR="00FF62CB" w:rsidRPr="00F3515D" w:rsidTr="00CA66E2">
        <w:tc>
          <w:tcPr>
            <w:tcW w:w="2834" w:type="dxa"/>
          </w:tcPr>
          <w:p w:rsidR="00FF62CB" w:rsidRPr="00F3515D" w:rsidRDefault="00FF62CB" w:rsidP="0014667A">
            <w:pPr>
              <w:tabs>
                <w:tab w:val="left" w:pos="993"/>
              </w:tabs>
              <w:jc w:val="center"/>
            </w:pPr>
            <w:r w:rsidRPr="00F3515D">
              <w:t>Parametre Aralığı</w:t>
            </w:r>
          </w:p>
        </w:tc>
        <w:tc>
          <w:tcPr>
            <w:tcW w:w="2411" w:type="dxa"/>
          </w:tcPr>
          <w:p w:rsidR="00FF62CB" w:rsidRPr="00F3515D" w:rsidRDefault="004C26C4" w:rsidP="0014667A">
            <w:pPr>
              <w:tabs>
                <w:tab w:val="left" w:pos="993"/>
              </w:tabs>
              <w:jc w:val="center"/>
            </w:pPr>
            <m:oMathPara>
              <m:oMath>
                <m:sSub>
                  <m:sSubPr>
                    <m:ctrlPr>
                      <w:rPr>
                        <w:rFonts w:ascii="Cambria Math" w:eastAsiaTheme="minorEastAsia" w:hAnsi="Cambria Math"/>
                        <w:i/>
                      </w:rPr>
                    </m:ctrlPr>
                  </m:sSubPr>
                  <m:e>
                    <m:r>
                      <w:rPr>
                        <w:rFonts w:ascii="Cambria Math" w:eastAsiaTheme="minorEastAsia" w:hAnsi="Cambria Math"/>
                      </w:rPr>
                      <m:t xml:space="preserve">  PUAN</m:t>
                    </m:r>
                  </m:e>
                  <m:sub>
                    <m:r>
                      <w:rPr>
                        <w:rFonts w:ascii="Cambria Math" w:eastAsiaTheme="minorEastAsia" w:hAnsi="Cambria Math"/>
                      </w:rPr>
                      <m:t>CO</m:t>
                    </m:r>
                  </m:sub>
                </m:sSub>
              </m:oMath>
            </m:oMathPara>
          </w:p>
        </w:tc>
      </w:tr>
      <w:tr w:rsidR="00FF62CB" w:rsidRPr="00F3515D" w:rsidTr="00CA66E2">
        <w:tc>
          <w:tcPr>
            <w:tcW w:w="2834" w:type="dxa"/>
          </w:tcPr>
          <w:p w:rsidR="00FF62CB" w:rsidRPr="00F3515D" w:rsidRDefault="00FF62CB" w:rsidP="0014667A">
            <w:pPr>
              <w:tabs>
                <w:tab w:val="left" w:pos="993"/>
              </w:tabs>
              <w:jc w:val="center"/>
            </w:pPr>
            <w:r w:rsidRPr="00F3515D">
              <w:t>0,99&lt;</w:t>
            </w:r>
            <m:oMath>
              <m:r>
                <w:rPr>
                  <w:rFonts w:ascii="Cambria Math" w:hAnsi="Cambria Math"/>
                </w:rPr>
                <m:t xml:space="preserve"> CO</m:t>
              </m:r>
            </m:oMath>
          </w:p>
        </w:tc>
        <w:tc>
          <w:tcPr>
            <w:tcW w:w="2411" w:type="dxa"/>
          </w:tcPr>
          <w:p w:rsidR="00FF62CB" w:rsidRPr="00F3515D" w:rsidRDefault="00FF62CB" w:rsidP="0014667A">
            <w:pPr>
              <w:tabs>
                <w:tab w:val="left" w:pos="993"/>
              </w:tabs>
              <w:jc w:val="center"/>
            </w:pPr>
            <w:r w:rsidRPr="00F3515D">
              <w:t>2</w:t>
            </w:r>
          </w:p>
        </w:tc>
      </w:tr>
      <w:tr w:rsidR="00FF62CB" w:rsidRPr="00F3515D" w:rsidTr="00CA66E2">
        <w:tc>
          <w:tcPr>
            <w:tcW w:w="2834" w:type="dxa"/>
          </w:tcPr>
          <w:p w:rsidR="00FF62CB" w:rsidRPr="00F3515D" w:rsidRDefault="00FF62CB" w:rsidP="0014667A">
            <w:pPr>
              <w:tabs>
                <w:tab w:val="left" w:pos="993"/>
              </w:tabs>
              <w:jc w:val="center"/>
            </w:pPr>
            <w:r w:rsidRPr="00F3515D">
              <w:t>0,98&lt;</w:t>
            </w:r>
            <m:oMath>
              <m:r>
                <w:rPr>
                  <w:rFonts w:ascii="Cambria Math" w:hAnsi="Cambria Math"/>
                </w:rPr>
                <m:t xml:space="preserve"> CO</m:t>
              </m:r>
            </m:oMath>
            <w:r w:rsidRPr="00F3515D">
              <w:t>≤0,99</w:t>
            </w:r>
          </w:p>
        </w:tc>
        <w:tc>
          <w:tcPr>
            <w:tcW w:w="2411" w:type="dxa"/>
          </w:tcPr>
          <w:p w:rsidR="00FF62CB" w:rsidRPr="00F3515D" w:rsidRDefault="00FF62CB" w:rsidP="0014667A">
            <w:pPr>
              <w:tabs>
                <w:tab w:val="left" w:pos="993"/>
              </w:tabs>
              <w:jc w:val="center"/>
            </w:pPr>
            <w:r w:rsidRPr="00F3515D">
              <w:t>1</w:t>
            </w:r>
          </w:p>
        </w:tc>
      </w:tr>
      <w:tr w:rsidR="00FF62CB" w:rsidRPr="00F3515D" w:rsidTr="00CA66E2">
        <w:tc>
          <w:tcPr>
            <w:tcW w:w="2834" w:type="dxa"/>
          </w:tcPr>
          <w:p w:rsidR="00FF62CB" w:rsidRPr="00F3515D" w:rsidRDefault="00FF62CB" w:rsidP="0014667A">
            <w:pPr>
              <w:tabs>
                <w:tab w:val="left" w:pos="993"/>
              </w:tabs>
              <w:jc w:val="center"/>
            </w:pPr>
            <w:r w:rsidRPr="00F3515D">
              <w:t>0,96&lt;</w:t>
            </w:r>
            <m:oMath>
              <m:r>
                <w:rPr>
                  <w:rFonts w:ascii="Cambria Math" w:hAnsi="Cambria Math"/>
                </w:rPr>
                <m:t xml:space="preserve"> CO</m:t>
              </m:r>
            </m:oMath>
            <w:r w:rsidRPr="00F3515D">
              <w:t>≤0,98</w:t>
            </w:r>
          </w:p>
        </w:tc>
        <w:tc>
          <w:tcPr>
            <w:tcW w:w="2411" w:type="dxa"/>
          </w:tcPr>
          <w:p w:rsidR="00FF62CB" w:rsidRPr="00F3515D" w:rsidRDefault="00FF62CB" w:rsidP="0014667A">
            <w:pPr>
              <w:tabs>
                <w:tab w:val="left" w:pos="993"/>
              </w:tabs>
              <w:jc w:val="center"/>
            </w:pPr>
            <w:r w:rsidRPr="00F3515D">
              <w:t>0</w:t>
            </w:r>
          </w:p>
        </w:tc>
      </w:tr>
      <w:tr w:rsidR="00FF62CB" w:rsidRPr="00F3515D" w:rsidTr="00CA66E2">
        <w:tc>
          <w:tcPr>
            <w:tcW w:w="2834" w:type="dxa"/>
          </w:tcPr>
          <w:p w:rsidR="00FF62CB" w:rsidRPr="00F3515D" w:rsidRDefault="00FF62CB" w:rsidP="0014667A">
            <w:pPr>
              <w:tabs>
                <w:tab w:val="left" w:pos="993"/>
              </w:tabs>
              <w:jc w:val="center"/>
            </w:pPr>
            <w:r w:rsidRPr="00F3515D">
              <w:t>0,95&lt;</w:t>
            </w:r>
            <m:oMath>
              <m:r>
                <w:rPr>
                  <w:rFonts w:ascii="Cambria Math" w:hAnsi="Cambria Math"/>
                </w:rPr>
                <m:t xml:space="preserve"> CO</m:t>
              </m:r>
            </m:oMath>
            <w:r w:rsidRPr="00F3515D">
              <w:t xml:space="preserve"> ≤0,96</w:t>
            </w:r>
          </w:p>
        </w:tc>
        <w:tc>
          <w:tcPr>
            <w:tcW w:w="2411" w:type="dxa"/>
          </w:tcPr>
          <w:p w:rsidR="00FF62CB" w:rsidRPr="00F3515D" w:rsidRDefault="00FF62CB" w:rsidP="0014667A">
            <w:pPr>
              <w:tabs>
                <w:tab w:val="left" w:pos="993"/>
              </w:tabs>
              <w:jc w:val="center"/>
            </w:pPr>
            <w:r w:rsidRPr="00F3515D">
              <w:t>-1,5</w:t>
            </w:r>
          </w:p>
        </w:tc>
      </w:tr>
      <w:tr w:rsidR="00FF62CB" w:rsidRPr="00F3515D" w:rsidTr="00CA66E2">
        <w:tc>
          <w:tcPr>
            <w:tcW w:w="2834" w:type="dxa"/>
          </w:tcPr>
          <w:p w:rsidR="00FF62CB" w:rsidRPr="00F3515D" w:rsidRDefault="00FF62CB" w:rsidP="0014667A">
            <w:pPr>
              <w:tabs>
                <w:tab w:val="left" w:pos="993"/>
              </w:tabs>
              <w:jc w:val="center"/>
            </w:pPr>
            <m:oMath>
              <m:r>
                <w:rPr>
                  <w:rFonts w:ascii="Cambria Math" w:hAnsi="Cambria Math"/>
                </w:rPr>
                <m:t>CO</m:t>
              </m:r>
            </m:oMath>
            <w:r w:rsidRPr="00F3515D">
              <w:t xml:space="preserve"> ≤0,95</w:t>
            </w:r>
          </w:p>
        </w:tc>
        <w:tc>
          <w:tcPr>
            <w:tcW w:w="2411" w:type="dxa"/>
          </w:tcPr>
          <w:p w:rsidR="00FF62CB" w:rsidRPr="00F3515D" w:rsidRDefault="00FF62CB" w:rsidP="0014667A">
            <w:pPr>
              <w:tabs>
                <w:tab w:val="left" w:pos="993"/>
              </w:tabs>
              <w:jc w:val="center"/>
            </w:pPr>
            <w:r w:rsidRPr="00F3515D">
              <w:t>-3</w:t>
            </w:r>
          </w:p>
        </w:tc>
      </w:tr>
    </w:tbl>
    <w:p w:rsidR="00FF62CB" w:rsidRPr="00F3515D" w:rsidRDefault="00FF62CB" w:rsidP="0014667A">
      <w:pPr>
        <w:rPr>
          <w:rFonts w:eastAsiaTheme="minorEastAsia"/>
        </w:rPr>
      </w:pPr>
    </w:p>
    <w:p w:rsidR="00FF62CB" w:rsidRPr="00F3515D" w:rsidRDefault="00FF62CB" w:rsidP="0014667A">
      <w:pPr>
        <w:tabs>
          <w:tab w:val="left" w:pos="993"/>
        </w:tabs>
        <w:ind w:firstLine="709"/>
        <w:jc w:val="both"/>
      </w:pPr>
      <w:r w:rsidRPr="00F3515D">
        <w:t>(2)</w:t>
      </w:r>
      <w:r w:rsidRPr="00F3515D">
        <w:tab/>
        <w:t xml:space="preserve"> Elektrik dağıtım şirketlerinin “t” yılına ilişkin Çağrı Merkezi Göstergesi Performans Puanı (PUAN</w:t>
      </w:r>
      <w:r w:rsidRPr="00F3515D">
        <w:rPr>
          <w:vertAlign w:val="subscript"/>
        </w:rPr>
        <w:t>ÇMG</w:t>
      </w:r>
      <w:r w:rsidRPr="00F3515D">
        <w:t>); Elektrik Dağıtım Şirketleri ile Görevli Tedarik Şirketleri Çağrı Merkezi Hizmet Kalitesi Standartlarına ilişkin Usul ve Esaslar uyarınca,  birinci fıkra uyarınca belirlenen parametrelerin çarpan ve ağırlıkları dikkate alınarak aşağıdaki formüle göre hesaplanır:</w:t>
      </w:r>
    </w:p>
    <w:p w:rsidR="00FF62CB" w:rsidRPr="00F3515D" w:rsidRDefault="00FF62CB" w:rsidP="0014667A">
      <w:pPr>
        <w:ind w:firstLine="709"/>
      </w:pPr>
    </w:p>
    <w:p w:rsidR="00FF62CB" w:rsidRPr="00F3515D" w:rsidRDefault="00FF62CB" w:rsidP="0014667A">
      <w:pPr>
        <w:ind w:firstLine="709"/>
      </w:pPr>
    </w:p>
    <w:p w:rsidR="00FF62CB" w:rsidRPr="008308E1" w:rsidRDefault="004C26C4" w:rsidP="0014667A">
      <w:pPr>
        <w:ind w:firstLine="709"/>
        <w:jc w:val="center"/>
        <w:rPr>
          <w:rFonts w:eastAsiaTheme="minorEastAsia"/>
        </w:rPr>
      </w:pPr>
      <m:oMathPara>
        <m:oMath>
          <m:sSub>
            <m:sSubPr>
              <m:ctrlPr>
                <w:rPr>
                  <w:rFonts w:ascii="Cambria Math" w:eastAsiaTheme="minorEastAsia" w:hAnsi="Cambria Math"/>
                </w:rPr>
              </m:ctrlPr>
            </m:sSubPr>
            <m:e>
              <m:r>
                <m:rPr>
                  <m:sty m:val="p"/>
                </m:rPr>
                <w:rPr>
                  <w:rFonts w:ascii="Cambria Math" w:eastAsiaTheme="minorEastAsia" w:hAnsi="Cambria Math"/>
                </w:rPr>
                <m:t xml:space="preserve">  PUAN</m:t>
              </m:r>
            </m:e>
            <m:sub>
              <m:r>
                <m:rPr>
                  <m:sty m:val="p"/>
                </m:rPr>
                <w:rPr>
                  <w:rFonts w:ascii="Cambria Math" w:eastAsiaTheme="minorEastAsia" w:hAnsi="Cambria Math"/>
                </w:rPr>
                <m:t>ÇMG</m:t>
              </m:r>
            </m:sub>
          </m:sSub>
          <m:r>
            <m:rPr>
              <m:sty m:val="p"/>
            </m:rPr>
            <w:rPr>
              <w:rFonts w:ascii="Cambria Math" w:eastAsiaTheme="minorEastAsia" w:hAnsi="Cambria Math"/>
            </w:rPr>
            <m:t>=</m:t>
          </m:r>
          <m:sSub>
            <m:sSubPr>
              <m:ctrlPr>
                <w:rPr>
                  <w:rFonts w:ascii="Cambria Math" w:eastAsiaTheme="minorEastAsia" w:hAnsi="Cambria Math"/>
                </w:rPr>
              </m:ctrlPr>
            </m:sSubPr>
            <m:e>
              <m:r>
                <m:rPr>
                  <m:sty m:val="p"/>
                </m:rPr>
                <w:rPr>
                  <w:rFonts w:ascii="Cambria Math" w:eastAsiaTheme="minorEastAsia" w:hAnsi="Cambria Math"/>
                </w:rPr>
                <m:t xml:space="preserve">  PUAN</m:t>
              </m:r>
            </m:e>
            <m:sub>
              <m:r>
                <m:rPr>
                  <m:sty m:val="p"/>
                </m:rPr>
                <w:rPr>
                  <w:rFonts w:ascii="Cambria Math" w:eastAsiaTheme="minorEastAsia" w:hAnsi="Cambria Math"/>
                </w:rPr>
                <m:t>US</m:t>
              </m:r>
            </m:sub>
          </m:sSub>
          <m:r>
            <m:rPr>
              <m:sty m:val="p"/>
            </m:rPr>
            <w:rPr>
              <w:rFonts w:ascii="Cambria Math" w:eastAsiaTheme="minorEastAsia" w:hAnsi="Cambria Math"/>
            </w:rPr>
            <m:t xml:space="preserve">+ </m:t>
          </m:r>
          <m:sSub>
            <m:sSubPr>
              <m:ctrlPr>
                <w:rPr>
                  <w:rFonts w:ascii="Cambria Math" w:eastAsiaTheme="minorEastAsia" w:hAnsi="Cambria Math"/>
                </w:rPr>
              </m:ctrlPr>
            </m:sSubPr>
            <m:e>
              <m:r>
                <m:rPr>
                  <m:sty m:val="p"/>
                </m:rPr>
                <w:rPr>
                  <w:rFonts w:ascii="Cambria Math" w:eastAsiaTheme="minorEastAsia" w:hAnsi="Cambria Math"/>
                </w:rPr>
                <m:t xml:space="preserve">  PUAN</m:t>
              </m:r>
            </m:e>
            <m:sub>
              <m:r>
                <m:rPr>
                  <m:sty m:val="p"/>
                </m:rPr>
                <w:rPr>
                  <w:rFonts w:ascii="Cambria Math" w:eastAsiaTheme="minorEastAsia" w:hAnsi="Cambria Math"/>
                </w:rPr>
                <m:t>MO</m:t>
              </m:r>
            </m:sub>
          </m:sSub>
          <m:r>
            <m:rPr>
              <m:sty m:val="p"/>
            </m:rPr>
            <w:rPr>
              <w:rFonts w:ascii="Cambria Math" w:eastAsiaTheme="minorEastAsia" w:hAnsi="Cambria Math"/>
            </w:rPr>
            <m:t xml:space="preserve">+ </m:t>
          </m:r>
          <m:sSub>
            <m:sSubPr>
              <m:ctrlPr>
                <w:rPr>
                  <w:rFonts w:ascii="Cambria Math" w:eastAsiaTheme="minorEastAsia" w:hAnsi="Cambria Math"/>
                </w:rPr>
              </m:ctrlPr>
            </m:sSubPr>
            <m:e>
              <m:r>
                <m:rPr>
                  <m:sty m:val="p"/>
                </m:rPr>
                <w:rPr>
                  <w:rFonts w:ascii="Cambria Math" w:eastAsiaTheme="minorEastAsia" w:hAnsi="Cambria Math"/>
                </w:rPr>
                <m:t xml:space="preserve">  PUAN</m:t>
              </m:r>
            </m:e>
            <m:sub>
              <m:r>
                <m:rPr>
                  <m:sty m:val="p"/>
                </m:rPr>
                <w:rPr>
                  <w:rFonts w:ascii="Cambria Math" w:eastAsiaTheme="minorEastAsia" w:hAnsi="Cambria Math"/>
                </w:rPr>
                <m:t>SS</m:t>
              </m:r>
            </m:sub>
          </m:sSub>
          <m:r>
            <m:rPr>
              <m:sty m:val="p"/>
            </m:rPr>
            <w:rPr>
              <w:rFonts w:ascii="Cambria Math" w:eastAsiaTheme="minorEastAsia" w:hAnsi="Cambria Math"/>
            </w:rPr>
            <m:t xml:space="preserve">+ </m:t>
          </m:r>
          <m:sSub>
            <m:sSubPr>
              <m:ctrlPr>
                <w:rPr>
                  <w:rFonts w:ascii="Cambria Math" w:eastAsiaTheme="minorEastAsia" w:hAnsi="Cambria Math"/>
                </w:rPr>
              </m:ctrlPr>
            </m:sSubPr>
            <m:e>
              <m:r>
                <m:rPr>
                  <m:sty m:val="p"/>
                </m:rPr>
                <w:rPr>
                  <w:rFonts w:ascii="Cambria Math" w:eastAsiaTheme="minorEastAsia" w:hAnsi="Cambria Math"/>
                </w:rPr>
                <m:t xml:space="preserve">  PUAN</m:t>
              </m:r>
            </m:e>
            <m:sub>
              <m:r>
                <m:rPr>
                  <m:sty m:val="p"/>
                </m:rPr>
                <w:rPr>
                  <w:rFonts w:ascii="Cambria Math" w:eastAsiaTheme="minorEastAsia" w:hAnsi="Cambria Math"/>
                </w:rPr>
                <m:t>CO</m:t>
              </m:r>
            </m:sub>
          </m:sSub>
        </m:oMath>
      </m:oMathPara>
    </w:p>
    <w:p w:rsidR="007B7D5A" w:rsidRPr="001D0D70" w:rsidRDefault="007B7D5A" w:rsidP="0014667A">
      <w:pPr>
        <w:ind w:firstLine="709"/>
        <w:jc w:val="center"/>
        <w:rPr>
          <w:rFonts w:eastAsiaTheme="minorEastAsia"/>
        </w:rPr>
      </w:pPr>
    </w:p>
    <w:p w:rsidR="00FF62CB" w:rsidRPr="00A51E1E" w:rsidRDefault="00ED61B3" w:rsidP="0014667A">
      <w:pPr>
        <w:ind w:firstLine="851"/>
        <w:jc w:val="both"/>
      </w:pPr>
      <w:r>
        <w:t>(3)</w:t>
      </w:r>
      <w:r w:rsidR="00FF62CB" w:rsidRPr="00F3515D">
        <w:t xml:space="preserve"> Elektrik dağıtım şirketleri çağrı merkezi kalite göstergelerine ilişkin gerçekleşmeleri ve gerçekleşme değerlerine esas verileri, Kurum tarafından belirlenen formatta ve müteakip yılın Mart ayı sonuna kadar Kuruma sunar.</w:t>
      </w:r>
      <w:r w:rsidR="00FF62CB">
        <w:t xml:space="preserve"> Ç</w:t>
      </w:r>
      <w:r w:rsidR="00FF62CB" w:rsidRPr="006A4967">
        <w:t>ağrı merkezi kalite göstergelerine ilişkin gerçekleşmeleri</w:t>
      </w:r>
      <w:r w:rsidR="00FF62CB">
        <w:t>n</w:t>
      </w:r>
      <w:r w:rsidR="00FF62CB" w:rsidRPr="006A4967">
        <w:t xml:space="preserve"> ve gerçekleşme değerlerine esas verileri</w:t>
      </w:r>
      <w:r w:rsidR="00FF62CB">
        <w:t>n istenilen</w:t>
      </w:r>
      <w:r w:rsidR="00FF62CB" w:rsidRPr="00A51E1E">
        <w:t xml:space="preserve"> zamanda ve formatta Kuruma sunulmaması durumunda </w:t>
      </w:r>
      <w:r w:rsidR="00FF62CB">
        <w:t xml:space="preserve">dağıtım </w:t>
      </w:r>
      <w:r w:rsidR="00FF62CB" w:rsidRPr="00A51E1E">
        <w:t xml:space="preserve">şirketi için </w:t>
      </w:r>
      <m:oMath>
        <m:sSub>
          <m:sSubPr>
            <m:ctrlPr>
              <w:rPr>
                <w:rFonts w:ascii="Cambria Math" w:hAnsi="Cambria Math"/>
                <w:i/>
              </w:rPr>
            </m:ctrlPr>
          </m:sSubPr>
          <m:e>
            <m:r>
              <w:rPr>
                <w:rFonts w:ascii="Cambria Math" w:hAnsi="Cambria Math"/>
              </w:rPr>
              <m:t xml:space="preserve">  PUAN</m:t>
            </m:r>
          </m:e>
          <m:sub>
            <m:r>
              <w:rPr>
                <w:rFonts w:ascii="Cambria Math" w:hAnsi="Cambria Math"/>
              </w:rPr>
              <m:t>ÇMG</m:t>
            </m:r>
          </m:sub>
        </m:sSub>
      </m:oMath>
      <w:r w:rsidR="00FF62CB">
        <w:t xml:space="preserve"> en düşük puan olan </w:t>
      </w:r>
      <w:r w:rsidR="00FF62CB" w:rsidRPr="00A51E1E">
        <w:t>-</w:t>
      </w:r>
      <w:r w:rsidR="00FF62CB">
        <w:t>10 (eksi on)</w:t>
      </w:r>
      <w:r w:rsidR="00FF62CB" w:rsidRPr="00A51E1E">
        <w:t xml:space="preserve"> alınır.</w:t>
      </w:r>
    </w:p>
    <w:p w:rsidR="00FF62CB" w:rsidRPr="00F3515D" w:rsidRDefault="00FF62CB" w:rsidP="0014667A">
      <w:pPr>
        <w:rPr>
          <w:b/>
        </w:rPr>
      </w:pPr>
    </w:p>
    <w:p w:rsidR="00FF62CB" w:rsidRPr="00F3515D" w:rsidRDefault="00FF62CB" w:rsidP="0014667A">
      <w:pPr>
        <w:ind w:firstLine="709"/>
        <w:jc w:val="both"/>
        <w:rPr>
          <w:b/>
        </w:rPr>
      </w:pPr>
      <w:r w:rsidRPr="00F3515D">
        <w:rPr>
          <w:b/>
        </w:rPr>
        <w:t>Kullanıcı memnuniyeti performansı, veri ve raporlama yükümlülükleri</w:t>
      </w:r>
    </w:p>
    <w:p w:rsidR="00FF62CB" w:rsidRPr="00F3515D" w:rsidRDefault="00FF62CB" w:rsidP="0014667A">
      <w:pPr>
        <w:ind w:firstLine="709"/>
        <w:jc w:val="both"/>
        <w:rPr>
          <w:rFonts w:eastAsiaTheme="minorEastAsia"/>
        </w:rPr>
      </w:pPr>
      <w:r w:rsidRPr="00F3515D">
        <w:rPr>
          <w:b/>
        </w:rPr>
        <w:t xml:space="preserve">MADDE 22 </w:t>
      </w:r>
      <w:r w:rsidRPr="00F3515D">
        <w:t>-</w:t>
      </w:r>
      <w:r w:rsidRPr="00F3515D">
        <w:rPr>
          <w:b/>
        </w:rPr>
        <w:t xml:space="preserve"> </w:t>
      </w:r>
      <w:r w:rsidRPr="00F3515D">
        <w:t>(1)</w:t>
      </w:r>
      <w:r w:rsidR="00A24C70" w:rsidRPr="00A24C70">
        <w:rPr>
          <w:b/>
          <w:bCs/>
          <w:color w:val="000000"/>
        </w:rPr>
        <w:t xml:space="preserve"> </w:t>
      </w:r>
      <w:r w:rsidR="00A24C70" w:rsidRPr="00393CE7">
        <w:rPr>
          <w:b/>
          <w:bCs/>
          <w:color w:val="000000"/>
        </w:rPr>
        <w:t>(</w:t>
      </w:r>
      <w:r w:rsidR="00A24C70">
        <w:rPr>
          <w:b/>
          <w:bCs/>
          <w:color w:val="000000"/>
        </w:rPr>
        <w:t>Değişik</w:t>
      </w:r>
      <w:r w:rsidR="00A24C70" w:rsidRPr="00393CE7">
        <w:rPr>
          <w:b/>
          <w:bCs/>
          <w:color w:val="000000"/>
        </w:rPr>
        <w:t>:RG-</w:t>
      </w:r>
      <w:r w:rsidR="00A24C70">
        <w:rPr>
          <w:b/>
          <w:bCs/>
          <w:color w:val="000000"/>
        </w:rPr>
        <w:t>30</w:t>
      </w:r>
      <w:r w:rsidR="00A24C70" w:rsidRPr="00393CE7">
        <w:rPr>
          <w:b/>
          <w:bCs/>
          <w:color w:val="000000"/>
        </w:rPr>
        <w:t>/12/20</w:t>
      </w:r>
      <w:r w:rsidR="00A24C70">
        <w:rPr>
          <w:b/>
          <w:bCs/>
          <w:color w:val="000000"/>
        </w:rPr>
        <w:t>23</w:t>
      </w:r>
      <w:r w:rsidR="00A24C70" w:rsidRPr="00393CE7">
        <w:rPr>
          <w:b/>
          <w:bCs/>
          <w:color w:val="000000"/>
        </w:rPr>
        <w:t>-</w:t>
      </w:r>
      <w:r w:rsidR="00A24C70">
        <w:rPr>
          <w:b/>
          <w:bCs/>
          <w:color w:val="000000"/>
        </w:rPr>
        <w:t>32415)</w:t>
      </w:r>
      <w:r w:rsidRPr="00F3515D">
        <w:t xml:space="preserve"> </w:t>
      </w:r>
      <w:r w:rsidR="00A24C70" w:rsidRPr="005949D3">
        <w:t>“t</w:t>
      </w:r>
      <m:oMath>
        <m:r>
          <m:rPr>
            <m:sty m:val="p"/>
          </m:rPr>
          <w:rPr>
            <w:rFonts w:ascii="Cambria Math" w:hAnsi="Cambria Math"/>
          </w:rPr>
          <m:t>-</m:t>
        </m:r>
      </m:oMath>
      <w:r w:rsidR="00A24C70" w:rsidRPr="005949D3">
        <w:t>1” yılına ilişkin olarak elektrik dağıtım şirketleri tarafından oluşturulan bağlantı görüşleri, “t” yılının 31 Mart tarihine kadar Ek-2’de yer verilen tabloya uygun şekilde Kuruma sunulur.</w:t>
      </w:r>
    </w:p>
    <w:p w:rsidR="00FF62CB" w:rsidRPr="00F3515D" w:rsidRDefault="00FF62CB" w:rsidP="0014667A">
      <w:pPr>
        <w:ind w:firstLine="709"/>
        <w:jc w:val="both"/>
        <w:rPr>
          <w:rFonts w:eastAsiaTheme="minorEastAsia"/>
        </w:rPr>
      </w:pPr>
    </w:p>
    <w:p w:rsidR="00FF62CB" w:rsidRPr="00F3515D" w:rsidRDefault="00FF62CB" w:rsidP="0014667A">
      <w:pPr>
        <w:ind w:firstLine="709"/>
        <w:jc w:val="both"/>
      </w:pPr>
      <w:r w:rsidRPr="00F3515D">
        <w:rPr>
          <w:rFonts w:eastAsiaTheme="minorEastAsia"/>
        </w:rPr>
        <w:t xml:space="preserve">(2) </w:t>
      </w:r>
      <w:r w:rsidR="00A24C70" w:rsidRPr="00393CE7">
        <w:rPr>
          <w:b/>
          <w:bCs/>
          <w:color w:val="000000"/>
        </w:rPr>
        <w:t>(</w:t>
      </w:r>
      <w:r w:rsidR="00A24C70">
        <w:rPr>
          <w:b/>
          <w:bCs/>
          <w:color w:val="000000"/>
        </w:rPr>
        <w:t>Değişik</w:t>
      </w:r>
      <w:r w:rsidR="00A24C70" w:rsidRPr="00393CE7">
        <w:rPr>
          <w:b/>
          <w:bCs/>
          <w:color w:val="000000"/>
        </w:rPr>
        <w:t>:RG-</w:t>
      </w:r>
      <w:r w:rsidR="00A24C70">
        <w:rPr>
          <w:b/>
          <w:bCs/>
          <w:color w:val="000000"/>
        </w:rPr>
        <w:t>30</w:t>
      </w:r>
      <w:r w:rsidR="00A24C70" w:rsidRPr="00393CE7">
        <w:rPr>
          <w:b/>
          <w:bCs/>
          <w:color w:val="000000"/>
        </w:rPr>
        <w:t>/12/20</w:t>
      </w:r>
      <w:r w:rsidR="00A24C70">
        <w:rPr>
          <w:b/>
          <w:bCs/>
          <w:color w:val="000000"/>
        </w:rPr>
        <w:t>23</w:t>
      </w:r>
      <w:r w:rsidR="00A24C70" w:rsidRPr="00393CE7">
        <w:rPr>
          <w:b/>
          <w:bCs/>
          <w:color w:val="000000"/>
        </w:rPr>
        <w:t>-</w:t>
      </w:r>
      <w:r w:rsidR="00A24C70">
        <w:rPr>
          <w:b/>
          <w:bCs/>
          <w:color w:val="000000"/>
        </w:rPr>
        <w:t>32415)</w:t>
      </w:r>
      <w:r w:rsidR="00A24C70" w:rsidRPr="00F3515D">
        <w:t xml:space="preserve"> </w:t>
      </w:r>
      <w:r w:rsidR="00A24C70" w:rsidRPr="005949D3">
        <w:t>“t</w:t>
      </w:r>
      <m:oMath>
        <m:r>
          <m:rPr>
            <m:sty m:val="p"/>
          </m:rPr>
          <w:rPr>
            <w:rFonts w:ascii="Cambria Math" w:hAnsi="Cambria Math"/>
          </w:rPr>
          <m:t>-</m:t>
        </m:r>
      </m:oMath>
      <w:r w:rsidR="00A24C70" w:rsidRPr="005949D3">
        <w:t>1” yılına ilişkin olarak elektrik dağıtım şirketi ve kullanıcılar tarafından dağıtım şebekesi ve/veya bağlantı hattının tesis edilerek enerjilendirmenin yapıldığı tüm bağlantı taleplerinin “t” yılının 31 Mart tarihine kadar Ek-3’te yer verilen tabloya uygun şekilde Kuruma sunulur.</w:t>
      </w:r>
    </w:p>
    <w:p w:rsidR="00FF62CB" w:rsidRPr="00F3515D" w:rsidRDefault="00FF62CB" w:rsidP="0014667A">
      <w:pPr>
        <w:ind w:firstLine="709"/>
        <w:jc w:val="both"/>
      </w:pPr>
    </w:p>
    <w:p w:rsidR="00FF62CB" w:rsidRPr="00F3515D" w:rsidRDefault="00FF62CB" w:rsidP="0014667A">
      <w:pPr>
        <w:ind w:firstLine="709"/>
        <w:jc w:val="both"/>
      </w:pPr>
      <w:r w:rsidRPr="00F3515D">
        <w:t>(3) Bağlantı hizmeti göstergesi performans puanının hesaplanması amacıyla birinci ve ikinci fıkra kapsamında Kuruma sunulan Ek-</w:t>
      </w:r>
      <w:r>
        <w:t>2</w:t>
      </w:r>
      <w:r w:rsidRPr="00F3515D">
        <w:t xml:space="preserve"> ve Ek-</w:t>
      </w:r>
      <w:r>
        <w:t>3</w:t>
      </w:r>
      <w:r w:rsidRPr="00F3515D">
        <w:t>’</w:t>
      </w:r>
      <w:r>
        <w:t>ü</w:t>
      </w:r>
      <w:r w:rsidRPr="00F3515D">
        <w:t xml:space="preserve"> EDVARS üzerinden Kuruma sunar.</w:t>
      </w:r>
    </w:p>
    <w:p w:rsidR="00FF62CB" w:rsidRPr="00F3515D" w:rsidRDefault="00FF62CB" w:rsidP="0014667A">
      <w:pPr>
        <w:ind w:firstLine="709"/>
        <w:jc w:val="both"/>
      </w:pPr>
    </w:p>
    <w:p w:rsidR="00A24C70" w:rsidRPr="005949D3" w:rsidRDefault="00FF62CB" w:rsidP="0014667A">
      <w:pPr>
        <w:ind w:firstLine="709"/>
        <w:jc w:val="both"/>
      </w:pPr>
      <w:r w:rsidRPr="00F3515D">
        <w:t xml:space="preserve">(4) </w:t>
      </w:r>
      <w:bookmarkStart w:id="6" w:name="_Hlk160541172"/>
      <w:r w:rsidR="00A24C70" w:rsidRPr="00393CE7">
        <w:rPr>
          <w:b/>
          <w:bCs/>
          <w:color w:val="000000"/>
        </w:rPr>
        <w:t>(</w:t>
      </w:r>
      <w:r w:rsidR="00A24C70">
        <w:rPr>
          <w:b/>
          <w:bCs/>
          <w:color w:val="000000"/>
        </w:rPr>
        <w:t>Değişik</w:t>
      </w:r>
      <w:r w:rsidR="00A24C70" w:rsidRPr="00393CE7">
        <w:rPr>
          <w:b/>
          <w:bCs/>
          <w:color w:val="000000"/>
        </w:rPr>
        <w:t>:RG-</w:t>
      </w:r>
      <w:r w:rsidR="00A24C70">
        <w:rPr>
          <w:b/>
          <w:bCs/>
          <w:color w:val="000000"/>
        </w:rPr>
        <w:t>30</w:t>
      </w:r>
      <w:r w:rsidR="00A24C70" w:rsidRPr="00393CE7">
        <w:rPr>
          <w:b/>
          <w:bCs/>
          <w:color w:val="000000"/>
        </w:rPr>
        <w:t>/12/20</w:t>
      </w:r>
      <w:r w:rsidR="00A24C70">
        <w:rPr>
          <w:b/>
          <w:bCs/>
          <w:color w:val="000000"/>
        </w:rPr>
        <w:t>23</w:t>
      </w:r>
      <w:r w:rsidR="00A24C70" w:rsidRPr="00393CE7">
        <w:rPr>
          <w:b/>
          <w:bCs/>
          <w:color w:val="000000"/>
        </w:rPr>
        <w:t>-</w:t>
      </w:r>
      <w:r w:rsidR="00A24C70">
        <w:rPr>
          <w:b/>
          <w:bCs/>
          <w:color w:val="000000"/>
        </w:rPr>
        <w:t>32415)</w:t>
      </w:r>
      <w:r w:rsidR="00A24C70" w:rsidRPr="00F3515D">
        <w:t xml:space="preserve"> </w:t>
      </w:r>
      <w:bookmarkEnd w:id="6"/>
      <w:r w:rsidR="00A24C70" w:rsidRPr="005949D3">
        <w:t>“t” yılının bağlantı görüşü oluşturma endeksi performans puanının hesaplanmasına esas kayıtlar ile bunların oluşmasına esas ham veriler üzerinde yapılacak inceleme ve/veya denetim sonucunda, doğru veri sunma yükümlülüğünün yerine getirilmediğinin tespit edilmesi veya üçüncü fıkra kapsamındaki EDVARS yükümlülüğünün yerine getirilmemesi durumunda;</w:t>
      </w:r>
    </w:p>
    <w:p w:rsidR="00A24C70" w:rsidRPr="005949D3" w:rsidRDefault="00A24C70" w:rsidP="0014667A">
      <w:pPr>
        <w:ind w:firstLine="851"/>
      </w:pPr>
    </w:p>
    <w:p w:rsidR="00A24C70" w:rsidRPr="005949D3" w:rsidRDefault="004C26C4" w:rsidP="0014667A">
      <w:pPr>
        <w:ind w:firstLine="851"/>
        <w:jc w:val="center"/>
      </w:pPr>
      <m:oMathPara>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BGOE</m:t>
              </m:r>
            </m:sub>
          </m:sSub>
          <m:r>
            <m:rPr>
              <m:sty m:val="p"/>
            </m:rPr>
            <w:rPr>
              <w:rFonts w:ascii="Cambria Math" w:hAnsi="Cambria Math"/>
            </w:rPr>
            <m:t>= -3</m:t>
          </m:r>
        </m:oMath>
      </m:oMathPara>
    </w:p>
    <w:p w:rsidR="00A24C70" w:rsidRPr="005949D3" w:rsidRDefault="00A24C70" w:rsidP="0014667A">
      <w:pPr>
        <w:ind w:firstLine="851"/>
      </w:pPr>
    </w:p>
    <w:p w:rsidR="00A24C70" w:rsidRPr="005949D3" w:rsidRDefault="00A24C70" w:rsidP="0014667A">
      <w:pPr>
        <w:ind w:firstLine="709"/>
      </w:pPr>
      <w:r w:rsidRPr="005949D3">
        <w:t>olarak uygulanır.</w:t>
      </w:r>
    </w:p>
    <w:p w:rsidR="00A24C70" w:rsidRPr="005949D3" w:rsidRDefault="00A24C70" w:rsidP="0014667A">
      <w:pPr>
        <w:ind w:firstLine="709"/>
        <w:jc w:val="both"/>
      </w:pPr>
      <w:r w:rsidRPr="005949D3">
        <w:t>(5)</w:t>
      </w:r>
      <w:r w:rsidRPr="00A24C70">
        <w:rPr>
          <w:b/>
          <w:bCs/>
          <w:color w:val="000000"/>
        </w:rPr>
        <w:t xml:space="preserve"> </w:t>
      </w:r>
      <w:r w:rsidRPr="00393CE7">
        <w:rPr>
          <w:b/>
          <w:bCs/>
          <w:color w:val="000000"/>
        </w:rPr>
        <w:t>(</w:t>
      </w:r>
      <w:r>
        <w:rPr>
          <w:b/>
          <w:bCs/>
          <w:color w:val="000000"/>
        </w:rPr>
        <w:t>Ek fıkra</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32415)</w:t>
      </w:r>
      <w:r w:rsidRPr="00F3515D">
        <w:t xml:space="preserve"> </w:t>
      </w:r>
      <w:r w:rsidRPr="005949D3">
        <w:t xml:space="preserve"> “t” yılının bağlantı talebi karşılama endeksi performans puanının hesaplanmasına esas kayıtlar ile bunların oluşmasına esas ham veriler üzerinde yapılacak inceleme ve/veya denetim sonucunda, doğru veri sunma yükümlülüğünün yerine getirilmediğinin tespit edilmesi veya üçüncü fıkra kapsamındaki EDVARS yükümlülüğünün yerine getirilmemesi durumunda;</w:t>
      </w:r>
    </w:p>
    <w:p w:rsidR="00A24C70" w:rsidRPr="005949D3" w:rsidRDefault="00A24C70" w:rsidP="0014667A">
      <w:pPr>
        <w:ind w:firstLine="851"/>
      </w:pPr>
    </w:p>
    <w:p w:rsidR="00A24C70" w:rsidRPr="005949D3" w:rsidRDefault="004C26C4" w:rsidP="0014667A">
      <w:pPr>
        <w:ind w:firstLine="851"/>
        <w:jc w:val="center"/>
      </w:pPr>
      <m:oMathPara>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BGOE</m:t>
              </m:r>
            </m:sub>
          </m:sSub>
          <m:r>
            <m:rPr>
              <m:sty m:val="p"/>
            </m:rPr>
            <w:rPr>
              <w:rFonts w:ascii="Cambria Math" w:hAnsi="Cambria Math"/>
            </w:rPr>
            <m:t>= -7</m:t>
          </m:r>
        </m:oMath>
      </m:oMathPara>
    </w:p>
    <w:p w:rsidR="00A24C70" w:rsidRPr="005949D3" w:rsidRDefault="00A24C70" w:rsidP="0014667A">
      <w:pPr>
        <w:ind w:firstLine="851"/>
      </w:pPr>
    </w:p>
    <w:p w:rsidR="00A24C70" w:rsidRPr="005949D3" w:rsidRDefault="00A24C70" w:rsidP="0014667A">
      <w:pPr>
        <w:ind w:firstLine="709"/>
      </w:pPr>
      <w:r w:rsidRPr="005949D3">
        <w:t>olarak uygulanır.”</w:t>
      </w:r>
    </w:p>
    <w:p w:rsidR="00FF62CB" w:rsidRPr="00F3515D" w:rsidRDefault="00FF62CB" w:rsidP="0014667A">
      <w:pPr>
        <w:ind w:firstLine="851"/>
        <w:jc w:val="both"/>
      </w:pPr>
    </w:p>
    <w:p w:rsidR="00FF62CB" w:rsidRPr="00F3515D" w:rsidRDefault="000C3151" w:rsidP="0014667A">
      <w:pPr>
        <w:ind w:firstLine="709"/>
        <w:jc w:val="both"/>
      </w:pPr>
      <w:r>
        <w:t>(</w:t>
      </w:r>
      <w:r w:rsidR="005C0D9A">
        <w:t>6</w:t>
      </w:r>
      <w:r>
        <w:t>) Uygulama d</w:t>
      </w:r>
      <w:r w:rsidR="00FF62CB" w:rsidRPr="00F3515D">
        <w:t xml:space="preserve">öneminde, Şikâyet Göstergesi Performans Puanının hesaplanabilmesi için; </w:t>
      </w:r>
    </w:p>
    <w:p w:rsidR="00FF62CB" w:rsidRPr="00F3515D" w:rsidRDefault="00FF62CB" w:rsidP="0014667A">
      <w:pPr>
        <w:pStyle w:val="ListParagraph"/>
        <w:ind w:left="0" w:firstLine="709"/>
        <w:jc w:val="both"/>
      </w:pPr>
      <w:r w:rsidRPr="00F3515D">
        <w:t>a) Dağıtım Şirketine Yazılı Olarak Yapılan Başvuru Kayıt Tablosunun (Tablo 7-B) EDVARS üzerinden Kuruma sunulması,</w:t>
      </w:r>
    </w:p>
    <w:p w:rsidR="00FF62CB" w:rsidRPr="00F3515D" w:rsidRDefault="00FF62CB" w:rsidP="0014667A">
      <w:pPr>
        <w:pStyle w:val="ListParagraph"/>
        <w:ind w:left="0" w:firstLine="709"/>
        <w:jc w:val="both"/>
      </w:pPr>
      <w:r w:rsidRPr="00F3515D">
        <w:t>b) Dağıtım Şirketine Yazılı Olarak Yapılan Başvuru Kayıt Tablosunda (Tablo 7-B) yer alan her bir başvurunun zamanında, tam ve doğru olarak EDVARS üzerinden doğrulanabilmesi,</w:t>
      </w:r>
    </w:p>
    <w:p w:rsidR="00FF62CB" w:rsidRPr="00F3515D" w:rsidRDefault="00FF62CB" w:rsidP="0014667A">
      <w:pPr>
        <w:ind w:firstLine="709"/>
        <w:jc w:val="both"/>
      </w:pPr>
      <w:r w:rsidRPr="00F3515D">
        <w:t>gerekir.</w:t>
      </w:r>
    </w:p>
    <w:p w:rsidR="00FF62CB" w:rsidRPr="001D0D70" w:rsidRDefault="00FF62CB" w:rsidP="0014667A">
      <w:pPr>
        <w:tabs>
          <w:tab w:val="left" w:pos="993"/>
        </w:tabs>
        <w:ind w:firstLine="709"/>
        <w:jc w:val="both"/>
        <w:rPr>
          <w:sz w:val="16"/>
          <w:szCs w:val="16"/>
        </w:rPr>
      </w:pPr>
    </w:p>
    <w:p w:rsidR="00FF62CB" w:rsidRPr="00F3515D" w:rsidRDefault="00FF62CB" w:rsidP="0014667A">
      <w:pPr>
        <w:tabs>
          <w:tab w:val="left" w:pos="993"/>
        </w:tabs>
        <w:ind w:firstLine="709"/>
        <w:jc w:val="both"/>
      </w:pPr>
      <w:r w:rsidRPr="00F3515D">
        <w:t>(</w:t>
      </w:r>
      <w:r w:rsidR="005C0D9A">
        <w:t>7</w:t>
      </w:r>
      <w:r w:rsidRPr="00F3515D">
        <w:t>) Beşinci fıkra kapsamında yer verilen yükümlülüklerin herhangi birinin yerine getirilmemesi durumunda, “t” yılına ilişkin olarak Şikâyet Göstergesi Performans Puanı;</w:t>
      </w:r>
    </w:p>
    <w:p w:rsidR="00FF62CB" w:rsidRPr="00F3515D" w:rsidRDefault="00FF62CB" w:rsidP="0014667A">
      <w:pPr>
        <w:pStyle w:val="ListParagraph"/>
        <w:ind w:left="0" w:firstLine="709"/>
        <w:jc w:val="both"/>
      </w:pPr>
    </w:p>
    <w:p w:rsidR="00FF62CB" w:rsidRPr="00F3515D" w:rsidRDefault="00FF62CB" w:rsidP="0014667A">
      <w:pPr>
        <w:ind w:firstLine="709"/>
        <w:jc w:val="both"/>
        <w:rPr>
          <w:vertAlign w:val="subscript"/>
        </w:rPr>
      </w:pPr>
      <w:r w:rsidRPr="00F3515D">
        <w:t>PUAN</w:t>
      </w:r>
      <w:r w:rsidRPr="00F3515D">
        <w:rPr>
          <w:vertAlign w:val="subscript"/>
        </w:rPr>
        <w:t xml:space="preserve">ŞG </w:t>
      </w:r>
      <w:r w:rsidRPr="00F3515D">
        <w:t>= MINP</w:t>
      </w:r>
      <w:r w:rsidRPr="00F3515D">
        <w:rPr>
          <w:vertAlign w:val="subscript"/>
        </w:rPr>
        <w:t>ŞG</w:t>
      </w:r>
    </w:p>
    <w:p w:rsidR="00FF62CB" w:rsidRPr="00F3515D" w:rsidRDefault="00FF62CB" w:rsidP="0014667A">
      <w:pPr>
        <w:ind w:firstLine="709"/>
        <w:jc w:val="both"/>
      </w:pPr>
    </w:p>
    <w:p w:rsidR="00FF62CB" w:rsidRPr="00F3515D" w:rsidRDefault="00FF62CB" w:rsidP="0014667A">
      <w:pPr>
        <w:ind w:firstLine="709"/>
        <w:jc w:val="both"/>
      </w:pPr>
      <w:r w:rsidRPr="00F3515D">
        <w:t>olarak uygulanır.</w:t>
      </w:r>
    </w:p>
    <w:p w:rsidR="00FF62CB" w:rsidRPr="00F3515D" w:rsidRDefault="00FF62CB" w:rsidP="0014667A">
      <w:pPr>
        <w:ind w:firstLine="709"/>
      </w:pPr>
    </w:p>
    <w:p w:rsidR="00FF62CB" w:rsidRPr="00F3515D" w:rsidRDefault="00FF62CB" w:rsidP="0014667A">
      <w:pPr>
        <w:ind w:firstLine="709"/>
        <w:jc w:val="both"/>
      </w:pPr>
      <w:r w:rsidRPr="00F3515D">
        <w:t>(</w:t>
      </w:r>
      <w:r w:rsidR="005C0D9A">
        <w:t>8</w:t>
      </w:r>
      <w:r w:rsidRPr="00F3515D">
        <w:t xml:space="preserve">) “t” yılının çağrı merkezi performans puanın hesaplanmasına esas kayıtlar ile bunların oluşmasına esas ham veriler üzerinde yapılacak inceleme ve/veya denetim sonucunda, doğru veri sunma yükümlülüğünün yerine getirilmediğinin tespit edilmesi veya verilerin EDVARS üzerinden Kuruma sunulmamış olması halinde; </w:t>
      </w:r>
    </w:p>
    <w:p w:rsidR="00FF62CB" w:rsidRPr="00F3515D" w:rsidRDefault="00FF62CB" w:rsidP="0014667A">
      <w:pPr>
        <w:ind w:firstLine="851"/>
        <w:jc w:val="both"/>
      </w:pPr>
    </w:p>
    <w:p w:rsidR="00FF62CB" w:rsidRPr="00F3515D" w:rsidRDefault="004C26C4" w:rsidP="0014667A">
      <w:pPr>
        <w:pStyle w:val="ListParagraph"/>
        <w:ind w:left="0" w:firstLine="851"/>
        <w:jc w:val="both"/>
      </w:pPr>
      <m:oMathPara>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ÇMG</m:t>
              </m:r>
            </m:sub>
          </m:sSub>
          <m:r>
            <m:rPr>
              <m:sty m:val="p"/>
            </m:rPr>
            <w:rPr>
              <w:rFonts w:ascii="Cambria Math" w:hAnsi="Cambria Math"/>
            </w:rPr>
            <m:t xml:space="preserve">= </m:t>
          </m:r>
          <m:r>
            <m:rPr>
              <m:sty m:val="p"/>
            </m:rPr>
            <w:rPr>
              <w:rFonts w:ascii="Cambria Math" w:eastAsiaTheme="minorEastAsia" w:hAnsi="Cambria Math"/>
            </w:rPr>
            <m:t>-10</m:t>
          </m:r>
        </m:oMath>
      </m:oMathPara>
    </w:p>
    <w:p w:rsidR="00FF62CB" w:rsidRPr="001D0D70" w:rsidRDefault="00FF62CB" w:rsidP="0014667A">
      <w:pPr>
        <w:pStyle w:val="ListParagraph"/>
        <w:ind w:left="0" w:firstLine="851"/>
        <w:jc w:val="both"/>
        <w:rPr>
          <w:sz w:val="18"/>
          <w:szCs w:val="18"/>
        </w:rPr>
      </w:pPr>
    </w:p>
    <w:p w:rsidR="00FF62CB" w:rsidRDefault="00FF62CB" w:rsidP="0014667A">
      <w:pPr>
        <w:ind w:firstLine="709"/>
        <w:jc w:val="both"/>
      </w:pPr>
      <w:r w:rsidRPr="00F3515D">
        <w:t>olarak uygulanır.</w:t>
      </w:r>
    </w:p>
    <w:p w:rsidR="007B7D5A" w:rsidRPr="00F3515D" w:rsidRDefault="007B7D5A" w:rsidP="0014667A">
      <w:pPr>
        <w:ind w:firstLine="709"/>
        <w:jc w:val="both"/>
      </w:pPr>
    </w:p>
    <w:p w:rsidR="00FF62CB" w:rsidRPr="00F3515D" w:rsidRDefault="00FF62CB" w:rsidP="0014667A">
      <w:pPr>
        <w:ind w:firstLine="709"/>
        <w:jc w:val="center"/>
        <w:rPr>
          <w:rFonts w:eastAsia="ヒラギノ明朝 Pro W3"/>
          <w:b/>
        </w:rPr>
      </w:pPr>
      <w:r w:rsidRPr="00F3515D">
        <w:rPr>
          <w:rFonts w:eastAsia="ヒラギノ明朝 Pro W3"/>
          <w:b/>
        </w:rPr>
        <w:t>BEŞİNCİ BÖLÜM</w:t>
      </w:r>
    </w:p>
    <w:p w:rsidR="00FF62CB" w:rsidRPr="00F3515D" w:rsidRDefault="00FF62CB" w:rsidP="0014667A">
      <w:pPr>
        <w:ind w:firstLine="709"/>
        <w:jc w:val="center"/>
        <w:rPr>
          <w:rFonts w:eastAsia="ヒラギノ明朝 Pro W3"/>
          <w:b/>
        </w:rPr>
      </w:pPr>
      <w:r w:rsidRPr="00F3515D">
        <w:rPr>
          <w:rFonts w:eastAsia="ヒラギノ明朝 Pro W3"/>
          <w:b/>
        </w:rPr>
        <w:t>İş Sağlığı ve Güvenliği Performansının Belirlenmesi</w:t>
      </w:r>
    </w:p>
    <w:p w:rsidR="009F7DE3" w:rsidRPr="00F3515D" w:rsidRDefault="009F7DE3" w:rsidP="0014667A">
      <w:pPr>
        <w:ind w:firstLine="709"/>
        <w:rPr>
          <w:b/>
        </w:rPr>
      </w:pPr>
    </w:p>
    <w:p w:rsidR="00FF62CB" w:rsidRPr="00F3515D" w:rsidRDefault="00FF62CB" w:rsidP="0014667A">
      <w:pPr>
        <w:ind w:firstLine="709"/>
        <w:jc w:val="both"/>
        <w:rPr>
          <w:b/>
          <w:bCs/>
        </w:rPr>
      </w:pPr>
      <w:r w:rsidRPr="00F3515D">
        <w:rPr>
          <w:b/>
          <w:bCs/>
        </w:rPr>
        <w:t>İş sağlığı ve güvenliği performansı</w:t>
      </w:r>
    </w:p>
    <w:p w:rsidR="007E4A63" w:rsidRPr="009E410C" w:rsidRDefault="00FF62CB" w:rsidP="0014667A">
      <w:pPr>
        <w:tabs>
          <w:tab w:val="left" w:pos="566"/>
        </w:tabs>
        <w:jc w:val="both"/>
        <w:rPr>
          <w:rFonts w:eastAsia="Calibri"/>
          <w:w w:val="105"/>
        </w:rPr>
      </w:pPr>
      <w:r w:rsidRPr="00F3515D">
        <w:rPr>
          <w:b/>
          <w:bCs/>
        </w:rPr>
        <w:t xml:space="preserve">MADDE 23 </w:t>
      </w:r>
      <w:r w:rsidRPr="00F3515D">
        <w:t xml:space="preserve">- (1) </w:t>
      </w:r>
      <w:r w:rsidR="007E4A63">
        <w:t xml:space="preserve"> </w:t>
      </w:r>
      <w:r w:rsidR="007E4A63" w:rsidRPr="00393CE7">
        <w:rPr>
          <w:b/>
          <w:bCs/>
          <w:color w:val="000000"/>
        </w:rPr>
        <w:t>(</w:t>
      </w:r>
      <w:r w:rsidR="007E4A63">
        <w:rPr>
          <w:b/>
          <w:bCs/>
          <w:color w:val="000000"/>
        </w:rPr>
        <w:t>Değişik</w:t>
      </w:r>
      <w:r w:rsidR="007E4A63" w:rsidRPr="00393CE7">
        <w:rPr>
          <w:b/>
          <w:bCs/>
          <w:color w:val="000000"/>
        </w:rPr>
        <w:t>:RG-2</w:t>
      </w:r>
      <w:r w:rsidR="007E4A63">
        <w:rPr>
          <w:b/>
          <w:bCs/>
          <w:color w:val="000000"/>
        </w:rPr>
        <w:t>2</w:t>
      </w:r>
      <w:r w:rsidR="007E4A63" w:rsidRPr="00393CE7">
        <w:rPr>
          <w:b/>
          <w:bCs/>
          <w:color w:val="000000"/>
        </w:rPr>
        <w:t>/12/20</w:t>
      </w:r>
      <w:r w:rsidR="007E4A63">
        <w:rPr>
          <w:b/>
          <w:bCs/>
          <w:color w:val="000000"/>
        </w:rPr>
        <w:t>21</w:t>
      </w:r>
      <w:r w:rsidR="007E4A63" w:rsidRPr="00393CE7">
        <w:rPr>
          <w:b/>
          <w:bCs/>
          <w:color w:val="000000"/>
        </w:rPr>
        <w:t>-</w:t>
      </w:r>
      <w:r w:rsidR="007E4A63">
        <w:rPr>
          <w:b/>
          <w:bCs/>
          <w:color w:val="000000"/>
        </w:rPr>
        <w:t xml:space="preserve">31697) </w:t>
      </w:r>
      <w:r w:rsidRPr="00F3515D">
        <w:t xml:space="preserve"> </w:t>
      </w:r>
      <w:r w:rsidR="007E4A63" w:rsidRPr="009E410C">
        <w:rPr>
          <w:rFonts w:eastAsia="Calibri"/>
          <w:lang w:eastAsia="en-US"/>
        </w:rPr>
        <w:t>Elektrik dağıtım şirketleri, her yıl 31 Mart tarihine kadar, bir önceki yıl içerisinde dağıtım bölgesinde yaşanan iş kazası sayısı ve her bir iş kazası için kayıp günün hesaplanmasını mümkün kılacak bilgi ve belgeler ile Ek-4’te yer verilen İş Sağlığı ve Güvenliği Tablosunu ve Ek-5’te yer alan Çalışan Sayısı Bildirim Tablosunu EDVARS üzerinden Kuruma sunar.</w:t>
      </w:r>
    </w:p>
    <w:p w:rsidR="00FF62CB" w:rsidRPr="00F3515D" w:rsidRDefault="00FF62CB" w:rsidP="0014667A">
      <w:pPr>
        <w:ind w:firstLine="709"/>
        <w:jc w:val="both"/>
      </w:pPr>
    </w:p>
    <w:p w:rsidR="00FF62CB" w:rsidRPr="00F3515D" w:rsidRDefault="00FF62CB" w:rsidP="0014667A">
      <w:pPr>
        <w:ind w:firstLine="709"/>
        <w:jc w:val="both"/>
      </w:pPr>
      <w:r w:rsidRPr="00F3515D">
        <w:t xml:space="preserve">(2) Birinci fıkra kapsamında hazırlanacak tabloda yer verilen iş kazalarına ilişkin bir önceki yıl içerisinde hizmet alımı gerçekleştirilen yükleniciler bünyesinde istihdam edilmiş personelin, hizmet alımına esas işin icra edilmesi kapsamında yaşadığı iş kazaları da dikkate alınır. </w:t>
      </w:r>
    </w:p>
    <w:p w:rsidR="00FF62CB" w:rsidRPr="00F3515D" w:rsidRDefault="00FF62CB" w:rsidP="0014667A">
      <w:pPr>
        <w:ind w:firstLine="709"/>
        <w:jc w:val="both"/>
      </w:pPr>
    </w:p>
    <w:p w:rsidR="00FF62CB" w:rsidRPr="00F3515D" w:rsidRDefault="00FF62CB" w:rsidP="0014667A">
      <w:pPr>
        <w:ind w:firstLine="709"/>
        <w:jc w:val="both"/>
      </w:pPr>
      <w:r w:rsidRPr="00F3515D">
        <w:t>(3) İş kazaları; ölümlü iş kazaları, kalıcı uzuv kayıplı iş kazaları ve diğer iş kazaları olmak üzere ayrı ayrı raporlanır.</w:t>
      </w:r>
    </w:p>
    <w:p w:rsidR="00FF62CB" w:rsidRPr="00F3515D" w:rsidRDefault="00FF62CB" w:rsidP="0014667A">
      <w:pPr>
        <w:jc w:val="both"/>
      </w:pPr>
    </w:p>
    <w:p w:rsidR="005C0D9A" w:rsidRPr="005949D3" w:rsidRDefault="00FF62CB" w:rsidP="0014667A">
      <w:pPr>
        <w:ind w:firstLine="709"/>
        <w:jc w:val="both"/>
      </w:pPr>
      <w:r w:rsidRPr="00F3515D">
        <w:t xml:space="preserve">(4) </w:t>
      </w:r>
      <w:r w:rsidR="007E4A63" w:rsidRPr="00393CE7">
        <w:rPr>
          <w:b/>
          <w:bCs/>
          <w:color w:val="000000"/>
        </w:rPr>
        <w:t>(</w:t>
      </w:r>
      <w:r w:rsidR="007E4A63">
        <w:rPr>
          <w:b/>
          <w:bCs/>
          <w:color w:val="000000"/>
        </w:rPr>
        <w:t>Değişik</w:t>
      </w:r>
      <w:r w:rsidR="007E4A63" w:rsidRPr="00393CE7">
        <w:rPr>
          <w:b/>
          <w:bCs/>
          <w:color w:val="000000"/>
        </w:rPr>
        <w:t>:RG-2</w:t>
      </w:r>
      <w:r w:rsidR="007E4A63">
        <w:rPr>
          <w:b/>
          <w:bCs/>
          <w:color w:val="000000"/>
        </w:rPr>
        <w:t>2</w:t>
      </w:r>
      <w:r w:rsidR="007E4A63" w:rsidRPr="00393CE7">
        <w:rPr>
          <w:b/>
          <w:bCs/>
          <w:color w:val="000000"/>
        </w:rPr>
        <w:t>/12/20</w:t>
      </w:r>
      <w:r w:rsidR="007E4A63">
        <w:rPr>
          <w:b/>
          <w:bCs/>
          <w:color w:val="000000"/>
        </w:rPr>
        <w:t>21</w:t>
      </w:r>
      <w:r w:rsidR="007E4A63" w:rsidRPr="00393CE7">
        <w:rPr>
          <w:b/>
          <w:bCs/>
          <w:color w:val="000000"/>
        </w:rPr>
        <w:t>-</w:t>
      </w:r>
      <w:r w:rsidR="007E4A63">
        <w:rPr>
          <w:b/>
          <w:bCs/>
          <w:color w:val="000000"/>
        </w:rPr>
        <w:t>31697)</w:t>
      </w:r>
      <w:r w:rsidR="005C0D9A">
        <w:rPr>
          <w:b/>
          <w:bCs/>
          <w:color w:val="000000"/>
        </w:rPr>
        <w:t>,</w:t>
      </w:r>
      <w:r w:rsidR="005C0D9A" w:rsidRPr="005C0D9A">
        <w:rPr>
          <w:b/>
          <w:bCs/>
          <w:color w:val="000000"/>
        </w:rPr>
        <w:t xml:space="preserve"> </w:t>
      </w:r>
      <w:r w:rsidR="005C0D9A" w:rsidRPr="00393CE7">
        <w:rPr>
          <w:b/>
          <w:bCs/>
          <w:color w:val="000000"/>
        </w:rPr>
        <w:t>(</w:t>
      </w:r>
      <w:r w:rsidR="005C0D9A">
        <w:rPr>
          <w:b/>
          <w:bCs/>
          <w:color w:val="000000"/>
        </w:rPr>
        <w:t>Değişik</w:t>
      </w:r>
      <w:r w:rsidR="005C0D9A" w:rsidRPr="00393CE7">
        <w:rPr>
          <w:b/>
          <w:bCs/>
          <w:color w:val="000000"/>
        </w:rPr>
        <w:t>:RG-</w:t>
      </w:r>
      <w:r w:rsidR="005C0D9A">
        <w:rPr>
          <w:b/>
          <w:bCs/>
          <w:color w:val="000000"/>
        </w:rPr>
        <w:t>30</w:t>
      </w:r>
      <w:r w:rsidR="005C0D9A" w:rsidRPr="00393CE7">
        <w:rPr>
          <w:b/>
          <w:bCs/>
          <w:color w:val="000000"/>
        </w:rPr>
        <w:t>/12/20</w:t>
      </w:r>
      <w:r w:rsidR="005C0D9A">
        <w:rPr>
          <w:b/>
          <w:bCs/>
          <w:color w:val="000000"/>
        </w:rPr>
        <w:t>23</w:t>
      </w:r>
      <w:r w:rsidR="005C0D9A" w:rsidRPr="00393CE7">
        <w:rPr>
          <w:b/>
          <w:bCs/>
          <w:color w:val="000000"/>
        </w:rPr>
        <w:t>-</w:t>
      </w:r>
      <w:r w:rsidR="005C0D9A">
        <w:rPr>
          <w:b/>
          <w:bCs/>
          <w:color w:val="000000"/>
        </w:rPr>
        <w:t>32415)</w:t>
      </w:r>
      <w:r w:rsidR="005C0D9A" w:rsidRPr="005949D3">
        <w:rPr>
          <w:bCs/>
        </w:rPr>
        <w:t xml:space="preserve"> </w:t>
      </w:r>
      <w:r w:rsidR="005C0D9A" w:rsidRPr="005949D3">
        <w:rPr>
          <w:rFonts w:eastAsia="Calibri"/>
        </w:rPr>
        <w:t>İş Sağlığı ve Güvenliği Performansının hesaplanmasında Puanı aşağıdaki formüller kullanılır:</w:t>
      </w:r>
    </w:p>
    <w:p w:rsidR="005C0D9A" w:rsidRPr="005949D3" w:rsidRDefault="005C0D9A" w:rsidP="0014667A">
      <w:pPr>
        <w:ind w:firstLine="709"/>
        <w:rPr>
          <w:rFonts w:eastAsia="Calibri"/>
          <w:b/>
        </w:rPr>
      </w:pPr>
    </w:p>
    <w:p w:rsidR="005C0D9A" w:rsidRPr="005949D3" w:rsidRDefault="005C0D9A" w:rsidP="0014667A">
      <w:pPr>
        <w:ind w:firstLine="709"/>
        <w:rPr>
          <w:rFonts w:eastAsia="Calibri"/>
          <w:b/>
        </w:rPr>
      </w:pPr>
      <w:r w:rsidRPr="005949D3">
        <w:rPr>
          <w:rFonts w:eastAsia="Calibri"/>
        </w:rPr>
        <w:t>1)</w:t>
      </w:r>
    </w:p>
    <w:p w:rsidR="005C0D9A" w:rsidRPr="005949D3" w:rsidRDefault="004C26C4" w:rsidP="0014667A">
      <w:pPr>
        <w:ind w:firstLine="709"/>
      </w:pPr>
      <m:oMathPara>
        <m:oMath>
          <m:sSub>
            <m:sSubPr>
              <m:ctrlPr>
                <w:rPr>
                  <w:rFonts w:ascii="Cambria Math" w:hAnsi="Cambria Math"/>
                </w:rPr>
              </m:ctrlPr>
            </m:sSubPr>
            <m:e>
              <m:r>
                <m:rPr>
                  <m:sty m:val="p"/>
                </m:rPr>
                <w:rPr>
                  <w:rFonts w:ascii="Cambria Math" w:hAnsi="Cambria Math"/>
                </w:rPr>
                <m:t>PİKTOS</m:t>
              </m:r>
            </m:e>
            <m:sub>
              <m:r>
                <m:rPr>
                  <m:sty m:val="p"/>
                </m:rPr>
                <w:rPr>
                  <w:rFonts w:ascii="Cambria Math" w:hAnsi="Cambria Math"/>
                </w:rPr>
                <m:t>t</m:t>
              </m:r>
            </m:sub>
          </m:sSub>
          <m:r>
            <m:rPr>
              <m:sty m:val="p"/>
            </m:rPr>
            <w:rPr>
              <w:rFonts w:ascii="Cambria Math" w:hAnsi="Cambria Math"/>
            </w:rPr>
            <m:t>=</m:t>
          </m:r>
          <m:f>
            <m:fPr>
              <m:ctrlPr>
                <w:rPr>
                  <w:rFonts w:ascii="Cambria Math" w:hAnsi="Cambria Math"/>
                </w:rPr>
              </m:ctrlPr>
            </m:fPr>
            <m:num>
              <m:nary>
                <m:naryPr>
                  <m:chr m:val="∑"/>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İGS</m:t>
                      </m:r>
                    </m:e>
                    <m:sub>
                      <m:r>
                        <m:rPr>
                          <m:sty m:val="p"/>
                        </m:rPr>
                        <w:rPr>
                          <w:rFonts w:ascii="Cambria Math" w:hAnsi="Cambria Math"/>
                        </w:rPr>
                        <m:t>t</m:t>
                      </m:r>
                    </m:sub>
                  </m:sSub>
                </m:e>
              </m:nary>
            </m:num>
            <m:den>
              <m:nary>
                <m:naryPr>
                  <m:chr m:val="∑"/>
                  <m:limLoc m:val="undOvr"/>
                  <m:ctrlPr>
                    <w:rPr>
                      <w:rFonts w:ascii="Cambria Math" w:hAnsi="Cambria Math"/>
                    </w:rPr>
                  </m:ctrlPr>
                </m:naryPr>
                <m:sub>
                  <m:r>
                    <m:rPr>
                      <m:sty m:val="p"/>
                    </m:rPr>
                    <w:rPr>
                      <w:rFonts w:ascii="Cambria Math" w:hAnsi="Cambria Math"/>
                    </w:rPr>
                    <m:t>1</m:t>
                  </m:r>
                </m:sub>
                <m:sup>
                  <m:r>
                    <m:rPr>
                      <m:sty m:val="p"/>
                    </m:rPr>
                    <w:rPr>
                      <w:rFonts w:ascii="Cambria Math" w:hAnsi="Cambria Math"/>
                    </w:rPr>
                    <m:t>n</m:t>
                  </m:r>
                </m:sup>
                <m:e>
                  <m:sSub>
                    <m:sSubPr>
                      <m:ctrlPr>
                        <w:rPr>
                          <w:rFonts w:ascii="Cambria Math" w:hAnsi="Cambria Math"/>
                        </w:rPr>
                      </m:ctrlPr>
                    </m:sSubPr>
                    <m:e>
                      <m:r>
                        <m:rPr>
                          <m:sty m:val="p"/>
                        </m:rPr>
                        <w:rPr>
                          <w:rFonts w:ascii="Cambria Math" w:hAnsi="Cambria Math"/>
                        </w:rPr>
                        <m:t>TP</m:t>
                      </m:r>
                    </m:e>
                    <m:sub>
                      <m:r>
                        <m:rPr>
                          <m:sty m:val="p"/>
                        </m:rPr>
                        <w:rPr>
                          <w:rFonts w:ascii="Cambria Math" w:hAnsi="Cambria Math"/>
                        </w:rPr>
                        <m:t>t</m:t>
                      </m:r>
                    </m:sub>
                  </m:sSub>
                </m:e>
              </m:nary>
            </m:den>
          </m:f>
        </m:oMath>
      </m:oMathPara>
    </w:p>
    <w:p w:rsidR="005C0D9A" w:rsidRPr="005949D3" w:rsidRDefault="005C0D9A" w:rsidP="0014667A">
      <w:pPr>
        <w:ind w:firstLine="709"/>
      </w:pPr>
    </w:p>
    <w:p w:rsidR="005C0D9A" w:rsidRPr="005949D3" w:rsidRDefault="004C26C4" w:rsidP="0014667A">
      <w:pPr>
        <w:ind w:firstLine="709"/>
      </w:pPr>
      <m:oMathPara>
        <m:oMath>
          <m:sSub>
            <m:sSubPr>
              <m:ctrlPr>
                <w:rPr>
                  <w:rFonts w:ascii="Cambria Math" w:hAnsi="Cambria Math"/>
                </w:rPr>
              </m:ctrlPr>
            </m:sSubPr>
            <m:e>
              <m:r>
                <m:rPr>
                  <m:sty m:val="p"/>
                </m:rPr>
                <w:rPr>
                  <w:rFonts w:ascii="Cambria Math" w:hAnsi="Cambria Math"/>
                </w:rPr>
                <m:t>PİKEOS</m:t>
              </m:r>
            </m:e>
            <m:sub>
              <m:r>
                <m:rPr>
                  <m:sty m:val="p"/>
                </m:rPr>
                <w:rPr>
                  <w:rFonts w:ascii="Cambria Math" w:hAnsi="Cambria Math"/>
                </w:rPr>
                <m:t>t</m:t>
              </m:r>
            </m:sub>
          </m:sSub>
          <m:r>
            <m:rPr>
              <m:sty m:val="p"/>
            </m:rPr>
            <w:rPr>
              <w:rFonts w:ascii="Cambria Math" w:hAnsi="Cambria Math"/>
            </w:rPr>
            <m:t>=</m:t>
          </m:r>
          <m:f>
            <m:fPr>
              <m:ctrlPr>
                <w:rPr>
                  <w:rFonts w:ascii="Cambria Math" w:hAnsi="Cambria Math"/>
                </w:rPr>
              </m:ctrlPr>
            </m:fPr>
            <m:num>
              <m:sSub>
                <m:sSubPr>
                  <m:ctrlPr>
                    <w:rPr>
                      <w:rFonts w:ascii="Cambria Math" w:hAnsi="Cambria Math"/>
                    </w:rPr>
                  </m:ctrlPr>
                </m:sSubPr>
                <m:e>
                  <m:r>
                    <m:rPr>
                      <m:sty m:val="p"/>
                    </m:rPr>
                    <w:rPr>
                      <w:rFonts w:ascii="Cambria Math" w:hAnsi="Cambria Math"/>
                    </w:rPr>
                    <m:t>İGS</m:t>
                  </m:r>
                </m:e>
                <m:sub>
                  <m:r>
                    <m:rPr>
                      <m:sty m:val="p"/>
                    </m:rPr>
                    <w:rPr>
                      <w:rFonts w:ascii="Cambria Math" w:hAnsi="Cambria Math"/>
                    </w:rPr>
                    <m:t>t</m:t>
                  </m:r>
                </m:sub>
              </m:sSub>
            </m:num>
            <m:den>
              <m:sSub>
                <m:sSubPr>
                  <m:ctrlPr>
                    <w:rPr>
                      <w:rFonts w:ascii="Cambria Math" w:hAnsi="Cambria Math"/>
                    </w:rPr>
                  </m:ctrlPr>
                </m:sSubPr>
                <m:e>
                  <m:r>
                    <m:rPr>
                      <m:sty m:val="p"/>
                    </m:rPr>
                    <w:rPr>
                      <w:rFonts w:ascii="Cambria Math" w:hAnsi="Cambria Math"/>
                    </w:rPr>
                    <m:t>TP</m:t>
                  </m:r>
                </m:e>
                <m:sub>
                  <m:r>
                    <m:rPr>
                      <m:sty m:val="p"/>
                    </m:rPr>
                    <w:rPr>
                      <w:rFonts w:ascii="Cambria Math" w:hAnsi="Cambria Math"/>
                    </w:rPr>
                    <m:t>t</m:t>
                  </m:r>
                </m:sub>
              </m:sSub>
            </m:den>
          </m:f>
        </m:oMath>
      </m:oMathPara>
    </w:p>
    <w:p w:rsidR="005C0D9A" w:rsidRPr="005949D3" w:rsidRDefault="005C0D9A" w:rsidP="0014667A"/>
    <w:p w:rsidR="005C0D9A" w:rsidRPr="005949D3" w:rsidRDefault="005C0D9A" w:rsidP="0014667A">
      <w:pPr>
        <w:ind w:left="1416" w:firstLine="708"/>
      </w:pPr>
      <w:r w:rsidRPr="005949D3">
        <w:t>İSGPO</w:t>
      </w:r>
      <w:r w:rsidRPr="005949D3">
        <w:rPr>
          <w:vertAlign w:val="subscript"/>
        </w:rPr>
        <w:t>t</w:t>
      </w:r>
      <w:r w:rsidRPr="005949D3">
        <w:t xml:space="preserve">  = (</w:t>
      </w:r>
      <m:oMath>
        <m:f>
          <m:fPr>
            <m:ctrlPr>
              <w:rPr>
                <w:rFonts w:ascii="Cambria Math" w:hAnsi="Cambria Math"/>
                <w:i/>
                <w:iCs/>
              </w:rPr>
            </m:ctrlPr>
          </m:fPr>
          <m:num>
            <m:sSub>
              <m:sSubPr>
                <m:ctrlPr>
                  <w:rPr>
                    <w:rFonts w:ascii="Cambria Math" w:hAnsi="Cambria Math"/>
                    <w:i/>
                    <w:iCs/>
                  </w:rPr>
                </m:ctrlPr>
              </m:sSubPr>
              <m:e>
                <m:sSub>
                  <m:sSubPr>
                    <m:ctrlPr>
                      <w:rPr>
                        <w:rFonts w:ascii="Cambria Math" w:hAnsi="Cambria Math"/>
                        <w:i/>
                        <w:iCs/>
                      </w:rPr>
                    </m:ctrlPr>
                  </m:sSubPr>
                  <m:e>
                    <m:r>
                      <m:rPr>
                        <m:sty m:val="p"/>
                      </m:rPr>
                      <w:rPr>
                        <w:rFonts w:ascii="Cambria Math" w:hAnsi="Cambria Math"/>
                      </w:rPr>
                      <m:t>PİKTOS</m:t>
                    </m:r>
                  </m:e>
                  <m:sub>
                    <m:r>
                      <m:rPr>
                        <m:sty m:val="p"/>
                      </m:rPr>
                      <w:rPr>
                        <w:rFonts w:ascii="Cambria Math" w:hAnsi="Cambria Math"/>
                      </w:rPr>
                      <m:t>t-1</m:t>
                    </m:r>
                  </m:sub>
                </m:sSub>
                <m:r>
                  <w:rPr>
                    <w:rFonts w:ascii="Cambria Math" w:hAnsi="Cambria Math"/>
                  </w:rPr>
                  <m:t>-</m:t>
                </m:r>
                <m:r>
                  <m:rPr>
                    <m:sty m:val="p"/>
                  </m:rPr>
                  <w:rPr>
                    <w:rFonts w:ascii="Cambria Math" w:hAnsi="Cambria Math"/>
                  </w:rPr>
                  <m:t>PİKEOS</m:t>
                </m:r>
              </m:e>
              <m:sub>
                <m:r>
                  <m:rPr>
                    <m:sty m:val="p"/>
                  </m:rPr>
                  <w:rPr>
                    <w:rFonts w:ascii="Cambria Math" w:hAnsi="Cambria Math"/>
                  </w:rPr>
                  <m:t>t-1</m:t>
                </m:r>
              </m:sub>
            </m:sSub>
          </m:num>
          <m:den>
            <m:sSub>
              <m:sSubPr>
                <m:ctrlPr>
                  <w:rPr>
                    <w:rFonts w:ascii="Cambria Math" w:hAnsi="Cambria Math"/>
                    <w:i/>
                    <w:iCs/>
                  </w:rPr>
                </m:ctrlPr>
              </m:sSubPr>
              <m:e>
                <m:r>
                  <m:rPr>
                    <m:sty m:val="p"/>
                  </m:rPr>
                  <w:rPr>
                    <w:rFonts w:ascii="Cambria Math" w:hAnsi="Cambria Math"/>
                  </w:rPr>
                  <m:t>PİKTOS</m:t>
                </m:r>
              </m:e>
              <m:sub>
                <m:r>
                  <m:rPr>
                    <m:sty m:val="p"/>
                  </m:rPr>
                  <w:rPr>
                    <w:rFonts w:ascii="Cambria Math" w:hAnsi="Cambria Math"/>
                  </w:rPr>
                  <m:t>t</m:t>
                </m:r>
              </m:sub>
            </m:sSub>
            <m:r>
              <w:rPr>
                <w:rFonts w:ascii="Cambria Math" w:hAnsi="Cambria Math"/>
              </w:rPr>
              <m:t>-1</m:t>
            </m:r>
          </m:den>
        </m:f>
      </m:oMath>
      <w:r w:rsidRPr="005949D3">
        <w:t xml:space="preserve"> + </w:t>
      </w:r>
      <m:oMath>
        <m:f>
          <m:fPr>
            <m:ctrlPr>
              <w:rPr>
                <w:rFonts w:ascii="Cambria Math" w:hAnsi="Cambria Math"/>
                <w:i/>
                <w:iCs/>
              </w:rPr>
            </m:ctrlPr>
          </m:fPr>
          <m:num>
            <m:sSub>
              <m:sSubPr>
                <m:ctrlPr>
                  <w:rPr>
                    <w:rFonts w:ascii="Cambria Math" w:hAnsi="Cambria Math"/>
                    <w:i/>
                    <w:iCs/>
                  </w:rPr>
                </m:ctrlPr>
              </m:sSubPr>
              <m:e>
                <m:r>
                  <m:rPr>
                    <m:sty m:val="p"/>
                  </m:rPr>
                  <w:rPr>
                    <w:rFonts w:ascii="Cambria Math" w:hAnsi="Cambria Math"/>
                  </w:rPr>
                  <m:t>PİKEOS</m:t>
                </m:r>
              </m:e>
              <m:sub>
                <m:r>
                  <m:rPr>
                    <m:sty m:val="p"/>
                  </m:rPr>
                  <w:rPr>
                    <w:rFonts w:ascii="Cambria Math" w:hAnsi="Cambria Math"/>
                  </w:rPr>
                  <m:t>t</m:t>
                </m:r>
                <m:r>
                  <w:rPr>
                    <w:rFonts w:ascii="Cambria Math" w:hAnsi="Cambria Math"/>
                  </w:rPr>
                  <m:t>-2</m:t>
                </m:r>
              </m:sub>
            </m:sSub>
            <m:r>
              <w:rPr>
                <w:rFonts w:ascii="Cambria Math" w:hAnsi="Cambria Math"/>
              </w:rPr>
              <m:t>-</m:t>
            </m:r>
            <m:sSub>
              <m:sSubPr>
                <m:ctrlPr>
                  <w:rPr>
                    <w:rFonts w:ascii="Cambria Math" w:hAnsi="Cambria Math"/>
                    <w:i/>
                    <w:iCs/>
                  </w:rPr>
                </m:ctrlPr>
              </m:sSubPr>
              <m:e>
                <m:r>
                  <m:rPr>
                    <m:sty m:val="p"/>
                  </m:rPr>
                  <w:rPr>
                    <w:rFonts w:ascii="Cambria Math" w:hAnsi="Cambria Math"/>
                  </w:rPr>
                  <m:t>PİKEOS</m:t>
                </m:r>
              </m:e>
              <m:sub>
                <m:r>
                  <m:rPr>
                    <m:sty m:val="p"/>
                  </m:rPr>
                  <w:rPr>
                    <w:rFonts w:ascii="Cambria Math" w:hAnsi="Cambria Math"/>
                  </w:rPr>
                  <m:t>t-1</m:t>
                </m:r>
              </m:sub>
            </m:sSub>
          </m:num>
          <m:den>
            <m:sSub>
              <m:sSubPr>
                <m:ctrlPr>
                  <w:rPr>
                    <w:rFonts w:ascii="Cambria Math" w:hAnsi="Cambria Math"/>
                    <w:i/>
                    <w:iCs/>
                  </w:rPr>
                </m:ctrlPr>
              </m:sSubPr>
              <m:e>
                <m:r>
                  <m:rPr>
                    <m:sty m:val="p"/>
                  </m:rPr>
                  <w:rPr>
                    <w:rFonts w:ascii="Cambria Math" w:hAnsi="Cambria Math"/>
                  </w:rPr>
                  <m:t>PİKEOS</m:t>
                </m:r>
              </m:e>
              <m:sub>
                <m:r>
                  <m:rPr>
                    <m:sty m:val="p"/>
                  </m:rPr>
                  <w:rPr>
                    <w:rFonts w:ascii="Cambria Math" w:hAnsi="Cambria Math"/>
                  </w:rPr>
                  <m:t>t</m:t>
                </m:r>
                <m:r>
                  <w:rPr>
                    <w:rFonts w:ascii="Cambria Math" w:hAnsi="Cambria Math"/>
                  </w:rPr>
                  <m:t>-2</m:t>
                </m:r>
              </m:sub>
            </m:sSub>
          </m:den>
        </m:f>
      </m:oMath>
      <w:r w:rsidRPr="005949D3">
        <w:t>)</w:t>
      </w:r>
    </w:p>
    <w:p w:rsidR="005C0D9A" w:rsidRPr="005949D3" w:rsidRDefault="005C0D9A" w:rsidP="0014667A"/>
    <w:p w:rsidR="005C0D9A" w:rsidRPr="005949D3" w:rsidRDefault="005C0D9A" w:rsidP="0014667A">
      <w:pPr>
        <w:ind w:left="2832" w:firstLine="708"/>
      </w:pPr>
      <w:r w:rsidRPr="005949D3">
        <w:t>İSGPO</w:t>
      </w:r>
      <w:r w:rsidRPr="005949D3">
        <w:rPr>
          <w:vertAlign w:val="subscript"/>
        </w:rPr>
        <w:t>t</w:t>
      </w:r>
      <w:r w:rsidRPr="005949D3">
        <w:t xml:space="preserve"> ≥ 0 ise </w:t>
      </w:r>
    </w:p>
    <w:p w:rsidR="005C0D9A" w:rsidRPr="005949D3" w:rsidRDefault="005C0D9A" w:rsidP="0014667A"/>
    <w:p w:rsidR="005C0D9A" w:rsidRPr="005949D3" w:rsidRDefault="005C0D9A" w:rsidP="0014667A">
      <w:pPr>
        <w:ind w:left="2124" w:firstLine="708"/>
      </w:pPr>
      <w:r w:rsidRPr="005949D3">
        <w:t>TİGS</w:t>
      </w:r>
      <w:r w:rsidRPr="005949D3">
        <w:rPr>
          <w:vertAlign w:val="subscript"/>
        </w:rPr>
        <w:t>t</w:t>
      </w:r>
      <w:r w:rsidRPr="005949D3">
        <w:t>= MİN(12;(İSGPO</w:t>
      </w:r>
      <w:r w:rsidRPr="005949D3">
        <w:rPr>
          <w:vertAlign w:val="subscript"/>
        </w:rPr>
        <w:t xml:space="preserve">t </w:t>
      </w:r>
      <w:r w:rsidRPr="005949D3">
        <w:t>x 25))</w:t>
      </w:r>
    </w:p>
    <w:p w:rsidR="005C0D9A" w:rsidRPr="005949D3" w:rsidRDefault="005C0D9A" w:rsidP="0014667A"/>
    <w:p w:rsidR="005C0D9A" w:rsidRPr="005949D3" w:rsidRDefault="005C0D9A" w:rsidP="0014667A">
      <w:pPr>
        <w:ind w:left="2832" w:firstLine="708"/>
      </w:pPr>
      <w:r w:rsidRPr="005949D3">
        <w:t>İSGPO</w:t>
      </w:r>
      <w:r w:rsidRPr="005949D3">
        <w:rPr>
          <w:vertAlign w:val="subscript"/>
        </w:rPr>
        <w:t xml:space="preserve">t-1 </w:t>
      </w:r>
      <w:r w:rsidRPr="005949D3">
        <w:t>&lt;0 ise</w:t>
      </w:r>
    </w:p>
    <w:p w:rsidR="005C0D9A" w:rsidRPr="005949D3" w:rsidRDefault="005C0D9A" w:rsidP="0014667A"/>
    <w:p w:rsidR="005C0D9A" w:rsidRPr="005949D3" w:rsidRDefault="005C0D9A" w:rsidP="0014667A">
      <w:pPr>
        <w:ind w:left="2124" w:firstLine="708"/>
      </w:pPr>
      <w:r w:rsidRPr="005949D3">
        <w:t>TİGS</w:t>
      </w:r>
      <w:r w:rsidRPr="005949D3">
        <w:rPr>
          <w:vertAlign w:val="subscript"/>
        </w:rPr>
        <w:t>t</w:t>
      </w:r>
      <w:r w:rsidRPr="005949D3">
        <w:t>= MAKS(-2;(İSGPO</w:t>
      </w:r>
      <w:r w:rsidRPr="005949D3">
        <w:rPr>
          <w:vertAlign w:val="subscript"/>
        </w:rPr>
        <w:t>t</w:t>
      </w:r>
      <w:r w:rsidRPr="005949D3">
        <w:t xml:space="preserve"> x 5))</w:t>
      </w:r>
    </w:p>
    <w:p w:rsidR="005C0D9A" w:rsidRPr="005949D3" w:rsidRDefault="005C0D9A" w:rsidP="0014667A">
      <w:pPr>
        <w:ind w:firstLine="708"/>
        <w:jc w:val="both"/>
        <w:rPr>
          <w:rFonts w:eastAsia="Calibri"/>
          <w:lang w:eastAsia="zh-CN"/>
        </w:rPr>
      </w:pPr>
    </w:p>
    <w:p w:rsidR="005C0D9A" w:rsidRPr="005949D3" w:rsidRDefault="005C0D9A" w:rsidP="0014667A">
      <w:pPr>
        <w:ind w:firstLine="708"/>
        <w:jc w:val="both"/>
        <w:rPr>
          <w:rFonts w:eastAsia="Calibri"/>
        </w:rPr>
      </w:pPr>
      <w:r w:rsidRPr="005949D3">
        <w:rPr>
          <w:rFonts w:eastAsia="Calibri"/>
          <w:lang w:eastAsia="zh-CN"/>
        </w:rPr>
        <w:t>2)</w:t>
      </w:r>
      <w:r w:rsidRPr="005949D3">
        <w:t xml:space="preserve"> </w:t>
      </w:r>
      <w:r w:rsidRPr="005949D3">
        <w:rPr>
          <w:rFonts w:eastAsia="Calibri"/>
        </w:rPr>
        <w:t xml:space="preserve">Yukarıda hesaplanan </w:t>
      </w:r>
      <w:r w:rsidRPr="005949D3">
        <w:t xml:space="preserve">iş göremezlik süresi puanı kullanılarak aşağıda yer alan formüler ve koşullar ile dağıtım şirketinin </w:t>
      </w:r>
      <w:r w:rsidRPr="005949D3">
        <w:rPr>
          <w:rFonts w:eastAsia="Calibri"/>
        </w:rPr>
        <w:t>iş sağlığı ve güvenliği performans puanı hesaplanır:</w:t>
      </w:r>
    </w:p>
    <w:p w:rsidR="005C0D9A" w:rsidRPr="005949D3" w:rsidRDefault="005C0D9A" w:rsidP="0014667A">
      <w:pPr>
        <w:tabs>
          <w:tab w:val="left" w:pos="1276"/>
        </w:tabs>
        <w:suppressAutoHyphens/>
        <w:jc w:val="both"/>
        <w:rPr>
          <w:rFonts w:eastAsia="Calibri"/>
          <w:lang w:eastAsia="zh-CN"/>
        </w:rPr>
      </w:pPr>
    </w:p>
    <w:p w:rsidR="005C0D9A" w:rsidRPr="005949D3" w:rsidRDefault="005C0D9A" w:rsidP="0014667A">
      <w:pPr>
        <w:jc w:val="both"/>
        <w:rPr>
          <w:rFonts w:eastAsia="Calibri"/>
          <w:lang w:eastAsia="zh-CN"/>
        </w:rPr>
      </w:pPr>
      <w:r w:rsidRPr="005949D3">
        <w:rPr>
          <w:rFonts w:eastAsia="Calibri"/>
          <w:lang w:eastAsia="zh-CN"/>
        </w:rPr>
        <w:t>a) n</w:t>
      </w:r>
      <w:r w:rsidRPr="005949D3">
        <w:rPr>
          <w:rFonts w:eastAsia="Calibri"/>
          <w:vertAlign w:val="subscript"/>
          <w:lang w:eastAsia="zh-CN"/>
        </w:rPr>
        <w:t xml:space="preserve">t-1 </w:t>
      </w:r>
      <w:r w:rsidRPr="005949D3">
        <w:rPr>
          <w:rFonts w:eastAsia="Calibri"/>
          <w:lang w:eastAsia="zh-CN"/>
        </w:rPr>
        <w:t>&gt;3 veya m</w:t>
      </w:r>
      <w:r w:rsidRPr="005949D3">
        <w:rPr>
          <w:rFonts w:eastAsia="Calibri"/>
          <w:vertAlign w:val="subscript"/>
          <w:lang w:eastAsia="zh-CN"/>
        </w:rPr>
        <w:t>t-1</w:t>
      </w:r>
      <w:r w:rsidRPr="005949D3">
        <w:rPr>
          <w:rFonts w:eastAsia="Calibri"/>
          <w:lang w:eastAsia="zh-CN"/>
        </w:rPr>
        <w:t xml:space="preserve"> &gt; 3 ise;    </w:t>
      </w:r>
      <m:oMath>
        <m:sSub>
          <m:sSubPr>
            <m:ctrlPr>
              <w:rPr>
                <w:rFonts w:ascii="Cambria Math" w:eastAsia="Calibri" w:hAnsi="Cambria Math"/>
                <w:lang w:eastAsia="zh-CN"/>
              </w:rPr>
            </m:ctrlPr>
          </m:sSubPr>
          <m:e>
            <m:r>
              <m:rPr>
                <m:sty m:val="p"/>
              </m:rPr>
              <w:rPr>
                <w:rFonts w:ascii="Cambria Math" w:eastAsia="Calibri" w:hAnsi="Cambria Math"/>
                <w:lang w:eastAsia="zh-CN"/>
              </w:rPr>
              <m:t>PUAN</m:t>
            </m:r>
          </m:e>
          <m:sub>
            <m:r>
              <m:rPr>
                <m:sty m:val="p"/>
              </m:rPr>
              <w:rPr>
                <w:rFonts w:ascii="Cambria Math" w:eastAsia="Calibri" w:hAnsi="Cambria Math"/>
                <w:lang w:eastAsia="zh-CN"/>
              </w:rPr>
              <m:t>İSG</m:t>
            </m:r>
          </m:sub>
        </m:sSub>
      </m:oMath>
      <w:r w:rsidRPr="005949D3">
        <w:rPr>
          <w:rFonts w:eastAsia="Calibri"/>
          <w:lang w:eastAsia="zh-CN"/>
        </w:rPr>
        <w:t>= -6,</w:t>
      </w:r>
    </w:p>
    <w:p w:rsidR="005C0D9A" w:rsidRPr="005949D3" w:rsidRDefault="005C0D9A" w:rsidP="0014667A">
      <w:pPr>
        <w:jc w:val="both"/>
        <w:rPr>
          <w:rFonts w:eastAsia="Calibri"/>
          <w:lang w:eastAsia="zh-CN"/>
        </w:rPr>
      </w:pPr>
    </w:p>
    <w:p w:rsidR="005C0D9A" w:rsidRPr="005949D3" w:rsidRDefault="005C0D9A" w:rsidP="0014667A">
      <w:pPr>
        <w:tabs>
          <w:tab w:val="left" w:pos="1276"/>
        </w:tabs>
        <w:jc w:val="both"/>
        <w:rPr>
          <w:lang w:eastAsia="zh-CN"/>
        </w:rPr>
      </w:pPr>
      <w:r w:rsidRPr="005949D3">
        <w:rPr>
          <w:rFonts w:eastAsia="Calibri"/>
          <w:lang w:eastAsia="zh-CN"/>
        </w:rPr>
        <w:t>b)</w:t>
      </w:r>
      <w:r w:rsidR="00DD13EB" w:rsidRPr="00DD13EB">
        <w:rPr>
          <w:b/>
          <w:bCs/>
          <w:color w:val="000000"/>
        </w:rPr>
        <w:t xml:space="preserve"> </w:t>
      </w:r>
      <w:r w:rsidR="00DD13EB" w:rsidRPr="00393CE7">
        <w:rPr>
          <w:b/>
          <w:bCs/>
          <w:color w:val="000000"/>
        </w:rPr>
        <w:t>(</w:t>
      </w:r>
      <w:r w:rsidR="00DD13EB">
        <w:rPr>
          <w:b/>
          <w:bCs/>
          <w:color w:val="000000"/>
        </w:rPr>
        <w:t>Değişik</w:t>
      </w:r>
      <w:r w:rsidR="00DD13EB" w:rsidRPr="00393CE7">
        <w:rPr>
          <w:b/>
          <w:bCs/>
          <w:color w:val="000000"/>
        </w:rPr>
        <w:t>:RG-</w:t>
      </w:r>
      <w:r w:rsidR="00DD13EB">
        <w:rPr>
          <w:b/>
          <w:bCs/>
          <w:color w:val="000000"/>
        </w:rPr>
        <w:t>24</w:t>
      </w:r>
      <w:r w:rsidR="00DD13EB" w:rsidRPr="00393CE7">
        <w:rPr>
          <w:b/>
          <w:bCs/>
          <w:color w:val="000000"/>
        </w:rPr>
        <w:t>/</w:t>
      </w:r>
      <w:r w:rsidR="00DD13EB">
        <w:rPr>
          <w:b/>
          <w:bCs/>
          <w:color w:val="000000"/>
        </w:rPr>
        <w:t>0</w:t>
      </w:r>
      <w:r w:rsidR="00DD13EB" w:rsidRPr="00393CE7">
        <w:rPr>
          <w:b/>
          <w:bCs/>
          <w:color w:val="000000"/>
        </w:rPr>
        <w:t>2/20</w:t>
      </w:r>
      <w:r w:rsidR="00DD13EB">
        <w:rPr>
          <w:b/>
          <w:bCs/>
          <w:color w:val="000000"/>
        </w:rPr>
        <w:t>24</w:t>
      </w:r>
      <w:r w:rsidR="00DD13EB" w:rsidRPr="00393CE7">
        <w:rPr>
          <w:b/>
          <w:bCs/>
          <w:color w:val="000000"/>
        </w:rPr>
        <w:t>-</w:t>
      </w:r>
      <w:r w:rsidR="00DD13EB">
        <w:rPr>
          <w:b/>
          <w:bCs/>
          <w:color w:val="000000"/>
        </w:rPr>
        <w:t>32470)</w:t>
      </w:r>
      <w:r w:rsidRPr="005949D3">
        <w:rPr>
          <w:rFonts w:eastAsia="Calibri"/>
          <w:lang w:eastAsia="zh-CN"/>
        </w:rPr>
        <w:t xml:space="preserve"> 3 ≥ n</w:t>
      </w:r>
      <w:r w:rsidRPr="005949D3">
        <w:rPr>
          <w:rFonts w:eastAsia="Calibri"/>
          <w:vertAlign w:val="subscript"/>
          <w:lang w:eastAsia="zh-CN"/>
        </w:rPr>
        <w:t xml:space="preserve">t-1 </w:t>
      </w:r>
      <w:r w:rsidRPr="005949D3">
        <w:rPr>
          <w:rFonts w:eastAsia="Calibri"/>
          <w:lang w:eastAsia="zh-CN"/>
        </w:rPr>
        <w:t>&gt; 0 veya 3 ≥ m</w:t>
      </w:r>
      <w:r w:rsidRPr="005949D3">
        <w:rPr>
          <w:rFonts w:eastAsia="Calibri"/>
          <w:vertAlign w:val="subscript"/>
          <w:lang w:eastAsia="zh-CN"/>
        </w:rPr>
        <w:t>t-1</w:t>
      </w:r>
      <w:r w:rsidRPr="005949D3">
        <w:rPr>
          <w:rFonts w:eastAsia="Calibri"/>
          <w:lang w:eastAsia="zh-CN"/>
        </w:rPr>
        <w:t xml:space="preserve"> &gt; 0 olması durumunda;</w:t>
      </w:r>
    </w:p>
    <w:p w:rsidR="005C0D9A" w:rsidRPr="005949D3" w:rsidRDefault="005C0D9A" w:rsidP="0014667A">
      <w:pPr>
        <w:tabs>
          <w:tab w:val="left" w:pos="1276"/>
        </w:tabs>
        <w:suppressAutoHyphens/>
        <w:rPr>
          <w:rFonts w:eastAsia="Calibri"/>
          <w:lang w:eastAsia="zh-CN"/>
        </w:rPr>
      </w:pPr>
      <w:r w:rsidRPr="005949D3">
        <w:rPr>
          <w:rFonts w:eastAsia="Calibri"/>
          <w:lang w:eastAsia="zh-CN"/>
        </w:rPr>
        <w:tab/>
      </w:r>
    </w:p>
    <w:p w:rsidR="005C0D9A" w:rsidRPr="005949D3" w:rsidRDefault="005C0D9A" w:rsidP="0014667A">
      <w:pPr>
        <w:tabs>
          <w:tab w:val="left" w:pos="1276"/>
        </w:tabs>
        <w:suppressAutoHyphens/>
        <w:rPr>
          <w:rFonts w:eastAsia="Calibri"/>
          <w:lang w:eastAsia="zh-CN"/>
        </w:rPr>
      </w:pPr>
      <w:r w:rsidRPr="005949D3">
        <w:rPr>
          <w:rFonts w:eastAsia="Calibri"/>
          <w:lang w:eastAsia="zh-CN"/>
        </w:rPr>
        <w:t>n</w:t>
      </w:r>
      <w:r w:rsidRPr="005949D3">
        <w:rPr>
          <w:rFonts w:eastAsia="Calibri"/>
          <w:vertAlign w:val="subscript"/>
          <w:lang w:eastAsia="zh-CN"/>
        </w:rPr>
        <w:t xml:space="preserve">t-1 </w:t>
      </w:r>
      <w:r w:rsidRPr="005949D3">
        <w:rPr>
          <w:rFonts w:eastAsia="Calibri"/>
          <w:lang w:eastAsia="zh-CN"/>
        </w:rPr>
        <w:t xml:space="preserve">= 0 ise </w:t>
      </w:r>
      <m:oMath>
        <m:sSub>
          <m:sSubPr>
            <m:ctrlPr>
              <w:rPr>
                <w:rFonts w:ascii="Cambria Math" w:hAnsi="Cambria Math"/>
                <w:iCs/>
                <w:lang w:eastAsia="zh-CN"/>
              </w:rPr>
            </m:ctrlPr>
          </m:sSubPr>
          <m:e>
            <m:r>
              <m:rPr>
                <m:sty m:val="p"/>
              </m:rPr>
              <w:rPr>
                <w:rFonts w:ascii="Cambria Math" w:hAnsi="Cambria Math"/>
                <w:lang w:eastAsia="zh-CN"/>
              </w:rPr>
              <m:t>PUAN</m:t>
            </m:r>
          </m:e>
          <m:sub>
            <m:r>
              <m:rPr>
                <m:sty m:val="p"/>
              </m:rPr>
              <w:rPr>
                <w:rFonts w:ascii="Cambria Math" w:hAnsi="Cambria Math"/>
                <w:lang w:eastAsia="zh-CN"/>
              </w:rPr>
              <m:t>İSGn</m:t>
            </m:r>
          </m:sub>
        </m:sSub>
        <m:r>
          <w:rPr>
            <w:rFonts w:ascii="Cambria Math" w:hAnsi="Cambria Math"/>
            <w:lang w:eastAsia="zh-CN"/>
          </w:rPr>
          <m:t>=0</m:t>
        </m:r>
      </m:oMath>
      <w:r w:rsidRPr="005949D3">
        <w:rPr>
          <w:rFonts w:eastAsia="Calibri"/>
          <w:lang w:eastAsia="zh-CN"/>
        </w:rPr>
        <w:t>, n</w:t>
      </w:r>
      <w:r w:rsidRPr="005949D3">
        <w:rPr>
          <w:rFonts w:eastAsia="Calibri"/>
          <w:vertAlign w:val="subscript"/>
          <w:lang w:eastAsia="zh-CN"/>
        </w:rPr>
        <w:t xml:space="preserve">t-1 </w:t>
      </w:r>
      <w:r w:rsidRPr="005949D3">
        <w:rPr>
          <w:rFonts w:eastAsia="Calibri"/>
          <w:lang w:eastAsia="zh-CN"/>
        </w:rPr>
        <w:t>&gt; 0 ise;</w:t>
      </w:r>
    </w:p>
    <w:p w:rsidR="005C0D9A" w:rsidRPr="005949D3" w:rsidRDefault="004C26C4" w:rsidP="0014667A">
      <w:pPr>
        <w:tabs>
          <w:tab w:val="left" w:pos="1276"/>
        </w:tabs>
        <w:suppressAutoHyphens/>
        <w:rPr>
          <w:iCs/>
          <w:lang w:eastAsia="zh-CN"/>
        </w:rPr>
      </w:pPr>
      <m:oMathPara>
        <m:oMath>
          <m:sSub>
            <m:sSubPr>
              <m:ctrlPr>
                <w:rPr>
                  <w:rFonts w:ascii="Cambria Math" w:hAnsi="Cambria Math"/>
                  <w:iCs/>
                  <w:lang w:eastAsia="zh-CN"/>
                </w:rPr>
              </m:ctrlPr>
            </m:sSubPr>
            <m:e>
              <m:r>
                <m:rPr>
                  <m:sty m:val="p"/>
                </m:rPr>
                <w:rPr>
                  <w:rFonts w:ascii="Cambria Math" w:hAnsi="Cambria Math"/>
                  <w:lang w:eastAsia="zh-CN"/>
                </w:rPr>
                <m:t>PUAN</m:t>
              </m:r>
            </m:e>
            <m:sub>
              <m:r>
                <m:rPr>
                  <m:sty m:val="p"/>
                </m:rPr>
                <w:rPr>
                  <w:rFonts w:ascii="Cambria Math" w:hAnsi="Cambria Math"/>
                  <w:lang w:eastAsia="zh-CN"/>
                </w:rPr>
                <m:t>İSGn</m:t>
              </m:r>
            </m:sub>
          </m:sSub>
          <m:r>
            <m:rPr>
              <m:sty m:val="p"/>
            </m:rPr>
            <w:rPr>
              <w:rFonts w:ascii="Cambria Math" w:hAnsi="Cambria Math"/>
              <w:lang w:eastAsia="zh-CN"/>
            </w:rPr>
            <m:t>=</m:t>
          </m:r>
          <m:func>
            <m:funcPr>
              <m:ctrlPr>
                <w:rPr>
                  <w:rFonts w:ascii="Cambria Math" w:hAnsi="Cambria Math"/>
                  <w:iCs/>
                  <w:lang w:eastAsia="zh-CN"/>
                </w:rPr>
              </m:ctrlPr>
            </m:funcPr>
            <m:fName>
              <m:r>
                <m:rPr>
                  <m:sty m:val="p"/>
                </m:rPr>
                <w:rPr>
                  <w:rFonts w:ascii="Cambria Math" w:hAnsi="Cambria Math"/>
                  <w:lang w:eastAsia="zh-CN"/>
                </w:rPr>
                <m:t>MAKS</m:t>
              </m:r>
            </m:fName>
            <m:e>
              <m:d>
                <m:dPr>
                  <m:ctrlPr>
                    <w:rPr>
                      <w:rFonts w:ascii="Cambria Math" w:hAnsi="Cambria Math"/>
                      <w:iCs/>
                      <w:lang w:eastAsia="zh-CN"/>
                    </w:rPr>
                  </m:ctrlPr>
                </m:dPr>
                <m:e>
                  <m:r>
                    <m:rPr>
                      <m:sty m:val="p"/>
                    </m:rPr>
                    <w:rPr>
                      <w:rFonts w:ascii="Cambria Math" w:hAnsi="Cambria Math"/>
                      <w:lang w:eastAsia="zh-CN"/>
                    </w:rPr>
                    <m:t>-6,</m:t>
                  </m:r>
                  <m:d>
                    <m:dPr>
                      <m:ctrlPr>
                        <w:rPr>
                          <w:rFonts w:ascii="Cambria Math" w:hAnsi="Cambria Math"/>
                          <w:iCs/>
                          <w:lang w:eastAsia="zh-CN"/>
                        </w:rPr>
                      </m:ctrlPr>
                    </m:dPr>
                    <m:e>
                      <m:r>
                        <m:rPr>
                          <m:sty m:val="p"/>
                        </m:rPr>
                        <w:rPr>
                          <w:rFonts w:ascii="Cambria Math" w:hAnsi="Cambria Math"/>
                          <w:lang w:eastAsia="zh-CN"/>
                        </w:rPr>
                        <m:t>-3×</m:t>
                      </m:r>
                      <m:d>
                        <m:dPr>
                          <m:ctrlPr>
                            <w:rPr>
                              <w:rFonts w:ascii="Cambria Math" w:hAnsi="Cambria Math"/>
                              <w:iCs/>
                              <w:lang w:eastAsia="zh-CN"/>
                            </w:rPr>
                          </m:ctrlPr>
                        </m:dPr>
                        <m:e>
                          <m:f>
                            <m:fPr>
                              <m:ctrlPr>
                                <w:rPr>
                                  <w:rFonts w:ascii="Cambria Math" w:hAnsi="Cambria Math"/>
                                  <w:iCs/>
                                  <w:lang w:eastAsia="zh-CN"/>
                                </w:rPr>
                              </m:ctrlPr>
                            </m:fPr>
                            <m:num>
                              <m:sSub>
                                <m:sSubPr>
                                  <m:ctrlPr>
                                    <w:rPr>
                                      <w:rFonts w:ascii="Cambria Math" w:hAnsi="Cambria Math"/>
                                      <w:iCs/>
                                      <w:lang w:eastAsia="zh-CN"/>
                                    </w:rPr>
                                  </m:ctrlPr>
                                </m:sSubPr>
                                <m:e>
                                  <m:r>
                                    <m:rPr>
                                      <m:sty m:val="p"/>
                                    </m:rPr>
                                    <w:rPr>
                                      <w:rFonts w:ascii="Cambria Math" w:hAnsi="Cambria Math"/>
                                      <w:lang w:eastAsia="zh-CN"/>
                                    </w:rPr>
                                    <m:t>TP</m:t>
                                  </m:r>
                                </m:e>
                                <m:sub>
                                  <m:r>
                                    <m:rPr>
                                      <m:sty m:val="p"/>
                                    </m:rPr>
                                    <w:rPr>
                                      <w:rFonts w:ascii="Cambria Math" w:hAnsi="Cambria Math"/>
                                      <w:lang w:eastAsia="zh-CN"/>
                                    </w:rPr>
                                    <m:t>t -1</m:t>
                                  </m:r>
                                </m:sub>
                              </m:sSub>
                            </m:num>
                            <m:den>
                              <m:d>
                                <m:dPr>
                                  <m:begChr m:val="|"/>
                                  <m:endChr m:val="|"/>
                                  <m:ctrlPr>
                                    <w:rPr>
                                      <w:rFonts w:ascii="Cambria Math" w:hAnsi="Cambria Math"/>
                                      <w:iCs/>
                                      <w:lang w:eastAsia="zh-CN"/>
                                    </w:rPr>
                                  </m:ctrlPr>
                                </m:dPr>
                                <m:e>
                                  <m:sSub>
                                    <m:sSubPr>
                                      <m:ctrlPr>
                                        <w:rPr>
                                          <w:rFonts w:ascii="Cambria Math" w:hAnsi="Cambria Math"/>
                                          <w:iCs/>
                                          <w:lang w:eastAsia="zh-CN"/>
                                        </w:rPr>
                                      </m:ctrlPr>
                                    </m:sSubPr>
                                    <m:e>
                                      <m:r>
                                        <m:rPr>
                                          <m:sty m:val="p"/>
                                        </m:rPr>
                                        <w:rPr>
                                          <w:rFonts w:ascii="Cambria Math" w:hAnsi="Cambria Math"/>
                                          <w:lang w:eastAsia="zh-CN"/>
                                        </w:rPr>
                                        <m:t>TP</m:t>
                                      </m:r>
                                    </m:e>
                                    <m:sub>
                                      <m:r>
                                        <m:rPr>
                                          <m:sty m:val="p"/>
                                        </m:rPr>
                                        <w:rPr>
                                          <w:rFonts w:ascii="Cambria Math" w:hAnsi="Cambria Math"/>
                                          <w:lang w:eastAsia="zh-CN"/>
                                        </w:rPr>
                                        <m:t>t-1 </m:t>
                                      </m:r>
                                    </m:sub>
                                  </m:sSub>
                                  <m:r>
                                    <m:rPr>
                                      <m:sty m:val="p"/>
                                    </m:rPr>
                                    <w:rPr>
                                      <w:rFonts w:ascii="Cambria Math" w:hAnsi="Cambria Math"/>
                                      <w:lang w:eastAsia="zh-CN"/>
                                    </w:rPr>
                                    <m:t>-</m:t>
                                  </m:r>
                                  <m:sSub>
                                    <m:sSubPr>
                                      <m:ctrlPr>
                                        <w:rPr>
                                          <w:rFonts w:ascii="Cambria Math" w:hAnsi="Cambria Math"/>
                                          <w:iCs/>
                                          <w:lang w:eastAsia="zh-CN"/>
                                        </w:rPr>
                                      </m:ctrlPr>
                                    </m:sSubPr>
                                    <m:e>
                                      <m:r>
                                        <m:rPr>
                                          <m:sty m:val="p"/>
                                        </m:rPr>
                                        <w:rPr>
                                          <w:rFonts w:ascii="Cambria Math" w:hAnsi="Cambria Math"/>
                                          <w:lang w:eastAsia="zh-CN"/>
                                        </w:rPr>
                                        <m:t>(TP</m:t>
                                      </m:r>
                                    </m:e>
                                    <m:sub>
                                      <m:r>
                                        <m:rPr>
                                          <m:sty m:val="p"/>
                                        </m:rPr>
                                        <w:rPr>
                                          <w:rFonts w:ascii="Cambria Math" w:hAnsi="Cambria Math"/>
                                          <w:lang w:eastAsia="zh-CN"/>
                                        </w:rPr>
                                        <m:t>t-1</m:t>
                                      </m:r>
                                    </m:sub>
                                  </m:sSub>
                                  <m:r>
                                    <m:rPr>
                                      <m:sty m:val="p"/>
                                    </m:rPr>
                                    <w:rPr>
                                      <w:rFonts w:ascii="Cambria Math" w:hAnsi="Cambria Math"/>
                                      <w:lang w:eastAsia="zh-CN"/>
                                    </w:rPr>
                                    <m:t>x 0,25 </m:t>
                                  </m:r>
                                  <m:sSub>
                                    <m:sSubPr>
                                      <m:ctrlPr>
                                        <w:rPr>
                                          <w:rFonts w:ascii="Cambria Math" w:hAnsi="Cambria Math"/>
                                          <w:iCs/>
                                          <w:lang w:eastAsia="zh-CN"/>
                                        </w:rPr>
                                      </m:ctrlPr>
                                    </m:sSubPr>
                                    <m:e>
                                      <m:r>
                                        <m:rPr>
                                          <m:sty m:val="p"/>
                                        </m:rPr>
                                        <w:rPr>
                                          <w:rFonts w:ascii="Cambria Math" w:hAnsi="Cambria Math"/>
                                          <w:lang w:eastAsia="zh-CN"/>
                                        </w:rPr>
                                        <m:t>x n</m:t>
                                      </m:r>
                                    </m:e>
                                    <m:sub>
                                      <m:r>
                                        <m:rPr>
                                          <m:sty m:val="p"/>
                                        </m:rPr>
                                        <w:rPr>
                                          <w:rFonts w:ascii="Cambria Math" w:hAnsi="Cambria Math"/>
                                          <w:lang w:eastAsia="zh-CN"/>
                                        </w:rPr>
                                        <m:t>t-1</m:t>
                                      </m:r>
                                    </m:sub>
                                  </m:sSub>
                                  <m:r>
                                    <m:rPr>
                                      <m:sty m:val="p"/>
                                    </m:rPr>
                                    <w:rPr>
                                      <w:rFonts w:ascii="Cambria Math" w:hAnsi="Cambria Math"/>
                                      <w:lang w:eastAsia="zh-CN"/>
                                    </w:rPr>
                                    <m:t>)</m:t>
                                  </m:r>
                                </m:e>
                              </m:d>
                            </m:den>
                          </m:f>
                        </m:e>
                      </m:d>
                      <m:r>
                        <m:rPr>
                          <m:sty m:val="p"/>
                        </m:rPr>
                        <w:rPr>
                          <w:rFonts w:ascii="Cambria Math" w:hAnsi="Cambria Math"/>
                          <w:lang w:eastAsia="zh-CN"/>
                        </w:rPr>
                        <m:t>+</m:t>
                      </m:r>
                      <m:f>
                        <m:fPr>
                          <m:ctrlPr>
                            <w:rPr>
                              <w:rFonts w:ascii="Cambria Math" w:hAnsi="Cambria Math"/>
                              <w:iCs/>
                              <w:lang w:eastAsia="zh-CN"/>
                            </w:rPr>
                          </m:ctrlPr>
                        </m:fPr>
                        <m:num>
                          <m:sSub>
                            <m:sSubPr>
                              <m:ctrlPr>
                                <w:rPr>
                                  <w:rFonts w:ascii="Cambria Math" w:hAnsi="Cambria Math"/>
                                  <w:iCs/>
                                  <w:lang w:eastAsia="zh-CN"/>
                                </w:rPr>
                              </m:ctrlPr>
                            </m:sSubPr>
                            <m:e>
                              <m:r>
                                <m:rPr>
                                  <m:sty m:val="p"/>
                                </m:rPr>
                                <w:rPr>
                                  <w:rFonts w:ascii="Cambria Math" w:hAnsi="Cambria Math"/>
                                  <w:lang w:eastAsia="zh-CN"/>
                                </w:rPr>
                                <m:t>TİGS</m:t>
                              </m:r>
                            </m:e>
                            <m:sub>
                              <m:r>
                                <m:rPr>
                                  <m:sty m:val="p"/>
                                </m:rPr>
                                <w:rPr>
                                  <w:rFonts w:ascii="Cambria Math" w:hAnsi="Cambria Math"/>
                                  <w:lang w:eastAsia="zh-CN"/>
                                </w:rPr>
                                <m:t>t</m:t>
                              </m:r>
                            </m:sub>
                          </m:sSub>
                        </m:num>
                        <m:den>
                          <m:r>
                            <m:rPr>
                              <m:sty m:val="p"/>
                            </m:rPr>
                            <w:rPr>
                              <w:rFonts w:ascii="Cambria Math" w:hAnsi="Cambria Math"/>
                              <w:lang w:eastAsia="zh-CN"/>
                            </w:rPr>
                            <m:t>3</m:t>
                          </m:r>
                        </m:den>
                      </m:f>
                    </m:e>
                  </m:d>
                </m:e>
              </m:d>
            </m:e>
          </m:func>
        </m:oMath>
      </m:oMathPara>
    </w:p>
    <w:p w:rsidR="005C0D9A" w:rsidRPr="005949D3" w:rsidRDefault="005C0D9A" w:rsidP="0014667A">
      <w:pPr>
        <w:tabs>
          <w:tab w:val="left" w:pos="1276"/>
        </w:tabs>
        <w:suppressAutoHyphens/>
        <w:rPr>
          <w:rFonts w:eastAsia="Calibri"/>
          <w:lang w:eastAsia="zh-CN"/>
        </w:rPr>
      </w:pPr>
    </w:p>
    <w:p w:rsidR="005C0D9A" w:rsidRPr="005949D3" w:rsidRDefault="005C0D9A" w:rsidP="0014667A">
      <w:pPr>
        <w:tabs>
          <w:tab w:val="left" w:pos="1276"/>
        </w:tabs>
        <w:suppressAutoHyphens/>
        <w:rPr>
          <w:rFonts w:eastAsia="Calibri"/>
          <w:lang w:eastAsia="zh-CN"/>
        </w:rPr>
      </w:pPr>
      <w:r w:rsidRPr="005949D3">
        <w:rPr>
          <w:rFonts w:eastAsia="Calibri"/>
          <w:lang w:eastAsia="zh-CN"/>
        </w:rPr>
        <w:t>m</w:t>
      </w:r>
      <w:r w:rsidRPr="005949D3">
        <w:rPr>
          <w:rFonts w:eastAsia="Calibri"/>
          <w:vertAlign w:val="subscript"/>
          <w:lang w:eastAsia="zh-CN"/>
        </w:rPr>
        <w:t>t-1</w:t>
      </w:r>
      <w:r w:rsidRPr="005949D3">
        <w:rPr>
          <w:rFonts w:eastAsia="Calibri"/>
          <w:lang w:eastAsia="zh-CN"/>
        </w:rPr>
        <w:t xml:space="preserve"> = 0 ise </w:t>
      </w:r>
      <m:oMath>
        <m:sSub>
          <m:sSubPr>
            <m:ctrlPr>
              <w:rPr>
                <w:rFonts w:ascii="Cambria Math" w:hAnsi="Cambria Math"/>
                <w:iCs/>
                <w:lang w:eastAsia="zh-CN"/>
              </w:rPr>
            </m:ctrlPr>
          </m:sSubPr>
          <m:e>
            <m:r>
              <m:rPr>
                <m:sty m:val="p"/>
              </m:rPr>
              <w:rPr>
                <w:rFonts w:ascii="Cambria Math" w:hAnsi="Cambria Math"/>
                <w:lang w:eastAsia="zh-CN"/>
              </w:rPr>
              <m:t>PUAN</m:t>
            </m:r>
          </m:e>
          <m:sub>
            <m:r>
              <m:rPr>
                <m:sty m:val="p"/>
              </m:rPr>
              <w:rPr>
                <w:rFonts w:ascii="Cambria Math" w:hAnsi="Cambria Math"/>
                <w:lang w:eastAsia="zh-CN"/>
              </w:rPr>
              <m:t>İSGm</m:t>
            </m:r>
          </m:sub>
        </m:sSub>
        <m:r>
          <w:rPr>
            <w:rFonts w:ascii="Cambria Math" w:hAnsi="Cambria Math"/>
            <w:lang w:eastAsia="zh-CN"/>
          </w:rPr>
          <m:t>=0</m:t>
        </m:r>
      </m:oMath>
      <w:r w:rsidRPr="005949D3">
        <w:rPr>
          <w:iCs/>
          <w:lang w:eastAsia="zh-CN"/>
        </w:rPr>
        <w:t xml:space="preserve">, </w:t>
      </w:r>
      <w:r w:rsidRPr="005949D3">
        <w:rPr>
          <w:rFonts w:eastAsia="Calibri"/>
          <w:lang w:eastAsia="zh-CN"/>
        </w:rPr>
        <w:t>m</w:t>
      </w:r>
      <w:r w:rsidRPr="005949D3">
        <w:rPr>
          <w:rFonts w:eastAsia="Calibri"/>
          <w:vertAlign w:val="subscript"/>
          <w:lang w:eastAsia="zh-CN"/>
        </w:rPr>
        <w:t>t-1</w:t>
      </w:r>
      <w:r w:rsidRPr="005949D3">
        <w:rPr>
          <w:rFonts w:eastAsia="Calibri"/>
          <w:lang w:eastAsia="zh-CN"/>
        </w:rPr>
        <w:t xml:space="preserve"> &gt; 0 ise;</w:t>
      </w:r>
    </w:p>
    <w:p w:rsidR="005C0D9A" w:rsidRPr="005949D3" w:rsidRDefault="005C0D9A" w:rsidP="0014667A">
      <w:pPr>
        <w:tabs>
          <w:tab w:val="left" w:pos="1276"/>
        </w:tabs>
        <w:suppressAutoHyphens/>
        <w:ind w:left="1278"/>
        <w:contextualSpacing/>
        <w:jc w:val="both"/>
        <w:rPr>
          <w:rFonts w:eastAsia="Calibri"/>
          <w:lang w:eastAsia="zh-CN"/>
        </w:rPr>
      </w:pPr>
    </w:p>
    <w:p w:rsidR="00C30B0B" w:rsidRPr="00CE6F74" w:rsidRDefault="004C26C4" w:rsidP="0014667A">
      <w:pPr>
        <w:tabs>
          <w:tab w:val="left" w:pos="1276"/>
        </w:tabs>
        <w:suppressAutoHyphens/>
        <w:contextualSpacing/>
        <w:rPr>
          <w:rFonts w:ascii="Calibri" w:eastAsia="Calibri" w:hAnsi="Calibri"/>
          <w:iCs/>
          <w:lang w:eastAsia="zh-CN"/>
        </w:rPr>
      </w:pPr>
      <m:oMathPara>
        <m:oMath>
          <m:sSub>
            <m:sSubPr>
              <m:ctrlPr>
                <w:rPr>
                  <w:rFonts w:ascii="Cambria Math" w:eastAsia="Calibri" w:hAnsi="Cambria Math"/>
                  <w:iCs/>
                  <w:lang w:eastAsia="zh-CN"/>
                </w:rPr>
              </m:ctrlPr>
            </m:sSubPr>
            <m:e>
              <m:r>
                <m:rPr>
                  <m:sty m:val="p"/>
                </m:rPr>
                <w:rPr>
                  <w:rFonts w:ascii="Cambria Math" w:eastAsia="Calibri" w:hAnsi="Cambria Math"/>
                  <w:lang w:eastAsia="zh-CN"/>
                </w:rPr>
                <m:t>PUANİSG</m:t>
              </m:r>
            </m:e>
            <m:sub>
              <m:r>
                <m:rPr>
                  <m:sty m:val="p"/>
                </m:rPr>
                <w:rPr>
                  <w:rFonts w:ascii="Cambria Math" w:eastAsia="Calibri" w:hAnsi="Cambria Math"/>
                  <w:lang w:eastAsia="zh-CN"/>
                </w:rPr>
                <m:t>m</m:t>
              </m:r>
            </m:sub>
          </m:sSub>
          <m:r>
            <m:rPr>
              <m:sty m:val="p"/>
            </m:rPr>
            <w:rPr>
              <w:rFonts w:ascii="Cambria Math" w:eastAsia="Calibri" w:hAnsi="Cambria Math"/>
              <w:lang w:eastAsia="zh-CN"/>
            </w:rPr>
            <m:t>=</m:t>
          </m:r>
          <m:func>
            <m:funcPr>
              <m:ctrlPr>
                <w:rPr>
                  <w:rFonts w:ascii="Cambria Math" w:eastAsia="Calibri" w:hAnsi="Cambria Math"/>
                  <w:iCs/>
                  <w:lang w:eastAsia="zh-CN"/>
                </w:rPr>
              </m:ctrlPr>
            </m:funcPr>
            <m:fName>
              <m:r>
                <m:rPr>
                  <m:sty m:val="p"/>
                </m:rPr>
                <w:rPr>
                  <w:rFonts w:ascii="Cambria Math" w:eastAsia="Calibri" w:hAnsi="Cambria Math"/>
                  <w:lang w:eastAsia="zh-CN"/>
                </w:rPr>
                <m:t>MAKS</m:t>
              </m:r>
            </m:fName>
            <m:e>
              <m:d>
                <m:dPr>
                  <m:ctrlPr>
                    <w:rPr>
                      <w:rFonts w:ascii="Cambria Math" w:eastAsia="Calibri" w:hAnsi="Cambria Math"/>
                      <w:iCs/>
                      <w:lang w:eastAsia="zh-CN"/>
                    </w:rPr>
                  </m:ctrlPr>
                </m:dPr>
                <m:e>
                  <m:r>
                    <m:rPr>
                      <m:sty m:val="p"/>
                    </m:rPr>
                    <w:rPr>
                      <w:rFonts w:ascii="Cambria Math" w:eastAsia="Calibri" w:hAnsi="Cambria Math"/>
                      <w:lang w:eastAsia="zh-CN"/>
                    </w:rPr>
                    <m:t>-6,</m:t>
                  </m:r>
                  <m:d>
                    <m:dPr>
                      <m:ctrlPr>
                        <w:rPr>
                          <w:rFonts w:ascii="Cambria Math" w:eastAsia="Calibri" w:hAnsi="Cambria Math"/>
                          <w:iCs/>
                          <w:lang w:eastAsia="zh-CN"/>
                        </w:rPr>
                      </m:ctrlPr>
                    </m:dPr>
                    <m:e>
                      <m:r>
                        <m:rPr>
                          <m:sty m:val="p"/>
                        </m:rPr>
                        <w:rPr>
                          <w:rFonts w:ascii="Cambria Math" w:eastAsia="Calibri" w:hAnsi="Cambria Math"/>
                          <w:lang w:eastAsia="zh-CN"/>
                        </w:rPr>
                        <m:t>-1,5×</m:t>
                      </m:r>
                      <m:d>
                        <m:dPr>
                          <m:ctrlPr>
                            <w:rPr>
                              <w:rFonts w:ascii="Cambria Math" w:eastAsia="Calibri" w:hAnsi="Cambria Math"/>
                              <w:iCs/>
                              <w:lang w:eastAsia="zh-CN"/>
                            </w:rPr>
                          </m:ctrlPr>
                        </m:dPr>
                        <m:e>
                          <m:f>
                            <m:fPr>
                              <m:ctrlPr>
                                <w:rPr>
                                  <w:rFonts w:ascii="Cambria Math" w:eastAsia="Calibri" w:hAnsi="Cambria Math"/>
                                  <w:iCs/>
                                  <w:lang w:eastAsia="zh-CN"/>
                                </w:rPr>
                              </m:ctrlPr>
                            </m:fPr>
                            <m:num>
                              <m:sSub>
                                <m:sSubPr>
                                  <m:ctrlPr>
                                    <w:rPr>
                                      <w:rFonts w:ascii="Cambria Math" w:eastAsia="Calibri" w:hAnsi="Cambria Math"/>
                                      <w:iCs/>
                                      <w:lang w:eastAsia="zh-CN"/>
                                    </w:rPr>
                                  </m:ctrlPr>
                                </m:sSubPr>
                                <m:e>
                                  <m:r>
                                    <m:rPr>
                                      <m:sty m:val="p"/>
                                    </m:rPr>
                                    <w:rPr>
                                      <w:rFonts w:ascii="Cambria Math" w:eastAsia="Calibri" w:hAnsi="Cambria Math"/>
                                      <w:lang w:eastAsia="zh-CN"/>
                                    </w:rPr>
                                    <m:t>TP</m:t>
                                  </m:r>
                                </m:e>
                                <m:sub>
                                  <m:r>
                                    <m:rPr>
                                      <m:sty m:val="p"/>
                                    </m:rPr>
                                    <w:rPr>
                                      <w:rFonts w:ascii="Cambria Math" w:eastAsia="Calibri" w:hAnsi="Cambria Math"/>
                                      <w:lang w:eastAsia="zh-CN"/>
                                    </w:rPr>
                                    <m:t>t-1</m:t>
                                  </m:r>
                                </m:sub>
                              </m:sSub>
                            </m:num>
                            <m:den>
                              <m:d>
                                <m:dPr>
                                  <m:begChr m:val="|"/>
                                  <m:endChr m:val="|"/>
                                  <m:ctrlPr>
                                    <w:rPr>
                                      <w:rFonts w:ascii="Cambria Math" w:eastAsia="Calibri" w:hAnsi="Cambria Math"/>
                                      <w:iCs/>
                                      <w:lang w:eastAsia="zh-CN"/>
                                    </w:rPr>
                                  </m:ctrlPr>
                                </m:dPr>
                                <m:e>
                                  <m:sSub>
                                    <m:sSubPr>
                                      <m:ctrlPr>
                                        <w:rPr>
                                          <w:rFonts w:ascii="Cambria Math" w:eastAsia="Calibri" w:hAnsi="Cambria Math"/>
                                          <w:iCs/>
                                          <w:lang w:eastAsia="zh-CN"/>
                                        </w:rPr>
                                      </m:ctrlPr>
                                    </m:sSubPr>
                                    <m:e>
                                      <m:r>
                                        <m:rPr>
                                          <m:sty m:val="p"/>
                                        </m:rPr>
                                        <w:rPr>
                                          <w:rFonts w:ascii="Cambria Math" w:eastAsia="Calibri" w:hAnsi="Cambria Math"/>
                                          <w:lang w:eastAsia="zh-CN"/>
                                        </w:rPr>
                                        <m:t>TP</m:t>
                                      </m:r>
                                    </m:e>
                                    <m:sub>
                                      <m:r>
                                        <m:rPr>
                                          <m:sty m:val="p"/>
                                        </m:rPr>
                                        <w:rPr>
                                          <w:rFonts w:ascii="Cambria Math" w:eastAsia="Calibri" w:hAnsi="Cambria Math"/>
                                          <w:lang w:eastAsia="zh-CN"/>
                                        </w:rPr>
                                        <m:t>t-1 </m:t>
                                      </m:r>
                                    </m:sub>
                                  </m:sSub>
                                  <m:r>
                                    <m:rPr>
                                      <m:sty m:val="p"/>
                                    </m:rPr>
                                    <w:rPr>
                                      <w:rFonts w:ascii="Cambria Math" w:eastAsia="Calibri" w:hAnsi="Cambria Math"/>
                                      <w:lang w:eastAsia="zh-CN"/>
                                    </w:rPr>
                                    <m:t>-</m:t>
                                  </m:r>
                                  <m:sSub>
                                    <m:sSubPr>
                                      <m:ctrlPr>
                                        <w:rPr>
                                          <w:rFonts w:ascii="Cambria Math" w:eastAsia="Calibri" w:hAnsi="Cambria Math"/>
                                          <w:iCs/>
                                          <w:lang w:eastAsia="zh-CN"/>
                                        </w:rPr>
                                      </m:ctrlPr>
                                    </m:sSubPr>
                                    <m:e>
                                      <m:r>
                                        <m:rPr>
                                          <m:sty m:val="p"/>
                                        </m:rPr>
                                        <w:rPr>
                                          <w:rFonts w:ascii="Cambria Math" w:eastAsia="Calibri" w:hAnsi="Cambria Math"/>
                                          <w:lang w:eastAsia="zh-CN"/>
                                        </w:rPr>
                                        <m:t>(TP</m:t>
                                      </m:r>
                                    </m:e>
                                    <m:sub>
                                      <m:r>
                                        <m:rPr>
                                          <m:sty m:val="p"/>
                                        </m:rPr>
                                        <w:rPr>
                                          <w:rFonts w:ascii="Cambria Math" w:eastAsia="Calibri" w:hAnsi="Cambria Math"/>
                                          <w:lang w:eastAsia="zh-CN"/>
                                        </w:rPr>
                                        <m:t>t-1</m:t>
                                      </m:r>
                                    </m:sub>
                                  </m:sSub>
                                  <m:r>
                                    <m:rPr>
                                      <m:sty m:val="p"/>
                                    </m:rPr>
                                    <w:rPr>
                                      <w:rFonts w:ascii="Cambria Math" w:eastAsia="Calibri" w:hAnsi="Cambria Math"/>
                                      <w:lang w:eastAsia="zh-CN"/>
                                    </w:rPr>
                                    <m:t>x 0,25 </m:t>
                                  </m:r>
                                  <m:sSub>
                                    <m:sSubPr>
                                      <m:ctrlPr>
                                        <w:rPr>
                                          <w:rFonts w:ascii="Cambria Math" w:eastAsia="Calibri" w:hAnsi="Cambria Math"/>
                                          <w:iCs/>
                                          <w:lang w:eastAsia="zh-CN"/>
                                        </w:rPr>
                                      </m:ctrlPr>
                                    </m:sSubPr>
                                    <m:e>
                                      <m:r>
                                        <m:rPr>
                                          <m:sty m:val="p"/>
                                        </m:rPr>
                                        <w:rPr>
                                          <w:rFonts w:ascii="Cambria Math" w:eastAsia="Calibri" w:hAnsi="Cambria Math"/>
                                          <w:lang w:eastAsia="zh-CN"/>
                                        </w:rPr>
                                        <m:t>x m</m:t>
                                      </m:r>
                                    </m:e>
                                    <m:sub>
                                      <m:r>
                                        <m:rPr>
                                          <m:sty m:val="p"/>
                                        </m:rPr>
                                        <w:rPr>
                                          <w:rFonts w:ascii="Cambria Math" w:eastAsia="Calibri" w:hAnsi="Cambria Math"/>
                                          <w:lang w:eastAsia="zh-CN"/>
                                        </w:rPr>
                                        <m:t>t-1</m:t>
                                      </m:r>
                                    </m:sub>
                                  </m:sSub>
                                  <m:r>
                                    <m:rPr>
                                      <m:sty m:val="p"/>
                                    </m:rPr>
                                    <w:rPr>
                                      <w:rFonts w:ascii="Cambria Math" w:eastAsia="Calibri" w:hAnsi="Cambria Math"/>
                                      <w:lang w:eastAsia="zh-CN"/>
                                    </w:rPr>
                                    <m:t>)</m:t>
                                  </m:r>
                                </m:e>
                              </m:d>
                            </m:den>
                          </m:f>
                        </m:e>
                      </m:d>
                      <m:r>
                        <m:rPr>
                          <m:sty m:val="p"/>
                        </m:rPr>
                        <w:rPr>
                          <w:rFonts w:ascii="Cambria Math" w:eastAsia="Calibri" w:hAnsi="Cambria Math"/>
                          <w:lang w:eastAsia="zh-CN"/>
                        </w:rPr>
                        <m:t>+</m:t>
                      </m:r>
                      <m:f>
                        <m:fPr>
                          <m:ctrlPr>
                            <w:rPr>
                              <w:rFonts w:ascii="Cambria Math" w:eastAsia="Calibri" w:hAnsi="Cambria Math"/>
                              <w:iCs/>
                              <w:lang w:eastAsia="zh-CN"/>
                            </w:rPr>
                          </m:ctrlPr>
                        </m:fPr>
                        <m:num>
                          <m:r>
                            <m:rPr>
                              <m:sty m:val="p"/>
                            </m:rPr>
                            <w:rPr>
                              <w:rFonts w:ascii="Cambria Math" w:eastAsia="Calibri" w:hAnsi="Cambria Math"/>
                              <w:lang w:eastAsia="zh-CN"/>
                            </w:rPr>
                            <m:t>T</m:t>
                          </m:r>
                          <m:sSub>
                            <m:sSubPr>
                              <m:ctrlPr>
                                <w:rPr>
                                  <w:rFonts w:ascii="Cambria Math" w:eastAsia="Calibri" w:hAnsi="Cambria Math"/>
                                  <w:iCs/>
                                  <w:lang w:eastAsia="zh-CN"/>
                                </w:rPr>
                              </m:ctrlPr>
                            </m:sSubPr>
                            <m:e>
                              <m:r>
                                <m:rPr>
                                  <m:sty m:val="p"/>
                                </m:rPr>
                                <w:rPr>
                                  <w:rFonts w:ascii="Cambria Math" w:eastAsia="Calibri" w:hAnsi="Cambria Math"/>
                                  <w:lang w:eastAsia="zh-CN"/>
                                </w:rPr>
                                <m:t>İGS</m:t>
                              </m:r>
                            </m:e>
                            <m:sub>
                              <m:r>
                                <m:rPr>
                                  <m:sty m:val="p"/>
                                </m:rPr>
                                <w:rPr>
                                  <w:rFonts w:ascii="Cambria Math" w:eastAsia="Calibri" w:hAnsi="Cambria Math"/>
                                  <w:lang w:eastAsia="zh-CN"/>
                                </w:rPr>
                                <m:t>t</m:t>
                              </m:r>
                            </m:sub>
                          </m:sSub>
                        </m:num>
                        <m:den>
                          <m:r>
                            <m:rPr>
                              <m:sty m:val="p"/>
                            </m:rPr>
                            <w:rPr>
                              <w:rFonts w:ascii="Cambria Math" w:eastAsia="Calibri" w:hAnsi="Cambria Math"/>
                              <w:lang w:eastAsia="zh-CN"/>
                            </w:rPr>
                            <m:t>3</m:t>
                          </m:r>
                        </m:den>
                      </m:f>
                    </m:e>
                  </m:d>
                </m:e>
              </m:d>
            </m:e>
          </m:func>
        </m:oMath>
      </m:oMathPara>
    </w:p>
    <w:p w:rsidR="005C0D9A" w:rsidRPr="005949D3" w:rsidRDefault="005C0D9A" w:rsidP="0014667A">
      <w:pPr>
        <w:tabs>
          <w:tab w:val="left" w:pos="1276"/>
        </w:tabs>
        <w:suppressAutoHyphens/>
        <w:jc w:val="both"/>
        <w:rPr>
          <w:rFonts w:eastAsia="Calibri"/>
          <w:lang w:eastAsia="zh-CN"/>
        </w:rPr>
      </w:pPr>
    </w:p>
    <w:p w:rsidR="005C0D9A" w:rsidRPr="005949D3" w:rsidRDefault="005C0D9A" w:rsidP="0014667A">
      <w:pPr>
        <w:tabs>
          <w:tab w:val="left" w:pos="1276"/>
        </w:tabs>
        <w:suppressAutoHyphens/>
        <w:jc w:val="both"/>
        <w:rPr>
          <w:rFonts w:eastAsia="Calibri"/>
          <w:lang w:eastAsia="zh-CN"/>
        </w:rPr>
      </w:pPr>
      <w:r w:rsidRPr="005949D3">
        <w:rPr>
          <w:rFonts w:eastAsia="Calibri"/>
          <w:lang w:eastAsia="zh-CN"/>
        </w:rPr>
        <w:tab/>
        <w:t>PUAN</w:t>
      </w:r>
      <w:r w:rsidRPr="005949D3">
        <w:rPr>
          <w:rFonts w:eastAsia="Calibri"/>
          <w:vertAlign w:val="subscript"/>
          <w:lang w:eastAsia="zh-CN"/>
        </w:rPr>
        <w:t>İSG</w:t>
      </w:r>
      <w:r w:rsidRPr="005949D3">
        <w:rPr>
          <w:rFonts w:eastAsia="Calibri"/>
          <w:lang w:eastAsia="zh-CN"/>
        </w:rPr>
        <w:t xml:space="preserve"> = MAKS(-6,(PUAN</w:t>
      </w:r>
      <w:r w:rsidRPr="005949D3">
        <w:rPr>
          <w:rFonts w:eastAsia="Calibri"/>
          <w:vertAlign w:val="subscript"/>
          <w:lang w:eastAsia="zh-CN"/>
        </w:rPr>
        <w:t>İSGn</w:t>
      </w:r>
      <w:r w:rsidRPr="005949D3">
        <w:rPr>
          <w:rFonts w:eastAsia="Calibri"/>
          <w:lang w:eastAsia="zh-CN"/>
        </w:rPr>
        <w:t xml:space="preserve"> + PUAN</w:t>
      </w:r>
      <w:r w:rsidRPr="005949D3">
        <w:rPr>
          <w:rFonts w:eastAsia="Calibri"/>
          <w:vertAlign w:val="subscript"/>
          <w:lang w:eastAsia="zh-CN"/>
        </w:rPr>
        <w:t>İSGm</w:t>
      </w:r>
      <w:r w:rsidRPr="005949D3">
        <w:rPr>
          <w:rFonts w:eastAsia="Calibri"/>
          <w:lang w:eastAsia="zh-CN"/>
        </w:rPr>
        <w:t>))</w:t>
      </w:r>
    </w:p>
    <w:p w:rsidR="005C0D9A" w:rsidRPr="005949D3" w:rsidRDefault="005C0D9A" w:rsidP="0014667A">
      <w:pPr>
        <w:tabs>
          <w:tab w:val="left" w:pos="1276"/>
        </w:tabs>
        <w:suppressAutoHyphens/>
        <w:jc w:val="both"/>
        <w:rPr>
          <w:rFonts w:eastAsia="Calibri"/>
          <w:lang w:eastAsia="zh-CN"/>
        </w:rPr>
      </w:pPr>
    </w:p>
    <w:p w:rsidR="005C0D9A" w:rsidRPr="005949D3" w:rsidRDefault="005C0D9A" w:rsidP="0014667A">
      <w:pPr>
        <w:tabs>
          <w:tab w:val="left" w:pos="1276"/>
        </w:tabs>
        <w:suppressAutoHyphens/>
        <w:jc w:val="both"/>
        <w:rPr>
          <w:rFonts w:eastAsia="Calibri"/>
          <w:vertAlign w:val="subscript"/>
          <w:lang w:eastAsia="zh-CN"/>
        </w:rPr>
      </w:pPr>
      <w:r w:rsidRPr="005949D3">
        <w:rPr>
          <w:rFonts w:eastAsia="Calibri"/>
          <w:lang w:eastAsia="zh-CN"/>
        </w:rPr>
        <w:t xml:space="preserve">olarak hesaplanır. </w:t>
      </w:r>
    </w:p>
    <w:p w:rsidR="005C0D9A" w:rsidRPr="005949D3" w:rsidRDefault="005C0D9A" w:rsidP="0014667A">
      <w:pPr>
        <w:tabs>
          <w:tab w:val="left" w:pos="1276"/>
        </w:tabs>
        <w:suppressAutoHyphens/>
        <w:jc w:val="both"/>
        <w:rPr>
          <w:rFonts w:eastAsia="Calibri"/>
          <w:lang w:eastAsia="zh-CN"/>
        </w:rPr>
      </w:pPr>
    </w:p>
    <w:p w:rsidR="005C0D9A" w:rsidRPr="005949D3" w:rsidRDefault="005C0D9A" w:rsidP="0014667A">
      <w:pPr>
        <w:tabs>
          <w:tab w:val="left" w:pos="720"/>
          <w:tab w:val="left" w:pos="1276"/>
          <w:tab w:val="left" w:pos="1440"/>
        </w:tabs>
        <w:jc w:val="both"/>
        <w:rPr>
          <w:w w:val="105"/>
          <w:lang w:eastAsia="x-none"/>
        </w:rPr>
      </w:pPr>
      <w:r w:rsidRPr="005949D3">
        <w:rPr>
          <w:rFonts w:eastAsia="Calibri"/>
          <w:lang w:eastAsia="zh-CN"/>
        </w:rPr>
        <w:t>c)</w:t>
      </w:r>
      <w:r w:rsidRPr="005949D3">
        <w:rPr>
          <w:w w:val="105"/>
          <w:lang w:val="x-none" w:eastAsia="x-none"/>
        </w:rPr>
        <w:t xml:space="preserve"> n</w:t>
      </w:r>
      <w:r w:rsidRPr="005949D3">
        <w:rPr>
          <w:w w:val="105"/>
          <w:vertAlign w:val="subscript"/>
          <w:lang w:val="x-none" w:eastAsia="x-none"/>
        </w:rPr>
        <w:t>t</w:t>
      </w:r>
      <w:r w:rsidRPr="005949D3">
        <w:rPr>
          <w:w w:val="105"/>
          <w:vertAlign w:val="subscript"/>
          <w:lang w:eastAsia="x-none"/>
        </w:rPr>
        <w:t>-1</w:t>
      </w:r>
      <w:r w:rsidRPr="005949D3">
        <w:rPr>
          <w:w w:val="105"/>
          <w:lang w:val="x-none" w:eastAsia="x-none"/>
        </w:rPr>
        <w:t>=0 ve m</w:t>
      </w:r>
      <w:r w:rsidRPr="005949D3">
        <w:rPr>
          <w:w w:val="105"/>
          <w:vertAlign w:val="subscript"/>
          <w:lang w:val="x-none" w:eastAsia="x-none"/>
        </w:rPr>
        <w:t>t</w:t>
      </w:r>
      <w:r w:rsidRPr="005949D3">
        <w:rPr>
          <w:w w:val="105"/>
          <w:vertAlign w:val="subscript"/>
          <w:lang w:eastAsia="x-none"/>
        </w:rPr>
        <w:t>-1</w:t>
      </w:r>
      <w:r w:rsidRPr="005949D3">
        <w:rPr>
          <w:w w:val="105"/>
          <w:lang w:val="x-none" w:eastAsia="x-none"/>
        </w:rPr>
        <w:t>=0 ise</w:t>
      </w:r>
      <w:r w:rsidRPr="005949D3">
        <w:rPr>
          <w:w w:val="105"/>
          <w:lang w:eastAsia="x-none"/>
        </w:rPr>
        <w:t>:</w:t>
      </w:r>
    </w:p>
    <w:p w:rsidR="005C0D9A" w:rsidRPr="005949D3" w:rsidRDefault="004C26C4" w:rsidP="0014667A">
      <w:pPr>
        <w:tabs>
          <w:tab w:val="left" w:pos="720"/>
          <w:tab w:val="left" w:pos="1276"/>
          <w:tab w:val="left" w:pos="1440"/>
        </w:tabs>
        <w:jc w:val="both"/>
        <w:rPr>
          <w:w w:val="105"/>
          <w:lang w:val="x-none" w:eastAsia="x-none"/>
        </w:rPr>
      </w:pPr>
      <m:oMathPara>
        <m:oMath>
          <m:sSub>
            <m:sSubPr>
              <m:ctrlPr>
                <w:rPr>
                  <w:rFonts w:ascii="Cambria Math" w:eastAsia="Calibri" w:hAnsi="Cambria Math"/>
                  <w:lang w:eastAsia="zh-CN"/>
                </w:rPr>
              </m:ctrlPr>
            </m:sSubPr>
            <m:e>
              <m:r>
                <m:rPr>
                  <m:sty m:val="p"/>
                </m:rPr>
                <w:rPr>
                  <w:rFonts w:ascii="Cambria Math" w:eastAsia="Calibri" w:hAnsi="Cambria Math"/>
                  <w:lang w:eastAsia="zh-CN"/>
                </w:rPr>
                <m:t>PUAN</m:t>
              </m:r>
            </m:e>
            <m:sub>
              <m:r>
                <m:rPr>
                  <m:sty m:val="p"/>
                </m:rPr>
                <w:rPr>
                  <w:rFonts w:ascii="Cambria Math" w:eastAsia="Calibri" w:hAnsi="Cambria Math"/>
                  <w:lang w:eastAsia="zh-CN"/>
                </w:rPr>
                <m:t>İSG</m:t>
              </m:r>
            </m:sub>
          </m:sSub>
          <m:r>
            <m:rPr>
              <m:sty m:val="p"/>
            </m:rPr>
            <w:rPr>
              <w:rFonts w:ascii="Cambria Math" w:hAnsi="Cambria Math"/>
            </w:rPr>
            <m:t>=T</m:t>
          </m:r>
          <m:sSub>
            <m:sSubPr>
              <m:ctrlPr>
                <w:rPr>
                  <w:rFonts w:ascii="Cambria Math" w:hAnsi="Cambria Math"/>
                  <w:i/>
                  <w:iCs/>
                </w:rPr>
              </m:ctrlPr>
            </m:sSubPr>
            <m:e>
              <m:r>
                <m:rPr>
                  <m:sty m:val="p"/>
                </m:rPr>
                <w:rPr>
                  <w:rFonts w:ascii="Cambria Math" w:hAnsi="Cambria Math"/>
                </w:rPr>
                <m:t>İGS</m:t>
              </m:r>
            </m:e>
            <m:sub>
              <m:r>
                <m:rPr>
                  <m:sty m:val="p"/>
                </m:rPr>
                <w:rPr>
                  <w:rFonts w:ascii="Cambria Math" w:hAnsi="Cambria Math"/>
                </w:rPr>
                <m:t>t</m:t>
              </m:r>
            </m:sub>
          </m:sSub>
        </m:oMath>
      </m:oMathPara>
    </w:p>
    <w:p w:rsidR="005C0D9A" w:rsidRPr="005949D3" w:rsidRDefault="005C0D9A" w:rsidP="0014667A">
      <w:pPr>
        <w:ind w:firstLine="709"/>
        <w:jc w:val="both"/>
        <w:rPr>
          <w:sz w:val="16"/>
          <w:szCs w:val="16"/>
        </w:rPr>
      </w:pPr>
    </w:p>
    <w:p w:rsidR="005C0D9A" w:rsidRPr="005949D3" w:rsidRDefault="005C0D9A" w:rsidP="0014667A">
      <w:pPr>
        <w:ind w:firstLine="709"/>
        <w:jc w:val="both"/>
        <w:rPr>
          <w:rFonts w:eastAsia="Calibri"/>
        </w:rPr>
      </w:pPr>
      <w:r w:rsidRPr="005949D3">
        <w:rPr>
          <w:rFonts w:eastAsia="Calibri"/>
        </w:rPr>
        <w:t>Formüllerde geçen;</w:t>
      </w:r>
    </w:p>
    <w:p w:rsidR="005C0D9A" w:rsidRPr="005949D3" w:rsidRDefault="005C0D9A" w:rsidP="0014667A">
      <w:pPr>
        <w:ind w:firstLine="709"/>
        <w:jc w:val="both"/>
        <w:rPr>
          <w:rFonts w:eastAsia="Calibri"/>
          <w:sz w:val="16"/>
          <w:szCs w:val="16"/>
        </w:rPr>
      </w:pPr>
    </w:p>
    <w:p w:rsidR="005C0D9A" w:rsidRPr="005949D3" w:rsidRDefault="005C0D9A" w:rsidP="0014667A">
      <w:pPr>
        <w:tabs>
          <w:tab w:val="left" w:pos="1560"/>
        </w:tabs>
        <w:ind w:firstLine="709"/>
        <w:jc w:val="both"/>
      </w:pPr>
      <w:r w:rsidRPr="005949D3">
        <w:t>TİGS</w:t>
      </w:r>
      <w:r w:rsidRPr="005949D3">
        <w:rPr>
          <w:vertAlign w:val="subscript"/>
        </w:rPr>
        <w:t>t</w:t>
      </w:r>
      <w:r w:rsidRPr="005949D3">
        <w:rPr>
          <w:vertAlign w:val="subscript"/>
        </w:rPr>
        <w:tab/>
      </w:r>
      <w:r w:rsidRPr="005949D3">
        <w:t xml:space="preserve">: “t” yılına ilişkin hizmet alımı kapsamındaki işler dahil iş kazası sebebiyle oluşan toplam iş göremezlik süresi puanını, </w:t>
      </w:r>
    </w:p>
    <w:p w:rsidR="005C0D9A" w:rsidRPr="005949D3" w:rsidRDefault="005C0D9A" w:rsidP="0014667A">
      <w:pPr>
        <w:tabs>
          <w:tab w:val="left" w:pos="1560"/>
        </w:tabs>
        <w:ind w:firstLine="709"/>
        <w:jc w:val="both"/>
      </w:pPr>
      <w:r w:rsidRPr="005949D3">
        <w:t>İSGPO</w:t>
      </w:r>
      <w:r w:rsidRPr="005949D3">
        <w:rPr>
          <w:vertAlign w:val="subscript"/>
        </w:rPr>
        <w:t>t</w:t>
      </w:r>
      <w:r w:rsidRPr="005949D3">
        <w:tab/>
        <w:t>: “t” yılına ilişkin</w:t>
      </w:r>
      <w:r w:rsidRPr="005949D3" w:rsidDel="003E4B40">
        <w:t xml:space="preserve"> </w:t>
      </w:r>
      <w:r w:rsidRPr="005949D3">
        <w:t>şirketin iş sağlığı ve güvenliği performans oranını,</w:t>
      </w:r>
    </w:p>
    <w:p w:rsidR="005C0D9A" w:rsidRPr="005949D3" w:rsidRDefault="005C0D9A" w:rsidP="0014667A">
      <w:pPr>
        <w:ind w:firstLine="709"/>
        <w:jc w:val="both"/>
      </w:pPr>
      <w:r w:rsidRPr="005949D3">
        <w:t>PİKTOS</w:t>
      </w:r>
      <w:r w:rsidRPr="005949D3">
        <w:rPr>
          <w:vertAlign w:val="subscript"/>
        </w:rPr>
        <w:t>t</w:t>
      </w:r>
      <w:r w:rsidRPr="005949D3">
        <w:t xml:space="preserve">: “t” yılı için 21 elektrik dağıtım şirketinin hizmet alımı dahil personelinin iş kazası sebebiyle oluşan iş göremezlik süresini, </w:t>
      </w:r>
    </w:p>
    <w:p w:rsidR="005C0D9A" w:rsidRPr="005949D3" w:rsidRDefault="005C0D9A" w:rsidP="0014667A">
      <w:pPr>
        <w:ind w:firstLine="709"/>
        <w:jc w:val="both"/>
      </w:pPr>
      <w:r w:rsidRPr="005949D3">
        <w:t>PİKEOS</w:t>
      </w:r>
      <w:r w:rsidRPr="005949D3">
        <w:rPr>
          <w:vertAlign w:val="subscript"/>
        </w:rPr>
        <w:t>t</w:t>
      </w:r>
      <w:r w:rsidRPr="005949D3">
        <w:t>: “t” yılı için dağıtım şirketinin hizmet alımı dahil personelinin iş kazası sebebiyle oluşan iş göremezlik süresini,</w:t>
      </w:r>
    </w:p>
    <w:p w:rsidR="005C0D9A" w:rsidRPr="005949D3" w:rsidRDefault="005C0D9A" w:rsidP="0014667A">
      <w:pPr>
        <w:ind w:firstLine="709"/>
        <w:jc w:val="both"/>
      </w:pPr>
      <w:r w:rsidRPr="005949D3">
        <w:t xml:space="preserve">n: 21 dağıtım şirketini, </w:t>
      </w:r>
    </w:p>
    <w:p w:rsidR="005C0D9A" w:rsidRPr="005949D3" w:rsidRDefault="005C0D9A" w:rsidP="0014667A">
      <w:pPr>
        <w:ind w:firstLine="709"/>
        <w:jc w:val="both"/>
        <w:rPr>
          <w:rFonts w:eastAsia="Calibri"/>
        </w:rPr>
      </w:pPr>
      <w:r w:rsidRPr="005949D3">
        <w:t>İGS</w:t>
      </w:r>
      <w:r w:rsidRPr="005949D3">
        <w:rPr>
          <w:vertAlign w:val="subscript"/>
        </w:rPr>
        <w:t>t</w:t>
      </w:r>
      <w:r w:rsidRPr="005949D3">
        <w:t>: “t” yılına ilişkin dağıtım şirketinin hizmet alımı kapsamındaki işler dahil iş kazası sebebiyle oluşan toplam iş göremezlik süresini,</w:t>
      </w:r>
    </w:p>
    <w:p w:rsidR="005C0D9A" w:rsidRPr="005949D3" w:rsidRDefault="005C0D9A" w:rsidP="0014667A">
      <w:pPr>
        <w:tabs>
          <w:tab w:val="left" w:pos="1560"/>
        </w:tabs>
        <w:ind w:firstLine="709"/>
        <w:jc w:val="both"/>
        <w:rPr>
          <w:rFonts w:eastAsia="Calibri"/>
        </w:rPr>
      </w:pPr>
      <w:r w:rsidRPr="005949D3">
        <w:t>PUAN</w:t>
      </w:r>
      <w:r w:rsidRPr="005949D3">
        <w:rPr>
          <w:vertAlign w:val="subscript"/>
        </w:rPr>
        <w:t>İSG</w:t>
      </w:r>
      <w:r w:rsidRPr="005949D3">
        <w:rPr>
          <w:rFonts w:eastAsia="Calibri"/>
        </w:rPr>
        <w:t>: “t” yılına ilişkin iş sağlığı ve güvenliği performans puanını,</w:t>
      </w:r>
    </w:p>
    <w:p w:rsidR="005C0D9A" w:rsidRPr="005949D3" w:rsidRDefault="004C26C4" w:rsidP="0014667A">
      <w:pPr>
        <w:tabs>
          <w:tab w:val="left" w:pos="1560"/>
        </w:tabs>
        <w:ind w:firstLine="709"/>
        <w:jc w:val="both"/>
        <w:rPr>
          <w:rFonts w:eastAsia="Calibri"/>
        </w:rPr>
      </w:pPr>
      <m:oMath>
        <m:sSub>
          <m:sSubPr>
            <m:ctrlPr>
              <w:rPr>
                <w:rFonts w:ascii="Cambria Math" w:eastAsia="Calibri" w:hAnsi="Cambria Math"/>
                <w:lang w:eastAsia="zh-CN"/>
              </w:rPr>
            </m:ctrlPr>
          </m:sSubPr>
          <m:e>
            <m:r>
              <m:rPr>
                <m:sty m:val="p"/>
              </m:rPr>
              <w:rPr>
                <w:rFonts w:ascii="Cambria Math" w:eastAsia="Calibri" w:hAnsi="Cambria Math"/>
                <w:lang w:eastAsia="zh-CN"/>
              </w:rPr>
              <m:t>PUAN</m:t>
            </m:r>
          </m:e>
          <m:sub>
            <m:r>
              <m:rPr>
                <m:sty m:val="p"/>
              </m:rPr>
              <w:rPr>
                <w:rFonts w:ascii="Cambria Math" w:eastAsia="Calibri" w:hAnsi="Cambria Math"/>
                <w:lang w:eastAsia="zh-CN"/>
              </w:rPr>
              <m:t>İSGn</m:t>
            </m:r>
          </m:sub>
        </m:sSub>
      </m:oMath>
      <w:r w:rsidR="005C0D9A" w:rsidRPr="005949D3">
        <w:rPr>
          <w:rFonts w:eastAsia="Calibri"/>
        </w:rPr>
        <w:t>: Hizmet alımı kapsamındaki personel dahil ölümlü iş kazaları baz alınarak “t” yılına ilişkin hesaplanan iş sağlığı ve güvenliği performans puanı bileşenini,</w:t>
      </w:r>
    </w:p>
    <w:p w:rsidR="005C0D9A" w:rsidRPr="005949D3" w:rsidRDefault="004C26C4" w:rsidP="0014667A">
      <w:pPr>
        <w:tabs>
          <w:tab w:val="left" w:pos="1560"/>
        </w:tabs>
        <w:ind w:firstLine="709"/>
        <w:jc w:val="both"/>
        <w:rPr>
          <w:rFonts w:eastAsia="Calibri"/>
        </w:rPr>
      </w:pPr>
      <m:oMath>
        <m:sSub>
          <m:sSubPr>
            <m:ctrlPr>
              <w:rPr>
                <w:rFonts w:ascii="Cambria Math" w:eastAsia="Calibri" w:hAnsi="Cambria Math"/>
                <w:lang w:eastAsia="zh-CN"/>
              </w:rPr>
            </m:ctrlPr>
          </m:sSubPr>
          <m:e>
            <m:r>
              <m:rPr>
                <m:sty m:val="p"/>
              </m:rPr>
              <w:rPr>
                <w:rFonts w:ascii="Cambria Math" w:eastAsia="Calibri" w:hAnsi="Cambria Math"/>
                <w:lang w:eastAsia="zh-CN"/>
              </w:rPr>
              <m:t>PUAN</m:t>
            </m:r>
          </m:e>
          <m:sub>
            <m:r>
              <m:rPr>
                <m:sty m:val="p"/>
              </m:rPr>
              <w:rPr>
                <w:rFonts w:ascii="Cambria Math" w:eastAsia="Calibri" w:hAnsi="Cambria Math"/>
                <w:lang w:eastAsia="zh-CN"/>
              </w:rPr>
              <m:t>İSGm</m:t>
            </m:r>
          </m:sub>
        </m:sSub>
      </m:oMath>
      <w:r w:rsidR="005C0D9A" w:rsidRPr="005949D3">
        <w:rPr>
          <w:rFonts w:eastAsia="Calibri"/>
        </w:rPr>
        <w:t>: Hizmet alımı kapsamındaki personel dahil kalıcı uzuv kayıplı iş kazaları baz alınarak “t” yılına ilişkin hesaplanan iş sağlığı ve güvenliği performans puanı bileşenini,</w:t>
      </w:r>
    </w:p>
    <w:p w:rsidR="005C0D9A" w:rsidRPr="005949D3" w:rsidRDefault="005C0D9A" w:rsidP="0014667A">
      <w:pPr>
        <w:tabs>
          <w:tab w:val="left" w:pos="1560"/>
        </w:tabs>
        <w:ind w:firstLine="709"/>
        <w:jc w:val="both"/>
        <w:rPr>
          <w:rFonts w:eastAsia="Calibri"/>
        </w:rPr>
      </w:pPr>
      <w:r w:rsidRPr="005949D3">
        <w:rPr>
          <w:rFonts w:eastAsia="Calibri"/>
        </w:rPr>
        <w:t>TİGS</w:t>
      </w:r>
      <w:r w:rsidRPr="005949D3">
        <w:rPr>
          <w:rFonts w:eastAsia="Calibri"/>
          <w:vertAlign w:val="subscript"/>
        </w:rPr>
        <w:t>t</w:t>
      </w:r>
      <w:r w:rsidRPr="005949D3">
        <w:rPr>
          <w:rFonts w:eastAsia="Calibri"/>
        </w:rPr>
        <w:t>: “t” yılına ilişkin hizmet alımı kapsamındaki işler dahil iş kazası sebebiyle oluşan toplam iş göremezlik süresi puanını,</w:t>
      </w:r>
    </w:p>
    <w:p w:rsidR="005C0D9A" w:rsidRPr="005949D3" w:rsidRDefault="005C0D9A" w:rsidP="0014667A">
      <w:pPr>
        <w:tabs>
          <w:tab w:val="left" w:pos="1560"/>
        </w:tabs>
        <w:ind w:firstLine="709"/>
        <w:jc w:val="both"/>
        <w:rPr>
          <w:rFonts w:eastAsia="Calibri"/>
        </w:rPr>
      </w:pPr>
      <w:r w:rsidRPr="005949D3">
        <w:rPr>
          <w:rFonts w:eastAsia="Calibri"/>
        </w:rPr>
        <w:t>TP</w:t>
      </w:r>
      <w:r w:rsidRPr="005949D3">
        <w:rPr>
          <w:rFonts w:eastAsia="Calibri"/>
          <w:vertAlign w:val="subscript"/>
        </w:rPr>
        <w:t>t</w:t>
      </w:r>
      <w:r w:rsidRPr="005949D3">
        <w:rPr>
          <w:rFonts w:eastAsia="Calibri"/>
        </w:rPr>
        <w:t>: “t” yılında hizmet alımı kapsamındaki personel dahil çalışmış toplam personel sayısını,</w:t>
      </w:r>
    </w:p>
    <w:p w:rsidR="005C0D9A" w:rsidRPr="005949D3" w:rsidRDefault="005C0D9A" w:rsidP="0014667A">
      <w:pPr>
        <w:tabs>
          <w:tab w:val="left" w:pos="1560"/>
        </w:tabs>
        <w:ind w:firstLine="709"/>
        <w:jc w:val="both"/>
        <w:rPr>
          <w:rFonts w:eastAsia="Calibri"/>
        </w:rPr>
      </w:pPr>
      <w:r w:rsidRPr="005949D3">
        <w:rPr>
          <w:rFonts w:eastAsia="Calibri"/>
        </w:rPr>
        <w:t>n</w:t>
      </w:r>
      <w:r w:rsidRPr="005949D3">
        <w:rPr>
          <w:rFonts w:eastAsia="Calibri"/>
          <w:vertAlign w:val="subscript"/>
        </w:rPr>
        <w:t>t</w:t>
      </w:r>
      <w:r w:rsidRPr="005949D3">
        <w:rPr>
          <w:rFonts w:eastAsia="Calibri"/>
        </w:rPr>
        <w:t>: “t” yılında gerçekleşen hizmet alımı kapsamındaki personel dahil ölümlü iş kazası sayısını,</w:t>
      </w:r>
    </w:p>
    <w:p w:rsidR="005C0D9A" w:rsidRPr="005949D3" w:rsidRDefault="005C0D9A" w:rsidP="0014667A">
      <w:pPr>
        <w:tabs>
          <w:tab w:val="left" w:pos="1560"/>
        </w:tabs>
        <w:ind w:firstLine="709"/>
        <w:jc w:val="both"/>
        <w:rPr>
          <w:rFonts w:eastAsia="Calibri"/>
        </w:rPr>
      </w:pPr>
      <w:r w:rsidRPr="005949D3">
        <w:rPr>
          <w:rFonts w:eastAsia="Calibri"/>
        </w:rPr>
        <w:t>m</w:t>
      </w:r>
      <w:r w:rsidRPr="005949D3">
        <w:rPr>
          <w:rFonts w:eastAsia="Calibri"/>
          <w:vertAlign w:val="subscript"/>
        </w:rPr>
        <w:t>t</w:t>
      </w:r>
      <w:r w:rsidRPr="005949D3">
        <w:rPr>
          <w:rFonts w:eastAsia="Calibri"/>
        </w:rPr>
        <w:t>: “t” yılında gerçekleşen hizmet alımı kapsamındaki personel dahil kalıcı uzuv kayıplı iş kazası sayısını</w:t>
      </w:r>
    </w:p>
    <w:p w:rsidR="005C0D9A" w:rsidRPr="005949D3" w:rsidRDefault="005C0D9A" w:rsidP="0014667A">
      <w:pPr>
        <w:ind w:firstLine="709"/>
        <w:jc w:val="both"/>
        <w:rPr>
          <w:rFonts w:eastAsia="Calibri"/>
        </w:rPr>
      </w:pPr>
      <w:r w:rsidRPr="005949D3">
        <w:rPr>
          <w:rFonts w:eastAsia="Calibri"/>
        </w:rPr>
        <w:t>ifade eder.</w:t>
      </w:r>
    </w:p>
    <w:p w:rsidR="00FF62CB" w:rsidRPr="00F3515D" w:rsidRDefault="00FF62CB" w:rsidP="0014667A"/>
    <w:p w:rsidR="00FF62CB" w:rsidRPr="00F3515D" w:rsidRDefault="00FF62CB" w:rsidP="0014667A">
      <w:pPr>
        <w:ind w:firstLine="709"/>
        <w:jc w:val="both"/>
        <w:rPr>
          <w:rFonts w:eastAsiaTheme="minorEastAsia"/>
          <w:highlight w:val="yellow"/>
        </w:rPr>
      </w:pPr>
    </w:p>
    <w:p w:rsidR="00FF62CB" w:rsidRPr="00F3515D" w:rsidRDefault="00FF62CB" w:rsidP="0014667A">
      <w:pPr>
        <w:ind w:firstLine="709"/>
        <w:jc w:val="both"/>
      </w:pPr>
      <w:r w:rsidRPr="00F3515D">
        <w:t>(</w:t>
      </w:r>
      <w:r w:rsidR="003F5C82">
        <w:t>5</w:t>
      </w:r>
      <w:r w:rsidRPr="00F3515D">
        <w:t>) 2019 ve 2020 yılları için Ek-</w:t>
      </w:r>
      <w:r>
        <w:t>4</w:t>
      </w:r>
      <w:r w:rsidRPr="00F3515D">
        <w:t>’</w:t>
      </w:r>
      <w:r>
        <w:t>t</w:t>
      </w:r>
      <w:r w:rsidRPr="00F3515D">
        <w:t>e belirlenen tablo ve ilgili bilgi belgeleri EDVARS üzerinden 31 Mart 2021 tarihine kadar Kuruma sunan elektrik dağıtım şirketleri için söz konusu verilerin doğrulanabilmesi halinde 2021 yılı PUAN</w:t>
      </w:r>
      <w:r w:rsidRPr="00F3515D">
        <w:rPr>
          <w:vertAlign w:val="subscript"/>
        </w:rPr>
        <w:t>İSG</w:t>
      </w:r>
      <w:r w:rsidRPr="00F3515D">
        <w:t xml:space="preserve"> hesabında dikkate alınmak üzere İKK</w:t>
      </w:r>
      <w:r>
        <w:t>G</w:t>
      </w:r>
      <w:r w:rsidRPr="00F3515D">
        <w:t>S</w:t>
      </w:r>
      <w:r w:rsidRPr="00F3515D">
        <w:rPr>
          <w:vertAlign w:val="subscript"/>
        </w:rPr>
        <w:t>t-1</w:t>
      </w:r>
      <w:r w:rsidRPr="00F3515D">
        <w:t xml:space="preserve"> hesaplanır. </w:t>
      </w:r>
      <w:r w:rsidRPr="006705B7">
        <w:rPr>
          <w:sz w:val="23"/>
          <w:szCs w:val="23"/>
        </w:rPr>
        <w:t>Bu fıkra kapsamındaki şirketler için 2021 yılı PUAN</w:t>
      </w:r>
      <w:r w:rsidRPr="006705B7">
        <w:rPr>
          <w:sz w:val="16"/>
          <w:szCs w:val="16"/>
        </w:rPr>
        <w:t xml:space="preserve">İSG </w:t>
      </w:r>
      <w:r w:rsidRPr="006705B7">
        <w:rPr>
          <w:sz w:val="23"/>
          <w:szCs w:val="23"/>
        </w:rPr>
        <w:t xml:space="preserve">hesabında dikkate alınan minimum </w:t>
      </w:r>
      <w:r w:rsidRPr="00BD2CE4">
        <w:rPr>
          <w:sz w:val="23"/>
          <w:szCs w:val="23"/>
        </w:rPr>
        <w:t>İKKG</w:t>
      </w:r>
      <w:r w:rsidRPr="006705B7">
        <w:rPr>
          <w:sz w:val="23"/>
          <w:szCs w:val="23"/>
        </w:rPr>
        <w:t>S</w:t>
      </w:r>
      <w:r w:rsidRPr="006705B7">
        <w:rPr>
          <w:sz w:val="16"/>
          <w:szCs w:val="16"/>
        </w:rPr>
        <w:t xml:space="preserve">t-1,  </w:t>
      </w:r>
      <w:r w:rsidRPr="006705B7">
        <w:t>0 (</w:t>
      </w:r>
      <w:r w:rsidRPr="00BD2CE4">
        <w:t>sıfır</w:t>
      </w:r>
      <w:r w:rsidRPr="006705B7">
        <w:t>)’</w:t>
      </w:r>
      <w:r w:rsidRPr="00BD2CE4">
        <w:t>dır</w:t>
      </w:r>
      <w:r w:rsidRPr="006705B7">
        <w:t>.</w:t>
      </w:r>
    </w:p>
    <w:p w:rsidR="00FF62CB" w:rsidRPr="00F3515D" w:rsidRDefault="00FF62CB" w:rsidP="0014667A">
      <w:pPr>
        <w:ind w:firstLine="709"/>
        <w:jc w:val="both"/>
      </w:pPr>
    </w:p>
    <w:p w:rsidR="00FF62CB" w:rsidRPr="00F3515D" w:rsidRDefault="00FF62CB" w:rsidP="0014667A">
      <w:pPr>
        <w:tabs>
          <w:tab w:val="left" w:pos="1749"/>
        </w:tabs>
        <w:ind w:firstLine="567"/>
        <w:jc w:val="both"/>
      </w:pPr>
      <w:r w:rsidRPr="00F3515D">
        <w:t>(</w:t>
      </w:r>
      <w:r w:rsidR="003F5C82">
        <w:t>6</w:t>
      </w:r>
      <w:r w:rsidRPr="00F3515D">
        <w:t xml:space="preserve">) </w:t>
      </w:r>
      <w:r w:rsidR="003F5C82" w:rsidRPr="003861BE">
        <w:rPr>
          <w:rFonts w:eastAsia="Calibri"/>
          <w:b/>
        </w:rPr>
        <w:t>(Değişik:RG-30/12/2023-32415)</w:t>
      </w:r>
      <w:r w:rsidR="003F5C82">
        <w:rPr>
          <w:rFonts w:eastAsia="Calibri"/>
          <w:b/>
        </w:rPr>
        <w:t xml:space="preserve"> </w:t>
      </w:r>
      <w:r w:rsidR="003F5C82" w:rsidRPr="003F5C82">
        <w:t>2021 yılı İKKGS</w:t>
      </w:r>
      <w:r w:rsidR="003F5C82" w:rsidRPr="003F5C82">
        <w:rPr>
          <w:vertAlign w:val="subscript"/>
        </w:rPr>
        <w:t>a</w:t>
      </w:r>
      <w:r w:rsidR="003F5C82" w:rsidRPr="003F5C82">
        <w:t xml:space="preserve"> için beşinci fıkra kapsamında hesaplamalara dahil edilen elektrik dağıtım şirketleri ortalaması, bu şirketler için Türkiye ortalaması olarak kabul edilir ve hesaplamalara dahil edilir.</w:t>
      </w:r>
    </w:p>
    <w:p w:rsidR="00FF62CB" w:rsidRPr="00F3515D" w:rsidRDefault="00FF62CB" w:rsidP="0014667A">
      <w:pPr>
        <w:ind w:firstLine="709"/>
        <w:jc w:val="both"/>
        <w:rPr>
          <w:rFonts w:eastAsiaTheme="minorEastAsia"/>
        </w:rPr>
      </w:pPr>
    </w:p>
    <w:p w:rsidR="00FF62CB" w:rsidRPr="00F3515D" w:rsidRDefault="00FF62CB" w:rsidP="0014667A">
      <w:pPr>
        <w:ind w:firstLine="709"/>
        <w:jc w:val="both"/>
      </w:pPr>
      <w:r w:rsidRPr="00F3515D">
        <w:rPr>
          <w:rFonts w:eastAsiaTheme="minorEastAsia"/>
        </w:rPr>
        <w:t>(</w:t>
      </w:r>
      <w:r w:rsidR="003F5C82">
        <w:rPr>
          <w:rFonts w:eastAsiaTheme="minorEastAsia"/>
        </w:rPr>
        <w:t>7</w:t>
      </w:r>
      <w:r w:rsidRPr="00F3515D">
        <w:rPr>
          <w:rFonts w:eastAsiaTheme="minorEastAsia"/>
        </w:rPr>
        <w:t>)</w:t>
      </w:r>
      <w:r w:rsidRPr="00F3515D">
        <w:t xml:space="preserve"> </w:t>
      </w:r>
      <w:r w:rsidRPr="00F3515D">
        <w:rPr>
          <w:rFonts w:eastAsiaTheme="minorEastAsia"/>
        </w:rPr>
        <w:t>2019 ve 2020 yılları</w:t>
      </w:r>
      <w:r w:rsidRPr="00F3515D">
        <w:t xml:space="preserve"> için Ek-</w:t>
      </w:r>
      <w:r>
        <w:t>4</w:t>
      </w:r>
      <w:r w:rsidRPr="00F3515D">
        <w:t>’</w:t>
      </w:r>
      <w:r>
        <w:t>t</w:t>
      </w:r>
      <w:r w:rsidRPr="00F3515D">
        <w:t xml:space="preserve">e belirlenen tablo </w:t>
      </w:r>
      <w:r>
        <w:t>ile</w:t>
      </w:r>
      <w:r w:rsidRPr="00F3515D">
        <w:t xml:space="preserve"> ilgili bilgi</w:t>
      </w:r>
      <w:r>
        <w:t xml:space="preserve"> ve</w:t>
      </w:r>
      <w:r w:rsidRPr="00F3515D">
        <w:t xml:space="preserve"> belgeleri EDVARS üzerinden 31 Mart 2021 tarihine kadar Kuruma sunmayan elektrik dağıtım şirketlerin</w:t>
      </w:r>
      <w:r>
        <w:t>in</w:t>
      </w:r>
      <w:r w:rsidRPr="00F3515D">
        <w:t xml:space="preserve"> </w:t>
      </w:r>
      <w:r w:rsidRPr="00F3515D">
        <w:rPr>
          <w:rFonts w:eastAsiaTheme="minorEastAsia"/>
        </w:rPr>
        <w:t xml:space="preserve">iş </w:t>
      </w:r>
      <w:r w:rsidRPr="00F3515D">
        <w:t xml:space="preserve">kazası sebebiyle oluşan kayıp </w:t>
      </w:r>
      <w:r>
        <w:t>gün</w:t>
      </w:r>
      <w:r w:rsidRPr="00F3515D">
        <w:t xml:space="preserve"> süresi puanı</w:t>
      </w:r>
      <w:r w:rsidRPr="00F3515D">
        <w:rPr>
          <w:rFonts w:eastAsiaTheme="minorEastAsia"/>
        </w:rPr>
        <w:t xml:space="preserve"> </w:t>
      </w:r>
      <w:r w:rsidRPr="00F3515D">
        <w:t>(İKK</w:t>
      </w:r>
      <w:r>
        <w:t>G</w:t>
      </w:r>
      <w:r w:rsidRPr="00F3515D">
        <w:t>S</w:t>
      </w:r>
      <w:r w:rsidRPr="00F3515D">
        <w:rPr>
          <w:vertAlign w:val="subscript"/>
        </w:rPr>
        <w:t>t-1</w:t>
      </w:r>
      <w:r w:rsidRPr="00F3515D">
        <w:t>), 0 (sıfır) puan olarak uygulanır. PİKEOS</w:t>
      </w:r>
      <w:r w:rsidRPr="00F3515D">
        <w:rPr>
          <w:vertAlign w:val="subscript"/>
        </w:rPr>
        <w:t xml:space="preserve">t-1 </w:t>
      </w:r>
      <w:r w:rsidRPr="00F3515D">
        <w:t>ve PİKEOS</w:t>
      </w:r>
      <w:r w:rsidRPr="00F3515D">
        <w:rPr>
          <w:vertAlign w:val="subscript"/>
        </w:rPr>
        <w:t>t-2</w:t>
      </w:r>
      <w:r w:rsidRPr="00F3515D">
        <w:t xml:space="preserve"> verilerine göre hesaplanan, şirketin bir önceki yıl gerçekleşmelerine göre performans puanı (İKK</w:t>
      </w:r>
      <w:r>
        <w:t>G</w:t>
      </w:r>
      <w:r w:rsidRPr="00F3515D">
        <w:t>S</w:t>
      </w:r>
      <w:r w:rsidRPr="00F3515D">
        <w:rPr>
          <w:vertAlign w:val="subscript"/>
        </w:rPr>
        <w:t>b</w:t>
      </w:r>
      <w:r w:rsidR="000C3151">
        <w:t>) uygulama d</w:t>
      </w:r>
      <w:r w:rsidRPr="00F3515D">
        <w:t xml:space="preserve">öneminin ikinci yılından sonra hesaplanır. </w:t>
      </w:r>
    </w:p>
    <w:p w:rsidR="00FF62CB" w:rsidRPr="00F3515D" w:rsidRDefault="00FF62CB" w:rsidP="0014667A">
      <w:pPr>
        <w:ind w:firstLine="709"/>
        <w:jc w:val="both"/>
      </w:pPr>
    </w:p>
    <w:p w:rsidR="00FF62CB" w:rsidRPr="00F3515D" w:rsidRDefault="000C3151" w:rsidP="0014667A">
      <w:pPr>
        <w:ind w:firstLine="709"/>
        <w:jc w:val="both"/>
      </w:pPr>
      <w:r>
        <w:t>(</w:t>
      </w:r>
      <w:r w:rsidR="003F5C82">
        <w:t>8</w:t>
      </w:r>
      <w:r>
        <w:t xml:space="preserve">) </w:t>
      </w:r>
      <w:r w:rsidR="003F5C82" w:rsidRPr="003861BE">
        <w:rPr>
          <w:rFonts w:eastAsia="Calibri"/>
          <w:b/>
        </w:rPr>
        <w:t>(Değişik:RG-30/12/2023-32415)</w:t>
      </w:r>
      <w:r w:rsidR="003F5C82">
        <w:rPr>
          <w:rFonts w:eastAsia="Calibri"/>
          <w:b/>
        </w:rPr>
        <w:t xml:space="preserve"> </w:t>
      </w:r>
      <w:r w:rsidR="003F5C82" w:rsidRPr="005949D3">
        <w:t>Uygulama döneminin son iki yılındaki PUAN</w:t>
      </w:r>
      <w:r w:rsidR="003F5C82" w:rsidRPr="005949D3">
        <w:rPr>
          <w:vertAlign w:val="subscript"/>
        </w:rPr>
        <w:t>İSG</w:t>
      </w:r>
      <w:r w:rsidR="003F5C82" w:rsidRPr="005949D3">
        <w:t xml:space="preserve"> hesaplanmasına ilişkin usul-esaslar ve yöntem; uygulama döneminin ikinci yıl verilerinin doğrulanmasını ve analizini müteakiben uygulama döneminin 3 üncü yılında Kurul tarafından belirlenebilir.  </w:t>
      </w:r>
    </w:p>
    <w:p w:rsidR="003F5C82" w:rsidRPr="005949D3" w:rsidRDefault="003F5C82" w:rsidP="0014667A">
      <w:pPr>
        <w:ind w:firstLine="709"/>
        <w:jc w:val="both"/>
      </w:pPr>
      <w:r w:rsidRPr="005949D3">
        <w:t xml:space="preserve">(9) </w:t>
      </w:r>
      <w:r w:rsidRPr="003861BE">
        <w:rPr>
          <w:rFonts w:eastAsia="Calibri"/>
          <w:b/>
        </w:rPr>
        <w:t>(</w:t>
      </w:r>
      <w:r>
        <w:rPr>
          <w:rFonts w:eastAsia="Calibri"/>
          <w:b/>
        </w:rPr>
        <w:t>Ek fıkra</w:t>
      </w:r>
      <w:r w:rsidRPr="003861BE">
        <w:rPr>
          <w:rFonts w:eastAsia="Calibri"/>
          <w:b/>
        </w:rPr>
        <w:t>:RG-30/12/2023-32415)</w:t>
      </w:r>
      <w:r>
        <w:rPr>
          <w:rFonts w:eastAsia="Calibri"/>
          <w:b/>
        </w:rPr>
        <w:t xml:space="preserve"> </w:t>
      </w:r>
      <w:r w:rsidRPr="005949D3">
        <w:t xml:space="preserve">“t” yılının </w:t>
      </w:r>
      <w:r w:rsidRPr="005949D3">
        <w:rPr>
          <w:rFonts w:eastAsia="Calibri"/>
        </w:rPr>
        <w:t xml:space="preserve">İş Sağlığı ve Güvenliği Performans Puanının </w:t>
      </w:r>
      <w:r w:rsidRPr="005949D3">
        <w:t xml:space="preserve">hesaplanmasına esas veriler ile bunların oluşmasına esas ham veriler üzerinde yapılacak inceleme ve/veya denetim sonucunda, doğru veri sunma yükümlülüğünün yerine </w:t>
      </w:r>
      <w:r w:rsidRPr="005949D3">
        <w:lastRenderedPageBreak/>
        <w:t xml:space="preserve">getirilmediğinin tespit edilmesi veya verilerin EDVARS üzerinden Kuruma sunulmamış olması halinde; </w:t>
      </w:r>
    </w:p>
    <w:p w:rsidR="003F5C82" w:rsidRPr="005949D3" w:rsidRDefault="003F5C82" w:rsidP="0014667A">
      <w:pPr>
        <w:ind w:firstLine="851"/>
        <w:jc w:val="both"/>
      </w:pPr>
    </w:p>
    <w:p w:rsidR="003F5C82" w:rsidRPr="005949D3" w:rsidRDefault="004C26C4" w:rsidP="0014667A">
      <w:pPr>
        <w:ind w:firstLine="851"/>
        <w:contextualSpacing/>
        <w:jc w:val="both"/>
      </w:pPr>
      <m:oMathPara>
        <m:oMath>
          <m:sSub>
            <m:sSubPr>
              <m:ctrlPr>
                <w:rPr>
                  <w:rFonts w:ascii="Cambria Math" w:hAnsi="Cambria Math"/>
                </w:rPr>
              </m:ctrlPr>
            </m:sSubPr>
            <m:e>
              <m:r>
                <m:rPr>
                  <m:sty m:val="p"/>
                </m:rPr>
                <w:rPr>
                  <w:rFonts w:ascii="Cambria Math" w:hAnsi="Cambria Math"/>
                </w:rPr>
                <m:t>PUANİSG</m:t>
              </m:r>
            </m:e>
            <m:sub>
              <m:r>
                <m:rPr>
                  <m:sty m:val="p"/>
                </m:rPr>
                <w:rPr>
                  <w:rFonts w:ascii="Cambria Math" w:hAnsi="Cambria Math"/>
                </w:rPr>
                <m:t>t</m:t>
              </m:r>
            </m:sub>
          </m:sSub>
          <m:r>
            <m:rPr>
              <m:sty m:val="p"/>
            </m:rPr>
            <w:rPr>
              <w:rFonts w:ascii="Cambria Math" w:eastAsia="Calibri" w:hAnsi="Cambria Math"/>
            </w:rPr>
            <m:t xml:space="preserve">: </m:t>
          </m:r>
          <m:r>
            <m:rPr>
              <m:sty m:val="p"/>
            </m:rPr>
            <w:rPr>
              <w:rFonts w:ascii="Cambria Math" w:hAnsi="Cambria Math"/>
            </w:rPr>
            <m:t>= -6</m:t>
          </m:r>
        </m:oMath>
      </m:oMathPara>
    </w:p>
    <w:p w:rsidR="003F5C82" w:rsidRPr="005949D3" w:rsidRDefault="003F5C82" w:rsidP="0014667A">
      <w:pPr>
        <w:ind w:firstLine="851"/>
        <w:contextualSpacing/>
        <w:jc w:val="both"/>
        <w:rPr>
          <w:sz w:val="10"/>
          <w:szCs w:val="10"/>
        </w:rPr>
      </w:pPr>
    </w:p>
    <w:p w:rsidR="003F5C82" w:rsidRPr="005949D3" w:rsidRDefault="003F5C82" w:rsidP="0014667A">
      <w:pPr>
        <w:ind w:firstLine="709"/>
        <w:jc w:val="both"/>
        <w:rPr>
          <w:rFonts w:eastAsia="Calibri"/>
        </w:rPr>
      </w:pPr>
      <w:r w:rsidRPr="005949D3">
        <w:t>olarak uygulanır.”</w:t>
      </w:r>
    </w:p>
    <w:p w:rsidR="00FF62CB" w:rsidRDefault="00FF62CB" w:rsidP="0014667A">
      <w:pPr>
        <w:ind w:firstLine="709"/>
        <w:jc w:val="center"/>
        <w:rPr>
          <w:b/>
        </w:rPr>
      </w:pPr>
    </w:p>
    <w:p w:rsidR="009F7DE3" w:rsidRPr="00F3515D" w:rsidRDefault="009F7DE3" w:rsidP="0014667A">
      <w:pPr>
        <w:ind w:firstLine="709"/>
        <w:jc w:val="center"/>
        <w:rPr>
          <w:b/>
        </w:rPr>
      </w:pPr>
    </w:p>
    <w:p w:rsidR="00FF62CB" w:rsidRPr="00F3515D" w:rsidRDefault="00FF62CB" w:rsidP="0014667A">
      <w:pPr>
        <w:ind w:firstLine="709"/>
        <w:jc w:val="center"/>
        <w:rPr>
          <w:b/>
        </w:rPr>
      </w:pPr>
      <w:r w:rsidRPr="00F3515D">
        <w:rPr>
          <w:b/>
        </w:rPr>
        <w:t>ALTINCI BÖLÜM</w:t>
      </w:r>
    </w:p>
    <w:p w:rsidR="00FF62CB" w:rsidRPr="00F3515D" w:rsidRDefault="00FF62CB" w:rsidP="0014667A">
      <w:pPr>
        <w:ind w:firstLine="709"/>
        <w:rPr>
          <w:b/>
        </w:rPr>
      </w:pPr>
      <w:r w:rsidRPr="00F3515D">
        <w:rPr>
          <w:b/>
        </w:rPr>
        <w:t xml:space="preserve">Dağıtım Faaliyeti Kalite Faktörü Puanı ve Sistem İşletim Gelir Tavanına Etkisi </w:t>
      </w:r>
    </w:p>
    <w:p w:rsidR="009F7DE3" w:rsidRPr="00F3515D" w:rsidRDefault="009F7DE3" w:rsidP="0014667A">
      <w:pPr>
        <w:ind w:firstLine="709"/>
        <w:jc w:val="both"/>
        <w:rPr>
          <w:b/>
        </w:rPr>
      </w:pPr>
    </w:p>
    <w:p w:rsidR="00FF62CB" w:rsidRPr="00F3515D" w:rsidRDefault="00FF62CB" w:rsidP="0014667A">
      <w:pPr>
        <w:ind w:firstLine="709"/>
        <w:jc w:val="both"/>
        <w:rPr>
          <w:b/>
        </w:rPr>
      </w:pPr>
      <w:r w:rsidRPr="00F3515D">
        <w:rPr>
          <w:b/>
        </w:rPr>
        <w:t xml:space="preserve">Dağıtım faaliyeti kalite faktörü puanı </w:t>
      </w:r>
    </w:p>
    <w:p w:rsidR="00FF62CB" w:rsidRPr="00F3515D" w:rsidRDefault="007A6FD9" w:rsidP="0014667A">
      <w:pPr>
        <w:ind w:firstLine="709"/>
        <w:jc w:val="both"/>
      </w:pPr>
      <w:r>
        <w:rPr>
          <w:b/>
        </w:rPr>
        <w:t>MADDE</w:t>
      </w:r>
      <w:r w:rsidR="00FF62CB" w:rsidRPr="00F3515D">
        <w:rPr>
          <w:b/>
        </w:rPr>
        <w:t xml:space="preserve"> 24 - </w:t>
      </w:r>
      <w:r w:rsidR="00FF62CB" w:rsidRPr="00F3515D">
        <w:t>(1)  Elektrik dağıtım şirketinin “t” yılına ilişkin Dağıtım Faaliyeti Kalite Faktörü Puanı (PUAN</w:t>
      </w:r>
      <w:r w:rsidR="00FF62CB" w:rsidRPr="00F3515D">
        <w:rPr>
          <w:vertAlign w:val="subscript"/>
        </w:rPr>
        <w:t>KF</w:t>
      </w:r>
      <w:r w:rsidR="00FF62CB" w:rsidRPr="00F3515D">
        <w:t>) aşağıdaki formüle göre hesaplanır</w:t>
      </w:r>
      <w:r w:rsidR="00FF62CB">
        <w:t>.</w:t>
      </w:r>
      <w:r w:rsidR="00FF62CB" w:rsidRPr="00F3515D">
        <w:t xml:space="preserve"> </w:t>
      </w:r>
    </w:p>
    <w:p w:rsidR="00FF62CB" w:rsidRPr="00F3515D" w:rsidRDefault="00FF62CB" w:rsidP="0014667A">
      <w:pPr>
        <w:ind w:firstLine="709"/>
        <w:jc w:val="both"/>
      </w:pPr>
    </w:p>
    <w:p w:rsidR="00FF62CB" w:rsidRPr="00F3515D" w:rsidRDefault="004C26C4" w:rsidP="0014667A">
      <w:pPr>
        <w:pStyle w:val="ListParagraph"/>
        <w:ind w:left="0" w:firstLine="709"/>
        <w:jc w:val="both"/>
      </w:pP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KF</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TSP</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TK</m:t>
            </m:r>
          </m:sub>
        </m:sSub>
      </m:oMath>
      <w:r w:rsidR="00FF62CB" w:rsidRPr="00F3515D">
        <w:t xml:space="preserve">+ </w:t>
      </w:r>
      <m:oMath>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KMP</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PUAN</m:t>
            </m:r>
          </m:e>
          <m:sub>
            <m:r>
              <m:rPr>
                <m:sty m:val="p"/>
              </m:rPr>
              <w:rPr>
                <w:rFonts w:ascii="Cambria Math" w:hAnsi="Cambria Math"/>
              </w:rPr>
              <m:t>İSG</m:t>
            </m:r>
          </m:sub>
        </m:sSub>
      </m:oMath>
    </w:p>
    <w:p w:rsidR="00FF62CB" w:rsidRPr="00F3515D" w:rsidRDefault="00FF62CB" w:rsidP="0014667A">
      <w:pPr>
        <w:ind w:firstLine="709"/>
        <w:jc w:val="both"/>
      </w:pPr>
    </w:p>
    <w:p w:rsidR="00FF62CB" w:rsidRPr="00F3515D" w:rsidRDefault="00FF62CB" w:rsidP="0014667A">
      <w:pPr>
        <w:ind w:firstLine="709"/>
        <w:jc w:val="both"/>
        <w:rPr>
          <w:b/>
        </w:rPr>
      </w:pPr>
      <w:r w:rsidRPr="00F3515D">
        <w:rPr>
          <w:b/>
        </w:rPr>
        <w:t>Dağıtı</w:t>
      </w:r>
      <w:r>
        <w:rPr>
          <w:b/>
        </w:rPr>
        <w:t>m faaliyeti kalite faktörü puanında değişiklik yapılması</w:t>
      </w:r>
      <w:r w:rsidRPr="00F3515D">
        <w:rPr>
          <w:b/>
        </w:rPr>
        <w:t xml:space="preserve"> </w:t>
      </w:r>
    </w:p>
    <w:p w:rsidR="00FF62CB" w:rsidRPr="00F3515D" w:rsidRDefault="00D448A4" w:rsidP="0014667A">
      <w:pPr>
        <w:ind w:firstLine="709"/>
        <w:jc w:val="both"/>
      </w:pPr>
      <w:r>
        <w:rPr>
          <w:b/>
        </w:rPr>
        <w:t>MADDE</w:t>
      </w:r>
      <w:r w:rsidR="00FF62CB" w:rsidRPr="00F3515D">
        <w:rPr>
          <w:b/>
        </w:rPr>
        <w:t xml:space="preserve"> 2</w:t>
      </w:r>
      <w:r w:rsidR="00FF62CB">
        <w:rPr>
          <w:b/>
        </w:rPr>
        <w:t>5</w:t>
      </w:r>
      <w:r w:rsidR="00FF62CB" w:rsidRPr="00F3515D">
        <w:rPr>
          <w:b/>
        </w:rPr>
        <w:t xml:space="preserve"> </w:t>
      </w:r>
      <w:r w:rsidR="00FF62CB">
        <w:rPr>
          <w:b/>
        </w:rPr>
        <w:t xml:space="preserve">- </w:t>
      </w:r>
      <w:r w:rsidR="00FF62CB" w:rsidRPr="00F3515D">
        <w:t>(</w:t>
      </w:r>
      <w:r w:rsidR="00FF62CB">
        <w:t>1</w:t>
      </w:r>
      <w:r w:rsidR="00FF62CB" w:rsidRPr="00F3515D">
        <w:t>) Elektrik dağıtım şirketinin dağıtım faaliyeti kalite faktörü puanının hesaplanmasına esas bileşenler ve/veya bileşenlerin puanlaması, kalite faktörü temel bileşenlerine ilişkin verilerin analizi neticesinde uygulama döneminin 3 üncü yılında Kurul tarafından yeniden belirlen</w:t>
      </w:r>
      <w:r w:rsidR="00FF62CB">
        <w:t>ebil</w:t>
      </w:r>
      <w:r w:rsidR="00FF62CB" w:rsidRPr="00F3515D">
        <w:t xml:space="preserve">ir. </w:t>
      </w:r>
    </w:p>
    <w:p w:rsidR="00FF62CB" w:rsidRPr="00F3515D" w:rsidRDefault="00FF62CB" w:rsidP="0014667A">
      <w:pPr>
        <w:ind w:firstLine="709"/>
      </w:pPr>
    </w:p>
    <w:p w:rsidR="00FF62CB" w:rsidRPr="00F3515D" w:rsidRDefault="00FF62CB" w:rsidP="0014667A">
      <w:pPr>
        <w:ind w:firstLine="709"/>
        <w:rPr>
          <w:b/>
        </w:rPr>
      </w:pPr>
    </w:p>
    <w:p w:rsidR="00FF62CB" w:rsidRPr="00F3515D" w:rsidRDefault="00FF62CB" w:rsidP="0014667A">
      <w:pPr>
        <w:ind w:firstLine="709"/>
        <w:jc w:val="center"/>
        <w:rPr>
          <w:b/>
        </w:rPr>
      </w:pPr>
      <w:r w:rsidRPr="00F3515D">
        <w:rPr>
          <w:b/>
        </w:rPr>
        <w:t>YEDİNCİ BÖLÜM</w:t>
      </w:r>
    </w:p>
    <w:p w:rsidR="00FF62CB" w:rsidRPr="00F3515D" w:rsidRDefault="00FF62CB" w:rsidP="0014667A">
      <w:pPr>
        <w:pStyle w:val="MaddeUstBaslik"/>
        <w:ind w:firstLine="709"/>
        <w:rPr>
          <w:bCs w:val="0"/>
        </w:rPr>
      </w:pPr>
      <w:r w:rsidRPr="00F3515D">
        <w:rPr>
          <w:bCs w:val="0"/>
        </w:rPr>
        <w:t>Geçici ve Son Hükümler</w:t>
      </w:r>
    </w:p>
    <w:p w:rsidR="00FF62CB" w:rsidRDefault="00FF62CB" w:rsidP="0014667A">
      <w:pPr>
        <w:ind w:firstLine="709"/>
      </w:pPr>
    </w:p>
    <w:p w:rsidR="00455371" w:rsidRPr="005949D3" w:rsidRDefault="00455371" w:rsidP="0014667A">
      <w:pPr>
        <w:ind w:firstLine="709"/>
        <w:rPr>
          <w:b/>
        </w:rPr>
      </w:pPr>
      <w:r w:rsidRPr="005949D3">
        <w:rPr>
          <w:b/>
        </w:rPr>
        <w:t>Kalite faktörü bileşenlerine ilişkin eksik verilerin tamamlanması ve uygulama esasları</w:t>
      </w:r>
    </w:p>
    <w:p w:rsidR="00455371" w:rsidRPr="005949D3" w:rsidRDefault="00455371" w:rsidP="0014667A">
      <w:pPr>
        <w:tabs>
          <w:tab w:val="left" w:pos="1749"/>
        </w:tabs>
        <w:ind w:firstLine="567"/>
      </w:pPr>
      <w:r w:rsidRPr="00C30B0B">
        <w:rPr>
          <w:b/>
        </w:rPr>
        <w:t>GEÇİCİ MADDE 1</w:t>
      </w:r>
      <w:r w:rsidRPr="005949D3">
        <w:t xml:space="preserve"> </w:t>
      </w:r>
      <w:r w:rsidRPr="003861BE">
        <w:rPr>
          <w:rFonts w:eastAsia="Calibri"/>
          <w:b/>
        </w:rPr>
        <w:t>(</w:t>
      </w:r>
      <w:r>
        <w:rPr>
          <w:rFonts w:eastAsia="Calibri"/>
          <w:b/>
        </w:rPr>
        <w:t>Ek madde</w:t>
      </w:r>
      <w:r w:rsidRPr="003861BE">
        <w:rPr>
          <w:rFonts w:eastAsia="Calibri"/>
          <w:b/>
        </w:rPr>
        <w:t>:RG-30/12/2023-32415)</w:t>
      </w:r>
      <w:r>
        <w:rPr>
          <w:rFonts w:eastAsia="Calibri"/>
          <w:b/>
        </w:rPr>
        <w:t xml:space="preserve"> </w:t>
      </w:r>
      <w:r w:rsidRPr="005949D3">
        <w:t>– (1) 6 Şubat 2023 tarihli depremler nedeniyle Kurul Kararı ile 06/02/2023 tarihi ile 08/05/2023 tarihleri arasında tedarik sürekliliği kayıtlarının oluşturulmasına ilişkin yükümlülükten muaf tutulan illerin 2023 yılına ilişkin tedarik sürekliliği göstergeleri (OKSÜRE, OKSIK ve ODE), bu illere ait 2021 ve 2022 yılı Şubat, Mart ve Nisan ayı göstergelerinin aritmetik ortalaması eklenerek hesaplanır ve ilgili yıla ait gösterge tablolarında hesaplanan değerlere yer verilir. Dağıtım şirketinin 2023 yılı tedarik sürekliliği kalite göstergelerinin belirlenmesinde, bu illere ait hesaplanan değerler kullanılır.</w:t>
      </w:r>
    </w:p>
    <w:p w:rsidR="00455371" w:rsidRPr="005949D3" w:rsidRDefault="00455371" w:rsidP="0014667A">
      <w:pPr>
        <w:ind w:firstLine="709"/>
        <w:jc w:val="both"/>
      </w:pPr>
      <w:r w:rsidRPr="005949D3">
        <w:t xml:space="preserve">(2) 6 Şubat 2023 tarihli depremler nedeniyle Kurul Kararı ile 06/02/2023 tarihi ile 08/05/2023 tarihleri arasında teknik kalite ölçümlerinin yapılması ve sonuçlarının raporlanmasına ilişkin yükümlülükten muaf tutulan illerdeki teknik kalite ölçüm cihazlarının ölçüm sonuçlarının değerlendirilmesinde, 6 Şubat 2023 tarihine kadar yapılan haftalık ölçümler oransal olarak hesaplamaya dâhil edilir. Bu illerde 2023-2024 teknik kalite ölçüm yılına ilişkin 1 Nisan 2023 tarihi itibariyle yapılmaya başlanacak ölçümlerin başlangıç zamanı 08 Mayıs 2023 tarihi olarak belirlenir ve teknik kalite performans hesabında oransal olarak dikkate alınır.  </w:t>
      </w:r>
    </w:p>
    <w:p w:rsidR="00455371" w:rsidRPr="005949D3" w:rsidRDefault="00455371" w:rsidP="0014667A">
      <w:pPr>
        <w:ind w:firstLine="709"/>
        <w:jc w:val="both"/>
      </w:pPr>
      <w:r w:rsidRPr="005949D3">
        <w:t>(3) 6 Şubat 2023 tarihli depremler nedeniyle Kurul Kararı ile 06/02/2023 tarihi ile 08/05/2023 tarihleri arasında bağlantı görüşünün verilmesi ile bağlantı talebinin karşılanmasına ilişkin süre yükümlülüklerinden muaf tutulan illerde, anılan tarih aralığında dağıtım şirketine yapılan bağlantı talepleri ilgili dağıtım şirketinin bağlantı hizmeti göstergesi performans puanı hesabında dikkate alınmaz.</w:t>
      </w:r>
    </w:p>
    <w:p w:rsidR="00455371" w:rsidRPr="005949D3" w:rsidRDefault="00455371" w:rsidP="0014667A">
      <w:pPr>
        <w:ind w:firstLine="709"/>
        <w:jc w:val="both"/>
      </w:pPr>
      <w:r w:rsidRPr="005949D3">
        <w:t xml:space="preserve">(4) 6 Şubat 2023 tarihli depremler nedeniyle Kurul Kararı ile verilen muafiyet nedeniyle 6 aydan daha uzun süreli; kalite faktörü bileşenlerinden performans hesabına esas kayıtları </w:t>
      </w:r>
      <w:r w:rsidRPr="005949D3">
        <w:lastRenderedPageBreak/>
        <w:t>bulunmayan dağıtım şirketlerinin, 2024 yılına ilişkin ilgili kalite faktörü bileşeni puanı “0” olarak uygulanır. Bu kapsamdaki dağıtım şirketlerinin, 2025 yılında sadece “t-1” ve “t-2” yıllarına ait verilerin kullanıldığı kalite faktörü bileşenlerinin performans puanı hesabında, 2023 yılı verisi (“t-2”) yerine 2022 yılı (“t-3”) verisi kullanılır. 2025 yılında “t-1”, “t-2”, “t-3” ve “t-4” yıllarına ait verilerin kullanıldığı kalite faktörü bileşenlerinin performans puanı hesabında 2023 yılı (“t-2”) yılı aritmetik ortalamaya dâhil edilmez.</w:t>
      </w:r>
    </w:p>
    <w:p w:rsidR="009F7DE3" w:rsidRDefault="009F7DE3" w:rsidP="0014667A">
      <w:pPr>
        <w:ind w:firstLine="709"/>
      </w:pPr>
    </w:p>
    <w:p w:rsidR="00455371" w:rsidRPr="005949D3" w:rsidRDefault="00455371" w:rsidP="0014667A">
      <w:pPr>
        <w:ind w:firstLine="708"/>
        <w:jc w:val="both"/>
      </w:pPr>
      <w:r w:rsidRPr="005949D3">
        <w:rPr>
          <w:b/>
        </w:rPr>
        <w:t>4. Tarife Uygulama Döneminin 3 üncü yılı ve sonrasında yapılacak olan kalite faktörü hesaplamasına ilişkin uygulama esasları</w:t>
      </w:r>
    </w:p>
    <w:p w:rsidR="00455371" w:rsidRPr="005949D3" w:rsidRDefault="00455371" w:rsidP="0014667A">
      <w:pPr>
        <w:ind w:firstLine="709"/>
        <w:jc w:val="both"/>
      </w:pPr>
      <w:r w:rsidRPr="005949D3">
        <w:rPr>
          <w:b/>
        </w:rPr>
        <w:t xml:space="preserve">GEÇİCİ MADDE 2 </w:t>
      </w:r>
      <w:r w:rsidRPr="003861BE">
        <w:rPr>
          <w:rFonts w:eastAsia="Calibri"/>
          <w:b/>
        </w:rPr>
        <w:t>(</w:t>
      </w:r>
      <w:r>
        <w:rPr>
          <w:rFonts w:eastAsia="Calibri"/>
          <w:b/>
        </w:rPr>
        <w:t>Ek madde</w:t>
      </w:r>
      <w:r w:rsidRPr="003861BE">
        <w:rPr>
          <w:rFonts w:eastAsia="Calibri"/>
          <w:b/>
        </w:rPr>
        <w:t>:RG-30/12/2023-32415)</w:t>
      </w:r>
      <w:r>
        <w:rPr>
          <w:rFonts w:eastAsia="Calibri"/>
          <w:b/>
        </w:rPr>
        <w:t xml:space="preserve"> </w:t>
      </w:r>
      <w:r w:rsidRPr="005949D3">
        <w:rPr>
          <w:b/>
        </w:rPr>
        <w:t xml:space="preserve">– </w:t>
      </w:r>
      <w:r w:rsidRPr="005949D3">
        <w:t xml:space="preserve">(1) Bu Usul ve Esaslarda; 28/12/2023 tarihli ve 12296 sayılı Kurul kararı ile; </w:t>
      </w:r>
    </w:p>
    <w:p w:rsidR="00455371" w:rsidRPr="005949D3" w:rsidRDefault="00455371" w:rsidP="0014667A">
      <w:pPr>
        <w:ind w:firstLine="709"/>
        <w:jc w:val="both"/>
      </w:pPr>
      <w:r w:rsidRPr="005949D3">
        <w:t xml:space="preserve">(a) Bağlantı hizmeti göstergesi performans puanına ilişkin yapılan değişiklikler uygulama döneminin son iki yılının, </w:t>
      </w:r>
    </w:p>
    <w:p w:rsidR="00455371" w:rsidRPr="005949D3" w:rsidRDefault="00455371" w:rsidP="0014667A">
      <w:pPr>
        <w:ind w:firstLine="709"/>
        <w:jc w:val="both"/>
      </w:pPr>
      <w:r w:rsidRPr="005949D3">
        <w:t xml:space="preserve">(b) Diğer kalite faktörü bileşenlerine ilişkin yapılan değişiklikler uygulama döneminin son üç yılının, </w:t>
      </w:r>
    </w:p>
    <w:p w:rsidR="00455371" w:rsidRPr="005949D3" w:rsidRDefault="00455371" w:rsidP="0014667A">
      <w:pPr>
        <w:ind w:firstLine="709"/>
        <w:jc w:val="both"/>
      </w:pPr>
      <w:r w:rsidRPr="005949D3">
        <w:t>puan hesabında kullanılır.</w:t>
      </w:r>
    </w:p>
    <w:p w:rsidR="00455371" w:rsidRPr="00F3515D" w:rsidRDefault="00455371" w:rsidP="0014667A">
      <w:pPr>
        <w:ind w:firstLine="709"/>
      </w:pPr>
    </w:p>
    <w:p w:rsidR="00FF62CB" w:rsidRPr="00F3515D" w:rsidRDefault="00FF62CB" w:rsidP="0014667A">
      <w:pPr>
        <w:pStyle w:val="Madde"/>
        <w:tabs>
          <w:tab w:val="clear" w:pos="369"/>
          <w:tab w:val="left" w:pos="720"/>
        </w:tabs>
        <w:spacing w:before="0"/>
        <w:ind w:firstLine="709"/>
        <w:rPr>
          <w:color w:val="auto"/>
        </w:rPr>
      </w:pPr>
      <w:r w:rsidRPr="00F3515D">
        <w:rPr>
          <w:color w:val="auto"/>
        </w:rPr>
        <w:t>Uygulama Dönemi</w:t>
      </w:r>
    </w:p>
    <w:p w:rsidR="00FF62CB" w:rsidRPr="00F3515D" w:rsidRDefault="00FF62CB" w:rsidP="0014667A">
      <w:pPr>
        <w:ind w:firstLine="709"/>
        <w:jc w:val="both"/>
      </w:pPr>
      <w:r w:rsidRPr="00F3515D">
        <w:rPr>
          <w:rFonts w:eastAsia="Calibri"/>
          <w:b/>
        </w:rPr>
        <w:t>MADDE 2</w:t>
      </w:r>
      <w:r>
        <w:rPr>
          <w:rFonts w:eastAsia="Calibri"/>
          <w:b/>
        </w:rPr>
        <w:t>6</w:t>
      </w:r>
      <w:r w:rsidRPr="00F3515D">
        <w:rPr>
          <w:rFonts w:eastAsia="Calibri"/>
          <w:b/>
        </w:rPr>
        <w:t xml:space="preserve"> -</w:t>
      </w:r>
      <w:r w:rsidRPr="00F3515D">
        <w:t xml:space="preserve"> (1) Bu Usul ve Esaslar 01</w:t>
      </w:r>
      <w:r>
        <w:t>/</w:t>
      </w:r>
      <w:r w:rsidRPr="00F3515D">
        <w:t>01</w:t>
      </w:r>
      <w:r>
        <w:t>/</w:t>
      </w:r>
      <w:r w:rsidRPr="00F3515D">
        <w:t>2021 ile 31</w:t>
      </w:r>
      <w:r>
        <w:t>/</w:t>
      </w:r>
      <w:r w:rsidRPr="00F3515D">
        <w:t>12</w:t>
      </w:r>
      <w:r>
        <w:t>/</w:t>
      </w:r>
      <w:r w:rsidRPr="00F3515D">
        <w:t xml:space="preserve">2025 tarihleri arasında geçerli 4. </w:t>
      </w:r>
      <w:r w:rsidR="000C3151">
        <w:t xml:space="preserve">Tarife </w:t>
      </w:r>
      <w:r w:rsidRPr="00F3515D">
        <w:t>Uygulama Dönemi süresince uygulanır.</w:t>
      </w:r>
    </w:p>
    <w:p w:rsidR="00FF62CB" w:rsidRPr="00F3515D" w:rsidRDefault="00FF62CB" w:rsidP="0014667A">
      <w:pPr>
        <w:ind w:firstLine="709"/>
        <w:jc w:val="both"/>
      </w:pPr>
    </w:p>
    <w:p w:rsidR="00FF62CB" w:rsidRPr="00F3515D" w:rsidRDefault="00FF62CB" w:rsidP="0014667A">
      <w:pPr>
        <w:ind w:firstLine="709"/>
        <w:jc w:val="both"/>
        <w:rPr>
          <w:b/>
        </w:rPr>
      </w:pPr>
      <w:r w:rsidRPr="00F3515D">
        <w:rPr>
          <w:b/>
        </w:rPr>
        <w:t>Yürürlükten kaldırma</w:t>
      </w:r>
    </w:p>
    <w:p w:rsidR="00FF62CB" w:rsidRPr="00F3515D" w:rsidRDefault="00FF62CB" w:rsidP="0014667A">
      <w:pPr>
        <w:ind w:firstLine="709"/>
        <w:jc w:val="both"/>
      </w:pPr>
      <w:r w:rsidRPr="00F3515D">
        <w:rPr>
          <w:b/>
        </w:rPr>
        <w:t>MADDE 2</w:t>
      </w:r>
      <w:r>
        <w:rPr>
          <w:b/>
        </w:rPr>
        <w:t>7</w:t>
      </w:r>
      <w:r w:rsidRPr="00F3515D">
        <w:t xml:space="preserve"> – (1) Bu usul ve esasların yürürlüğe girdiği tarih itibarıyla 05</w:t>
      </w:r>
      <w:r>
        <w:t>/</w:t>
      </w:r>
      <w:r w:rsidRPr="00F3515D">
        <w:t>04</w:t>
      </w:r>
      <w:r>
        <w:t>/</w:t>
      </w:r>
      <w:r w:rsidRPr="00F3515D">
        <w:t xml:space="preserve">2017 tarih ve 7012-1 sayılı Kurul kararı yürürlükten kaldırılmıştır. </w:t>
      </w:r>
    </w:p>
    <w:p w:rsidR="00FF62CB" w:rsidRPr="00F3515D" w:rsidRDefault="00FF62CB" w:rsidP="0014667A">
      <w:pPr>
        <w:pStyle w:val="Madde"/>
        <w:tabs>
          <w:tab w:val="clear" w:pos="369"/>
          <w:tab w:val="left" w:pos="720"/>
        </w:tabs>
        <w:spacing w:before="0"/>
        <w:ind w:firstLine="709"/>
        <w:rPr>
          <w:color w:val="auto"/>
        </w:rPr>
      </w:pPr>
      <w:r w:rsidRPr="00F3515D">
        <w:rPr>
          <w:color w:val="auto"/>
        </w:rPr>
        <w:tab/>
      </w:r>
    </w:p>
    <w:p w:rsidR="00FF62CB" w:rsidRPr="00F3515D" w:rsidRDefault="00FF62CB" w:rsidP="0014667A">
      <w:pPr>
        <w:pStyle w:val="Madde"/>
        <w:tabs>
          <w:tab w:val="clear" w:pos="369"/>
          <w:tab w:val="left" w:pos="720"/>
        </w:tabs>
        <w:spacing w:before="0"/>
        <w:ind w:firstLine="709"/>
        <w:rPr>
          <w:color w:val="auto"/>
        </w:rPr>
      </w:pPr>
      <w:r w:rsidRPr="00F3515D">
        <w:rPr>
          <w:color w:val="auto"/>
        </w:rPr>
        <w:t>Yürürlük</w:t>
      </w:r>
    </w:p>
    <w:p w:rsidR="00FF62CB" w:rsidRPr="00F3515D" w:rsidRDefault="00FF62CB" w:rsidP="0014667A">
      <w:pPr>
        <w:pStyle w:val="Metin"/>
        <w:spacing w:after="0"/>
        <w:ind w:firstLine="709"/>
      </w:pPr>
      <w:r w:rsidRPr="00F3515D">
        <w:rPr>
          <w:b/>
        </w:rPr>
        <w:t>MADDE</w:t>
      </w:r>
      <w:r w:rsidRPr="00F3515D">
        <w:t xml:space="preserve"> </w:t>
      </w:r>
      <w:r w:rsidRPr="00F3515D">
        <w:rPr>
          <w:b/>
        </w:rPr>
        <w:t>2</w:t>
      </w:r>
      <w:r>
        <w:rPr>
          <w:b/>
        </w:rPr>
        <w:t>8</w:t>
      </w:r>
      <w:r w:rsidRPr="00F3515D">
        <w:rPr>
          <w:b/>
        </w:rPr>
        <w:t xml:space="preserve"> - </w:t>
      </w:r>
      <w:r w:rsidRPr="00F3515D">
        <w:t>(1) Bu Usul ve Esaslar 01</w:t>
      </w:r>
      <w:r>
        <w:t>/</w:t>
      </w:r>
      <w:r w:rsidRPr="00F3515D">
        <w:t>01</w:t>
      </w:r>
      <w:r>
        <w:t>/</w:t>
      </w:r>
      <w:r w:rsidRPr="00F3515D">
        <w:t>2021 tarihinde yürürlüğe girer.</w:t>
      </w:r>
    </w:p>
    <w:p w:rsidR="00FF62CB" w:rsidRPr="00F3515D" w:rsidRDefault="00FF62CB" w:rsidP="0014667A">
      <w:pPr>
        <w:pStyle w:val="Metin"/>
        <w:spacing w:after="0"/>
        <w:ind w:firstLine="709"/>
      </w:pPr>
    </w:p>
    <w:p w:rsidR="00FF62CB" w:rsidRPr="00F3515D" w:rsidRDefault="00FF62CB" w:rsidP="0014667A">
      <w:pPr>
        <w:pStyle w:val="Madde"/>
        <w:tabs>
          <w:tab w:val="clear" w:pos="369"/>
          <w:tab w:val="left" w:pos="720"/>
        </w:tabs>
        <w:spacing w:before="0"/>
        <w:ind w:firstLine="709"/>
        <w:rPr>
          <w:color w:val="auto"/>
        </w:rPr>
      </w:pPr>
      <w:r w:rsidRPr="00F3515D">
        <w:rPr>
          <w:color w:val="auto"/>
        </w:rPr>
        <w:tab/>
        <w:t>Yürütme</w:t>
      </w:r>
    </w:p>
    <w:p w:rsidR="00FF62CB" w:rsidRDefault="00FF62CB" w:rsidP="0014667A">
      <w:pPr>
        <w:pStyle w:val="Metin"/>
        <w:spacing w:after="0"/>
        <w:ind w:firstLine="709"/>
      </w:pPr>
      <w:r w:rsidRPr="00F3515D">
        <w:rPr>
          <w:b/>
        </w:rPr>
        <w:t>MADDE 2</w:t>
      </w:r>
      <w:r>
        <w:rPr>
          <w:b/>
        </w:rPr>
        <w:t>9</w:t>
      </w:r>
      <w:r w:rsidRPr="00F3515D">
        <w:rPr>
          <w:b/>
        </w:rPr>
        <w:t xml:space="preserve"> - </w:t>
      </w:r>
      <w:r w:rsidRPr="00F3515D">
        <w:t>(1) Bu Usul ve Esasları Enerji Piyasası Düzenleme Kurumu Başkanı yürütür.</w:t>
      </w:r>
    </w:p>
    <w:p w:rsidR="00C75E11" w:rsidRDefault="00C75E11" w:rsidP="0014667A">
      <w:pPr>
        <w:pStyle w:val="Metin"/>
        <w:spacing w:after="0"/>
        <w:ind w:firstLine="709"/>
      </w:pPr>
    </w:p>
    <w:p w:rsidR="00C75E11" w:rsidRDefault="00C75E11" w:rsidP="0014667A">
      <w:pPr>
        <w:pStyle w:val="Metin"/>
        <w:spacing w:after="0"/>
        <w:ind w:firstLine="709"/>
      </w:pPr>
    </w:p>
    <w:p w:rsidR="00C75E11" w:rsidRDefault="00C75E11" w:rsidP="0014667A">
      <w:pPr>
        <w:pStyle w:val="Metin"/>
        <w:spacing w:after="0"/>
        <w:ind w:firstLine="709"/>
      </w:pPr>
    </w:p>
    <w:p w:rsidR="00C75E11" w:rsidRPr="00F3515D" w:rsidRDefault="00C75E11" w:rsidP="0014667A">
      <w:pPr>
        <w:pStyle w:val="Metin"/>
        <w:spacing w:after="0"/>
        <w:ind w:firstLine="709"/>
      </w:pPr>
    </w:p>
    <w:tbl>
      <w:tblPr>
        <w:tblW w:w="8505" w:type="dxa"/>
        <w:jc w:val="center"/>
        <w:tblCellMar>
          <w:left w:w="0" w:type="dxa"/>
          <w:right w:w="0" w:type="dxa"/>
        </w:tblCellMar>
        <w:tblLook w:val="04A0" w:firstRow="1" w:lastRow="0" w:firstColumn="1" w:lastColumn="0" w:noHBand="0" w:noVBand="1"/>
      </w:tblPr>
      <w:tblGrid>
        <w:gridCol w:w="536"/>
        <w:gridCol w:w="3759"/>
        <w:gridCol w:w="4210"/>
      </w:tblGrid>
      <w:tr w:rsidR="00C75E11" w:rsidRPr="005949D3" w:rsidTr="00351539">
        <w:trPr>
          <w:jc w:val="center"/>
        </w:trPr>
        <w:tc>
          <w:tcPr>
            <w:tcW w:w="8505" w:type="dxa"/>
            <w:gridSpan w:val="3"/>
            <w:tcBorders>
              <w:top w:val="single" w:sz="8" w:space="0" w:color="auto"/>
              <w:left w:val="single" w:sz="8" w:space="0" w:color="auto"/>
              <w:bottom w:val="nil"/>
              <w:right w:val="single" w:sz="8" w:space="0" w:color="auto"/>
            </w:tcBorders>
            <w:tcMar>
              <w:top w:w="0" w:type="dxa"/>
              <w:left w:w="108" w:type="dxa"/>
              <w:bottom w:w="0" w:type="dxa"/>
              <w:right w:w="108" w:type="dxa"/>
            </w:tcMar>
            <w:hideMark/>
          </w:tcPr>
          <w:p w:rsidR="00C75E11" w:rsidRPr="005949D3" w:rsidRDefault="00C75E11" w:rsidP="0014667A">
            <w:pPr>
              <w:jc w:val="center"/>
            </w:pPr>
            <w:r w:rsidRPr="005949D3">
              <w:rPr>
                <w:b/>
                <w:bCs/>
              </w:rPr>
              <w:t>Usul ve Esasların Resmî Gazete’nin</w:t>
            </w:r>
          </w:p>
        </w:tc>
      </w:tr>
      <w:tr w:rsidR="00C75E11" w:rsidRPr="005949D3" w:rsidTr="00351539">
        <w:trPr>
          <w:jc w:val="center"/>
        </w:trPr>
        <w:tc>
          <w:tcPr>
            <w:tcW w:w="4295" w:type="dxa"/>
            <w:gridSpan w:val="2"/>
            <w:tcBorders>
              <w:top w:val="nil"/>
              <w:left w:val="single" w:sz="8" w:space="0" w:color="auto"/>
              <w:bottom w:val="single" w:sz="8" w:space="0" w:color="auto"/>
              <w:right w:val="nil"/>
            </w:tcBorders>
            <w:tcMar>
              <w:top w:w="0" w:type="dxa"/>
              <w:left w:w="108" w:type="dxa"/>
              <w:bottom w:w="0" w:type="dxa"/>
              <w:right w:w="108" w:type="dxa"/>
            </w:tcMar>
            <w:hideMark/>
          </w:tcPr>
          <w:p w:rsidR="00C75E11" w:rsidRPr="005949D3" w:rsidRDefault="00C75E11" w:rsidP="0014667A">
            <w:pPr>
              <w:jc w:val="center"/>
            </w:pPr>
            <w:r w:rsidRPr="005949D3">
              <w:rPr>
                <w:b/>
                <w:bCs/>
              </w:rPr>
              <w:t>Tarihi</w:t>
            </w:r>
          </w:p>
        </w:tc>
        <w:tc>
          <w:tcPr>
            <w:tcW w:w="4210" w:type="dxa"/>
            <w:tcBorders>
              <w:top w:val="nil"/>
              <w:left w:val="nil"/>
              <w:bottom w:val="single" w:sz="8" w:space="0" w:color="auto"/>
              <w:right w:val="single" w:sz="8" w:space="0" w:color="auto"/>
            </w:tcBorders>
            <w:tcMar>
              <w:top w:w="0" w:type="dxa"/>
              <w:left w:w="108" w:type="dxa"/>
              <w:bottom w:w="0" w:type="dxa"/>
              <w:right w:w="108" w:type="dxa"/>
            </w:tcMar>
            <w:hideMark/>
          </w:tcPr>
          <w:p w:rsidR="00C75E11" w:rsidRPr="005949D3" w:rsidRDefault="00C75E11" w:rsidP="0014667A">
            <w:pPr>
              <w:jc w:val="center"/>
            </w:pPr>
            <w:r w:rsidRPr="005949D3">
              <w:rPr>
                <w:b/>
                <w:bCs/>
              </w:rPr>
              <w:t>Sayısı</w:t>
            </w:r>
          </w:p>
        </w:tc>
      </w:tr>
      <w:tr w:rsidR="00C75E11" w:rsidRPr="005949D3" w:rsidTr="00351539">
        <w:trPr>
          <w:jc w:val="center"/>
        </w:trPr>
        <w:tc>
          <w:tcPr>
            <w:tcW w:w="4295"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C75E11" w:rsidRPr="005949D3" w:rsidRDefault="00C75E11" w:rsidP="0014667A">
            <w:pPr>
              <w:ind w:left="1588" w:hanging="1588"/>
              <w:jc w:val="center"/>
            </w:pPr>
            <w:r w:rsidRPr="005949D3">
              <w:t>29/12/2020</w:t>
            </w:r>
          </w:p>
        </w:tc>
        <w:tc>
          <w:tcPr>
            <w:tcW w:w="42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C75E11" w:rsidRPr="005949D3" w:rsidRDefault="00C75E11" w:rsidP="0014667A">
            <w:pPr>
              <w:ind w:left="1588" w:hanging="1588"/>
              <w:jc w:val="center"/>
            </w:pPr>
            <w:r w:rsidRPr="005949D3">
              <w:t>31349</w:t>
            </w:r>
            <w:r w:rsidR="00455371">
              <w:t xml:space="preserve"> (Mükerrer)</w:t>
            </w:r>
          </w:p>
        </w:tc>
      </w:tr>
      <w:tr w:rsidR="00C75E11" w:rsidRPr="005949D3" w:rsidTr="00351539">
        <w:trPr>
          <w:jc w:val="center"/>
        </w:trPr>
        <w:tc>
          <w:tcPr>
            <w:tcW w:w="8505" w:type="dxa"/>
            <w:gridSpan w:val="3"/>
            <w:tcBorders>
              <w:top w:val="nil"/>
              <w:left w:val="single" w:sz="8" w:space="0" w:color="auto"/>
              <w:bottom w:val="nil"/>
              <w:right w:val="single" w:sz="8" w:space="0" w:color="auto"/>
            </w:tcBorders>
            <w:tcMar>
              <w:top w:w="0" w:type="dxa"/>
              <w:left w:w="108" w:type="dxa"/>
              <w:bottom w:w="0" w:type="dxa"/>
              <w:right w:w="108" w:type="dxa"/>
            </w:tcMar>
            <w:hideMark/>
          </w:tcPr>
          <w:p w:rsidR="00C75E11" w:rsidRPr="005949D3" w:rsidRDefault="00C75E11" w:rsidP="0014667A">
            <w:pPr>
              <w:jc w:val="center"/>
            </w:pPr>
            <w:r w:rsidRPr="005949D3">
              <w:rPr>
                <w:b/>
                <w:bCs/>
              </w:rPr>
              <w:t>Usul ve Esaslarda Değişiklik Yapan Usul ve Esasların Yayımlandığı Resmî Gazete’nin</w:t>
            </w:r>
          </w:p>
        </w:tc>
      </w:tr>
      <w:tr w:rsidR="00C75E11" w:rsidRPr="005949D3" w:rsidTr="00C30B0B">
        <w:trPr>
          <w:jc w:val="center"/>
        </w:trPr>
        <w:tc>
          <w:tcPr>
            <w:tcW w:w="4295" w:type="dxa"/>
            <w:gridSpan w:val="2"/>
            <w:tcBorders>
              <w:top w:val="nil"/>
              <w:left w:val="single" w:sz="8" w:space="0" w:color="auto"/>
              <w:bottom w:val="single" w:sz="4" w:space="0" w:color="auto"/>
              <w:right w:val="nil"/>
            </w:tcBorders>
            <w:tcMar>
              <w:top w:w="0" w:type="dxa"/>
              <w:left w:w="108" w:type="dxa"/>
              <w:bottom w:w="0" w:type="dxa"/>
              <w:right w:w="108" w:type="dxa"/>
            </w:tcMar>
            <w:hideMark/>
          </w:tcPr>
          <w:p w:rsidR="00C75E11" w:rsidRPr="005949D3" w:rsidRDefault="00C75E11" w:rsidP="0014667A">
            <w:pPr>
              <w:jc w:val="center"/>
            </w:pPr>
            <w:r w:rsidRPr="005949D3">
              <w:rPr>
                <w:b/>
                <w:bCs/>
              </w:rPr>
              <w:t>Tarihi</w:t>
            </w:r>
          </w:p>
        </w:tc>
        <w:tc>
          <w:tcPr>
            <w:tcW w:w="4210" w:type="dxa"/>
            <w:tcBorders>
              <w:top w:val="nil"/>
              <w:left w:val="nil"/>
              <w:bottom w:val="single" w:sz="4" w:space="0" w:color="auto"/>
              <w:right w:val="single" w:sz="8" w:space="0" w:color="auto"/>
            </w:tcBorders>
            <w:tcMar>
              <w:top w:w="0" w:type="dxa"/>
              <w:left w:w="108" w:type="dxa"/>
              <w:bottom w:w="0" w:type="dxa"/>
              <w:right w:w="108" w:type="dxa"/>
            </w:tcMar>
            <w:hideMark/>
          </w:tcPr>
          <w:p w:rsidR="00C75E11" w:rsidRPr="005949D3" w:rsidRDefault="00C75E11" w:rsidP="0014667A">
            <w:pPr>
              <w:jc w:val="center"/>
            </w:pPr>
            <w:r w:rsidRPr="005949D3">
              <w:rPr>
                <w:b/>
                <w:bCs/>
              </w:rPr>
              <w:t>Sayısı</w:t>
            </w:r>
          </w:p>
        </w:tc>
      </w:tr>
      <w:tr w:rsidR="00C75E11" w:rsidRPr="005949D3" w:rsidTr="00C30B0B">
        <w:trPr>
          <w:jc w:val="center"/>
        </w:trPr>
        <w:tc>
          <w:tcPr>
            <w:tcW w:w="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75E11" w:rsidRPr="005949D3" w:rsidRDefault="00C75E11" w:rsidP="0014667A">
            <w:pPr>
              <w:jc w:val="center"/>
              <w:rPr>
                <w:b/>
              </w:rPr>
            </w:pPr>
            <w:r w:rsidRPr="005949D3">
              <w:rPr>
                <w:b/>
              </w:rPr>
              <w:t>1-</w:t>
            </w:r>
          </w:p>
        </w:tc>
        <w:tc>
          <w:tcPr>
            <w:tcW w:w="37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75E11" w:rsidRPr="005949D3" w:rsidRDefault="00C75E11" w:rsidP="0014667A">
            <w:pPr>
              <w:ind w:left="53" w:right="480" w:hanging="53"/>
              <w:jc w:val="center"/>
            </w:pPr>
            <w:r w:rsidRPr="005949D3">
              <w:t>22/12/2021</w:t>
            </w:r>
          </w:p>
        </w:tc>
        <w:tc>
          <w:tcPr>
            <w:tcW w:w="42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75E11" w:rsidRPr="005949D3" w:rsidRDefault="00C75E11" w:rsidP="0014667A">
            <w:pPr>
              <w:ind w:left="1588" w:hanging="1588"/>
              <w:jc w:val="center"/>
            </w:pPr>
            <w:r w:rsidRPr="005949D3">
              <w:t>31697</w:t>
            </w:r>
          </w:p>
        </w:tc>
      </w:tr>
      <w:tr w:rsidR="00C75E11" w:rsidRPr="005949D3" w:rsidTr="00C30B0B">
        <w:trPr>
          <w:jc w:val="center"/>
        </w:trPr>
        <w:tc>
          <w:tcPr>
            <w:tcW w:w="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75E11" w:rsidRPr="005949D3" w:rsidRDefault="00C75E11" w:rsidP="0014667A">
            <w:pPr>
              <w:jc w:val="center"/>
              <w:rPr>
                <w:b/>
              </w:rPr>
            </w:pPr>
            <w:r>
              <w:rPr>
                <w:b/>
              </w:rPr>
              <w:t>2-</w:t>
            </w:r>
          </w:p>
        </w:tc>
        <w:tc>
          <w:tcPr>
            <w:tcW w:w="37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75E11" w:rsidRPr="005949D3" w:rsidRDefault="00C75E11" w:rsidP="0014667A">
            <w:pPr>
              <w:ind w:left="53" w:right="480" w:hanging="53"/>
              <w:jc w:val="center"/>
            </w:pPr>
            <w:r>
              <w:t>30/12/2023</w:t>
            </w:r>
          </w:p>
        </w:tc>
        <w:tc>
          <w:tcPr>
            <w:tcW w:w="42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75E11" w:rsidRPr="005949D3" w:rsidRDefault="00C75E11" w:rsidP="0014667A">
            <w:pPr>
              <w:ind w:left="1588" w:hanging="1588"/>
              <w:jc w:val="center"/>
            </w:pPr>
            <w:r>
              <w:t>32415 (2. Mükerrer)</w:t>
            </w:r>
          </w:p>
        </w:tc>
      </w:tr>
      <w:tr w:rsidR="00C75E11" w:rsidRPr="005949D3" w:rsidTr="00C30B0B">
        <w:trPr>
          <w:jc w:val="center"/>
        </w:trPr>
        <w:tc>
          <w:tcPr>
            <w:tcW w:w="53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75E11" w:rsidRDefault="00C75E11" w:rsidP="0014667A">
            <w:pPr>
              <w:jc w:val="center"/>
              <w:rPr>
                <w:b/>
              </w:rPr>
            </w:pPr>
            <w:r>
              <w:rPr>
                <w:b/>
              </w:rPr>
              <w:t>3-</w:t>
            </w:r>
          </w:p>
        </w:tc>
        <w:tc>
          <w:tcPr>
            <w:tcW w:w="37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75E11" w:rsidRDefault="00455371" w:rsidP="0014667A">
            <w:pPr>
              <w:ind w:left="53" w:right="480" w:hanging="53"/>
              <w:jc w:val="center"/>
            </w:pPr>
            <w:r>
              <w:t>24/02/2024</w:t>
            </w:r>
          </w:p>
        </w:tc>
        <w:tc>
          <w:tcPr>
            <w:tcW w:w="421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75E11" w:rsidRDefault="00455371" w:rsidP="0014667A">
            <w:pPr>
              <w:ind w:left="1588" w:hanging="1588"/>
              <w:jc w:val="center"/>
            </w:pPr>
            <w:r>
              <w:t>32470</w:t>
            </w:r>
          </w:p>
        </w:tc>
      </w:tr>
    </w:tbl>
    <w:p w:rsidR="00FF62CB" w:rsidRPr="00F3515D" w:rsidRDefault="00FF62CB" w:rsidP="0014667A">
      <w:pPr>
        <w:pStyle w:val="Metin"/>
        <w:spacing w:after="0"/>
        <w:ind w:firstLine="709"/>
      </w:pPr>
    </w:p>
    <w:p w:rsidR="00FF62CB" w:rsidRPr="00F3515D" w:rsidRDefault="00FF62CB" w:rsidP="0014667A">
      <w:pPr>
        <w:pStyle w:val="Metin"/>
        <w:spacing w:after="0"/>
        <w:ind w:firstLine="709"/>
      </w:pPr>
      <w:r w:rsidRPr="00F3515D">
        <w:br w:type="page"/>
      </w:r>
    </w:p>
    <w:p w:rsidR="00FF62CB" w:rsidRPr="00F3515D" w:rsidRDefault="00FF62CB" w:rsidP="0014667A">
      <w:pPr>
        <w:pStyle w:val="Metin"/>
        <w:spacing w:after="0"/>
        <w:ind w:firstLine="709"/>
        <w:jc w:val="right"/>
        <w:rPr>
          <w:b/>
        </w:rPr>
      </w:pPr>
      <w:r w:rsidRPr="00F3515D">
        <w:rPr>
          <w:b/>
        </w:rPr>
        <w:lastRenderedPageBreak/>
        <w:t>EK-1</w:t>
      </w:r>
    </w:p>
    <w:p w:rsidR="00FF62CB" w:rsidRPr="00F3515D" w:rsidRDefault="00FF62CB" w:rsidP="0014667A">
      <w:pPr>
        <w:ind w:firstLine="709"/>
        <w:rPr>
          <w:b/>
        </w:rPr>
      </w:pPr>
    </w:p>
    <w:p w:rsidR="00FF62CB" w:rsidRPr="00F3515D" w:rsidRDefault="00FF62CB" w:rsidP="0014667A">
      <w:pPr>
        <w:jc w:val="center"/>
        <w:rPr>
          <w:b/>
        </w:rPr>
      </w:pPr>
      <w:r w:rsidRPr="00F3515D">
        <w:rPr>
          <w:b/>
        </w:rPr>
        <w:t>TEDARİK SÜREKLİLİĞİ KAYIT SİSTEMİ KURULUMUNA VE ENTEGRASYONUNA İLİŞKİN YÜKÜMLÜLÜKLER</w:t>
      </w:r>
    </w:p>
    <w:p w:rsidR="00FF62CB" w:rsidRPr="00F3515D" w:rsidRDefault="00FF62CB" w:rsidP="0014667A">
      <w:pPr>
        <w:ind w:firstLine="709"/>
      </w:pPr>
    </w:p>
    <w:p w:rsidR="00FF62CB" w:rsidRPr="00F3515D" w:rsidRDefault="00FF62CB" w:rsidP="0014667A">
      <w:pPr>
        <w:ind w:firstLine="709"/>
        <w:jc w:val="both"/>
      </w:pPr>
      <w:r w:rsidRPr="00F3515D">
        <w:t>Dağıtım şirketleri tarafından aşağıda ayrıntıları verilen fonksiyonları yerine getiren Tedarik Sürekliliği Kayıt Sisteminin (TSKS) kurulmuş olması ve bu sistemin kurulduğunun Şirket tarafından gerekli tüm bilgi/belgeler ile tevsik edilmesi gereklidir.</w:t>
      </w:r>
    </w:p>
    <w:p w:rsidR="00FF62CB" w:rsidRPr="00F3515D" w:rsidRDefault="00FF62CB" w:rsidP="0014667A">
      <w:pPr>
        <w:ind w:firstLine="709"/>
        <w:jc w:val="both"/>
        <w:rPr>
          <w:b/>
        </w:rPr>
      </w:pPr>
    </w:p>
    <w:p w:rsidR="00FF62CB" w:rsidRPr="00F3515D" w:rsidRDefault="00FF62CB" w:rsidP="0014667A">
      <w:pPr>
        <w:ind w:firstLine="709"/>
        <w:jc w:val="both"/>
        <w:rPr>
          <w:b/>
        </w:rPr>
      </w:pPr>
      <w:r w:rsidRPr="00F3515D">
        <w:rPr>
          <w:b/>
        </w:rPr>
        <w:t>1- Tedarik Sürekliliği Kayıt Sistemi Fonksiyonları;</w:t>
      </w:r>
    </w:p>
    <w:p w:rsidR="00FF62CB" w:rsidRPr="00F3515D" w:rsidRDefault="00FF62CB" w:rsidP="0014667A">
      <w:pPr>
        <w:ind w:firstLine="709"/>
        <w:jc w:val="both"/>
        <w:rPr>
          <w:b/>
        </w:rPr>
      </w:pPr>
    </w:p>
    <w:p w:rsidR="00FF62CB" w:rsidRPr="00F3515D" w:rsidRDefault="00FF62CB" w:rsidP="0014667A">
      <w:pPr>
        <w:ind w:firstLine="709"/>
        <w:jc w:val="both"/>
        <w:rPr>
          <w:iCs/>
        </w:rPr>
      </w:pPr>
      <w:r w:rsidRPr="00F3515D">
        <w:t xml:space="preserve">a. Dağıtım sisteminde OG seviyesinde meydana gelen kesintileri (uzun ve kısa kesintileri) entegre edilmiş </w:t>
      </w:r>
      <w:r w:rsidRPr="00F3515D">
        <w:rPr>
          <w:iCs/>
        </w:rPr>
        <w:t>Tedarik Sürekliliği Uzaktan İzleme Sistemi (TSUİS) üzerinden otomatik (</w:t>
      </w:r>
      <w:r w:rsidRPr="00F3515D">
        <w:t>veri girişinde manuel müdahaleye müsaade etmeyecek şekilde verilerin bir sistem/sistemlerden başka bir sisteme/sistemlere doğrudan transfer edecek şekilde)</w:t>
      </w:r>
      <w:r w:rsidRPr="00F3515D">
        <w:rPr>
          <w:iCs/>
        </w:rPr>
        <w:t xml:space="preserve"> olarak kayıt eden veya TSUİS’in kapsamı dışında kalan OG </w:t>
      </w:r>
      <w:r w:rsidRPr="00F3515D">
        <w:t>seviyesindeki</w:t>
      </w:r>
      <w:r w:rsidRPr="00F3515D">
        <w:rPr>
          <w:iCs/>
        </w:rPr>
        <w:t xml:space="preserve"> kesintileri çağrı merkezine gelen ihbar üzerinden alan,</w:t>
      </w:r>
    </w:p>
    <w:p w:rsidR="00FF62CB" w:rsidRPr="00F3515D" w:rsidRDefault="00FF62CB" w:rsidP="0014667A">
      <w:pPr>
        <w:ind w:firstLine="709"/>
        <w:jc w:val="both"/>
      </w:pPr>
    </w:p>
    <w:p w:rsidR="00FF62CB" w:rsidRPr="00F3515D" w:rsidRDefault="00FF62CB" w:rsidP="0014667A">
      <w:pPr>
        <w:autoSpaceDE w:val="0"/>
        <w:autoSpaceDN w:val="0"/>
        <w:adjustRightInd w:val="0"/>
        <w:ind w:firstLine="709"/>
        <w:jc w:val="both"/>
        <w:rPr>
          <w:iCs/>
        </w:rPr>
      </w:pPr>
      <w:r w:rsidRPr="00F3515D">
        <w:rPr>
          <w:iCs/>
        </w:rPr>
        <w:t xml:space="preserve">b. Dağıtım sisteminde AG seviyesinde meydana gelen tüm kesintileri TSUİS veya çağrı merkezine gelen ihbar üzerinden alan, </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rPr>
      </w:pPr>
      <w:r w:rsidRPr="00F3515D">
        <w:rPr>
          <w:iCs/>
        </w:rPr>
        <w:t>c. Entegre olduğu sistemlerle aynı kodu kullanan ya da bu sistemlerde kesintiye ilişkin bilginin takibini mümkün kılan, her bir kesintiye ilişkin tekil bir kod oluşturan,</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rPr>
      </w:pPr>
      <w:r w:rsidRPr="00F3515D">
        <w:rPr>
          <w:iCs/>
        </w:rPr>
        <w:t>ç. Tüm kesintilerin meydana geldiği yeri il/ilçe olarak, kesintinin başlama tarihi ve zamanı bilgilerini, TSUİS üzerinden alan ya da çağrı merkezinde tutulan kayıtlara göre otomatik olarak oluşturan,</w:t>
      </w:r>
    </w:p>
    <w:p w:rsidR="00FF62CB" w:rsidRPr="00F3515D" w:rsidRDefault="00FF62CB" w:rsidP="0014667A">
      <w:pPr>
        <w:autoSpaceDE w:val="0"/>
        <w:autoSpaceDN w:val="0"/>
        <w:adjustRightInd w:val="0"/>
        <w:ind w:firstLine="709"/>
        <w:jc w:val="both"/>
        <w:rPr>
          <w:iCs/>
        </w:rPr>
      </w:pPr>
    </w:p>
    <w:p w:rsidR="00FF62CB" w:rsidRPr="00F3515D" w:rsidRDefault="00FF62CB" w:rsidP="0014667A">
      <w:pPr>
        <w:tabs>
          <w:tab w:val="left" w:pos="284"/>
        </w:tabs>
        <w:autoSpaceDE w:val="0"/>
        <w:autoSpaceDN w:val="0"/>
        <w:adjustRightInd w:val="0"/>
        <w:ind w:firstLine="709"/>
        <w:jc w:val="both"/>
        <w:rPr>
          <w:iCs/>
        </w:rPr>
      </w:pPr>
      <w:r w:rsidRPr="00F3515D">
        <w:t xml:space="preserve">d. Kesintiye ilişkin şebeke unsuru bilgisini </w:t>
      </w:r>
      <w:r w:rsidRPr="00F3515D">
        <w:rPr>
          <w:iCs/>
        </w:rPr>
        <w:t>TSUİS veya saha ekibinin veri girişine göre Arıza Yönetim Sistemi (AYS) üzerinden otomatik olarak alan,</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rPr>
      </w:pPr>
      <w:r w:rsidRPr="00F3515D">
        <w:rPr>
          <w:iCs/>
        </w:rPr>
        <w:t xml:space="preserve">e. Kesintinin nedenine ilişkin bilgiyi ve kesintinin sona erme tarih ve zamanı bilgisini, saha ekibinin veri girişine göre AYS üzerinden otomatik olarak alan, </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rPr>
      </w:pPr>
      <w:r w:rsidRPr="00F3515D">
        <w:rPr>
          <w:iCs/>
        </w:rPr>
        <w:t>f. Kesintiden etkilenen kullanıcın sayılarını; arızanın meydana geldiği şebeke unsuruna bağlı olarak, abonenin bağlantı seviyesini (OG ve AG) ve dağıtım bölgesi (kentsel, kentaltı ve kırsal) bilgilerini içerecek şekilde diğer entegre sistemlerden otomatik olarak alan,</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rPr>
      </w:pPr>
      <w:r w:rsidRPr="00F3515D">
        <w:rPr>
          <w:iCs/>
        </w:rPr>
        <w:t xml:space="preserve">g. Kesintinin kaynağa göre, süreye göre ve bildirime göre sınıflandırma bilgisini entegre sistemlerden otomatik alarak oluşturan,  </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rPr>
      </w:pPr>
      <w:r w:rsidRPr="00F3515D">
        <w:rPr>
          <w:iCs/>
        </w:rPr>
        <w:t>ğ. Kesinti süresini ve toplam etkilenme sürelerini otomatik olarak hesaplayarak kayıt altına alan,</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color w:val="000000" w:themeColor="text1"/>
        </w:rPr>
      </w:pPr>
      <w:r w:rsidRPr="00F3515D">
        <w:rPr>
          <w:iCs/>
          <w:color w:val="000000" w:themeColor="text1"/>
        </w:rPr>
        <w:t>h. Kayıtlar üzerinde yapılacak tüm ekleme, çıkarma, değiştirme veya düzeltme işlemlerinin işlem kaydını (değişikliği yapan kişi bilgisi, değişiklik tarih-zaman bilgisi, değişikliğin içeriği ve gerekçesini içeren) saklayan,</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rPr>
          <w:iCs/>
        </w:rPr>
      </w:pPr>
      <w:r w:rsidRPr="00F3515D">
        <w:rPr>
          <w:iCs/>
        </w:rPr>
        <w:t xml:space="preserve">bir yapıda olmalıdır. </w:t>
      </w:r>
    </w:p>
    <w:p w:rsidR="00FF62CB" w:rsidRPr="00F3515D" w:rsidRDefault="00FF62CB" w:rsidP="0014667A">
      <w:pPr>
        <w:autoSpaceDE w:val="0"/>
        <w:autoSpaceDN w:val="0"/>
        <w:adjustRightInd w:val="0"/>
        <w:ind w:firstLine="709"/>
        <w:jc w:val="both"/>
        <w:rPr>
          <w:iCs/>
        </w:rPr>
      </w:pPr>
    </w:p>
    <w:p w:rsidR="00FF62CB" w:rsidRPr="00F3515D" w:rsidRDefault="00FF62CB" w:rsidP="0014667A">
      <w:pPr>
        <w:autoSpaceDE w:val="0"/>
        <w:autoSpaceDN w:val="0"/>
        <w:adjustRightInd w:val="0"/>
        <w:ind w:firstLine="709"/>
        <w:jc w:val="both"/>
      </w:pPr>
      <w:r w:rsidRPr="00F3515D">
        <w:rPr>
          <w:iCs/>
        </w:rPr>
        <w:lastRenderedPageBreak/>
        <w:t xml:space="preserve">TSKS’ye entegre edilmiş </w:t>
      </w:r>
      <w:r w:rsidRPr="00F3515D">
        <w:t xml:space="preserve">TSUİS kapsamında dağıtım bölgesindeki dağıtım merkezleri ile bina tipi trafo merkezlerinin (prefabrik, beton vb.) asgari olarak % 95’inin izlenmesi gereklidir. </w:t>
      </w:r>
    </w:p>
    <w:p w:rsidR="00FF62CB" w:rsidRPr="00F3515D" w:rsidRDefault="00FF62CB" w:rsidP="0014667A">
      <w:pPr>
        <w:autoSpaceDE w:val="0"/>
        <w:autoSpaceDN w:val="0"/>
        <w:adjustRightInd w:val="0"/>
        <w:ind w:firstLine="709"/>
        <w:jc w:val="both"/>
        <w:rPr>
          <w:iCs/>
        </w:rPr>
      </w:pPr>
    </w:p>
    <w:p w:rsidR="00FF62CB" w:rsidRPr="00F3515D" w:rsidRDefault="00FF62CB" w:rsidP="0014667A">
      <w:pPr>
        <w:ind w:firstLine="709"/>
        <w:jc w:val="both"/>
        <w:rPr>
          <w:b/>
        </w:rPr>
      </w:pPr>
      <w:r w:rsidRPr="00F3515D">
        <w:rPr>
          <w:b/>
        </w:rPr>
        <w:t>2- TSKS’nin Diğer Sistemlerle Entegrasyonu</w:t>
      </w:r>
    </w:p>
    <w:p w:rsidR="00FF62CB" w:rsidRPr="00F3515D" w:rsidRDefault="00FF62CB" w:rsidP="0014667A">
      <w:pPr>
        <w:ind w:firstLine="709"/>
        <w:jc w:val="both"/>
        <w:rPr>
          <w:b/>
        </w:rPr>
      </w:pPr>
    </w:p>
    <w:p w:rsidR="00FF62CB" w:rsidRPr="00F3515D" w:rsidRDefault="00FF62CB" w:rsidP="0014667A">
      <w:pPr>
        <w:ind w:firstLine="709"/>
        <w:jc w:val="both"/>
      </w:pPr>
      <w:r w:rsidRPr="00F3515D">
        <w:t xml:space="preserve">a. AG tüketiciler için asgari AG fider bazında olmak üzere, tüm tüketicilerin bağlı olduğu şebeke unsurlarının tamamının tek hat şemasını ve tekil kodlarını içeren, Çağrı Merkezi Yazılımı (veya bu işlevi gören benzer yazılım) ile entegrasyonunun gerçekleştirilmesi ve oluşturulan kayıtların her iki sistemde karşılıklı izlenebilirliğinin sağlanması, </w:t>
      </w:r>
    </w:p>
    <w:p w:rsidR="00FF62CB" w:rsidRPr="00F3515D" w:rsidRDefault="00FF62CB" w:rsidP="0014667A">
      <w:pPr>
        <w:ind w:firstLine="709"/>
        <w:jc w:val="both"/>
      </w:pPr>
    </w:p>
    <w:p w:rsidR="00FF62CB" w:rsidRPr="00F3515D" w:rsidRDefault="00FF62CB" w:rsidP="0014667A">
      <w:pPr>
        <w:ind w:firstLine="709"/>
        <w:jc w:val="both"/>
      </w:pPr>
      <w:r w:rsidRPr="00F3515D">
        <w:t xml:space="preserve">b. AYS (veya bu işlevi gören yazılım) ile entegrasyonunun gerçekleştirilmesi ve oluşturulan kayıtların her iki sistemde karşılıklı izlenebilirliğinin sağlanması, </w:t>
      </w:r>
    </w:p>
    <w:p w:rsidR="00FF62CB" w:rsidRPr="00F3515D" w:rsidRDefault="00FF62CB" w:rsidP="0014667A">
      <w:pPr>
        <w:ind w:firstLine="709"/>
        <w:jc w:val="both"/>
      </w:pPr>
    </w:p>
    <w:p w:rsidR="00FF62CB" w:rsidRPr="00F3515D" w:rsidRDefault="00FF62CB" w:rsidP="0014667A">
      <w:pPr>
        <w:ind w:firstLine="709"/>
        <w:jc w:val="both"/>
      </w:pPr>
      <w:r w:rsidRPr="00F3515D">
        <w:t>c. Müşteri Bilgileri Yönetim Sistemi (MBYS) (veya bu işlevi gören yazılım) ile entegrasyonunun sağlanması ve kullanıcıya ilişkin bağlantı bilgileri, iletişim bilgileri, kesinti bilgileri, tazminat miktarları vb. olası bilgilerin raporlanması</w:t>
      </w:r>
    </w:p>
    <w:p w:rsidR="00FF62CB" w:rsidRPr="00F3515D" w:rsidRDefault="00FF62CB" w:rsidP="0014667A">
      <w:pPr>
        <w:ind w:firstLine="709"/>
        <w:jc w:val="both"/>
      </w:pPr>
    </w:p>
    <w:p w:rsidR="00FF62CB" w:rsidRPr="00F3515D" w:rsidRDefault="00FF62CB" w:rsidP="0014667A">
      <w:pPr>
        <w:ind w:firstLine="709"/>
        <w:jc w:val="both"/>
      </w:pPr>
      <w:r w:rsidRPr="00F3515D">
        <w:t>gerekmektedir.</w:t>
      </w:r>
    </w:p>
    <w:p w:rsidR="00FF62CB" w:rsidRPr="00F3515D" w:rsidRDefault="00FF62CB" w:rsidP="0014667A">
      <w:pPr>
        <w:ind w:firstLine="709"/>
        <w:jc w:val="both"/>
      </w:pPr>
    </w:p>
    <w:p w:rsidR="00FF62CB" w:rsidRPr="00F3515D" w:rsidRDefault="00FF62CB" w:rsidP="0014667A">
      <w:pPr>
        <w:ind w:firstLine="709"/>
        <w:jc w:val="both"/>
        <w:rPr>
          <w:b/>
        </w:rPr>
      </w:pPr>
      <w:r w:rsidRPr="00F3515D">
        <w:rPr>
          <w:b/>
        </w:rPr>
        <w:t>3- Raporlamalara İlişkin Yükümlülükler</w:t>
      </w:r>
    </w:p>
    <w:p w:rsidR="00FF62CB" w:rsidRPr="00F3515D" w:rsidRDefault="00FF62CB" w:rsidP="0014667A">
      <w:pPr>
        <w:ind w:firstLine="709"/>
        <w:jc w:val="both"/>
        <w:rPr>
          <w:b/>
        </w:rPr>
      </w:pPr>
    </w:p>
    <w:p w:rsidR="00FF62CB" w:rsidRPr="00F3515D" w:rsidRDefault="00FF62CB" w:rsidP="0014667A">
      <w:pPr>
        <w:ind w:firstLine="709"/>
        <w:jc w:val="both"/>
      </w:pPr>
      <w:r w:rsidRPr="00F3515D">
        <w:t xml:space="preserve">a. TSKS, herhangi ilave veri girişine ihtiyaç duymaksızın, yukarıda yer verilen ve Yönetmelikte tanımlanan esaslar çerçevesinde oluşturulan Tablo 1 ve 3’ü en fazla 1 (bir) gün gecikmeli olarak raporlayabilmelidir.  </w:t>
      </w:r>
    </w:p>
    <w:p w:rsidR="00FF62CB" w:rsidRPr="00F3515D" w:rsidRDefault="00FF62CB" w:rsidP="0014667A">
      <w:pPr>
        <w:ind w:firstLine="709"/>
        <w:jc w:val="both"/>
      </w:pPr>
    </w:p>
    <w:p w:rsidR="00FF62CB" w:rsidRPr="00F3515D" w:rsidRDefault="00FF62CB" w:rsidP="0014667A">
      <w:pPr>
        <w:ind w:firstLine="709"/>
        <w:jc w:val="both"/>
      </w:pPr>
      <w:r w:rsidRPr="00F3515D">
        <w:t>b. TSKS,  Tablo 1 üzerinden Yönetmelikte yer verilen Tablo 4 ve 5’i; dağıtım bölgesi, il ve ilçe bazında raporlayabilmelidir.</w:t>
      </w:r>
    </w:p>
    <w:p w:rsidR="00FF62CB" w:rsidRPr="00F3515D" w:rsidRDefault="00FF62CB" w:rsidP="0014667A">
      <w:pPr>
        <w:ind w:firstLine="709"/>
        <w:jc w:val="both"/>
      </w:pPr>
    </w:p>
    <w:p w:rsidR="00FF62CB" w:rsidRPr="00F3515D" w:rsidRDefault="00FF62CB" w:rsidP="0014667A">
      <w:pPr>
        <w:ind w:firstLine="709"/>
        <w:jc w:val="both"/>
      </w:pPr>
      <w:r w:rsidRPr="00F3515D">
        <w:t xml:space="preserve">c. TSKS, dağıtım sistemindeki herhangi bir kullanıcının bağlı olduğu şebeke unsurlarını, tekil kodlarını ve bu şebeke unsurlarının tek hat şemasını ya da elektriksel bağlantı ilişkisini, coğrafi konumunu gösterecek şekilde raporlayabilmelidir. </w:t>
      </w:r>
    </w:p>
    <w:p w:rsidR="00FF62CB" w:rsidRPr="00F3515D" w:rsidRDefault="00FF62CB" w:rsidP="0014667A">
      <w:pPr>
        <w:ind w:firstLine="709"/>
        <w:jc w:val="both"/>
      </w:pPr>
      <w:r w:rsidRPr="00F3515D">
        <w:t xml:space="preserve"> </w:t>
      </w:r>
    </w:p>
    <w:p w:rsidR="00FF62CB" w:rsidRPr="00F3515D" w:rsidRDefault="00FF62CB" w:rsidP="0014667A">
      <w:pPr>
        <w:ind w:firstLine="709"/>
        <w:jc w:val="both"/>
      </w:pPr>
      <w:r w:rsidRPr="00F3515D">
        <w:t xml:space="preserve">ç. TSKS, dağıtım sistemindeki herhangi bir kullanıcıya ilişkin maruz kalınan kesintilere ait TKSAYI ve TKSÜRE kalite göstergelerini en fazla 1 (bir) gün gecikmeli olarak raporlayabilmelidir.  </w:t>
      </w:r>
    </w:p>
    <w:p w:rsidR="00FF62CB" w:rsidRPr="00F3515D" w:rsidRDefault="00FF62CB" w:rsidP="0014667A">
      <w:pPr>
        <w:ind w:firstLine="709"/>
        <w:jc w:val="both"/>
      </w:pPr>
    </w:p>
    <w:p w:rsidR="00FF62CB" w:rsidRPr="00F3515D" w:rsidRDefault="00FF62CB" w:rsidP="0014667A">
      <w:pPr>
        <w:ind w:firstLine="709"/>
        <w:jc w:val="both"/>
      </w:pPr>
      <w:r w:rsidRPr="00F3515D">
        <w:t>d. TSKS, bir yıl içerisinde dağıtım bölgesinde meydana gelen kesintiler neticesinde, Yönetmelikte bağlantı seviyesine ve dağıtım bölgesine (</w:t>
      </w:r>
      <w:r w:rsidRPr="00F3515D">
        <w:rPr>
          <w:iCs/>
        </w:rPr>
        <w:t>kentsel, kentaltı ve kırsal</w:t>
      </w:r>
      <w:r w:rsidRPr="00F3515D">
        <w:t xml:space="preserve">) göre belirlenmiş olan tedarik sürekliliği eşik değerlerinin (ESAYI, ESÜRE) aşıldığı kullanıcılara ilişkin bilgileri raporlayabilmelidir. </w:t>
      </w:r>
    </w:p>
    <w:p w:rsidR="00FF62CB" w:rsidRPr="00F3515D" w:rsidRDefault="00FF62CB" w:rsidP="0014667A">
      <w:pPr>
        <w:ind w:firstLine="709"/>
        <w:jc w:val="both"/>
      </w:pPr>
      <w:r w:rsidRPr="00F3515D">
        <w:t xml:space="preserve"> </w:t>
      </w:r>
    </w:p>
    <w:p w:rsidR="00FF62CB" w:rsidRPr="00F3515D" w:rsidRDefault="00FF62CB" w:rsidP="0014667A">
      <w:pPr>
        <w:ind w:firstLine="709"/>
        <w:jc w:val="both"/>
      </w:pPr>
      <w:r w:rsidRPr="00F3515D">
        <w:t xml:space="preserve">e. Yönetmeliğe göre günlük azami kesinti süresini aşan kesintiler ile bu kesintilerden etkilenen kullanıcılar TSKS üzerinden rapor olarak alınabilmelidir. </w:t>
      </w:r>
    </w:p>
    <w:p w:rsidR="00FF62CB" w:rsidRPr="00F3515D" w:rsidRDefault="00FF62CB" w:rsidP="0014667A">
      <w:pPr>
        <w:ind w:firstLine="709"/>
        <w:jc w:val="both"/>
      </w:pPr>
    </w:p>
    <w:p w:rsidR="00FF62CB" w:rsidRPr="00F3515D" w:rsidRDefault="00FF62CB" w:rsidP="0014667A">
      <w:pPr>
        <w:ind w:firstLine="709"/>
        <w:jc w:val="both"/>
      </w:pPr>
      <w:r w:rsidRPr="00F3515D">
        <w:t xml:space="preserve">f. TSKS üzerinden, Yönetmelikte yer alan Tablo 2 raporlanabilmelidir. </w:t>
      </w:r>
    </w:p>
    <w:p w:rsidR="00FF62CB" w:rsidRPr="00F3515D" w:rsidRDefault="00FF62CB" w:rsidP="0014667A">
      <w:pPr>
        <w:ind w:firstLine="709"/>
        <w:jc w:val="both"/>
      </w:pPr>
    </w:p>
    <w:p w:rsidR="00FF62CB" w:rsidRPr="00F3515D" w:rsidRDefault="00FF62CB" w:rsidP="0014667A">
      <w:pPr>
        <w:ind w:firstLine="709"/>
        <w:jc w:val="both"/>
      </w:pPr>
      <w:r w:rsidRPr="00F3515D">
        <w:t>g. TSKS, Kurum tarafından gerekli görülebilecek ilave raporları oluşturabilmelidir.</w:t>
      </w:r>
    </w:p>
    <w:p w:rsidR="00FF62CB" w:rsidRPr="00F3515D" w:rsidRDefault="00FF62CB" w:rsidP="0014667A">
      <w:pPr>
        <w:ind w:firstLine="709"/>
        <w:sectPr w:rsidR="00FF62CB" w:rsidRPr="00F3515D" w:rsidSect="00CA66E2">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8" w:header="708" w:footer="708" w:gutter="0"/>
          <w:cols w:space="708"/>
          <w:docGrid w:linePitch="360"/>
        </w:sectPr>
      </w:pPr>
      <w:r w:rsidRPr="00F3515D">
        <w:br w:type="page"/>
      </w:r>
    </w:p>
    <w:p w:rsidR="00FF62CB" w:rsidRPr="00F3515D" w:rsidRDefault="00FF62CB" w:rsidP="0014667A">
      <w:pPr>
        <w:ind w:firstLine="709"/>
      </w:pPr>
    </w:p>
    <w:p w:rsidR="00CC711C" w:rsidRDefault="00FF62CB" w:rsidP="0014667A">
      <w:pPr>
        <w:jc w:val="right"/>
        <w:rPr>
          <w:b/>
        </w:rPr>
      </w:pPr>
      <w:r w:rsidRPr="00F3515D">
        <w:rPr>
          <w:b/>
        </w:rPr>
        <w:t>EK-2</w:t>
      </w:r>
    </w:p>
    <w:p w:rsidR="00CC711C" w:rsidRDefault="00CC711C" w:rsidP="0014667A">
      <w:pPr>
        <w:jc w:val="right"/>
        <w:rPr>
          <w:b/>
          <w:bCs/>
          <w:color w:val="000000"/>
        </w:rPr>
      </w:pPr>
      <w:r w:rsidRPr="00393CE7">
        <w:rPr>
          <w:b/>
          <w:bCs/>
          <w:color w:val="000000"/>
        </w:rPr>
        <w:t>(</w:t>
      </w:r>
      <w:r>
        <w:rPr>
          <w:b/>
          <w:bCs/>
          <w:color w:val="000000"/>
        </w:rPr>
        <w:t>Değişik</w:t>
      </w:r>
      <w:r w:rsidRPr="00393CE7">
        <w:rPr>
          <w:b/>
          <w:bCs/>
          <w:color w:val="000000"/>
        </w:rPr>
        <w:t>:RG-2</w:t>
      </w:r>
      <w:r>
        <w:rPr>
          <w:b/>
          <w:bCs/>
          <w:color w:val="000000"/>
        </w:rPr>
        <w:t>2</w:t>
      </w:r>
      <w:r w:rsidRPr="00393CE7">
        <w:rPr>
          <w:b/>
          <w:bCs/>
          <w:color w:val="000000"/>
        </w:rPr>
        <w:t>/12/20</w:t>
      </w:r>
      <w:r>
        <w:rPr>
          <w:b/>
          <w:bCs/>
          <w:color w:val="000000"/>
        </w:rPr>
        <w:t>21</w:t>
      </w:r>
      <w:r w:rsidRPr="00393CE7">
        <w:rPr>
          <w:b/>
          <w:bCs/>
          <w:color w:val="000000"/>
        </w:rPr>
        <w:t>-</w:t>
      </w:r>
      <w:r>
        <w:rPr>
          <w:b/>
          <w:bCs/>
          <w:color w:val="000000"/>
        </w:rPr>
        <w:t>31697),</w:t>
      </w:r>
      <w:r w:rsidRPr="00C73F94">
        <w:rPr>
          <w:b/>
          <w:bCs/>
          <w:color w:val="000000"/>
        </w:rPr>
        <w:t xml:space="preserve"> </w:t>
      </w:r>
      <w:r w:rsidRPr="00393CE7">
        <w:rPr>
          <w:b/>
          <w:bCs/>
          <w:color w:val="000000"/>
        </w:rPr>
        <w:t>(</w:t>
      </w:r>
      <w:r>
        <w:rPr>
          <w:b/>
          <w:bCs/>
          <w:color w:val="000000"/>
        </w:rPr>
        <w:t>Değişik</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32415)</w:t>
      </w:r>
    </w:p>
    <w:p w:rsidR="00FF62CB" w:rsidRPr="00F3515D" w:rsidRDefault="00FF62CB" w:rsidP="0014667A">
      <w:pPr>
        <w:spacing w:line="259" w:lineRule="auto"/>
        <w:jc w:val="right"/>
        <w:rPr>
          <w:b/>
        </w:rPr>
      </w:pPr>
    </w:p>
    <w:tbl>
      <w:tblPr>
        <w:tblW w:w="5000" w:type="pct"/>
        <w:tblCellMar>
          <w:left w:w="70" w:type="dxa"/>
          <w:right w:w="70" w:type="dxa"/>
        </w:tblCellMar>
        <w:tblLook w:val="04A0" w:firstRow="1" w:lastRow="0" w:firstColumn="1" w:lastColumn="0" w:noHBand="0" w:noVBand="1"/>
      </w:tblPr>
      <w:tblGrid>
        <w:gridCol w:w="935"/>
        <w:gridCol w:w="935"/>
        <w:gridCol w:w="959"/>
        <w:gridCol w:w="935"/>
        <w:gridCol w:w="935"/>
        <w:gridCol w:w="1510"/>
        <w:gridCol w:w="1217"/>
        <w:gridCol w:w="1448"/>
        <w:gridCol w:w="1192"/>
        <w:gridCol w:w="1168"/>
        <w:gridCol w:w="1510"/>
        <w:gridCol w:w="1248"/>
      </w:tblGrid>
      <w:tr w:rsidR="00CC711C" w:rsidRPr="00B00E00" w:rsidTr="00CC711C">
        <w:trPr>
          <w:trHeight w:val="315"/>
        </w:trPr>
        <w:tc>
          <w:tcPr>
            <w:tcW w:w="5000" w:type="pct"/>
            <w:gridSpan w:val="12"/>
            <w:tcBorders>
              <w:top w:val="single" w:sz="8" w:space="0" w:color="auto"/>
              <w:left w:val="single" w:sz="8" w:space="0" w:color="auto"/>
              <w:bottom w:val="single" w:sz="8" w:space="0" w:color="auto"/>
              <w:right w:val="nil"/>
            </w:tcBorders>
            <w:shd w:val="clear" w:color="auto" w:fill="auto"/>
            <w:noWrap/>
            <w:vAlign w:val="center"/>
            <w:hideMark/>
          </w:tcPr>
          <w:p w:rsidR="00CC711C" w:rsidRPr="00B00E00" w:rsidRDefault="00CC711C" w:rsidP="0014667A">
            <w:pPr>
              <w:jc w:val="center"/>
              <w:rPr>
                <w:b/>
                <w:bCs/>
                <w:color w:val="000000"/>
                <w:sz w:val="22"/>
                <w:szCs w:val="22"/>
              </w:rPr>
            </w:pPr>
            <w:r w:rsidRPr="00B00E00">
              <w:rPr>
                <w:b/>
                <w:bCs/>
                <w:color w:val="000000"/>
                <w:sz w:val="22"/>
                <w:szCs w:val="22"/>
              </w:rPr>
              <w:t>Bağlantı Görüşü Tablosu</w:t>
            </w:r>
          </w:p>
        </w:tc>
      </w:tr>
      <w:tr w:rsidR="00CC711C" w:rsidRPr="00B00E00" w:rsidTr="00CC711C">
        <w:trPr>
          <w:trHeight w:val="1632"/>
        </w:trPr>
        <w:tc>
          <w:tcPr>
            <w:tcW w:w="310" w:type="pct"/>
            <w:tcBorders>
              <w:top w:val="nil"/>
              <w:left w:val="single" w:sz="8" w:space="0" w:color="auto"/>
              <w:bottom w:val="single" w:sz="8" w:space="0" w:color="auto"/>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Başvuru Kodu</w:t>
            </w:r>
          </w:p>
        </w:tc>
        <w:tc>
          <w:tcPr>
            <w:tcW w:w="310"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Başvuru Sahibi</w:t>
            </w:r>
          </w:p>
        </w:tc>
        <w:tc>
          <w:tcPr>
            <w:tcW w:w="318"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Talebine Esas İzin Belgesi</w:t>
            </w:r>
          </w:p>
        </w:tc>
        <w:tc>
          <w:tcPr>
            <w:tcW w:w="310"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Talep Gücü (kW)</w:t>
            </w:r>
          </w:p>
        </w:tc>
        <w:tc>
          <w:tcPr>
            <w:tcW w:w="310"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 xml:space="preserve">Çevrim İçi  Sisteme Başvuru Tarih ve Saati </w:t>
            </w:r>
          </w:p>
        </w:tc>
        <w:tc>
          <w:tcPr>
            <w:tcW w:w="508"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Başvurusunun Tarih ve Saati</w:t>
            </w:r>
          </w:p>
        </w:tc>
        <w:tc>
          <w:tcPr>
            <w:tcW w:w="402"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Görüşünün Tarih ve Saati</w:t>
            </w:r>
          </w:p>
        </w:tc>
        <w:tc>
          <w:tcPr>
            <w:tcW w:w="478"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Bağlantının Karşılanacağı Gerilim Seviyesi</w:t>
            </w:r>
          </w:p>
        </w:tc>
        <w:tc>
          <w:tcPr>
            <w:tcW w:w="395"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Talebine Konu Yerin Bulunduğu Konum</w:t>
            </w:r>
          </w:p>
        </w:tc>
        <w:tc>
          <w:tcPr>
            <w:tcW w:w="410"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Görüşüne Esas CBS Ekran Görüntüsü</w:t>
            </w:r>
          </w:p>
        </w:tc>
        <w:tc>
          <w:tcPr>
            <w:tcW w:w="498"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Başvurusunun Tipi</w:t>
            </w:r>
          </w:p>
        </w:tc>
        <w:tc>
          <w:tcPr>
            <w:tcW w:w="749" w:type="pct"/>
            <w:tcBorders>
              <w:top w:val="nil"/>
              <w:left w:val="nil"/>
              <w:bottom w:val="nil"/>
              <w:right w:val="single" w:sz="8" w:space="0" w:color="auto"/>
            </w:tcBorders>
            <w:shd w:val="clear" w:color="auto" w:fill="auto"/>
            <w:vAlign w:val="center"/>
            <w:hideMark/>
          </w:tcPr>
          <w:p w:rsidR="00CC711C" w:rsidRPr="00CC711C" w:rsidRDefault="00CC711C" w:rsidP="0014667A">
            <w:pPr>
              <w:jc w:val="center"/>
              <w:rPr>
                <w:b/>
                <w:bCs/>
                <w:color w:val="000000"/>
                <w:sz w:val="22"/>
                <w:szCs w:val="22"/>
              </w:rPr>
            </w:pPr>
            <w:r w:rsidRPr="00CC711C">
              <w:rPr>
                <w:b/>
                <w:bCs/>
                <w:color w:val="000000"/>
                <w:sz w:val="22"/>
                <w:szCs w:val="22"/>
              </w:rPr>
              <w:t>Bağlantı Talebine Konu Yerin Kullanım Amacı</w:t>
            </w:r>
          </w:p>
        </w:tc>
      </w:tr>
      <w:tr w:rsidR="00CC711C" w:rsidRPr="00B00E00" w:rsidTr="00CC711C">
        <w:trPr>
          <w:trHeight w:val="315"/>
        </w:trPr>
        <w:tc>
          <w:tcPr>
            <w:tcW w:w="310" w:type="pct"/>
            <w:tcBorders>
              <w:top w:val="nil"/>
              <w:left w:val="single" w:sz="8" w:space="0" w:color="auto"/>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310"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318"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310"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310"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508"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402"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478"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395"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410"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498"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c>
          <w:tcPr>
            <w:tcW w:w="749" w:type="pct"/>
            <w:tcBorders>
              <w:top w:val="single" w:sz="8" w:space="0" w:color="auto"/>
              <w:left w:val="nil"/>
              <w:bottom w:val="nil"/>
              <w:right w:val="single" w:sz="8" w:space="0" w:color="auto"/>
            </w:tcBorders>
            <w:shd w:val="clear" w:color="auto" w:fill="auto"/>
            <w:noWrap/>
            <w:vAlign w:val="center"/>
            <w:hideMark/>
          </w:tcPr>
          <w:p w:rsidR="00CC711C" w:rsidRPr="00CC711C" w:rsidRDefault="00CC711C" w:rsidP="0014667A">
            <w:pPr>
              <w:rPr>
                <w:b/>
                <w:bCs/>
                <w:color w:val="000000"/>
                <w:sz w:val="22"/>
                <w:szCs w:val="22"/>
              </w:rPr>
            </w:pPr>
            <w:r w:rsidRPr="00CC711C">
              <w:rPr>
                <w:b/>
                <w:bCs/>
                <w:color w:val="000000"/>
                <w:sz w:val="22"/>
                <w:szCs w:val="22"/>
              </w:rPr>
              <w:t> </w:t>
            </w:r>
          </w:p>
        </w:tc>
      </w:tr>
      <w:tr w:rsidR="00CC711C" w:rsidRPr="00B00E00" w:rsidTr="00CC711C">
        <w:trPr>
          <w:trHeight w:val="315"/>
        </w:trPr>
        <w:tc>
          <w:tcPr>
            <w:tcW w:w="310"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0"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8"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0"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0"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508"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402"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478"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95" w:type="pct"/>
            <w:tcBorders>
              <w:top w:val="single" w:sz="8" w:space="0" w:color="auto"/>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410" w:type="pct"/>
            <w:tcBorders>
              <w:top w:val="single" w:sz="8" w:space="0" w:color="auto"/>
              <w:left w:val="nil"/>
              <w:bottom w:val="single" w:sz="8" w:space="0" w:color="auto"/>
              <w:right w:val="single" w:sz="8" w:space="0" w:color="auto"/>
            </w:tcBorders>
            <w:shd w:val="clear" w:color="auto" w:fill="auto"/>
            <w:noWrap/>
            <w:vAlign w:val="bottom"/>
            <w:hideMark/>
          </w:tcPr>
          <w:p w:rsidR="00CC711C" w:rsidRPr="00CC711C" w:rsidRDefault="00CC711C" w:rsidP="0014667A">
            <w:pPr>
              <w:rPr>
                <w:color w:val="000000"/>
                <w:sz w:val="22"/>
                <w:szCs w:val="22"/>
              </w:rPr>
            </w:pPr>
            <w:r w:rsidRPr="00CC711C">
              <w:rPr>
                <w:color w:val="000000"/>
                <w:sz w:val="22"/>
                <w:szCs w:val="22"/>
              </w:rPr>
              <w:t> </w:t>
            </w:r>
          </w:p>
        </w:tc>
        <w:tc>
          <w:tcPr>
            <w:tcW w:w="498" w:type="pct"/>
            <w:tcBorders>
              <w:top w:val="single" w:sz="8" w:space="0" w:color="auto"/>
              <w:left w:val="nil"/>
              <w:bottom w:val="single" w:sz="8" w:space="0" w:color="auto"/>
              <w:right w:val="single" w:sz="8" w:space="0" w:color="auto"/>
            </w:tcBorders>
            <w:shd w:val="clear" w:color="auto" w:fill="auto"/>
            <w:noWrap/>
            <w:vAlign w:val="bottom"/>
            <w:hideMark/>
          </w:tcPr>
          <w:p w:rsidR="00CC711C" w:rsidRPr="00CC711C" w:rsidRDefault="00CC711C" w:rsidP="0014667A">
            <w:pPr>
              <w:rPr>
                <w:color w:val="000000"/>
                <w:sz w:val="22"/>
                <w:szCs w:val="22"/>
              </w:rPr>
            </w:pPr>
            <w:r w:rsidRPr="00CC711C">
              <w:rPr>
                <w:color w:val="000000"/>
                <w:sz w:val="22"/>
                <w:szCs w:val="22"/>
              </w:rPr>
              <w:t> </w:t>
            </w:r>
          </w:p>
        </w:tc>
        <w:tc>
          <w:tcPr>
            <w:tcW w:w="749" w:type="pct"/>
            <w:tcBorders>
              <w:top w:val="single" w:sz="8" w:space="0" w:color="auto"/>
              <w:left w:val="nil"/>
              <w:bottom w:val="single" w:sz="8" w:space="0" w:color="auto"/>
              <w:right w:val="single" w:sz="8" w:space="0" w:color="auto"/>
            </w:tcBorders>
            <w:shd w:val="clear" w:color="auto" w:fill="auto"/>
            <w:noWrap/>
            <w:vAlign w:val="bottom"/>
            <w:hideMark/>
          </w:tcPr>
          <w:p w:rsidR="00CC711C" w:rsidRPr="00CC711C" w:rsidRDefault="00CC711C" w:rsidP="0014667A">
            <w:pPr>
              <w:rPr>
                <w:color w:val="000000"/>
                <w:sz w:val="22"/>
                <w:szCs w:val="22"/>
              </w:rPr>
            </w:pPr>
            <w:r w:rsidRPr="00CC711C">
              <w:rPr>
                <w:color w:val="000000"/>
                <w:sz w:val="22"/>
                <w:szCs w:val="22"/>
              </w:rPr>
              <w:t> </w:t>
            </w:r>
          </w:p>
        </w:tc>
      </w:tr>
      <w:tr w:rsidR="00CC711C" w:rsidRPr="00B00E00" w:rsidTr="00CC711C">
        <w:trPr>
          <w:trHeight w:val="315"/>
        </w:trPr>
        <w:tc>
          <w:tcPr>
            <w:tcW w:w="310" w:type="pct"/>
            <w:tcBorders>
              <w:top w:val="nil"/>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0"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8"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0"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10"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508"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402"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478"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95" w:type="pct"/>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410" w:type="pct"/>
            <w:tcBorders>
              <w:top w:val="nil"/>
              <w:left w:val="nil"/>
              <w:bottom w:val="single" w:sz="8" w:space="0" w:color="auto"/>
              <w:right w:val="single" w:sz="8" w:space="0" w:color="auto"/>
            </w:tcBorders>
            <w:shd w:val="clear" w:color="auto" w:fill="auto"/>
            <w:noWrap/>
            <w:vAlign w:val="bottom"/>
            <w:hideMark/>
          </w:tcPr>
          <w:p w:rsidR="00CC711C" w:rsidRPr="00CC711C" w:rsidRDefault="00CC711C" w:rsidP="0014667A">
            <w:pPr>
              <w:rPr>
                <w:color w:val="000000"/>
                <w:sz w:val="22"/>
                <w:szCs w:val="22"/>
              </w:rPr>
            </w:pPr>
            <w:r w:rsidRPr="00CC711C">
              <w:rPr>
                <w:color w:val="000000"/>
                <w:sz w:val="22"/>
                <w:szCs w:val="22"/>
              </w:rPr>
              <w:t> </w:t>
            </w:r>
          </w:p>
        </w:tc>
        <w:tc>
          <w:tcPr>
            <w:tcW w:w="498" w:type="pct"/>
            <w:tcBorders>
              <w:top w:val="nil"/>
              <w:left w:val="nil"/>
              <w:bottom w:val="single" w:sz="8" w:space="0" w:color="auto"/>
              <w:right w:val="single" w:sz="8" w:space="0" w:color="auto"/>
            </w:tcBorders>
            <w:shd w:val="clear" w:color="auto" w:fill="auto"/>
            <w:noWrap/>
            <w:vAlign w:val="bottom"/>
            <w:hideMark/>
          </w:tcPr>
          <w:p w:rsidR="00CC711C" w:rsidRPr="00CC711C" w:rsidRDefault="00CC711C" w:rsidP="0014667A">
            <w:pPr>
              <w:rPr>
                <w:color w:val="000000"/>
                <w:sz w:val="22"/>
                <w:szCs w:val="22"/>
              </w:rPr>
            </w:pPr>
            <w:r w:rsidRPr="00CC711C">
              <w:rPr>
                <w:color w:val="000000"/>
                <w:sz w:val="22"/>
                <w:szCs w:val="22"/>
              </w:rPr>
              <w:t> </w:t>
            </w:r>
          </w:p>
        </w:tc>
        <w:tc>
          <w:tcPr>
            <w:tcW w:w="749" w:type="pct"/>
            <w:tcBorders>
              <w:top w:val="nil"/>
              <w:left w:val="nil"/>
              <w:bottom w:val="single" w:sz="8" w:space="0" w:color="auto"/>
              <w:right w:val="single" w:sz="8" w:space="0" w:color="auto"/>
            </w:tcBorders>
            <w:shd w:val="clear" w:color="auto" w:fill="auto"/>
            <w:noWrap/>
            <w:vAlign w:val="bottom"/>
            <w:hideMark/>
          </w:tcPr>
          <w:p w:rsidR="00CC711C" w:rsidRPr="00CC711C" w:rsidRDefault="00CC711C" w:rsidP="0014667A">
            <w:pPr>
              <w:rPr>
                <w:color w:val="000000"/>
                <w:sz w:val="22"/>
                <w:szCs w:val="22"/>
              </w:rPr>
            </w:pPr>
            <w:r w:rsidRPr="00CC711C">
              <w:rPr>
                <w:color w:val="000000"/>
                <w:sz w:val="22"/>
                <w:szCs w:val="22"/>
              </w:rPr>
              <w:t> </w:t>
            </w:r>
          </w:p>
        </w:tc>
      </w:tr>
    </w:tbl>
    <w:p w:rsidR="00CC711C" w:rsidRPr="00B00E00" w:rsidRDefault="00CC711C" w:rsidP="0014667A">
      <w:pPr>
        <w:ind w:firstLine="709"/>
      </w:pPr>
    </w:p>
    <w:p w:rsidR="00CC711C" w:rsidRPr="00B00E00" w:rsidRDefault="00CC711C" w:rsidP="0014667A">
      <w:pPr>
        <w:ind w:firstLine="709"/>
      </w:pPr>
      <w:r w:rsidRPr="00B00E00">
        <w:t>Tablonun doldurulmasına ilişkin açıklamalar</w:t>
      </w:r>
    </w:p>
    <w:p w:rsidR="00CC711C" w:rsidRPr="00B00E00" w:rsidRDefault="00CC711C" w:rsidP="0014667A">
      <w:pPr>
        <w:ind w:firstLine="709"/>
      </w:pPr>
      <w:r w:rsidRPr="00B00E00">
        <w:t>1</w:t>
      </w:r>
      <w:r w:rsidRPr="00B00E00">
        <w:tab/>
        <w:t xml:space="preserve">Elektrik dağıtım şirketi tarafından ilgili yılda oluşturulan bütün bağlantı görüşlerine yer verilerek yıllık olarak doldurulacaktır.  </w:t>
      </w:r>
    </w:p>
    <w:p w:rsidR="00CC711C" w:rsidRPr="00B00E00" w:rsidRDefault="00CC711C" w:rsidP="0014667A">
      <w:pPr>
        <w:ind w:firstLine="709"/>
      </w:pPr>
      <w:r w:rsidRPr="00B00E00">
        <w:t>2</w:t>
      </w:r>
      <w:r w:rsidRPr="00B00E00">
        <w:tab/>
        <w:t>Bağlantı başvuru kodu: ilgili sistemlerde bağlantı başvurusunun alınmasından bağlantı talebinin karşılanmasına kadar bütün sürecin izlenebilmesine imkan veren tekil koddur.</w:t>
      </w:r>
      <w:r w:rsidRPr="00B00E00">
        <w:tab/>
      </w:r>
    </w:p>
    <w:p w:rsidR="00CC711C" w:rsidRPr="00B00E00" w:rsidRDefault="00CC711C" w:rsidP="0014667A">
      <w:pPr>
        <w:ind w:firstLine="709"/>
      </w:pPr>
      <w:r w:rsidRPr="00B00E00">
        <w:t>3</w:t>
      </w:r>
      <w:r w:rsidRPr="00B00E00">
        <w:tab/>
        <w:t>Bağlantı Talebine Esas İzin Belgesi: Bağlantı talebine esas yerin ruhsata tabi olması durumunda; "Yapı ruhsatı", "Yapı kullanma izin belgesi" ya da İlgili idarelerden alınan izin belgesi "İİAİB" ifadelerinden biri, bağlantı talebine esas yerin ruhsata tabi olmaması durumunda "Ruhsata tabi değil" ifadesi girilecektir.</w:t>
      </w:r>
    </w:p>
    <w:p w:rsidR="00CC711C" w:rsidRPr="00B00E00" w:rsidRDefault="00CC711C" w:rsidP="0014667A">
      <w:pPr>
        <w:ind w:firstLine="709"/>
      </w:pPr>
      <w:r w:rsidRPr="00B00E00">
        <w:t>4</w:t>
      </w:r>
      <w:r w:rsidRPr="00B00E00">
        <w:tab/>
        <w:t>Çevrim İçi  Sisteme Başvuru Tarih ve Saati: Kullanıcılar veya kullanıcıların yetkilendirdiği kişiler tarafından çevrim içi sistemlere başvuru tarih ve saatidir.</w:t>
      </w:r>
    </w:p>
    <w:p w:rsidR="00CC711C" w:rsidRPr="00B00E00" w:rsidRDefault="00CC711C" w:rsidP="0014667A">
      <w:pPr>
        <w:ind w:firstLine="709"/>
      </w:pPr>
      <w:r w:rsidRPr="00B00E00">
        <w:t>5</w:t>
      </w:r>
      <w:r w:rsidRPr="00B00E00">
        <w:tab/>
        <w:t xml:space="preserve">Bağlantı başvurusu ve bağlantı görüşünün tarih ve saati: saat biçiminde ve "gg.aa.yyyy saat:dakika" şeklinde (örn: 14.03.2023 13:30) doldurulacaktır. Bağlantı görüşünün revize veya ret edildiği durumlarda buna ilişkin yazının tarih ve saatine göre doldurulacaktır.   </w:t>
      </w:r>
      <w:r w:rsidRPr="00B00E00">
        <w:tab/>
      </w:r>
    </w:p>
    <w:p w:rsidR="00CC711C" w:rsidRPr="00B00E00" w:rsidRDefault="00CC711C" w:rsidP="0014667A">
      <w:pPr>
        <w:ind w:firstLine="709"/>
      </w:pPr>
      <w:r w:rsidRPr="00B00E00">
        <w:t>6</w:t>
      </w:r>
      <w:r w:rsidRPr="00B00E00">
        <w:tab/>
        <w:t>Bağlantının Karşılanacağı Gerilim Seviyesi: "AG" ve "OG" olmasına göre doldurulacaktır.</w:t>
      </w:r>
    </w:p>
    <w:p w:rsidR="00CC711C" w:rsidRPr="00B00E00" w:rsidRDefault="00CC711C" w:rsidP="0014667A">
      <w:pPr>
        <w:ind w:firstLine="709"/>
      </w:pPr>
      <w:r w:rsidRPr="00B00E00">
        <w:t>7</w:t>
      </w:r>
      <w:r w:rsidRPr="00B00E00">
        <w:tab/>
        <w:t xml:space="preserve">Bağlantı Talebine Konu Yerin Bulunduğu Konum: "meskun mahal içi", "meskun mahal dışı" ve "Yönetmeliğin 10/A maddesinin beşinci fıkrasının (h) bendi"olmasına göre doldurulacaktır. </w:t>
      </w:r>
    </w:p>
    <w:p w:rsidR="00CC711C" w:rsidRPr="00B00E00" w:rsidRDefault="00CC711C" w:rsidP="0014667A">
      <w:pPr>
        <w:ind w:firstLine="709"/>
      </w:pPr>
      <w:r w:rsidRPr="00B00E00">
        <w:t>8</w:t>
      </w:r>
      <w:r w:rsidRPr="00B00E00">
        <w:tab/>
        <w:t xml:space="preserve">Bağlantı Görüşüne Esas CBS Ekran Görüntüsü: Hücreye “CBS ekran görüntüsü” ifadesi girilecek olup, EDVARS üzerinden bağlantı talep edilen yerin konumunu, elektrik dağıtım şebekesini, bağlantı hattı güzergahı ve mesafesini ve meskun mahal içi-dışı bilgisini ortaya koyabilecek veriyi içeren ekran görüntüsüne erişim sağlayacaktır.  </w:t>
      </w:r>
      <w:r w:rsidRPr="00B00E00">
        <w:tab/>
      </w:r>
    </w:p>
    <w:p w:rsidR="00CC711C" w:rsidRPr="00B00E00" w:rsidRDefault="00CC711C" w:rsidP="0014667A">
      <w:pPr>
        <w:ind w:firstLine="709"/>
      </w:pPr>
      <w:r w:rsidRPr="00B00E00">
        <w:lastRenderedPageBreak/>
        <w:t>9</w:t>
      </w:r>
      <w:r w:rsidRPr="00B00E00">
        <w:tab/>
        <w:t xml:space="preserve">Bağlantı başvurusunun Tipi: Bağlantı başvurusunun ilk defa yapıldığı durumlar için “Bağlantı”, bağlantı görüşü oluşturulan güç artışı talepleri için “Güç artışı”, bağlantı görüşü oluşturulan güç düşümü talepleri için “Güç düşümü”, bağlantı noktası değişikliği için "BND", kullanıcı talepli olarak revize edilen bağlantı başvuruları için “K-revize”, EDAŞ kaynaklı olarak revize edilen bağlantı başvuruları için “E-revize” ve ret edilen başvurular için “Ret” olmasına göre doldurulacaktır. </w:t>
      </w:r>
    </w:p>
    <w:p w:rsidR="00CC711C" w:rsidRDefault="00CC711C" w:rsidP="0014667A">
      <w:pPr>
        <w:ind w:firstLine="709"/>
      </w:pPr>
      <w:r w:rsidRPr="00B00E00">
        <w:t>10</w:t>
      </w:r>
      <w:r w:rsidRPr="00B00E00">
        <w:tab/>
        <w:t>Bağlantı Talebine Konu Yerin Kullanım Amacı: Kullanım yerinin "Mesken", "Tarımsal Sulama", "Ticarethane", "Sanayi" ve "Geçici" bağlantı olmasına göre doldurulacaktır. Bağlantı başvurusu yapılan kullanım yerinin birden fazla kullanım amacı içermesi durumunda ilgili sütun, gücü en fazla olana göre doldurulacaktır.</w:t>
      </w:r>
    </w:p>
    <w:p w:rsidR="00FF62CB" w:rsidRPr="00F3515D" w:rsidRDefault="00FF62CB" w:rsidP="0014667A">
      <w:pPr>
        <w:spacing w:line="259" w:lineRule="auto"/>
        <w:rPr>
          <w:b/>
        </w:rPr>
      </w:pPr>
      <w:r w:rsidRPr="00F3515D">
        <w:rPr>
          <w:b/>
        </w:rPr>
        <w:br w:type="page"/>
      </w:r>
    </w:p>
    <w:p w:rsidR="00FF62CB" w:rsidRDefault="00FF62CB" w:rsidP="0014667A">
      <w:pPr>
        <w:spacing w:line="259" w:lineRule="auto"/>
        <w:jc w:val="right"/>
        <w:rPr>
          <w:b/>
        </w:rPr>
      </w:pPr>
      <w:r w:rsidRPr="00F3515D">
        <w:rPr>
          <w:b/>
        </w:rPr>
        <w:lastRenderedPageBreak/>
        <w:t>EK-</w:t>
      </w:r>
      <w:r>
        <w:rPr>
          <w:b/>
        </w:rPr>
        <w:t>3</w:t>
      </w:r>
    </w:p>
    <w:p w:rsidR="00CC711C" w:rsidRDefault="00CC711C" w:rsidP="0014667A">
      <w:pPr>
        <w:jc w:val="right"/>
        <w:rPr>
          <w:b/>
          <w:bCs/>
          <w:color w:val="000000"/>
        </w:rPr>
      </w:pPr>
      <w:r w:rsidRPr="00393CE7">
        <w:rPr>
          <w:b/>
          <w:bCs/>
          <w:color w:val="000000"/>
        </w:rPr>
        <w:t>(</w:t>
      </w:r>
      <w:r>
        <w:rPr>
          <w:b/>
          <w:bCs/>
          <w:color w:val="000000"/>
        </w:rPr>
        <w:t>Değişik</w:t>
      </w:r>
      <w:r w:rsidRPr="00393CE7">
        <w:rPr>
          <w:b/>
          <w:bCs/>
          <w:color w:val="000000"/>
        </w:rPr>
        <w:t>:RG-2</w:t>
      </w:r>
      <w:r>
        <w:rPr>
          <w:b/>
          <w:bCs/>
          <w:color w:val="000000"/>
        </w:rPr>
        <w:t>2</w:t>
      </w:r>
      <w:r w:rsidRPr="00393CE7">
        <w:rPr>
          <w:b/>
          <w:bCs/>
          <w:color w:val="000000"/>
        </w:rPr>
        <w:t>/12/20</w:t>
      </w:r>
      <w:r>
        <w:rPr>
          <w:b/>
          <w:bCs/>
          <w:color w:val="000000"/>
        </w:rPr>
        <w:t>21</w:t>
      </w:r>
      <w:r w:rsidRPr="00393CE7">
        <w:rPr>
          <w:b/>
          <w:bCs/>
          <w:color w:val="000000"/>
        </w:rPr>
        <w:t>-</w:t>
      </w:r>
      <w:r>
        <w:rPr>
          <w:b/>
          <w:bCs/>
          <w:color w:val="000000"/>
        </w:rPr>
        <w:t>31697),</w:t>
      </w:r>
      <w:r w:rsidRPr="00C73F94">
        <w:rPr>
          <w:b/>
          <w:bCs/>
          <w:color w:val="000000"/>
        </w:rPr>
        <w:t xml:space="preserve"> </w:t>
      </w:r>
      <w:r w:rsidRPr="00393CE7">
        <w:rPr>
          <w:b/>
          <w:bCs/>
          <w:color w:val="000000"/>
        </w:rPr>
        <w:t>(</w:t>
      </w:r>
      <w:r>
        <w:rPr>
          <w:b/>
          <w:bCs/>
          <w:color w:val="000000"/>
        </w:rPr>
        <w:t>Değişik</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32415)</w:t>
      </w:r>
    </w:p>
    <w:p w:rsidR="00CC711C" w:rsidRDefault="00CC711C" w:rsidP="0014667A">
      <w:pPr>
        <w:jc w:val="right"/>
        <w:rPr>
          <w:b/>
          <w:bCs/>
          <w:color w:val="000000"/>
        </w:rPr>
      </w:pPr>
    </w:p>
    <w:tbl>
      <w:tblPr>
        <w:tblW w:w="13780" w:type="dxa"/>
        <w:tblInd w:w="-10" w:type="dxa"/>
        <w:tblCellMar>
          <w:left w:w="70" w:type="dxa"/>
          <w:right w:w="70" w:type="dxa"/>
        </w:tblCellMar>
        <w:tblLook w:val="04A0" w:firstRow="1" w:lastRow="0" w:firstColumn="1" w:lastColumn="0" w:noHBand="0" w:noVBand="1"/>
      </w:tblPr>
      <w:tblGrid>
        <w:gridCol w:w="358"/>
        <w:gridCol w:w="647"/>
        <w:gridCol w:w="648"/>
        <w:gridCol w:w="905"/>
        <w:gridCol w:w="812"/>
        <w:gridCol w:w="702"/>
        <w:gridCol w:w="671"/>
        <w:gridCol w:w="663"/>
        <w:gridCol w:w="648"/>
        <w:gridCol w:w="648"/>
        <w:gridCol w:w="1138"/>
        <w:gridCol w:w="780"/>
        <w:gridCol w:w="850"/>
        <w:gridCol w:w="826"/>
        <w:gridCol w:w="998"/>
        <w:gridCol w:w="951"/>
        <w:gridCol w:w="1060"/>
        <w:gridCol w:w="687"/>
      </w:tblGrid>
      <w:tr w:rsidR="00CC711C" w:rsidRPr="00B00E00" w:rsidTr="00CC711C">
        <w:trPr>
          <w:trHeight w:val="315"/>
        </w:trPr>
        <w:tc>
          <w:tcPr>
            <w:tcW w:w="13780" w:type="dxa"/>
            <w:gridSpan w:val="18"/>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CC711C" w:rsidRPr="00B00E00" w:rsidRDefault="00CC711C" w:rsidP="0014667A">
            <w:pPr>
              <w:jc w:val="center"/>
              <w:rPr>
                <w:b/>
                <w:bCs/>
                <w:color w:val="000000"/>
                <w:sz w:val="22"/>
                <w:szCs w:val="22"/>
              </w:rPr>
            </w:pPr>
            <w:r w:rsidRPr="00B00E00">
              <w:rPr>
                <w:b/>
                <w:bCs/>
                <w:color w:val="000000"/>
                <w:sz w:val="22"/>
                <w:szCs w:val="22"/>
              </w:rPr>
              <w:t>Bağlantı Talebi Karşılama Tablosu</w:t>
            </w:r>
          </w:p>
        </w:tc>
      </w:tr>
      <w:tr w:rsidR="00CC711C" w:rsidRPr="00B00E00" w:rsidTr="00CC711C">
        <w:trPr>
          <w:trHeight w:val="2389"/>
        </w:trPr>
        <w:tc>
          <w:tcPr>
            <w:tcW w:w="300" w:type="dxa"/>
            <w:tcBorders>
              <w:top w:val="nil"/>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jc w:val="center"/>
              <w:rPr>
                <w:b/>
                <w:bCs/>
                <w:color w:val="000000"/>
                <w:sz w:val="18"/>
                <w:szCs w:val="18"/>
              </w:rPr>
            </w:pPr>
            <w:r w:rsidRPr="00B00E00">
              <w:rPr>
                <w:b/>
                <w:bCs/>
                <w:color w:val="000000"/>
                <w:sz w:val="18"/>
                <w:szCs w:val="18"/>
              </w:rPr>
              <w:t>S/N</w:t>
            </w:r>
          </w:p>
        </w:tc>
        <w:tc>
          <w:tcPr>
            <w:tcW w:w="300" w:type="dxa"/>
            <w:tcBorders>
              <w:top w:val="nil"/>
              <w:left w:val="nil"/>
              <w:bottom w:val="single" w:sz="8" w:space="0" w:color="auto"/>
              <w:right w:val="nil"/>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Başvuru Sahibi</w:t>
            </w:r>
          </w:p>
        </w:tc>
        <w:tc>
          <w:tcPr>
            <w:tcW w:w="300" w:type="dxa"/>
            <w:tcBorders>
              <w:top w:val="nil"/>
              <w:left w:val="single" w:sz="8" w:space="0" w:color="auto"/>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Görüşü Kodu</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Talebine Konu Yerin Yapı Denetim Kapsamında Tesis Edilmesi</w:t>
            </w:r>
          </w:p>
        </w:tc>
        <w:tc>
          <w:tcPr>
            <w:tcW w:w="600" w:type="dxa"/>
            <w:tcBorders>
              <w:top w:val="nil"/>
              <w:left w:val="nil"/>
              <w:bottom w:val="single" w:sz="8" w:space="0" w:color="auto"/>
              <w:right w:val="single" w:sz="8" w:space="0" w:color="000000"/>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Talebine Konu Yerin Bulunduğu Konum</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Gerilim Seviyesi (AG/OG)</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Anlaşma Gücü (kW)</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Hattı Mesafesi</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Hattını Tesis Eden</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İçin Trafo Yeri İhtiyacı</w:t>
            </w:r>
          </w:p>
        </w:tc>
        <w:tc>
          <w:tcPr>
            <w:tcW w:w="142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Trafo Yeri İçin İlgili İdarelere Yapılan Başvurunun Tarihi</w:t>
            </w:r>
          </w:p>
        </w:tc>
        <w:tc>
          <w:tcPr>
            <w:tcW w:w="96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Yapının Bittiğini Tevsik Eden Belgenin Tarihi</w:t>
            </w:r>
          </w:p>
        </w:tc>
        <w:tc>
          <w:tcPr>
            <w:tcW w:w="10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İlgili İdarelerden Alınan İzin Belgesinin Tarihi</w:t>
            </w:r>
          </w:p>
        </w:tc>
        <w:tc>
          <w:tcPr>
            <w:tcW w:w="102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Bedelinin Ödenme Tarihi</w:t>
            </w:r>
          </w:p>
        </w:tc>
        <w:tc>
          <w:tcPr>
            <w:tcW w:w="1240" w:type="dxa"/>
            <w:tcBorders>
              <w:top w:val="nil"/>
              <w:left w:val="nil"/>
              <w:bottom w:val="single" w:sz="8" w:space="0" w:color="auto"/>
              <w:right w:val="nil"/>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Anlaşmasının İmzalanma Tarihi</w:t>
            </w:r>
          </w:p>
        </w:tc>
        <w:tc>
          <w:tcPr>
            <w:tcW w:w="1180" w:type="dxa"/>
            <w:tcBorders>
              <w:top w:val="nil"/>
              <w:left w:val="single" w:sz="8" w:space="0" w:color="auto"/>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Bağlantı Talebinin Karşılanması İçin Yapılan Altyapı Çalışması</w:t>
            </w:r>
          </w:p>
        </w:tc>
        <w:tc>
          <w:tcPr>
            <w:tcW w:w="134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Enerjilendirme Tarihi</w:t>
            </w:r>
          </w:p>
        </w:tc>
        <w:tc>
          <w:tcPr>
            <w:tcW w:w="232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jc w:val="center"/>
              <w:rPr>
                <w:b/>
                <w:bCs/>
                <w:color w:val="000000"/>
                <w:sz w:val="18"/>
                <w:szCs w:val="18"/>
              </w:rPr>
            </w:pPr>
            <w:r w:rsidRPr="00B00E00">
              <w:rPr>
                <w:b/>
                <w:bCs/>
                <w:color w:val="000000"/>
                <w:sz w:val="18"/>
                <w:szCs w:val="18"/>
              </w:rPr>
              <w:t>Geçici Kabul Tutanağı Tarihi</w:t>
            </w:r>
          </w:p>
        </w:tc>
      </w:tr>
      <w:tr w:rsidR="00CC711C" w:rsidRPr="00B00E00" w:rsidTr="00CC711C">
        <w:trPr>
          <w:trHeight w:val="315"/>
        </w:trPr>
        <w:tc>
          <w:tcPr>
            <w:tcW w:w="300" w:type="dxa"/>
            <w:tcBorders>
              <w:top w:val="nil"/>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jc w:val="cente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nil"/>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600" w:type="dxa"/>
            <w:tcBorders>
              <w:top w:val="single" w:sz="8" w:space="0" w:color="auto"/>
              <w:left w:val="nil"/>
              <w:bottom w:val="single" w:sz="8" w:space="0" w:color="auto"/>
              <w:right w:val="single" w:sz="8" w:space="0" w:color="000000"/>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bottom"/>
            <w:hideMark/>
          </w:tcPr>
          <w:p w:rsidR="00CC711C" w:rsidRPr="00B00E00" w:rsidRDefault="00CC711C" w:rsidP="0014667A">
            <w:pPr>
              <w:rPr>
                <w:rFonts w:ascii="Calibri" w:hAnsi="Calibri" w:cs="Calibri"/>
                <w:color w:val="000000"/>
                <w:sz w:val="22"/>
                <w:szCs w:val="22"/>
              </w:rPr>
            </w:pPr>
            <w:r w:rsidRPr="00B00E00">
              <w:rPr>
                <w:rFonts w:ascii="Calibri" w:hAnsi="Calibri" w:cs="Calibri"/>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42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96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0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c>
          <w:tcPr>
            <w:tcW w:w="102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jc w:val="right"/>
              <w:rPr>
                <w:color w:val="000000"/>
                <w:sz w:val="22"/>
                <w:szCs w:val="22"/>
              </w:rPr>
            </w:pPr>
            <w:r w:rsidRPr="00B00E00">
              <w:rPr>
                <w:color w:val="000000"/>
                <w:sz w:val="22"/>
                <w:szCs w:val="22"/>
              </w:rPr>
              <w:t> </w:t>
            </w:r>
          </w:p>
        </w:tc>
        <w:tc>
          <w:tcPr>
            <w:tcW w:w="1240" w:type="dxa"/>
            <w:tcBorders>
              <w:top w:val="nil"/>
              <w:left w:val="nil"/>
              <w:bottom w:val="single" w:sz="8" w:space="0" w:color="auto"/>
              <w:right w:val="nil"/>
            </w:tcBorders>
            <w:shd w:val="clear" w:color="auto" w:fill="auto"/>
            <w:noWrap/>
            <w:vAlign w:val="center"/>
            <w:hideMark/>
          </w:tcPr>
          <w:p w:rsidR="00CC711C" w:rsidRPr="00B00E00" w:rsidRDefault="00CC711C" w:rsidP="0014667A">
            <w:pPr>
              <w:jc w:val="right"/>
              <w:rPr>
                <w:color w:val="000000"/>
                <w:sz w:val="22"/>
                <w:szCs w:val="22"/>
              </w:rPr>
            </w:pPr>
            <w:r w:rsidRPr="00B00E00">
              <w:rPr>
                <w:color w:val="000000"/>
                <w:sz w:val="22"/>
                <w:szCs w:val="22"/>
              </w:rPr>
              <w:t> </w:t>
            </w:r>
          </w:p>
        </w:tc>
        <w:tc>
          <w:tcPr>
            <w:tcW w:w="1180" w:type="dxa"/>
            <w:tcBorders>
              <w:top w:val="nil"/>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34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c>
          <w:tcPr>
            <w:tcW w:w="232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r>
      <w:tr w:rsidR="00CC711C" w:rsidRPr="00B00E00" w:rsidTr="00CC711C">
        <w:trPr>
          <w:trHeight w:val="315"/>
        </w:trPr>
        <w:tc>
          <w:tcPr>
            <w:tcW w:w="300" w:type="dxa"/>
            <w:tcBorders>
              <w:top w:val="nil"/>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jc w:val="cente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600" w:type="dxa"/>
            <w:tcBorders>
              <w:top w:val="single" w:sz="8" w:space="0" w:color="auto"/>
              <w:left w:val="nil"/>
              <w:bottom w:val="single" w:sz="8" w:space="0" w:color="auto"/>
              <w:right w:val="single" w:sz="8" w:space="0" w:color="000000"/>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c>
          <w:tcPr>
            <w:tcW w:w="30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42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96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00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c>
          <w:tcPr>
            <w:tcW w:w="1020" w:type="dxa"/>
            <w:tcBorders>
              <w:top w:val="nil"/>
              <w:left w:val="nil"/>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240" w:type="dxa"/>
            <w:tcBorders>
              <w:top w:val="nil"/>
              <w:left w:val="nil"/>
              <w:bottom w:val="single" w:sz="8" w:space="0" w:color="auto"/>
              <w:right w:val="nil"/>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180" w:type="dxa"/>
            <w:tcBorders>
              <w:top w:val="nil"/>
              <w:left w:val="single" w:sz="8" w:space="0" w:color="auto"/>
              <w:bottom w:val="single" w:sz="8" w:space="0" w:color="auto"/>
              <w:right w:val="single" w:sz="8" w:space="0" w:color="auto"/>
            </w:tcBorders>
            <w:shd w:val="clear" w:color="auto" w:fill="auto"/>
            <w:noWrap/>
            <w:vAlign w:val="center"/>
            <w:hideMark/>
          </w:tcPr>
          <w:p w:rsidR="00CC711C" w:rsidRPr="00B00E00" w:rsidRDefault="00CC711C" w:rsidP="0014667A">
            <w:pPr>
              <w:rPr>
                <w:color w:val="000000"/>
                <w:sz w:val="22"/>
                <w:szCs w:val="22"/>
              </w:rPr>
            </w:pPr>
            <w:r w:rsidRPr="00B00E00">
              <w:rPr>
                <w:color w:val="000000"/>
                <w:sz w:val="22"/>
                <w:szCs w:val="22"/>
              </w:rPr>
              <w:t> </w:t>
            </w:r>
          </w:p>
        </w:tc>
        <w:tc>
          <w:tcPr>
            <w:tcW w:w="134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c>
          <w:tcPr>
            <w:tcW w:w="2320" w:type="dxa"/>
            <w:tcBorders>
              <w:top w:val="nil"/>
              <w:left w:val="nil"/>
              <w:bottom w:val="single" w:sz="8" w:space="0" w:color="auto"/>
              <w:right w:val="single" w:sz="8" w:space="0" w:color="auto"/>
            </w:tcBorders>
            <w:shd w:val="clear" w:color="auto" w:fill="auto"/>
            <w:vAlign w:val="center"/>
            <w:hideMark/>
          </w:tcPr>
          <w:p w:rsidR="00CC711C" w:rsidRPr="00B00E00" w:rsidRDefault="00CC711C" w:rsidP="0014667A">
            <w:pPr>
              <w:rPr>
                <w:color w:val="000000"/>
                <w:sz w:val="22"/>
                <w:szCs w:val="22"/>
              </w:rPr>
            </w:pPr>
            <w:r w:rsidRPr="00B00E00">
              <w:rPr>
                <w:color w:val="000000"/>
                <w:sz w:val="22"/>
                <w:szCs w:val="22"/>
              </w:rPr>
              <w:t> </w:t>
            </w:r>
          </w:p>
        </w:tc>
      </w:tr>
    </w:tbl>
    <w:p w:rsidR="00CC711C" w:rsidRPr="00B00E00" w:rsidRDefault="00CC711C" w:rsidP="0014667A">
      <w:pPr>
        <w:jc w:val="right"/>
        <w:rPr>
          <w:b/>
        </w:rPr>
      </w:pPr>
    </w:p>
    <w:p w:rsidR="00CC711C" w:rsidRPr="00B00E00" w:rsidRDefault="00CC711C" w:rsidP="0014667A">
      <w:pPr>
        <w:jc w:val="both"/>
        <w:rPr>
          <w:b/>
        </w:rPr>
      </w:pPr>
      <w:r w:rsidRPr="00B00E00">
        <w:rPr>
          <w:b/>
        </w:rPr>
        <w:t>Tablonun doldurulmasına ilişkin açıklamalar</w:t>
      </w:r>
    </w:p>
    <w:p w:rsidR="00CC711C" w:rsidRPr="00CC711C" w:rsidRDefault="00CC711C" w:rsidP="0014667A">
      <w:pPr>
        <w:jc w:val="both"/>
      </w:pPr>
      <w:r w:rsidRPr="00CC711C">
        <w:t>1</w:t>
      </w:r>
      <w:r w:rsidRPr="00CC711C">
        <w:tab/>
        <w:t xml:space="preserve">Meskun mahal içinde veya dışında bulunan, bağlantı anlaşması imzalanan ve ilgili yıl içerisinde bağlantı talebi karşılanarak enerjilendirilme yapılan tüm bağlantı taleplerine yer verilerek yıllık olarak doldurulacaktır. </w:t>
      </w:r>
    </w:p>
    <w:p w:rsidR="00CC711C" w:rsidRPr="00CC711C" w:rsidRDefault="00CC711C" w:rsidP="0014667A">
      <w:pPr>
        <w:jc w:val="both"/>
      </w:pPr>
      <w:r w:rsidRPr="00CC711C">
        <w:t>2</w:t>
      </w:r>
      <w:r w:rsidRPr="00CC711C">
        <w:tab/>
        <w:t>Bağlantı Talebine Konu Yerin Yapı Denetim Kapsamında Tesis Edilmesi: 8043 sayılı Yapı Denetimi Hakkında Kanun hükümlerine göre "Evet" veya "Hayır" olmasına göre doldurulacaktır.</w:t>
      </w:r>
    </w:p>
    <w:p w:rsidR="00CC711C" w:rsidRPr="00CC711C" w:rsidRDefault="00CC711C" w:rsidP="0014667A">
      <w:pPr>
        <w:jc w:val="both"/>
      </w:pPr>
      <w:r w:rsidRPr="00CC711C">
        <w:t>3</w:t>
      </w:r>
      <w:r w:rsidRPr="00CC711C">
        <w:tab/>
        <w:t xml:space="preserve">Bağlantı Talebine Konu Yerin Bulunduğu Konum: Bağlantı talebine konu yerin meskûn mahal içinde, dışında veya Yönetmeliğin 10/A maddesinin beşinci fıkrasının (h) bendinde olmasına göre ("Meskûn mahal içi", "Meskûn mahal dışı", "5-h") doldurulacaktır. </w:t>
      </w:r>
    </w:p>
    <w:p w:rsidR="00CC711C" w:rsidRPr="00CC711C" w:rsidRDefault="00CC711C" w:rsidP="0014667A">
      <w:pPr>
        <w:jc w:val="both"/>
      </w:pPr>
      <w:r w:rsidRPr="00CC711C">
        <w:t>4</w:t>
      </w:r>
      <w:r w:rsidRPr="00CC711C">
        <w:tab/>
        <w:t>Gerilim Seviyesi: Bağlantı talebinin karşılandığı gerilim seviyesine göre "AG" ve "OG" olarak doldurulacaktır.</w:t>
      </w:r>
    </w:p>
    <w:p w:rsidR="00CC711C" w:rsidRPr="00CC711C" w:rsidRDefault="00CC711C" w:rsidP="0014667A">
      <w:pPr>
        <w:jc w:val="both"/>
      </w:pPr>
      <w:r w:rsidRPr="00CC711C">
        <w:t>5</w:t>
      </w:r>
      <w:r w:rsidRPr="00CC711C">
        <w:tab/>
        <w:t>Bağlantı Hattı Mesafesi: Parsel sınırına kadar olan bağlantı hattı ve parsel içi bağlantı hattı mesafelerine ayrı ayrı yer verilerek (örn: 50 m + 20 m) doldurulacaktır.</w:t>
      </w:r>
    </w:p>
    <w:p w:rsidR="00CC711C" w:rsidRPr="00CC711C" w:rsidRDefault="00CC711C" w:rsidP="0014667A">
      <w:pPr>
        <w:jc w:val="both"/>
      </w:pPr>
      <w:r w:rsidRPr="00CC711C">
        <w:t>6</w:t>
      </w:r>
      <w:r w:rsidRPr="00CC711C">
        <w:tab/>
        <w:t xml:space="preserve">Bağlantı Hattını Tesis Eden: EDAŞ veya kullanıcı olmasına göre "EDAŞ" veya "Kullanıcı" olarak doldurulacaktır. </w:t>
      </w:r>
    </w:p>
    <w:p w:rsidR="00CC711C" w:rsidRPr="00CC711C" w:rsidRDefault="00CC711C" w:rsidP="0014667A">
      <w:pPr>
        <w:jc w:val="both"/>
      </w:pPr>
      <w:r w:rsidRPr="00CC711C">
        <w:t>7</w:t>
      </w:r>
      <w:r w:rsidRPr="00CC711C">
        <w:tab/>
        <w:t xml:space="preserve">Bağlantı İçin Trafo Yeri İhtiyacı: Bağlantı için trafo yerinin gerekli olup olmamasına göre "Evet" ve "Hayır" olarak doldurulacaktır. </w:t>
      </w:r>
    </w:p>
    <w:p w:rsidR="00CC711C" w:rsidRPr="00CC711C" w:rsidRDefault="00CC711C" w:rsidP="0014667A">
      <w:pPr>
        <w:jc w:val="both"/>
      </w:pPr>
      <w:r w:rsidRPr="00CC711C">
        <w:t>8</w:t>
      </w:r>
      <w:r w:rsidRPr="00CC711C">
        <w:tab/>
        <w:t>Trafo Yeri İçin İlgili İdarelere Yapılan Başvurunun Tarihi: Bağlantı için trafo yeri ihtiyacı başlıklı satırın evet olarak doldurulması halinde; hücreye trafo yeri için ilgili idareye yapılan ilk başvurunun tarihi ya da kullanıcı tarafından yer tahsis edilmesine ilişkin kira veya devir tarihi bilgisi girilecektir.</w:t>
      </w:r>
    </w:p>
    <w:p w:rsidR="00CC711C" w:rsidRPr="00CC711C" w:rsidRDefault="00CC711C" w:rsidP="0014667A">
      <w:pPr>
        <w:jc w:val="both"/>
      </w:pPr>
      <w:r w:rsidRPr="00CC711C">
        <w:lastRenderedPageBreak/>
        <w:t>9</w:t>
      </w:r>
      <w:r w:rsidRPr="00CC711C">
        <w:tab/>
        <w:t xml:space="preserve">Yapının Bittiğini Tevsik Eden Belgenin Tarihi: Bağlantı hattının EDAŞ tarafından tesis edillmesi ve bağlantı talebine konu yerin yapı denetime tabi olması durumunda iş bitim belgesinin EDAŞ'a sunulma tarihine göre doldurulacak olup diğer hallerde boş bırakılacaktır. </w:t>
      </w:r>
    </w:p>
    <w:p w:rsidR="00CC711C" w:rsidRPr="00CC711C" w:rsidRDefault="00CC711C" w:rsidP="0014667A">
      <w:pPr>
        <w:jc w:val="both"/>
      </w:pPr>
      <w:r w:rsidRPr="00CC711C">
        <w:t>10</w:t>
      </w:r>
      <w:r w:rsidRPr="00CC711C">
        <w:tab/>
        <w:t>İlgili İdarelerden Alınan İzin Belgesinin Tarihi: Bağlantı hattının EDAŞ tarafından tesis edilmesi ve bağlantı talebine konu yerin yapı denetime tabi olmadığı yapılar için kullanıcılar tarafından ilgili idarelerden alınan izin belgesinin elektrik dağıtım şirketine sunulma tarihine göre doldurulacak olup diğer hallerde boş bırakılacaktır.</w:t>
      </w:r>
    </w:p>
    <w:p w:rsidR="00CC711C" w:rsidRPr="00CC711C" w:rsidRDefault="00CC711C" w:rsidP="0014667A">
      <w:pPr>
        <w:jc w:val="both"/>
      </w:pPr>
      <w:r w:rsidRPr="00CC711C">
        <w:t>11</w:t>
      </w:r>
      <w:r w:rsidRPr="00CC711C">
        <w:tab/>
        <w:t xml:space="preserve">Bağlantı Bedelinin Ödenme Tarihi: Bağlantı hattının EDAŞ tarafından tesis edildiği durumda ödeme belgesinin tarihi olarak doldurulacak olup diğer hallerde boş bırakılacaktır. </w:t>
      </w:r>
    </w:p>
    <w:p w:rsidR="00CC711C" w:rsidRPr="00CC711C" w:rsidRDefault="00CC711C" w:rsidP="0014667A">
      <w:pPr>
        <w:jc w:val="both"/>
      </w:pPr>
      <w:r w:rsidRPr="00CC711C">
        <w:t>12</w:t>
      </w:r>
      <w:r w:rsidRPr="00CC711C">
        <w:tab/>
        <w:t xml:space="preserve">Bağlantı Anlaşmasının İmzalanma Tarihi: Bağlantı anlaşmasının imzalanma tarihine göre doldurulacaktır. </w:t>
      </w:r>
    </w:p>
    <w:p w:rsidR="00CC711C" w:rsidRPr="00CC711C" w:rsidRDefault="00CC711C" w:rsidP="0014667A">
      <w:pPr>
        <w:jc w:val="both"/>
      </w:pPr>
      <w:r w:rsidRPr="00CC711C">
        <w:t>13</w:t>
      </w:r>
      <w:r w:rsidRPr="00CC711C">
        <w:tab/>
        <w:t>Bağlantı Talebinin Karşılanması İçin Yapılan Altyapı Çalışması: Bağlantının yapılması için gerekli altyapı ihtiyacı, BSKY'nin 10-A maddesinin 5 inci fıkrasının (a) bendinde belirtilen tesislerden "5.a.1", "5.a.2", "5.a.3", "5.a.4", "5.a.5", "5.a.6" uygun olan doldurulacaktır. Bağlantı talebinin karşılanması için birden fazla tesis yapımı gerekmesi durumunda talebin karşılanmasına esas sürelerden en uzun olan tesisin karakteristiğine göre doldurulacaktır.</w:t>
      </w:r>
    </w:p>
    <w:p w:rsidR="00CC711C" w:rsidRPr="00CC711C" w:rsidRDefault="00CC711C" w:rsidP="0014667A">
      <w:pPr>
        <w:jc w:val="both"/>
      </w:pPr>
      <w:r w:rsidRPr="00CC711C">
        <w:t>14</w:t>
      </w:r>
      <w:r w:rsidRPr="00CC711C">
        <w:tab/>
        <w:t xml:space="preserve">Enerjilendirme Tarihi: Geçici kabul yetkisinin dağıtım şirketinde olduğu bağlantı başvurularında geçici kabul tutanağına göre doldurulacaktır. Geçici kabul yetkisinin dağıtım şirketi dışında üçüncü bir tarafa ait olması durumunda enerjilendirme protokolüne göre doldurulacaktır. </w:t>
      </w:r>
    </w:p>
    <w:p w:rsidR="00CC711C" w:rsidRPr="00CC711C" w:rsidRDefault="00CC711C" w:rsidP="0014667A">
      <w:pPr>
        <w:jc w:val="both"/>
      </w:pPr>
      <w:r w:rsidRPr="00CC711C">
        <w:t>15</w:t>
      </w:r>
      <w:r w:rsidRPr="00CC711C">
        <w:tab/>
        <w:t>Geçici Kabul Tutanağı Tarihi: Geçici kabul yetkisinin elektrik dağıtım şirketinde olduğu tesislere ilişkin geçici kabul tutanağının tarihine, geçici kabul yetkisinin elektrik dağıtım şirketi dışında diğer kurum kuruluşlara ait olması durumunda diğer kurum ve kuruluşlara yapılan başvuru evrakının tarihine göre doldurulacaktır.</w:t>
      </w:r>
    </w:p>
    <w:p w:rsidR="00FF62CB" w:rsidRPr="00F3515D" w:rsidRDefault="00AD11BF" w:rsidP="0014667A">
      <w:pPr>
        <w:spacing w:line="259" w:lineRule="auto"/>
        <w:rPr>
          <w:b/>
        </w:rPr>
        <w:sectPr w:rsidR="00FF62CB" w:rsidRPr="00F3515D" w:rsidSect="00CA66E2">
          <w:pgSz w:w="16838" w:h="11906" w:orient="landscape"/>
          <w:pgMar w:top="1418" w:right="1418" w:bottom="426" w:left="1418" w:header="709" w:footer="709" w:gutter="0"/>
          <w:cols w:space="708"/>
          <w:docGrid w:linePitch="360"/>
        </w:sectPr>
      </w:pPr>
      <w:r>
        <w:t>16</w:t>
      </w:r>
      <w:r w:rsidR="00CC711C" w:rsidRPr="00CC711C">
        <w:tab/>
      </w:r>
      <w:bookmarkStart w:id="7" w:name="_GoBack"/>
      <w:bookmarkEnd w:id="7"/>
      <w:r w:rsidR="00CC711C" w:rsidRPr="00CC711C">
        <w:t>Tabloya girilen tarihler "gg.aa.yyyy" formatına uygun olarak doldurulacaktır.</w:t>
      </w:r>
      <w:r w:rsidR="00FF62CB" w:rsidRPr="00F3515D">
        <w:rPr>
          <w:b/>
        </w:rPr>
        <w:br w:type="page"/>
      </w:r>
    </w:p>
    <w:p w:rsidR="00FF62CB" w:rsidRPr="00F3515D" w:rsidRDefault="00FF62CB" w:rsidP="0014667A">
      <w:pPr>
        <w:ind w:firstLine="709"/>
        <w:jc w:val="right"/>
        <w:rPr>
          <w:b/>
        </w:rPr>
      </w:pPr>
      <w:r w:rsidRPr="00F3515D">
        <w:rPr>
          <w:b/>
        </w:rPr>
        <w:lastRenderedPageBreak/>
        <w:t>EK-4</w:t>
      </w:r>
    </w:p>
    <w:p w:rsidR="0014667A" w:rsidRPr="00B00E00" w:rsidRDefault="000E5A69" w:rsidP="0014667A">
      <w:pPr>
        <w:jc w:val="right"/>
      </w:pPr>
      <w:r w:rsidRPr="00393CE7">
        <w:rPr>
          <w:b/>
          <w:bCs/>
          <w:color w:val="000000"/>
        </w:rPr>
        <w:t>(</w:t>
      </w:r>
      <w:r>
        <w:rPr>
          <w:b/>
          <w:bCs/>
          <w:color w:val="000000"/>
        </w:rPr>
        <w:t>Değişik</w:t>
      </w:r>
      <w:r w:rsidRPr="00393CE7">
        <w:rPr>
          <w:b/>
          <w:bCs/>
          <w:color w:val="000000"/>
        </w:rPr>
        <w:t>:RG-2</w:t>
      </w:r>
      <w:r>
        <w:rPr>
          <w:b/>
          <w:bCs/>
          <w:color w:val="000000"/>
        </w:rPr>
        <w:t>2</w:t>
      </w:r>
      <w:r w:rsidRPr="00393CE7">
        <w:rPr>
          <w:b/>
          <w:bCs/>
          <w:color w:val="000000"/>
        </w:rPr>
        <w:t>/12/20</w:t>
      </w:r>
      <w:r>
        <w:rPr>
          <w:b/>
          <w:bCs/>
          <w:color w:val="000000"/>
        </w:rPr>
        <w:t>21</w:t>
      </w:r>
      <w:r w:rsidRPr="00393CE7">
        <w:rPr>
          <w:b/>
          <w:bCs/>
          <w:color w:val="000000"/>
        </w:rPr>
        <w:t>-</w:t>
      </w:r>
      <w:r>
        <w:rPr>
          <w:b/>
          <w:bCs/>
          <w:color w:val="000000"/>
        </w:rPr>
        <w:t>31697),</w:t>
      </w:r>
      <w:r w:rsidRPr="00C73F94">
        <w:rPr>
          <w:b/>
          <w:bCs/>
          <w:color w:val="000000"/>
        </w:rPr>
        <w:t xml:space="preserve"> </w:t>
      </w:r>
      <w:r w:rsidRPr="00393CE7">
        <w:rPr>
          <w:b/>
          <w:bCs/>
          <w:color w:val="000000"/>
        </w:rPr>
        <w:t>(</w:t>
      </w:r>
      <w:r>
        <w:rPr>
          <w:b/>
          <w:bCs/>
          <w:color w:val="000000"/>
        </w:rPr>
        <w:t>Değişik</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32415)</w:t>
      </w:r>
    </w:p>
    <w:tbl>
      <w:tblPr>
        <w:tblW w:w="14029" w:type="dxa"/>
        <w:jc w:val="center"/>
        <w:tblLayout w:type="fixed"/>
        <w:tblCellMar>
          <w:left w:w="70" w:type="dxa"/>
          <w:right w:w="70" w:type="dxa"/>
        </w:tblCellMar>
        <w:tblLook w:val="04A0" w:firstRow="1" w:lastRow="0" w:firstColumn="1" w:lastColumn="0" w:noHBand="0" w:noVBand="1"/>
      </w:tblPr>
      <w:tblGrid>
        <w:gridCol w:w="704"/>
        <w:gridCol w:w="1454"/>
        <w:gridCol w:w="1079"/>
        <w:gridCol w:w="1079"/>
        <w:gridCol w:w="1079"/>
        <w:gridCol w:w="1079"/>
        <w:gridCol w:w="1080"/>
        <w:gridCol w:w="1079"/>
        <w:gridCol w:w="1079"/>
        <w:gridCol w:w="1079"/>
        <w:gridCol w:w="1079"/>
        <w:gridCol w:w="1079"/>
        <w:gridCol w:w="1080"/>
      </w:tblGrid>
      <w:tr w:rsidR="0014667A" w:rsidRPr="00B00E00" w:rsidTr="009A4B7D">
        <w:trPr>
          <w:trHeight w:val="537"/>
          <w:jc w:val="center"/>
        </w:trPr>
        <w:tc>
          <w:tcPr>
            <w:tcW w:w="14029"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14667A" w:rsidRPr="00B00E00" w:rsidRDefault="0014667A" w:rsidP="0014667A">
            <w:pPr>
              <w:jc w:val="center"/>
              <w:rPr>
                <w:b/>
                <w:sz w:val="22"/>
                <w:szCs w:val="22"/>
              </w:rPr>
            </w:pPr>
            <w:bookmarkStart w:id="8" w:name="_Hlk153118975"/>
            <w:r w:rsidRPr="00B00E00">
              <w:rPr>
                <w:b/>
                <w:sz w:val="22"/>
                <w:szCs w:val="22"/>
              </w:rPr>
              <w:t>İş Sağlığı ve Güvenliği Tablosu</w:t>
            </w:r>
            <w:bookmarkEnd w:id="8"/>
          </w:p>
        </w:tc>
      </w:tr>
      <w:tr w:rsidR="0014667A" w:rsidRPr="00B00E00" w:rsidTr="009A4B7D">
        <w:trPr>
          <w:trHeight w:val="1158"/>
          <w:jc w:val="center"/>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4667A" w:rsidRPr="00B00E00" w:rsidRDefault="0014667A" w:rsidP="0014667A">
            <w:pPr>
              <w:rPr>
                <w:b/>
                <w:color w:val="000000"/>
                <w:sz w:val="20"/>
                <w:szCs w:val="20"/>
              </w:rPr>
            </w:pPr>
            <w:r w:rsidRPr="00B00E00">
              <w:rPr>
                <w:b/>
                <w:color w:val="000000"/>
                <w:sz w:val="20"/>
                <w:szCs w:val="20"/>
              </w:rPr>
              <w:t>S/N </w:t>
            </w:r>
          </w:p>
        </w:tc>
        <w:tc>
          <w:tcPr>
            <w:tcW w:w="1454" w:type="dxa"/>
            <w:tcBorders>
              <w:top w:val="single" w:sz="4" w:space="0" w:color="auto"/>
              <w:left w:val="nil"/>
              <w:bottom w:val="single" w:sz="4" w:space="0" w:color="auto"/>
              <w:right w:val="single" w:sz="4" w:space="0" w:color="auto"/>
            </w:tcBorders>
            <w:shd w:val="clear" w:color="auto" w:fill="auto"/>
            <w:vAlign w:val="center"/>
            <w:hideMark/>
          </w:tcPr>
          <w:p w:rsidR="0014667A" w:rsidRPr="00B00E00" w:rsidRDefault="0014667A" w:rsidP="0014667A">
            <w:pPr>
              <w:jc w:val="center"/>
              <w:rPr>
                <w:b/>
                <w:color w:val="000000"/>
                <w:sz w:val="20"/>
                <w:szCs w:val="20"/>
              </w:rPr>
            </w:pPr>
            <w:r w:rsidRPr="00B00E00">
              <w:rPr>
                <w:b/>
                <w:color w:val="000000"/>
                <w:sz w:val="20"/>
                <w:szCs w:val="20"/>
              </w:rPr>
              <w:t>Elektrik Dağıtım Şirketi/</w:t>
            </w:r>
            <w:r w:rsidRPr="00B00E00">
              <w:rPr>
                <w:b/>
                <w:sz w:val="20"/>
                <w:szCs w:val="20"/>
              </w:rPr>
              <w:t xml:space="preserve"> </w:t>
            </w:r>
            <w:r w:rsidRPr="00B00E00">
              <w:rPr>
                <w:b/>
                <w:color w:val="000000"/>
                <w:sz w:val="20"/>
                <w:szCs w:val="20"/>
              </w:rPr>
              <w:t>Yüklenici Şirket</w:t>
            </w:r>
          </w:p>
        </w:tc>
        <w:tc>
          <w:tcPr>
            <w:tcW w:w="1079" w:type="dxa"/>
            <w:tcBorders>
              <w:top w:val="single" w:sz="4" w:space="0" w:color="auto"/>
              <w:left w:val="nil"/>
              <w:bottom w:val="single" w:sz="4" w:space="0" w:color="auto"/>
              <w:right w:val="single" w:sz="4" w:space="0" w:color="auto"/>
            </w:tcBorders>
            <w:shd w:val="clear" w:color="auto" w:fill="auto"/>
            <w:vAlign w:val="center"/>
            <w:hideMark/>
          </w:tcPr>
          <w:p w:rsidR="0014667A" w:rsidRPr="00B00E00" w:rsidRDefault="0014667A" w:rsidP="0014667A">
            <w:pPr>
              <w:jc w:val="center"/>
              <w:rPr>
                <w:b/>
                <w:color w:val="000000"/>
                <w:sz w:val="20"/>
                <w:szCs w:val="20"/>
              </w:rPr>
            </w:pPr>
            <w:r w:rsidRPr="00B00E00">
              <w:rPr>
                <w:b/>
                <w:color w:val="000000"/>
                <w:sz w:val="20"/>
                <w:szCs w:val="20"/>
              </w:rPr>
              <w:t>Şirket SGK Sicil No</w:t>
            </w:r>
          </w:p>
        </w:tc>
        <w:tc>
          <w:tcPr>
            <w:tcW w:w="1079" w:type="dxa"/>
            <w:tcBorders>
              <w:top w:val="single" w:sz="4" w:space="0" w:color="auto"/>
              <w:left w:val="nil"/>
              <w:bottom w:val="single" w:sz="4" w:space="0" w:color="auto"/>
              <w:right w:val="single" w:sz="4" w:space="0" w:color="auto"/>
            </w:tcBorders>
            <w:vAlign w:val="center"/>
          </w:tcPr>
          <w:p w:rsidR="0014667A" w:rsidRPr="00B00E00" w:rsidRDefault="0014667A" w:rsidP="0014667A">
            <w:pPr>
              <w:jc w:val="center"/>
              <w:rPr>
                <w:b/>
                <w:color w:val="000000"/>
                <w:sz w:val="20"/>
                <w:szCs w:val="20"/>
                <w:vertAlign w:val="superscript"/>
              </w:rPr>
            </w:pPr>
            <w:r w:rsidRPr="00B00E00">
              <w:rPr>
                <w:b/>
                <w:color w:val="000000"/>
                <w:sz w:val="20"/>
                <w:szCs w:val="20"/>
              </w:rPr>
              <w:t>Kaza Geçiren Personel Adı-Soyadı</w:t>
            </w:r>
            <w:r w:rsidRPr="00B00E00">
              <w:rPr>
                <w:b/>
                <w:color w:val="000000"/>
                <w:sz w:val="20"/>
                <w:szCs w:val="20"/>
                <w:vertAlign w:val="superscript"/>
              </w:rPr>
              <w:t>1</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rsidR="0014667A" w:rsidRPr="00B00E00" w:rsidRDefault="0014667A" w:rsidP="0014667A">
            <w:pPr>
              <w:jc w:val="center"/>
              <w:rPr>
                <w:b/>
                <w:color w:val="000000"/>
                <w:sz w:val="20"/>
                <w:szCs w:val="20"/>
              </w:rPr>
            </w:pPr>
            <w:r w:rsidRPr="00B00E00">
              <w:rPr>
                <w:b/>
                <w:color w:val="000000"/>
                <w:sz w:val="20"/>
                <w:szCs w:val="20"/>
              </w:rPr>
              <w:t>Kaza Geçiren Personel SGK Sicil No</w:t>
            </w:r>
          </w:p>
        </w:tc>
        <w:tc>
          <w:tcPr>
            <w:tcW w:w="1079" w:type="dxa"/>
            <w:tcBorders>
              <w:top w:val="single" w:sz="4" w:space="0" w:color="auto"/>
              <w:left w:val="nil"/>
              <w:bottom w:val="single" w:sz="4" w:space="0" w:color="auto"/>
              <w:right w:val="single" w:sz="4" w:space="0" w:color="auto"/>
            </w:tcBorders>
            <w:shd w:val="clear" w:color="auto" w:fill="auto"/>
            <w:vAlign w:val="center"/>
          </w:tcPr>
          <w:p w:rsidR="0014667A" w:rsidRPr="00B00E00" w:rsidRDefault="0014667A" w:rsidP="0014667A">
            <w:pPr>
              <w:jc w:val="center"/>
              <w:rPr>
                <w:b/>
                <w:color w:val="000000"/>
                <w:sz w:val="20"/>
                <w:szCs w:val="20"/>
              </w:rPr>
            </w:pPr>
            <w:r w:rsidRPr="00B00E00">
              <w:rPr>
                <w:b/>
                <w:color w:val="000000"/>
                <w:sz w:val="20"/>
                <w:szCs w:val="20"/>
              </w:rPr>
              <w:t>Kaza Tarihi (Gün.Ay.Yıl)</w:t>
            </w:r>
          </w:p>
        </w:tc>
        <w:tc>
          <w:tcPr>
            <w:tcW w:w="1080" w:type="dxa"/>
            <w:tcBorders>
              <w:top w:val="single" w:sz="4" w:space="0" w:color="auto"/>
              <w:left w:val="nil"/>
              <w:bottom w:val="single" w:sz="4" w:space="0" w:color="auto"/>
              <w:right w:val="single" w:sz="4" w:space="0" w:color="auto"/>
            </w:tcBorders>
            <w:shd w:val="clear" w:color="auto" w:fill="auto"/>
            <w:vAlign w:val="center"/>
          </w:tcPr>
          <w:p w:rsidR="0014667A" w:rsidRPr="00B00E00" w:rsidRDefault="0014667A" w:rsidP="0014667A">
            <w:pPr>
              <w:jc w:val="center"/>
              <w:rPr>
                <w:b/>
                <w:color w:val="000000"/>
                <w:sz w:val="20"/>
                <w:szCs w:val="20"/>
                <w:vertAlign w:val="superscript"/>
              </w:rPr>
            </w:pPr>
            <w:r w:rsidRPr="00B00E00">
              <w:rPr>
                <w:b/>
                <w:color w:val="000000"/>
                <w:sz w:val="20"/>
                <w:szCs w:val="20"/>
              </w:rPr>
              <w:t>İş Görmezlik Raporu Başlangıç Tarihi</w:t>
            </w:r>
          </w:p>
          <w:p w:rsidR="0014667A" w:rsidRPr="00B00E00" w:rsidRDefault="0014667A" w:rsidP="0014667A">
            <w:pPr>
              <w:jc w:val="center"/>
              <w:rPr>
                <w:b/>
                <w:color w:val="000000"/>
                <w:sz w:val="20"/>
                <w:szCs w:val="20"/>
                <w:vertAlign w:val="superscript"/>
              </w:rPr>
            </w:pPr>
          </w:p>
        </w:tc>
        <w:tc>
          <w:tcPr>
            <w:tcW w:w="1079" w:type="dxa"/>
            <w:tcBorders>
              <w:top w:val="single" w:sz="4" w:space="0" w:color="auto"/>
              <w:left w:val="nil"/>
              <w:bottom w:val="single" w:sz="4" w:space="0" w:color="auto"/>
              <w:right w:val="single" w:sz="4" w:space="0" w:color="auto"/>
            </w:tcBorders>
            <w:shd w:val="clear" w:color="auto" w:fill="auto"/>
            <w:vAlign w:val="center"/>
          </w:tcPr>
          <w:p w:rsidR="0014667A" w:rsidRPr="00B00E00" w:rsidRDefault="0014667A" w:rsidP="0014667A">
            <w:pPr>
              <w:jc w:val="center"/>
              <w:rPr>
                <w:b/>
                <w:color w:val="000000"/>
                <w:sz w:val="20"/>
                <w:szCs w:val="20"/>
                <w:vertAlign w:val="superscript"/>
              </w:rPr>
            </w:pPr>
            <w:r w:rsidRPr="00B00E00">
              <w:rPr>
                <w:b/>
                <w:color w:val="000000"/>
                <w:sz w:val="20"/>
                <w:szCs w:val="20"/>
              </w:rPr>
              <w:t>İş Görmezlik Raporu Bitiş Tarihi</w:t>
            </w:r>
          </w:p>
          <w:p w:rsidR="0014667A" w:rsidRPr="00B00E00" w:rsidRDefault="0014667A" w:rsidP="0014667A">
            <w:pPr>
              <w:jc w:val="center"/>
              <w:rPr>
                <w:b/>
                <w:color w:val="000000"/>
                <w:sz w:val="20"/>
                <w:szCs w:val="20"/>
                <w:vertAlign w:val="superscript"/>
              </w:rPr>
            </w:pPr>
          </w:p>
        </w:tc>
        <w:tc>
          <w:tcPr>
            <w:tcW w:w="1079" w:type="dxa"/>
            <w:tcBorders>
              <w:top w:val="single" w:sz="4" w:space="0" w:color="auto"/>
              <w:left w:val="nil"/>
              <w:bottom w:val="single" w:sz="4" w:space="0" w:color="auto"/>
              <w:right w:val="single" w:sz="4" w:space="0" w:color="auto"/>
            </w:tcBorders>
            <w:shd w:val="clear" w:color="auto" w:fill="auto"/>
            <w:vAlign w:val="center"/>
          </w:tcPr>
          <w:p w:rsidR="0014667A" w:rsidRPr="00B00E00" w:rsidRDefault="0014667A" w:rsidP="0014667A">
            <w:pPr>
              <w:jc w:val="center"/>
              <w:rPr>
                <w:b/>
                <w:color w:val="000000"/>
                <w:sz w:val="20"/>
                <w:szCs w:val="20"/>
              </w:rPr>
            </w:pPr>
            <w:r w:rsidRPr="00B00E00">
              <w:rPr>
                <w:b/>
                <w:color w:val="000000"/>
                <w:sz w:val="20"/>
                <w:szCs w:val="20"/>
              </w:rPr>
              <w:t xml:space="preserve">İş Kazası </w:t>
            </w:r>
          </w:p>
          <w:p w:rsidR="0014667A" w:rsidRPr="00B00E00" w:rsidRDefault="0014667A" w:rsidP="0014667A">
            <w:pPr>
              <w:jc w:val="center"/>
              <w:rPr>
                <w:b/>
                <w:color w:val="000000"/>
                <w:sz w:val="20"/>
                <w:szCs w:val="20"/>
              </w:rPr>
            </w:pPr>
            <w:r w:rsidRPr="00B00E00">
              <w:rPr>
                <w:b/>
                <w:color w:val="000000"/>
                <w:sz w:val="20"/>
                <w:szCs w:val="20"/>
              </w:rPr>
              <w:t>Tipi (1/2/3)</w:t>
            </w:r>
            <w:r w:rsidRPr="00B00E00">
              <w:rPr>
                <w:b/>
                <w:color w:val="000000"/>
                <w:sz w:val="20"/>
                <w:szCs w:val="20"/>
                <w:vertAlign w:val="superscript"/>
              </w:rPr>
              <w:t>2</w:t>
            </w:r>
          </w:p>
        </w:tc>
        <w:tc>
          <w:tcPr>
            <w:tcW w:w="1079" w:type="dxa"/>
            <w:tcBorders>
              <w:top w:val="single" w:sz="4" w:space="0" w:color="auto"/>
              <w:left w:val="nil"/>
              <w:bottom w:val="single" w:sz="4" w:space="0" w:color="auto"/>
              <w:right w:val="single" w:sz="4" w:space="0" w:color="auto"/>
            </w:tcBorders>
            <w:shd w:val="clear" w:color="auto" w:fill="auto"/>
            <w:vAlign w:val="center"/>
          </w:tcPr>
          <w:p w:rsidR="0014667A" w:rsidRPr="00B00E00" w:rsidRDefault="0014667A" w:rsidP="0014667A">
            <w:pPr>
              <w:jc w:val="center"/>
              <w:rPr>
                <w:b/>
                <w:color w:val="000000"/>
                <w:sz w:val="20"/>
                <w:szCs w:val="20"/>
                <w:vertAlign w:val="superscript"/>
              </w:rPr>
            </w:pPr>
            <w:r w:rsidRPr="00B00E00">
              <w:rPr>
                <w:b/>
                <w:color w:val="000000"/>
                <w:sz w:val="20"/>
                <w:szCs w:val="20"/>
              </w:rPr>
              <w:t>Kayıp Uzuv (Varsa)</w:t>
            </w:r>
          </w:p>
        </w:tc>
        <w:tc>
          <w:tcPr>
            <w:tcW w:w="1079" w:type="dxa"/>
            <w:tcBorders>
              <w:top w:val="single" w:sz="4" w:space="0" w:color="auto"/>
              <w:left w:val="nil"/>
              <w:bottom w:val="single" w:sz="4" w:space="0" w:color="auto"/>
              <w:right w:val="single" w:sz="4" w:space="0" w:color="auto"/>
            </w:tcBorders>
            <w:shd w:val="clear" w:color="auto" w:fill="auto"/>
            <w:vAlign w:val="center"/>
          </w:tcPr>
          <w:p w:rsidR="0014667A" w:rsidRPr="00B00E00" w:rsidRDefault="0014667A" w:rsidP="0014667A">
            <w:pPr>
              <w:ind w:right="-15"/>
              <w:jc w:val="center"/>
              <w:rPr>
                <w:b/>
                <w:color w:val="000000"/>
                <w:sz w:val="20"/>
                <w:szCs w:val="20"/>
                <w:vertAlign w:val="superscript"/>
              </w:rPr>
            </w:pPr>
            <w:r w:rsidRPr="00B00E00">
              <w:rPr>
                <w:b/>
                <w:color w:val="000000"/>
                <w:sz w:val="20"/>
                <w:szCs w:val="20"/>
              </w:rPr>
              <w:t>Kayıp Gün Süresi</w:t>
            </w:r>
            <w:r w:rsidRPr="00B00E00">
              <w:rPr>
                <w:b/>
                <w:color w:val="000000"/>
                <w:sz w:val="20"/>
                <w:szCs w:val="20"/>
                <w:vertAlign w:val="superscript"/>
              </w:rPr>
              <w:t>3</w:t>
            </w:r>
          </w:p>
        </w:tc>
        <w:tc>
          <w:tcPr>
            <w:tcW w:w="1079" w:type="dxa"/>
            <w:tcBorders>
              <w:top w:val="single" w:sz="4" w:space="0" w:color="auto"/>
              <w:left w:val="nil"/>
              <w:bottom w:val="single" w:sz="4" w:space="0" w:color="auto"/>
              <w:right w:val="single" w:sz="4" w:space="0" w:color="auto"/>
            </w:tcBorders>
            <w:shd w:val="clear" w:color="auto" w:fill="auto"/>
            <w:vAlign w:val="center"/>
          </w:tcPr>
          <w:p w:rsidR="0014667A" w:rsidRPr="00B00E00" w:rsidRDefault="0014667A" w:rsidP="0014667A">
            <w:pPr>
              <w:ind w:right="-15"/>
              <w:jc w:val="center"/>
              <w:rPr>
                <w:b/>
                <w:color w:val="000000"/>
                <w:sz w:val="20"/>
                <w:szCs w:val="20"/>
              </w:rPr>
            </w:pPr>
            <w:r w:rsidRPr="00B00E00">
              <w:rPr>
                <w:b/>
                <w:color w:val="000000"/>
                <w:sz w:val="20"/>
                <w:szCs w:val="20"/>
              </w:rPr>
              <w:t>Kaza</w:t>
            </w:r>
          </w:p>
          <w:p w:rsidR="0014667A" w:rsidRPr="00B00E00" w:rsidRDefault="0014667A" w:rsidP="0014667A">
            <w:pPr>
              <w:ind w:right="-15"/>
              <w:jc w:val="center"/>
              <w:rPr>
                <w:b/>
                <w:color w:val="000000"/>
                <w:sz w:val="20"/>
                <w:szCs w:val="20"/>
              </w:rPr>
            </w:pPr>
            <w:r w:rsidRPr="00B00E00">
              <w:rPr>
                <w:b/>
                <w:color w:val="000000"/>
                <w:sz w:val="20"/>
                <w:szCs w:val="20"/>
              </w:rPr>
              <w:t>Sebebi</w:t>
            </w:r>
            <w:r w:rsidRPr="00B00E00">
              <w:rPr>
                <w:b/>
                <w:color w:val="000000"/>
                <w:sz w:val="20"/>
                <w:szCs w:val="20"/>
                <w:vertAlign w:val="superscript"/>
              </w:rPr>
              <w:t>4</w:t>
            </w:r>
          </w:p>
        </w:tc>
        <w:tc>
          <w:tcPr>
            <w:tcW w:w="1080" w:type="dxa"/>
            <w:tcBorders>
              <w:top w:val="single" w:sz="4" w:space="0" w:color="auto"/>
              <w:left w:val="nil"/>
              <w:bottom w:val="single" w:sz="4" w:space="0" w:color="auto"/>
              <w:right w:val="single" w:sz="4" w:space="0" w:color="auto"/>
            </w:tcBorders>
            <w:vAlign w:val="center"/>
          </w:tcPr>
          <w:p w:rsidR="0014667A" w:rsidRPr="00B00E00" w:rsidRDefault="0014667A" w:rsidP="0014667A">
            <w:pPr>
              <w:ind w:right="-15"/>
              <w:jc w:val="center"/>
              <w:rPr>
                <w:b/>
                <w:color w:val="000000"/>
                <w:sz w:val="20"/>
                <w:szCs w:val="20"/>
              </w:rPr>
            </w:pPr>
            <w:r w:rsidRPr="00B00E00">
              <w:rPr>
                <w:b/>
                <w:color w:val="000000"/>
                <w:sz w:val="20"/>
                <w:szCs w:val="20"/>
              </w:rPr>
              <w:t>Kök</w:t>
            </w:r>
          </w:p>
          <w:p w:rsidR="0014667A" w:rsidRPr="00B00E00" w:rsidRDefault="0014667A" w:rsidP="0014667A">
            <w:pPr>
              <w:ind w:right="-15"/>
              <w:jc w:val="center"/>
              <w:rPr>
                <w:b/>
                <w:color w:val="000000"/>
                <w:sz w:val="20"/>
                <w:szCs w:val="20"/>
              </w:rPr>
            </w:pPr>
            <w:r w:rsidRPr="00B00E00">
              <w:rPr>
                <w:b/>
                <w:color w:val="000000"/>
                <w:sz w:val="20"/>
                <w:szCs w:val="20"/>
              </w:rPr>
              <w:t>Kaza Sebebi</w:t>
            </w:r>
            <w:r w:rsidRPr="00B00E00">
              <w:rPr>
                <w:rStyle w:val="FootnoteReference"/>
                <w:b/>
                <w:color w:val="000000"/>
                <w:sz w:val="20"/>
                <w:szCs w:val="20"/>
              </w:rPr>
              <w:t>5</w:t>
            </w:r>
          </w:p>
        </w:tc>
      </w:tr>
      <w:tr w:rsidR="0014667A" w:rsidRPr="00B00E00" w:rsidTr="009A4B7D">
        <w:trPr>
          <w:trHeight w:val="333"/>
          <w:jc w:val="center"/>
        </w:trPr>
        <w:tc>
          <w:tcPr>
            <w:tcW w:w="704" w:type="dxa"/>
            <w:tcBorders>
              <w:top w:val="nil"/>
              <w:left w:val="single" w:sz="4" w:space="0" w:color="auto"/>
              <w:bottom w:val="single" w:sz="4" w:space="0" w:color="auto"/>
              <w:right w:val="single" w:sz="4" w:space="0" w:color="auto"/>
            </w:tcBorders>
            <w:shd w:val="clear" w:color="auto" w:fill="auto"/>
            <w:noWrap/>
            <w:vAlign w:val="bottom"/>
          </w:tcPr>
          <w:p w:rsidR="0014667A" w:rsidRPr="00B00E00" w:rsidRDefault="0014667A" w:rsidP="0014667A">
            <w:pPr>
              <w:rPr>
                <w:color w:val="000000"/>
                <w:sz w:val="22"/>
              </w:rPr>
            </w:pPr>
          </w:p>
        </w:tc>
        <w:tc>
          <w:tcPr>
            <w:tcW w:w="1454"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c>
          <w:tcPr>
            <w:tcW w:w="10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rPr>
                <w:color w:val="000000"/>
                <w:sz w:val="22"/>
              </w:rPr>
            </w:pPr>
          </w:p>
        </w:tc>
        <w:tc>
          <w:tcPr>
            <w:tcW w:w="1079" w:type="dxa"/>
            <w:tcBorders>
              <w:top w:val="single" w:sz="4" w:space="0" w:color="auto"/>
              <w:left w:val="nil"/>
              <w:bottom w:val="single" w:sz="4" w:space="0" w:color="auto"/>
              <w:right w:val="single" w:sz="4" w:space="0" w:color="auto"/>
            </w:tcBorders>
            <w:shd w:val="clear" w:color="auto" w:fill="auto"/>
            <w:vAlign w:val="bottom"/>
          </w:tcPr>
          <w:p w:rsidR="0014667A" w:rsidRPr="00B00E00" w:rsidRDefault="0014667A" w:rsidP="0014667A">
            <w:pPr>
              <w:ind w:left="613"/>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r>
      <w:tr w:rsidR="0014667A" w:rsidRPr="00B00E00" w:rsidTr="009A4B7D">
        <w:trPr>
          <w:trHeight w:val="333"/>
          <w:jc w:val="center"/>
        </w:trPr>
        <w:tc>
          <w:tcPr>
            <w:tcW w:w="704" w:type="dxa"/>
            <w:tcBorders>
              <w:top w:val="nil"/>
              <w:left w:val="single" w:sz="4" w:space="0" w:color="auto"/>
              <w:bottom w:val="single" w:sz="4" w:space="0" w:color="auto"/>
              <w:right w:val="single" w:sz="4" w:space="0" w:color="auto"/>
            </w:tcBorders>
            <w:shd w:val="clear" w:color="auto" w:fill="auto"/>
            <w:noWrap/>
            <w:vAlign w:val="bottom"/>
          </w:tcPr>
          <w:p w:rsidR="0014667A" w:rsidRPr="00B00E00" w:rsidRDefault="0014667A" w:rsidP="0014667A">
            <w:pPr>
              <w:rPr>
                <w:color w:val="000000"/>
                <w:sz w:val="22"/>
              </w:rPr>
            </w:pPr>
          </w:p>
        </w:tc>
        <w:tc>
          <w:tcPr>
            <w:tcW w:w="1454"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c>
          <w:tcPr>
            <w:tcW w:w="1079" w:type="dxa"/>
            <w:tcBorders>
              <w:top w:val="nil"/>
              <w:left w:val="single" w:sz="4" w:space="0" w:color="auto"/>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rPr>
                <w:color w:val="000000"/>
                <w:sz w:val="22"/>
              </w:rPr>
            </w:pPr>
          </w:p>
        </w:tc>
        <w:tc>
          <w:tcPr>
            <w:tcW w:w="1079" w:type="dxa"/>
            <w:tcBorders>
              <w:top w:val="nil"/>
              <w:left w:val="nil"/>
              <w:bottom w:val="single" w:sz="4" w:space="0" w:color="auto"/>
              <w:right w:val="single" w:sz="4" w:space="0" w:color="auto"/>
            </w:tcBorders>
            <w:shd w:val="clear" w:color="auto" w:fill="auto"/>
            <w:vAlign w:val="bottom"/>
          </w:tcPr>
          <w:p w:rsidR="0014667A" w:rsidRPr="00B00E00" w:rsidRDefault="0014667A" w:rsidP="0014667A">
            <w:pPr>
              <w:ind w:left="613"/>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tcPr>
          <w:p w:rsidR="0014667A" w:rsidRPr="00B00E00" w:rsidRDefault="0014667A" w:rsidP="0014667A">
            <w:pPr>
              <w:ind w:firstLine="709"/>
              <w:rPr>
                <w:color w:val="000000"/>
                <w:sz w:val="22"/>
              </w:rPr>
            </w:pPr>
          </w:p>
        </w:tc>
      </w:tr>
      <w:tr w:rsidR="0014667A" w:rsidRPr="00B00E00" w:rsidTr="009A4B7D">
        <w:trPr>
          <w:trHeight w:val="333"/>
          <w:jc w:val="center"/>
        </w:trPr>
        <w:tc>
          <w:tcPr>
            <w:tcW w:w="704" w:type="dxa"/>
            <w:tcBorders>
              <w:top w:val="nil"/>
              <w:left w:val="single" w:sz="4" w:space="0" w:color="auto"/>
              <w:bottom w:val="single" w:sz="4" w:space="0" w:color="auto"/>
              <w:right w:val="single" w:sz="4" w:space="0" w:color="auto"/>
            </w:tcBorders>
            <w:shd w:val="clear" w:color="auto" w:fill="auto"/>
            <w:noWrap/>
            <w:vAlign w:val="bottom"/>
          </w:tcPr>
          <w:p w:rsidR="0014667A" w:rsidRPr="00B00E00" w:rsidRDefault="0014667A" w:rsidP="0014667A">
            <w:pPr>
              <w:rPr>
                <w:color w:val="000000"/>
                <w:sz w:val="22"/>
              </w:rPr>
            </w:pPr>
          </w:p>
        </w:tc>
        <w:tc>
          <w:tcPr>
            <w:tcW w:w="1454"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c>
          <w:tcPr>
            <w:tcW w:w="1079" w:type="dxa"/>
            <w:tcBorders>
              <w:top w:val="nil"/>
              <w:left w:val="single" w:sz="4" w:space="0" w:color="auto"/>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rPr>
                <w:color w:val="000000"/>
                <w:sz w:val="22"/>
              </w:rPr>
            </w:pPr>
          </w:p>
        </w:tc>
        <w:tc>
          <w:tcPr>
            <w:tcW w:w="1079" w:type="dxa"/>
            <w:tcBorders>
              <w:top w:val="nil"/>
              <w:left w:val="nil"/>
              <w:bottom w:val="single" w:sz="4" w:space="0" w:color="auto"/>
              <w:right w:val="single" w:sz="4" w:space="0" w:color="auto"/>
            </w:tcBorders>
            <w:shd w:val="clear" w:color="auto" w:fill="auto"/>
            <w:vAlign w:val="bottom"/>
          </w:tcPr>
          <w:p w:rsidR="0014667A" w:rsidRPr="00B00E00" w:rsidRDefault="0014667A" w:rsidP="0014667A">
            <w:pPr>
              <w:ind w:left="613"/>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tcPr>
          <w:p w:rsidR="0014667A" w:rsidRPr="00B00E00" w:rsidRDefault="0014667A" w:rsidP="0014667A">
            <w:pPr>
              <w:ind w:firstLine="709"/>
              <w:rPr>
                <w:color w:val="000000"/>
                <w:sz w:val="22"/>
              </w:rPr>
            </w:pPr>
          </w:p>
        </w:tc>
      </w:tr>
      <w:tr w:rsidR="0014667A" w:rsidRPr="00B00E00" w:rsidTr="009A4B7D">
        <w:trPr>
          <w:trHeight w:val="333"/>
          <w:jc w:val="center"/>
        </w:trPr>
        <w:tc>
          <w:tcPr>
            <w:tcW w:w="704" w:type="dxa"/>
            <w:tcBorders>
              <w:top w:val="nil"/>
              <w:left w:val="single" w:sz="4" w:space="0" w:color="auto"/>
              <w:bottom w:val="single" w:sz="4" w:space="0" w:color="auto"/>
              <w:right w:val="single" w:sz="4" w:space="0" w:color="auto"/>
            </w:tcBorders>
            <w:shd w:val="clear" w:color="auto" w:fill="auto"/>
            <w:noWrap/>
            <w:vAlign w:val="bottom"/>
          </w:tcPr>
          <w:p w:rsidR="0014667A" w:rsidRPr="00B00E00" w:rsidRDefault="0014667A" w:rsidP="0014667A">
            <w:pPr>
              <w:rPr>
                <w:color w:val="000000"/>
                <w:sz w:val="22"/>
              </w:rPr>
            </w:pPr>
          </w:p>
        </w:tc>
        <w:tc>
          <w:tcPr>
            <w:tcW w:w="1454"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c>
          <w:tcPr>
            <w:tcW w:w="1079" w:type="dxa"/>
            <w:tcBorders>
              <w:top w:val="nil"/>
              <w:left w:val="single" w:sz="4" w:space="0" w:color="auto"/>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rPr>
                <w:color w:val="000000"/>
                <w:sz w:val="22"/>
              </w:rPr>
            </w:pPr>
          </w:p>
        </w:tc>
        <w:tc>
          <w:tcPr>
            <w:tcW w:w="1079" w:type="dxa"/>
            <w:tcBorders>
              <w:top w:val="nil"/>
              <w:left w:val="nil"/>
              <w:bottom w:val="single" w:sz="4" w:space="0" w:color="auto"/>
              <w:right w:val="single" w:sz="4" w:space="0" w:color="auto"/>
            </w:tcBorders>
            <w:shd w:val="clear" w:color="auto" w:fill="auto"/>
            <w:vAlign w:val="bottom"/>
          </w:tcPr>
          <w:p w:rsidR="0014667A" w:rsidRPr="00B00E00" w:rsidRDefault="0014667A" w:rsidP="0014667A">
            <w:pPr>
              <w:ind w:left="613"/>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tcPr>
          <w:p w:rsidR="0014667A" w:rsidRPr="00B00E00" w:rsidRDefault="0014667A" w:rsidP="0014667A">
            <w:pPr>
              <w:ind w:firstLine="709"/>
              <w:rPr>
                <w:color w:val="000000"/>
                <w:sz w:val="22"/>
              </w:rPr>
            </w:pPr>
          </w:p>
        </w:tc>
      </w:tr>
      <w:tr w:rsidR="0014667A" w:rsidRPr="00B00E00" w:rsidTr="009A4B7D">
        <w:trPr>
          <w:trHeight w:val="333"/>
          <w:jc w:val="center"/>
        </w:trPr>
        <w:tc>
          <w:tcPr>
            <w:tcW w:w="704" w:type="dxa"/>
            <w:tcBorders>
              <w:top w:val="nil"/>
              <w:left w:val="single" w:sz="4" w:space="0" w:color="auto"/>
              <w:bottom w:val="single" w:sz="4" w:space="0" w:color="auto"/>
              <w:right w:val="single" w:sz="4" w:space="0" w:color="auto"/>
            </w:tcBorders>
            <w:shd w:val="clear" w:color="auto" w:fill="auto"/>
            <w:noWrap/>
            <w:vAlign w:val="bottom"/>
          </w:tcPr>
          <w:p w:rsidR="0014667A" w:rsidRPr="00B00E00" w:rsidRDefault="0014667A" w:rsidP="0014667A">
            <w:pPr>
              <w:rPr>
                <w:color w:val="000000"/>
                <w:sz w:val="22"/>
              </w:rPr>
            </w:pPr>
          </w:p>
        </w:tc>
        <w:tc>
          <w:tcPr>
            <w:tcW w:w="1454"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c>
          <w:tcPr>
            <w:tcW w:w="1079" w:type="dxa"/>
            <w:tcBorders>
              <w:top w:val="nil"/>
              <w:left w:val="single" w:sz="4" w:space="0" w:color="auto"/>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rPr>
                <w:color w:val="000000"/>
                <w:sz w:val="22"/>
              </w:rPr>
            </w:pPr>
          </w:p>
        </w:tc>
        <w:tc>
          <w:tcPr>
            <w:tcW w:w="1079" w:type="dxa"/>
            <w:tcBorders>
              <w:top w:val="nil"/>
              <w:left w:val="nil"/>
              <w:bottom w:val="single" w:sz="4" w:space="0" w:color="auto"/>
              <w:right w:val="single" w:sz="4" w:space="0" w:color="auto"/>
            </w:tcBorders>
            <w:shd w:val="clear" w:color="auto" w:fill="auto"/>
            <w:vAlign w:val="bottom"/>
          </w:tcPr>
          <w:p w:rsidR="0014667A" w:rsidRPr="00B00E00" w:rsidRDefault="0014667A" w:rsidP="0014667A">
            <w:pPr>
              <w:ind w:left="613"/>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tcPr>
          <w:p w:rsidR="0014667A" w:rsidRPr="00B00E00" w:rsidRDefault="0014667A" w:rsidP="0014667A">
            <w:pPr>
              <w:ind w:firstLine="709"/>
              <w:rPr>
                <w:color w:val="000000"/>
                <w:sz w:val="22"/>
              </w:rPr>
            </w:pPr>
          </w:p>
        </w:tc>
      </w:tr>
      <w:tr w:rsidR="0014667A" w:rsidRPr="00B00E00" w:rsidTr="009A4B7D">
        <w:trPr>
          <w:trHeight w:val="333"/>
          <w:jc w:val="center"/>
        </w:trPr>
        <w:tc>
          <w:tcPr>
            <w:tcW w:w="704" w:type="dxa"/>
            <w:tcBorders>
              <w:top w:val="nil"/>
              <w:left w:val="single" w:sz="4" w:space="0" w:color="auto"/>
              <w:bottom w:val="single" w:sz="4" w:space="0" w:color="auto"/>
              <w:right w:val="single" w:sz="4" w:space="0" w:color="auto"/>
            </w:tcBorders>
            <w:shd w:val="clear" w:color="auto" w:fill="auto"/>
            <w:noWrap/>
            <w:vAlign w:val="bottom"/>
          </w:tcPr>
          <w:p w:rsidR="0014667A" w:rsidRPr="00B00E00" w:rsidRDefault="0014667A" w:rsidP="0014667A">
            <w:pPr>
              <w:rPr>
                <w:color w:val="000000"/>
                <w:sz w:val="22"/>
              </w:rPr>
            </w:pPr>
          </w:p>
        </w:tc>
        <w:tc>
          <w:tcPr>
            <w:tcW w:w="1454"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c>
          <w:tcPr>
            <w:tcW w:w="1079" w:type="dxa"/>
            <w:tcBorders>
              <w:top w:val="nil"/>
              <w:left w:val="single" w:sz="4" w:space="0" w:color="auto"/>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rPr>
                <w:color w:val="000000"/>
                <w:sz w:val="22"/>
              </w:rPr>
            </w:pPr>
          </w:p>
        </w:tc>
        <w:tc>
          <w:tcPr>
            <w:tcW w:w="1079" w:type="dxa"/>
            <w:tcBorders>
              <w:top w:val="nil"/>
              <w:left w:val="nil"/>
              <w:bottom w:val="single" w:sz="4" w:space="0" w:color="auto"/>
              <w:right w:val="single" w:sz="4" w:space="0" w:color="auto"/>
            </w:tcBorders>
            <w:shd w:val="clear" w:color="auto" w:fill="auto"/>
            <w:vAlign w:val="bottom"/>
          </w:tcPr>
          <w:p w:rsidR="0014667A" w:rsidRPr="00B00E00" w:rsidRDefault="0014667A" w:rsidP="0014667A">
            <w:pPr>
              <w:ind w:left="613"/>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tcPr>
          <w:p w:rsidR="0014667A" w:rsidRPr="00B00E00" w:rsidRDefault="0014667A" w:rsidP="0014667A">
            <w:pPr>
              <w:ind w:firstLine="709"/>
              <w:rPr>
                <w:color w:val="000000"/>
                <w:sz w:val="22"/>
              </w:rPr>
            </w:pPr>
          </w:p>
        </w:tc>
      </w:tr>
      <w:tr w:rsidR="0014667A" w:rsidRPr="00B00E00" w:rsidTr="009A4B7D">
        <w:trPr>
          <w:trHeight w:val="333"/>
          <w:jc w:val="center"/>
        </w:trPr>
        <w:tc>
          <w:tcPr>
            <w:tcW w:w="704" w:type="dxa"/>
            <w:tcBorders>
              <w:top w:val="nil"/>
              <w:left w:val="single" w:sz="4" w:space="0" w:color="auto"/>
              <w:bottom w:val="single" w:sz="4" w:space="0" w:color="auto"/>
              <w:right w:val="single" w:sz="4" w:space="0" w:color="auto"/>
            </w:tcBorders>
            <w:shd w:val="clear" w:color="auto" w:fill="auto"/>
            <w:noWrap/>
            <w:vAlign w:val="bottom"/>
          </w:tcPr>
          <w:p w:rsidR="0014667A" w:rsidRPr="00B00E00" w:rsidRDefault="0014667A" w:rsidP="0014667A">
            <w:pPr>
              <w:rPr>
                <w:color w:val="000000"/>
                <w:sz w:val="22"/>
              </w:rPr>
            </w:pPr>
          </w:p>
        </w:tc>
        <w:tc>
          <w:tcPr>
            <w:tcW w:w="1454"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single" w:sz="4" w:space="0" w:color="auto"/>
              <w:left w:val="nil"/>
              <w:bottom w:val="single" w:sz="4" w:space="0" w:color="auto"/>
              <w:right w:val="single" w:sz="4" w:space="0" w:color="auto"/>
            </w:tcBorders>
          </w:tcPr>
          <w:p w:rsidR="0014667A" w:rsidRPr="00B00E00" w:rsidRDefault="0014667A" w:rsidP="0014667A">
            <w:pPr>
              <w:ind w:firstLine="709"/>
              <w:rPr>
                <w:color w:val="000000"/>
                <w:sz w:val="22"/>
              </w:rPr>
            </w:pPr>
          </w:p>
        </w:tc>
        <w:tc>
          <w:tcPr>
            <w:tcW w:w="1079" w:type="dxa"/>
            <w:tcBorders>
              <w:top w:val="nil"/>
              <w:left w:val="single" w:sz="4" w:space="0" w:color="auto"/>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rPr>
                <w:color w:val="000000"/>
                <w:sz w:val="22"/>
              </w:rPr>
            </w:pPr>
          </w:p>
        </w:tc>
        <w:tc>
          <w:tcPr>
            <w:tcW w:w="1079" w:type="dxa"/>
            <w:tcBorders>
              <w:top w:val="nil"/>
              <w:left w:val="nil"/>
              <w:bottom w:val="single" w:sz="4" w:space="0" w:color="auto"/>
              <w:right w:val="single" w:sz="4" w:space="0" w:color="auto"/>
            </w:tcBorders>
            <w:shd w:val="clear" w:color="auto" w:fill="auto"/>
            <w:vAlign w:val="bottom"/>
          </w:tcPr>
          <w:p w:rsidR="0014667A" w:rsidRPr="00B00E00" w:rsidRDefault="0014667A" w:rsidP="0014667A">
            <w:pPr>
              <w:ind w:left="613"/>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79" w:type="dxa"/>
            <w:tcBorders>
              <w:top w:val="nil"/>
              <w:left w:val="nil"/>
              <w:bottom w:val="single" w:sz="4" w:space="0" w:color="auto"/>
              <w:right w:val="single" w:sz="4" w:space="0" w:color="auto"/>
            </w:tcBorders>
            <w:shd w:val="clear" w:color="auto" w:fill="auto"/>
            <w:noWrap/>
            <w:vAlign w:val="bottom"/>
            <w:hideMark/>
          </w:tcPr>
          <w:p w:rsidR="0014667A" w:rsidRPr="00B00E00" w:rsidRDefault="0014667A" w:rsidP="0014667A">
            <w:pPr>
              <w:ind w:firstLine="709"/>
              <w:rPr>
                <w:color w:val="000000"/>
                <w:sz w:val="22"/>
              </w:rPr>
            </w:pPr>
            <w:r w:rsidRPr="00B00E00">
              <w:rPr>
                <w:color w:val="000000"/>
                <w:sz w:val="22"/>
              </w:rPr>
              <w:t> </w:t>
            </w:r>
          </w:p>
        </w:tc>
        <w:tc>
          <w:tcPr>
            <w:tcW w:w="1080" w:type="dxa"/>
            <w:tcBorders>
              <w:top w:val="nil"/>
              <w:left w:val="nil"/>
              <w:bottom w:val="single" w:sz="4" w:space="0" w:color="auto"/>
              <w:right w:val="single" w:sz="4" w:space="0" w:color="auto"/>
            </w:tcBorders>
          </w:tcPr>
          <w:p w:rsidR="0014667A" w:rsidRPr="00B00E00" w:rsidRDefault="0014667A" w:rsidP="0014667A">
            <w:pPr>
              <w:ind w:firstLine="709"/>
              <w:rPr>
                <w:color w:val="000000"/>
                <w:sz w:val="22"/>
              </w:rPr>
            </w:pPr>
          </w:p>
        </w:tc>
      </w:tr>
    </w:tbl>
    <w:p w:rsidR="0014667A" w:rsidRPr="00B00E00" w:rsidRDefault="0014667A" w:rsidP="0014667A">
      <w:pPr>
        <w:jc w:val="both"/>
        <w:rPr>
          <w:b/>
          <w:sz w:val="22"/>
          <w:szCs w:val="22"/>
        </w:rPr>
      </w:pPr>
    </w:p>
    <w:p w:rsidR="0014667A" w:rsidRPr="0014667A" w:rsidRDefault="0014667A" w:rsidP="0014667A">
      <w:pPr>
        <w:jc w:val="both"/>
        <w:rPr>
          <w:b/>
          <w:sz w:val="20"/>
          <w:szCs w:val="22"/>
        </w:rPr>
      </w:pPr>
      <w:r w:rsidRPr="0014667A">
        <w:rPr>
          <w:b/>
          <w:sz w:val="20"/>
          <w:szCs w:val="22"/>
        </w:rPr>
        <w:t>* Tabloda yer alan verilerden, Kişisel Verileri Koruma Kanunu çerçevesinde gizlenmesi gerekli olan gerçek kişiler ait ad ve soyad bilgileri ile sicil numarası/kimlik numarası gibi bilgiler haricinde maskelenme yapılmaması gerekmektedir.</w:t>
      </w:r>
    </w:p>
    <w:p w:rsidR="0014667A" w:rsidRPr="0014667A" w:rsidRDefault="0014667A" w:rsidP="0014667A">
      <w:pPr>
        <w:jc w:val="both"/>
        <w:rPr>
          <w:b/>
          <w:sz w:val="20"/>
          <w:szCs w:val="22"/>
        </w:rPr>
      </w:pPr>
      <w:r w:rsidRPr="0014667A">
        <w:rPr>
          <w:b/>
          <w:sz w:val="20"/>
          <w:szCs w:val="22"/>
        </w:rPr>
        <w:t xml:space="preserve">** </w:t>
      </w:r>
      <w:r w:rsidRPr="0014667A">
        <w:rPr>
          <w:b/>
          <w:color w:val="000000"/>
          <w:sz w:val="20"/>
          <w:szCs w:val="22"/>
        </w:rPr>
        <w:t xml:space="preserve">Kaza Tarihi ile İş Görmezlik Raporu Başlangıç ve Bitiş Tarihlerinin </w:t>
      </w:r>
      <w:r w:rsidRPr="0014667A">
        <w:rPr>
          <w:b/>
          <w:sz w:val="20"/>
          <w:szCs w:val="22"/>
        </w:rPr>
        <w:t>Türkçe formatta girilmesi ve maskelenmemesi gerekmektedir.</w:t>
      </w:r>
    </w:p>
    <w:p w:rsidR="0014667A" w:rsidRPr="0014667A" w:rsidRDefault="0014667A" w:rsidP="0014667A">
      <w:pPr>
        <w:jc w:val="both"/>
        <w:rPr>
          <w:b/>
          <w:sz w:val="20"/>
          <w:szCs w:val="22"/>
        </w:rPr>
      </w:pPr>
      <w:bookmarkStart w:id="9" w:name="_Hlk153541867"/>
      <w:r w:rsidRPr="0014667A">
        <w:rPr>
          <w:b/>
          <w:sz w:val="20"/>
          <w:szCs w:val="22"/>
        </w:rPr>
        <w:t>*** Aynı kazadan birden fazla kişinin etkilenmesi halinde, etkilenen her çalışan için ayrı girdi oluşturulacaktır.</w:t>
      </w:r>
      <w:r w:rsidRPr="00B00E00">
        <w:rPr>
          <w:b/>
          <w:sz w:val="20"/>
          <w:szCs w:val="22"/>
        </w:rPr>
        <w:t xml:space="preserve"> Aynı kazaya ilişkin bir çalışanın birden fazla rapor alması durumunda her bir rapor için aynı kaza numarası ile ayrı girdi oluşturulacaktır.</w:t>
      </w:r>
    </w:p>
    <w:bookmarkEnd w:id="9"/>
    <w:p w:rsidR="0014667A" w:rsidRPr="0014667A" w:rsidRDefault="0014667A" w:rsidP="0014667A">
      <w:pPr>
        <w:rPr>
          <w:b/>
          <w:sz w:val="20"/>
          <w:szCs w:val="22"/>
        </w:rPr>
      </w:pPr>
      <w:r w:rsidRPr="0014667A">
        <w:rPr>
          <w:b/>
          <w:sz w:val="20"/>
          <w:szCs w:val="22"/>
        </w:rPr>
        <w:t>**** Tablonun yukarıda belirtilen hususlar çerçevesinde oluşturulmaması, verilerin sağlıklı şekilde işlenmesini engelleyecek şekilde girdi yapılması, hatalı, doğru olmayan ya da doğruluğu tevsik edilemeyen veri kullanılması halinde bu Usul ve Esasların 23 üncü maddesinin 10 uncu maddesi hükmü uygulanır.</w:t>
      </w:r>
    </w:p>
    <w:p w:rsidR="0014667A" w:rsidRPr="0014667A" w:rsidRDefault="0014667A" w:rsidP="0014667A">
      <w:pPr>
        <w:rPr>
          <w:sz w:val="20"/>
          <w:szCs w:val="22"/>
        </w:rPr>
      </w:pPr>
    </w:p>
    <w:p w:rsidR="0014667A" w:rsidRPr="0014667A" w:rsidRDefault="0014667A" w:rsidP="0014667A">
      <w:pPr>
        <w:jc w:val="both"/>
        <w:rPr>
          <w:sz w:val="20"/>
          <w:szCs w:val="22"/>
        </w:rPr>
      </w:pPr>
      <w:r w:rsidRPr="0014667A">
        <w:rPr>
          <w:b/>
          <w:sz w:val="20"/>
          <w:szCs w:val="22"/>
        </w:rPr>
        <w:t>1</w:t>
      </w:r>
      <w:r w:rsidRPr="0014667A">
        <w:rPr>
          <w:sz w:val="20"/>
          <w:szCs w:val="22"/>
        </w:rPr>
        <w:t xml:space="preserve"> İş kazası geçiren çalışanın çalışma süresine bakılmaksızın, tüm iş kazalarına tabloda yer verilir. </w:t>
      </w:r>
    </w:p>
    <w:p w:rsidR="0014667A" w:rsidRPr="0014667A" w:rsidRDefault="0014667A" w:rsidP="0014667A">
      <w:pPr>
        <w:jc w:val="both"/>
        <w:rPr>
          <w:sz w:val="20"/>
          <w:szCs w:val="22"/>
        </w:rPr>
      </w:pPr>
      <w:r w:rsidRPr="0014667A">
        <w:rPr>
          <w:b/>
          <w:sz w:val="20"/>
          <w:szCs w:val="22"/>
        </w:rPr>
        <w:t>2</w:t>
      </w:r>
      <w:r w:rsidRPr="0014667A">
        <w:rPr>
          <w:sz w:val="20"/>
          <w:szCs w:val="22"/>
        </w:rPr>
        <w:t xml:space="preserve"> İş Kazası Tipi: Ölümlü İş Kazası için 1, Kalıcı Uzuv Kayıplı İş Kazası için 2, Diğer İş Kazası için 3kullanılacaktır.</w:t>
      </w:r>
    </w:p>
    <w:p w:rsidR="0014667A" w:rsidRPr="0014667A" w:rsidRDefault="0014667A" w:rsidP="0014667A">
      <w:pPr>
        <w:jc w:val="both"/>
        <w:rPr>
          <w:sz w:val="20"/>
          <w:szCs w:val="22"/>
        </w:rPr>
      </w:pPr>
      <w:r w:rsidRPr="0014667A">
        <w:rPr>
          <w:b/>
          <w:sz w:val="20"/>
          <w:szCs w:val="22"/>
        </w:rPr>
        <w:t>3</w:t>
      </w:r>
      <w:r w:rsidRPr="0014667A">
        <w:rPr>
          <w:sz w:val="20"/>
          <w:szCs w:val="22"/>
        </w:rPr>
        <w:t xml:space="preserve"> Kayıp Gün Süresine İlişkin Belge: Her bir iş kazasına ilişkin doktor raporu suretidir. Kayıp gün süresi hesabında; ölümlü iş kazası olması durumunda her bir ölümlü kaza için kayıp gün süresi 360 gün, kalıcı uzuv kayıplı kaza olması durumunda ise her bir kalıcı uzuv kayıplı kaza için kayıp gün süresi, 180 gün olarak kaydedilir. İş görmezlik raporunun kapsadığı dönemin müteakip yıla geçmesi durumunda, kayıp gün süresi ilgili yılın 31 Aralık (dahil) tarihine kadar olan döneme göre doldurulacak, rapordaki geriye kalan iş görmezlik dönemine müteakip yılın İş Sağlığı ve Güvenliği Tablosunda yer verilecektir.</w:t>
      </w:r>
    </w:p>
    <w:p w:rsidR="0014667A" w:rsidRPr="0014667A" w:rsidRDefault="0014667A" w:rsidP="0014667A">
      <w:pPr>
        <w:jc w:val="both"/>
        <w:rPr>
          <w:sz w:val="20"/>
          <w:szCs w:val="22"/>
        </w:rPr>
      </w:pPr>
      <w:r w:rsidRPr="0014667A">
        <w:rPr>
          <w:b/>
          <w:sz w:val="20"/>
          <w:szCs w:val="22"/>
        </w:rPr>
        <w:t>4</w:t>
      </w:r>
      <w:r w:rsidRPr="0014667A">
        <w:rPr>
          <w:sz w:val="20"/>
          <w:szCs w:val="22"/>
        </w:rPr>
        <w:t xml:space="preserve"> Kaza Sebebi: Mesleki kazalar için 1, Trafik kazası için 2, Doğal Afet için 3 , Hayvan Saldırısı için 4, Diğer kazalar için ise 5 değeri kullanılacaktır</w:t>
      </w:r>
    </w:p>
    <w:p w:rsidR="0014667A" w:rsidRPr="0014667A" w:rsidRDefault="0014667A" w:rsidP="0014667A">
      <w:pPr>
        <w:jc w:val="both"/>
        <w:rPr>
          <w:sz w:val="20"/>
          <w:szCs w:val="22"/>
        </w:rPr>
      </w:pPr>
      <w:r w:rsidRPr="0014667A">
        <w:rPr>
          <w:b/>
          <w:sz w:val="20"/>
          <w:szCs w:val="22"/>
        </w:rPr>
        <w:t>5</w:t>
      </w:r>
      <w:r w:rsidRPr="0014667A">
        <w:rPr>
          <w:sz w:val="20"/>
          <w:szCs w:val="22"/>
        </w:rPr>
        <w:t xml:space="preserve"> Çalışma koşulları ile ilgili olmadığı değerlendirilen ölümlü veya uzuv kayıplı kazalara ilişkin kaza sebebini tevsik edici (resmi rapor vb.) bilgi ve belgelere yer verilecektir.</w:t>
      </w:r>
    </w:p>
    <w:p w:rsidR="00884678" w:rsidRPr="00C30B0B" w:rsidRDefault="00884678" w:rsidP="0014667A">
      <w:pPr>
        <w:ind w:firstLine="708"/>
        <w:jc w:val="both"/>
        <w:rPr>
          <w:b/>
          <w:bCs/>
          <w:color w:val="000000"/>
        </w:rPr>
        <w:sectPr w:rsidR="00884678" w:rsidRPr="00C30B0B" w:rsidSect="007C710E">
          <w:pgSz w:w="16838" w:h="11906" w:orient="landscape"/>
          <w:pgMar w:top="1417" w:right="1417" w:bottom="1417" w:left="1417" w:header="708" w:footer="708" w:gutter="0"/>
          <w:cols w:space="708"/>
          <w:docGrid w:linePitch="360"/>
        </w:sectPr>
      </w:pPr>
    </w:p>
    <w:p w:rsidR="00D86632" w:rsidRPr="00F3515D" w:rsidRDefault="00D86632" w:rsidP="0014667A">
      <w:pPr>
        <w:ind w:firstLine="709"/>
        <w:jc w:val="right"/>
        <w:rPr>
          <w:b/>
        </w:rPr>
      </w:pPr>
      <w:r w:rsidRPr="00F3515D">
        <w:rPr>
          <w:b/>
        </w:rPr>
        <w:lastRenderedPageBreak/>
        <w:t>EK-</w:t>
      </w:r>
      <w:r>
        <w:rPr>
          <w:b/>
        </w:rPr>
        <w:t>5</w:t>
      </w:r>
    </w:p>
    <w:p w:rsidR="00D86632" w:rsidRDefault="0014667A" w:rsidP="0014667A">
      <w:pPr>
        <w:ind w:firstLine="708"/>
        <w:jc w:val="right"/>
        <w:rPr>
          <w:b/>
          <w:bCs/>
          <w:color w:val="000000"/>
        </w:rPr>
      </w:pPr>
      <w:r w:rsidRPr="00393CE7">
        <w:rPr>
          <w:b/>
          <w:bCs/>
          <w:color w:val="000000"/>
        </w:rPr>
        <w:t>(</w:t>
      </w:r>
      <w:r>
        <w:rPr>
          <w:b/>
          <w:bCs/>
          <w:color w:val="000000"/>
        </w:rPr>
        <w:t>Ek tablo</w:t>
      </w:r>
      <w:r w:rsidRPr="00393CE7">
        <w:rPr>
          <w:b/>
          <w:bCs/>
          <w:color w:val="000000"/>
        </w:rPr>
        <w:t>:RG-2</w:t>
      </w:r>
      <w:r>
        <w:rPr>
          <w:b/>
          <w:bCs/>
          <w:color w:val="000000"/>
        </w:rPr>
        <w:t>2</w:t>
      </w:r>
      <w:r w:rsidRPr="00393CE7">
        <w:rPr>
          <w:b/>
          <w:bCs/>
          <w:color w:val="000000"/>
        </w:rPr>
        <w:t>/12/20</w:t>
      </w:r>
      <w:r>
        <w:rPr>
          <w:b/>
          <w:bCs/>
          <w:color w:val="000000"/>
        </w:rPr>
        <w:t>21</w:t>
      </w:r>
      <w:r w:rsidRPr="00393CE7">
        <w:rPr>
          <w:b/>
          <w:bCs/>
          <w:color w:val="000000"/>
        </w:rPr>
        <w:t>-</w:t>
      </w:r>
      <w:r>
        <w:rPr>
          <w:b/>
          <w:bCs/>
          <w:color w:val="000000"/>
        </w:rPr>
        <w:t xml:space="preserve">31697), </w:t>
      </w:r>
      <w:r w:rsidRPr="00393CE7">
        <w:rPr>
          <w:b/>
          <w:bCs/>
          <w:color w:val="000000"/>
        </w:rPr>
        <w:t>(</w:t>
      </w:r>
      <w:r>
        <w:rPr>
          <w:b/>
          <w:bCs/>
          <w:color w:val="000000"/>
        </w:rPr>
        <w:t>Değişik</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32415)</w:t>
      </w:r>
    </w:p>
    <w:p w:rsidR="0014667A" w:rsidRDefault="0014667A" w:rsidP="0014667A">
      <w:pPr>
        <w:ind w:firstLine="708"/>
        <w:jc w:val="both"/>
        <w:rPr>
          <w:b/>
          <w:bCs/>
          <w:color w:val="000000"/>
        </w:rPr>
      </w:pPr>
    </w:p>
    <w:tbl>
      <w:tblPr>
        <w:tblStyle w:val="TableGrid"/>
        <w:tblW w:w="9067" w:type="dxa"/>
        <w:jc w:val="center"/>
        <w:tblLook w:val="04A0" w:firstRow="1" w:lastRow="0" w:firstColumn="1" w:lastColumn="0" w:noHBand="0" w:noVBand="1"/>
      </w:tblPr>
      <w:tblGrid>
        <w:gridCol w:w="579"/>
        <w:gridCol w:w="4663"/>
        <w:gridCol w:w="1984"/>
        <w:gridCol w:w="1841"/>
      </w:tblGrid>
      <w:tr w:rsidR="0014667A" w:rsidRPr="0070394B" w:rsidTr="009A4B7D">
        <w:trPr>
          <w:trHeight w:val="557"/>
          <w:jc w:val="center"/>
        </w:trPr>
        <w:tc>
          <w:tcPr>
            <w:tcW w:w="9067" w:type="dxa"/>
            <w:gridSpan w:val="4"/>
          </w:tcPr>
          <w:p w:rsidR="0014667A" w:rsidRPr="0070394B" w:rsidRDefault="0014667A" w:rsidP="0014667A">
            <w:pPr>
              <w:jc w:val="center"/>
              <w:rPr>
                <w:b/>
              </w:rPr>
            </w:pPr>
            <w:r w:rsidRPr="0070394B">
              <w:rPr>
                <w:b/>
              </w:rPr>
              <w:t>Çalışan Sayısı Bildirim Tablosunu</w:t>
            </w:r>
          </w:p>
        </w:tc>
      </w:tr>
      <w:tr w:rsidR="0014667A" w:rsidRPr="0070394B" w:rsidTr="009A4B7D">
        <w:trPr>
          <w:trHeight w:val="844"/>
          <w:jc w:val="center"/>
        </w:trPr>
        <w:tc>
          <w:tcPr>
            <w:tcW w:w="574" w:type="dxa"/>
            <w:vAlign w:val="center"/>
          </w:tcPr>
          <w:p w:rsidR="0014667A" w:rsidRPr="0070394B" w:rsidRDefault="0014667A" w:rsidP="0014667A">
            <w:pPr>
              <w:rPr>
                <w:b/>
                <w:color w:val="000000"/>
                <w:sz w:val="20"/>
                <w:szCs w:val="20"/>
              </w:rPr>
            </w:pPr>
            <w:r w:rsidRPr="0070394B">
              <w:rPr>
                <w:b/>
                <w:color w:val="000000"/>
                <w:sz w:val="20"/>
                <w:szCs w:val="20"/>
              </w:rPr>
              <w:t>S/N </w:t>
            </w:r>
          </w:p>
        </w:tc>
        <w:tc>
          <w:tcPr>
            <w:tcW w:w="4666" w:type="dxa"/>
            <w:vAlign w:val="center"/>
          </w:tcPr>
          <w:p w:rsidR="0014667A" w:rsidRPr="0070394B" w:rsidRDefault="0014667A" w:rsidP="0014667A">
            <w:pPr>
              <w:jc w:val="center"/>
              <w:rPr>
                <w:b/>
                <w:color w:val="000000"/>
                <w:sz w:val="20"/>
                <w:szCs w:val="20"/>
              </w:rPr>
            </w:pPr>
            <w:r w:rsidRPr="0070394B">
              <w:rPr>
                <w:b/>
                <w:color w:val="000000"/>
                <w:sz w:val="20"/>
                <w:szCs w:val="20"/>
              </w:rPr>
              <w:t>Elektrik Dağıtım Şirketi/</w:t>
            </w:r>
            <w:r w:rsidRPr="0070394B">
              <w:rPr>
                <w:b/>
                <w:sz w:val="20"/>
                <w:szCs w:val="20"/>
              </w:rPr>
              <w:t xml:space="preserve"> </w:t>
            </w:r>
            <w:r w:rsidRPr="0070394B">
              <w:rPr>
                <w:b/>
                <w:color w:val="000000"/>
                <w:sz w:val="20"/>
                <w:szCs w:val="20"/>
              </w:rPr>
              <w:t>Yüklenici Şirket</w:t>
            </w:r>
          </w:p>
        </w:tc>
        <w:tc>
          <w:tcPr>
            <w:tcW w:w="1985" w:type="dxa"/>
            <w:vAlign w:val="center"/>
          </w:tcPr>
          <w:p w:rsidR="0014667A" w:rsidRPr="0070394B" w:rsidRDefault="0014667A" w:rsidP="0014667A">
            <w:pPr>
              <w:jc w:val="center"/>
              <w:rPr>
                <w:b/>
                <w:color w:val="000000"/>
                <w:sz w:val="20"/>
                <w:szCs w:val="20"/>
              </w:rPr>
            </w:pPr>
            <w:r w:rsidRPr="0070394B">
              <w:rPr>
                <w:b/>
                <w:color w:val="000000"/>
                <w:sz w:val="20"/>
                <w:szCs w:val="20"/>
              </w:rPr>
              <w:t>Şirket SGK Sicil No</w:t>
            </w:r>
          </w:p>
        </w:tc>
        <w:tc>
          <w:tcPr>
            <w:tcW w:w="1842" w:type="dxa"/>
            <w:vAlign w:val="center"/>
          </w:tcPr>
          <w:p w:rsidR="0014667A" w:rsidRPr="0070394B" w:rsidRDefault="0014667A" w:rsidP="0014667A">
            <w:pPr>
              <w:jc w:val="center"/>
              <w:rPr>
                <w:b/>
                <w:color w:val="000000"/>
                <w:sz w:val="20"/>
                <w:szCs w:val="20"/>
                <w:vertAlign w:val="superscript"/>
              </w:rPr>
            </w:pPr>
            <w:r w:rsidRPr="0070394B">
              <w:rPr>
                <w:b/>
                <w:color w:val="000000"/>
                <w:sz w:val="20"/>
                <w:szCs w:val="20"/>
              </w:rPr>
              <w:t>t-1 Yılı İçinde Çalışmış Toplam Personel Sayısı</w:t>
            </w:r>
            <w:r w:rsidRPr="0070394B">
              <w:rPr>
                <w:b/>
                <w:color w:val="000000"/>
                <w:sz w:val="20"/>
                <w:szCs w:val="20"/>
                <w:vertAlign w:val="superscript"/>
              </w:rPr>
              <w:t>1</w:t>
            </w:r>
          </w:p>
        </w:tc>
      </w:tr>
      <w:tr w:rsidR="0014667A" w:rsidRPr="0070394B" w:rsidTr="009A4B7D">
        <w:trPr>
          <w:jc w:val="center"/>
        </w:trPr>
        <w:tc>
          <w:tcPr>
            <w:tcW w:w="574" w:type="dxa"/>
          </w:tcPr>
          <w:p w:rsidR="0014667A" w:rsidRPr="0070394B" w:rsidRDefault="0014667A" w:rsidP="0014667A"/>
        </w:tc>
        <w:tc>
          <w:tcPr>
            <w:tcW w:w="4666" w:type="dxa"/>
          </w:tcPr>
          <w:p w:rsidR="0014667A" w:rsidRPr="0070394B" w:rsidRDefault="0014667A" w:rsidP="0014667A"/>
        </w:tc>
        <w:tc>
          <w:tcPr>
            <w:tcW w:w="1985" w:type="dxa"/>
          </w:tcPr>
          <w:p w:rsidR="0014667A" w:rsidRPr="0070394B" w:rsidRDefault="0014667A" w:rsidP="0014667A"/>
        </w:tc>
        <w:tc>
          <w:tcPr>
            <w:tcW w:w="1842" w:type="dxa"/>
          </w:tcPr>
          <w:p w:rsidR="0014667A" w:rsidRPr="0070394B" w:rsidRDefault="0014667A" w:rsidP="0014667A"/>
        </w:tc>
      </w:tr>
      <w:tr w:rsidR="0014667A" w:rsidRPr="0070394B" w:rsidTr="009A4B7D">
        <w:trPr>
          <w:jc w:val="center"/>
        </w:trPr>
        <w:tc>
          <w:tcPr>
            <w:tcW w:w="574" w:type="dxa"/>
          </w:tcPr>
          <w:p w:rsidR="0014667A" w:rsidRPr="0070394B" w:rsidRDefault="0014667A" w:rsidP="0014667A"/>
        </w:tc>
        <w:tc>
          <w:tcPr>
            <w:tcW w:w="4666" w:type="dxa"/>
          </w:tcPr>
          <w:p w:rsidR="0014667A" w:rsidRPr="0070394B" w:rsidRDefault="0014667A" w:rsidP="0014667A"/>
        </w:tc>
        <w:tc>
          <w:tcPr>
            <w:tcW w:w="1985" w:type="dxa"/>
          </w:tcPr>
          <w:p w:rsidR="0014667A" w:rsidRPr="0070394B" w:rsidRDefault="0014667A" w:rsidP="0014667A"/>
        </w:tc>
        <w:tc>
          <w:tcPr>
            <w:tcW w:w="1842" w:type="dxa"/>
          </w:tcPr>
          <w:p w:rsidR="0014667A" w:rsidRPr="0070394B" w:rsidRDefault="0014667A" w:rsidP="0014667A"/>
        </w:tc>
      </w:tr>
      <w:tr w:rsidR="0014667A" w:rsidRPr="0070394B" w:rsidTr="009A4B7D">
        <w:trPr>
          <w:jc w:val="center"/>
        </w:trPr>
        <w:tc>
          <w:tcPr>
            <w:tcW w:w="574" w:type="dxa"/>
          </w:tcPr>
          <w:p w:rsidR="0014667A" w:rsidRPr="0070394B" w:rsidRDefault="0014667A" w:rsidP="0014667A"/>
        </w:tc>
        <w:tc>
          <w:tcPr>
            <w:tcW w:w="4666" w:type="dxa"/>
          </w:tcPr>
          <w:p w:rsidR="0014667A" w:rsidRPr="0070394B" w:rsidRDefault="0014667A" w:rsidP="0014667A"/>
        </w:tc>
        <w:tc>
          <w:tcPr>
            <w:tcW w:w="1985" w:type="dxa"/>
          </w:tcPr>
          <w:p w:rsidR="0014667A" w:rsidRPr="0070394B" w:rsidRDefault="0014667A" w:rsidP="0014667A"/>
        </w:tc>
        <w:tc>
          <w:tcPr>
            <w:tcW w:w="1842" w:type="dxa"/>
          </w:tcPr>
          <w:p w:rsidR="0014667A" w:rsidRPr="0070394B" w:rsidRDefault="0014667A" w:rsidP="0014667A"/>
        </w:tc>
      </w:tr>
    </w:tbl>
    <w:p w:rsidR="0014667A" w:rsidRPr="0070394B" w:rsidRDefault="0014667A" w:rsidP="0014667A"/>
    <w:p w:rsidR="0014667A" w:rsidRPr="0070394B" w:rsidRDefault="0014667A" w:rsidP="0014667A">
      <w:pPr>
        <w:jc w:val="both"/>
      </w:pPr>
      <w:r w:rsidRPr="0070394B">
        <w:rPr>
          <w:b/>
          <w:sz w:val="22"/>
          <w:szCs w:val="22"/>
        </w:rPr>
        <w:t>1</w:t>
      </w:r>
      <w:r w:rsidRPr="0070394B">
        <w:rPr>
          <w:sz w:val="22"/>
          <w:szCs w:val="22"/>
        </w:rPr>
        <w:t xml:space="preserve"> Dağıtım Şirketi </w:t>
      </w:r>
      <w:r w:rsidRPr="0070394B">
        <w:t xml:space="preserve">için </w:t>
      </w:r>
      <w:r w:rsidRPr="0070394B">
        <w:rPr>
          <w:sz w:val="22"/>
          <w:szCs w:val="22"/>
        </w:rPr>
        <w:t xml:space="preserve">t-1 yılı içerisinde </w:t>
      </w:r>
      <w:r w:rsidRPr="0070394B">
        <w:t xml:space="preserve">asgari 15 gün çalışmış </w:t>
      </w:r>
      <w:r w:rsidRPr="0070394B">
        <w:rPr>
          <w:sz w:val="22"/>
          <w:szCs w:val="22"/>
        </w:rPr>
        <w:t xml:space="preserve">(işten ayrılanlar dahil) toplam personel sayısıdır. Yüklenici Şirket için hizmet alımına esas işin icra edilmesi kapsamında, ilgili yılda </w:t>
      </w:r>
      <w:r w:rsidRPr="0070394B">
        <w:t xml:space="preserve">asgari 15 gün çalışmış </w:t>
      </w:r>
      <w:r w:rsidRPr="0070394B">
        <w:rPr>
          <w:sz w:val="22"/>
          <w:szCs w:val="22"/>
        </w:rPr>
        <w:t>personelin toplam sayısıdır.</w:t>
      </w:r>
    </w:p>
    <w:p w:rsidR="00BE123F" w:rsidRDefault="00BE123F" w:rsidP="0014667A">
      <w:pPr>
        <w:ind w:firstLine="708"/>
        <w:jc w:val="both"/>
        <w:rPr>
          <w:b/>
          <w:bCs/>
          <w:color w:val="000000"/>
        </w:rPr>
      </w:pPr>
    </w:p>
    <w:p w:rsidR="00C73F94" w:rsidRDefault="00C73F94" w:rsidP="0014667A">
      <w:pPr>
        <w:ind w:firstLine="708"/>
        <w:jc w:val="both"/>
        <w:rPr>
          <w:sz w:val="22"/>
          <w:szCs w:val="22"/>
        </w:rPr>
        <w:sectPr w:rsidR="00C73F94" w:rsidSect="007C710E">
          <w:pgSz w:w="16838" w:h="11906" w:orient="landscape"/>
          <w:pgMar w:top="1417" w:right="1417" w:bottom="1417" w:left="1417" w:header="708" w:footer="708" w:gutter="0"/>
          <w:cols w:space="708"/>
          <w:docGrid w:linePitch="360"/>
        </w:sectPr>
      </w:pPr>
    </w:p>
    <w:p w:rsidR="009A65DC" w:rsidRPr="00F3515D" w:rsidRDefault="009A65DC" w:rsidP="0014667A">
      <w:pPr>
        <w:ind w:firstLine="709"/>
        <w:jc w:val="right"/>
        <w:rPr>
          <w:b/>
        </w:rPr>
      </w:pPr>
      <w:r w:rsidRPr="00F3515D">
        <w:rPr>
          <w:b/>
        </w:rPr>
        <w:lastRenderedPageBreak/>
        <w:t>EK-</w:t>
      </w:r>
      <w:r>
        <w:rPr>
          <w:b/>
        </w:rPr>
        <w:t>6</w:t>
      </w:r>
    </w:p>
    <w:p w:rsidR="0014667A" w:rsidRDefault="0014667A" w:rsidP="0014667A">
      <w:pPr>
        <w:jc w:val="right"/>
        <w:rPr>
          <w:b/>
          <w:bCs/>
          <w:color w:val="000000"/>
        </w:rPr>
      </w:pPr>
      <w:r w:rsidRPr="00393CE7">
        <w:rPr>
          <w:b/>
          <w:bCs/>
          <w:color w:val="000000"/>
        </w:rPr>
        <w:t>(</w:t>
      </w:r>
      <w:r>
        <w:rPr>
          <w:b/>
          <w:bCs/>
          <w:color w:val="000000"/>
        </w:rPr>
        <w:t>Ek tablo</w:t>
      </w:r>
      <w:r w:rsidRPr="00393CE7">
        <w:rPr>
          <w:b/>
          <w:bCs/>
          <w:color w:val="000000"/>
        </w:rPr>
        <w:t>:RG-</w:t>
      </w:r>
      <w:r>
        <w:rPr>
          <w:b/>
          <w:bCs/>
          <w:color w:val="000000"/>
        </w:rPr>
        <w:t>30</w:t>
      </w:r>
      <w:r w:rsidRPr="00393CE7">
        <w:rPr>
          <w:b/>
          <w:bCs/>
          <w:color w:val="000000"/>
        </w:rPr>
        <w:t>/12/20</w:t>
      </w:r>
      <w:r>
        <w:rPr>
          <w:b/>
          <w:bCs/>
          <w:color w:val="000000"/>
        </w:rPr>
        <w:t>23</w:t>
      </w:r>
      <w:r w:rsidRPr="00393CE7">
        <w:rPr>
          <w:b/>
          <w:bCs/>
          <w:color w:val="000000"/>
        </w:rPr>
        <w:t>-</w:t>
      </w:r>
      <w:r>
        <w:rPr>
          <w:b/>
          <w:bCs/>
          <w:color w:val="000000"/>
        </w:rPr>
        <w:t>32415)</w:t>
      </w:r>
    </w:p>
    <w:p w:rsidR="0014667A" w:rsidRPr="0070394B" w:rsidRDefault="0014667A" w:rsidP="0014667A">
      <w:pPr>
        <w:ind w:firstLine="709"/>
        <w:jc w:val="center"/>
        <w:rPr>
          <w:b/>
        </w:rPr>
      </w:pPr>
      <w:r w:rsidRPr="0070394B">
        <w:rPr>
          <w:b/>
        </w:rPr>
        <w:t>HAFTALIK GERİLİM ÇÖKMELERİ SINIFLANDIRMA TABLOSU</w:t>
      </w:r>
    </w:p>
    <w:p w:rsidR="0014667A" w:rsidRPr="0070394B" w:rsidRDefault="0014667A" w:rsidP="0014667A">
      <w:pPr>
        <w:ind w:firstLine="709"/>
        <w:rPr>
          <w:b/>
        </w:rPr>
      </w:pPr>
    </w:p>
    <w:tbl>
      <w:tblPr>
        <w:tblW w:w="5000" w:type="pct"/>
        <w:jc w:val="center"/>
        <w:tblCellMar>
          <w:left w:w="70" w:type="dxa"/>
          <w:right w:w="70" w:type="dxa"/>
        </w:tblCellMar>
        <w:tblLook w:val="04A0" w:firstRow="1" w:lastRow="0" w:firstColumn="1" w:lastColumn="0" w:noHBand="0" w:noVBand="1"/>
      </w:tblPr>
      <w:tblGrid>
        <w:gridCol w:w="1510"/>
        <w:gridCol w:w="1271"/>
        <w:gridCol w:w="1117"/>
        <w:gridCol w:w="1520"/>
        <w:gridCol w:w="1520"/>
        <w:gridCol w:w="1520"/>
        <w:gridCol w:w="1735"/>
        <w:gridCol w:w="1735"/>
        <w:gridCol w:w="2066"/>
      </w:tblGrid>
      <w:tr w:rsidR="0014667A" w:rsidRPr="0070394B" w:rsidTr="009A4B7D">
        <w:trPr>
          <w:trHeight w:val="260"/>
          <w:jc w:val="center"/>
        </w:trPr>
        <w:tc>
          <w:tcPr>
            <w:tcW w:w="54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rPr>
            </w:pPr>
            <w:r w:rsidRPr="0070394B">
              <w:rPr>
                <w:b/>
                <w:bCs/>
                <w:color w:val="000000"/>
              </w:rPr>
              <w:t>Teknik Kalite Ölçüm Kodu</w:t>
            </w:r>
          </w:p>
        </w:tc>
        <w:tc>
          <w:tcPr>
            <w:tcW w:w="4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rPr>
            </w:pPr>
            <w:r w:rsidRPr="0070394B">
              <w:rPr>
                <w:b/>
                <w:bCs/>
                <w:color w:val="000000"/>
              </w:rPr>
              <w:t>Teknik Kalite Ölçüm Yılı</w:t>
            </w:r>
          </w:p>
        </w:tc>
        <w:tc>
          <w:tcPr>
            <w:tcW w:w="399"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4667A" w:rsidRPr="0070394B" w:rsidRDefault="0014667A" w:rsidP="0014667A">
            <w:pPr>
              <w:jc w:val="center"/>
              <w:rPr>
                <w:b/>
                <w:bCs/>
                <w:color w:val="000000"/>
              </w:rPr>
            </w:pPr>
            <w:r w:rsidRPr="0070394B">
              <w:rPr>
                <w:b/>
                <w:bCs/>
                <w:color w:val="000000"/>
              </w:rPr>
              <w:t>Ölçüm haftası</w:t>
            </w:r>
          </w:p>
        </w:tc>
        <w:tc>
          <w:tcPr>
            <w:tcW w:w="5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rPr>
            </w:pPr>
            <w:r w:rsidRPr="0070394B">
              <w:rPr>
                <w:b/>
                <w:bCs/>
                <w:color w:val="000000"/>
              </w:rPr>
              <w:t>Artık Gerilim u (%)</w:t>
            </w:r>
          </w:p>
        </w:tc>
        <w:tc>
          <w:tcPr>
            <w:tcW w:w="3065" w:type="pct"/>
            <w:gridSpan w:val="5"/>
            <w:tcBorders>
              <w:top w:val="single" w:sz="4" w:space="0" w:color="auto"/>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rPr>
            </w:pPr>
            <w:r w:rsidRPr="0070394B">
              <w:rPr>
                <w:b/>
                <w:bCs/>
                <w:color w:val="000000"/>
              </w:rPr>
              <w:t>Süre t (ms)</w:t>
            </w:r>
          </w:p>
        </w:tc>
      </w:tr>
      <w:tr w:rsidR="0014667A" w:rsidRPr="0070394B" w:rsidTr="009A4B7D">
        <w:trPr>
          <w:trHeight w:val="725"/>
          <w:jc w:val="center"/>
        </w:trPr>
        <w:tc>
          <w:tcPr>
            <w:tcW w:w="540" w:type="pct"/>
            <w:vMerge/>
            <w:tcBorders>
              <w:top w:val="single" w:sz="4" w:space="0" w:color="auto"/>
              <w:left w:val="single" w:sz="4" w:space="0" w:color="auto"/>
              <w:bottom w:val="single" w:sz="4" w:space="0" w:color="auto"/>
              <w:right w:val="single" w:sz="4" w:space="0" w:color="auto"/>
            </w:tcBorders>
            <w:vAlign w:val="center"/>
            <w:hideMark/>
          </w:tcPr>
          <w:p w:rsidR="0014667A" w:rsidRPr="0070394B" w:rsidRDefault="0014667A" w:rsidP="0014667A">
            <w:pPr>
              <w:rPr>
                <w:b/>
                <w:bCs/>
                <w:color w:val="000000"/>
              </w:rPr>
            </w:pPr>
          </w:p>
        </w:tc>
        <w:tc>
          <w:tcPr>
            <w:tcW w:w="454" w:type="pct"/>
            <w:vMerge/>
            <w:tcBorders>
              <w:top w:val="single" w:sz="4" w:space="0" w:color="auto"/>
              <w:left w:val="single" w:sz="4" w:space="0" w:color="auto"/>
              <w:bottom w:val="single" w:sz="4" w:space="0" w:color="auto"/>
              <w:right w:val="single" w:sz="4" w:space="0" w:color="auto"/>
            </w:tcBorders>
            <w:vAlign w:val="center"/>
            <w:hideMark/>
          </w:tcPr>
          <w:p w:rsidR="0014667A" w:rsidRPr="0070394B" w:rsidRDefault="0014667A" w:rsidP="0014667A">
            <w:pPr>
              <w:rPr>
                <w:b/>
                <w:bCs/>
                <w:color w:val="000000"/>
              </w:rPr>
            </w:pPr>
          </w:p>
        </w:tc>
        <w:tc>
          <w:tcPr>
            <w:tcW w:w="399" w:type="pct"/>
            <w:vMerge/>
            <w:tcBorders>
              <w:top w:val="single" w:sz="4" w:space="0" w:color="auto"/>
              <w:left w:val="single" w:sz="4" w:space="0" w:color="auto"/>
              <w:bottom w:val="single" w:sz="4" w:space="0" w:color="000000"/>
              <w:right w:val="single" w:sz="4" w:space="0" w:color="auto"/>
            </w:tcBorders>
            <w:vAlign w:val="center"/>
            <w:hideMark/>
          </w:tcPr>
          <w:p w:rsidR="0014667A" w:rsidRPr="0070394B" w:rsidRDefault="0014667A" w:rsidP="0014667A">
            <w:pPr>
              <w:rPr>
                <w:b/>
                <w:bCs/>
                <w:color w:val="000000"/>
              </w:rPr>
            </w:pPr>
          </w:p>
        </w:tc>
        <w:tc>
          <w:tcPr>
            <w:tcW w:w="543" w:type="pct"/>
            <w:vMerge/>
            <w:tcBorders>
              <w:top w:val="single" w:sz="4" w:space="0" w:color="auto"/>
              <w:left w:val="single" w:sz="4" w:space="0" w:color="auto"/>
              <w:bottom w:val="single" w:sz="4" w:space="0" w:color="auto"/>
              <w:right w:val="single" w:sz="4" w:space="0" w:color="auto"/>
            </w:tcBorders>
            <w:vAlign w:val="center"/>
            <w:hideMark/>
          </w:tcPr>
          <w:p w:rsidR="0014667A" w:rsidRPr="0070394B" w:rsidRDefault="0014667A" w:rsidP="0014667A">
            <w:pPr>
              <w:rPr>
                <w:b/>
                <w:bCs/>
                <w:color w:val="000000"/>
              </w:rPr>
            </w:pPr>
          </w:p>
        </w:tc>
        <w:tc>
          <w:tcPr>
            <w:tcW w:w="543"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sz w:val="20"/>
                <w:szCs w:val="20"/>
              </w:rPr>
            </w:pPr>
            <w:r w:rsidRPr="0070394B">
              <w:rPr>
                <w:b/>
                <w:bCs/>
                <w:color w:val="000000"/>
                <w:sz w:val="20"/>
                <w:szCs w:val="20"/>
              </w:rPr>
              <w:t>10&lt;t≤200</w:t>
            </w:r>
          </w:p>
        </w:tc>
        <w:tc>
          <w:tcPr>
            <w:tcW w:w="543"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sz w:val="20"/>
                <w:szCs w:val="20"/>
              </w:rPr>
            </w:pPr>
            <w:r w:rsidRPr="0070394B">
              <w:rPr>
                <w:b/>
                <w:bCs/>
                <w:color w:val="000000"/>
                <w:sz w:val="20"/>
                <w:szCs w:val="20"/>
              </w:rPr>
              <w:t>200&lt;t≤500</w:t>
            </w:r>
          </w:p>
        </w:tc>
        <w:tc>
          <w:tcPr>
            <w:tcW w:w="620"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sz w:val="20"/>
                <w:szCs w:val="20"/>
              </w:rPr>
            </w:pPr>
            <w:r w:rsidRPr="0070394B">
              <w:rPr>
                <w:b/>
                <w:bCs/>
                <w:color w:val="000000"/>
                <w:sz w:val="20"/>
                <w:szCs w:val="20"/>
              </w:rPr>
              <w:t>500&lt;t≤1000</w:t>
            </w:r>
          </w:p>
        </w:tc>
        <w:tc>
          <w:tcPr>
            <w:tcW w:w="620"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sz w:val="20"/>
                <w:szCs w:val="20"/>
              </w:rPr>
            </w:pPr>
            <w:r w:rsidRPr="0070394B">
              <w:rPr>
                <w:b/>
                <w:bCs/>
                <w:color w:val="000000"/>
                <w:sz w:val="20"/>
                <w:szCs w:val="20"/>
              </w:rPr>
              <w:t>1000&lt;t≤5000</w:t>
            </w:r>
          </w:p>
        </w:tc>
        <w:tc>
          <w:tcPr>
            <w:tcW w:w="738"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b/>
                <w:bCs/>
                <w:color w:val="000000"/>
                <w:sz w:val="20"/>
                <w:szCs w:val="20"/>
              </w:rPr>
            </w:pPr>
            <w:r w:rsidRPr="0070394B">
              <w:rPr>
                <w:b/>
                <w:bCs/>
                <w:color w:val="000000"/>
                <w:sz w:val="20"/>
                <w:szCs w:val="20"/>
              </w:rPr>
              <w:t>5000&lt;t≤60000</w:t>
            </w:r>
          </w:p>
        </w:tc>
      </w:tr>
      <w:tr w:rsidR="0014667A" w:rsidRPr="0070394B" w:rsidTr="009A4B7D">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sz w:val="20"/>
                <w:szCs w:val="20"/>
              </w:rPr>
            </w:pPr>
            <w:r w:rsidRPr="0070394B">
              <w:rPr>
                <w:sz w:val="20"/>
                <w:szCs w:val="20"/>
              </w:rPr>
              <w:t>90&gt;u≥80</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r>
      <w:tr w:rsidR="0014667A" w:rsidRPr="0070394B" w:rsidTr="009A4B7D">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sz w:val="20"/>
                <w:szCs w:val="20"/>
              </w:rPr>
            </w:pPr>
            <w:r w:rsidRPr="0070394B">
              <w:rPr>
                <w:sz w:val="20"/>
                <w:szCs w:val="20"/>
              </w:rPr>
              <w:t>80&gt;u≥70</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r>
      <w:tr w:rsidR="0014667A" w:rsidRPr="0070394B" w:rsidTr="009A4B7D">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sz w:val="20"/>
                <w:szCs w:val="20"/>
              </w:rPr>
            </w:pPr>
            <w:r w:rsidRPr="0070394B">
              <w:rPr>
                <w:sz w:val="20"/>
                <w:szCs w:val="20"/>
              </w:rPr>
              <w:t>70&gt;u≥40</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r>
      <w:tr w:rsidR="0014667A" w:rsidRPr="0070394B" w:rsidTr="009A4B7D">
        <w:trPr>
          <w:trHeight w:val="260"/>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sz w:val="20"/>
                <w:szCs w:val="20"/>
              </w:rPr>
            </w:pPr>
            <w:r w:rsidRPr="0070394B">
              <w:rPr>
                <w:sz w:val="20"/>
                <w:szCs w:val="20"/>
              </w:rPr>
              <w:t>40&gt;u≥5</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r>
      <w:tr w:rsidR="0014667A" w:rsidRPr="0070394B" w:rsidTr="009A4B7D">
        <w:trPr>
          <w:trHeight w:val="259"/>
          <w:jc w:val="center"/>
        </w:trPr>
        <w:tc>
          <w:tcPr>
            <w:tcW w:w="540" w:type="pct"/>
            <w:tcBorders>
              <w:top w:val="nil"/>
              <w:left w:val="single" w:sz="4" w:space="0" w:color="auto"/>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454"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399"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auto" w:fill="auto"/>
            <w:vAlign w:val="center"/>
            <w:hideMark/>
          </w:tcPr>
          <w:p w:rsidR="0014667A" w:rsidRPr="0070394B" w:rsidRDefault="0014667A" w:rsidP="0014667A">
            <w:pPr>
              <w:jc w:val="center"/>
              <w:rPr>
                <w:sz w:val="20"/>
                <w:szCs w:val="20"/>
              </w:rPr>
            </w:pPr>
            <w:r w:rsidRPr="0070394B">
              <w:rPr>
                <w:sz w:val="20"/>
                <w:szCs w:val="20"/>
              </w:rPr>
              <w:t>5&gt;u</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543"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620"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c>
          <w:tcPr>
            <w:tcW w:w="738" w:type="pct"/>
            <w:tcBorders>
              <w:top w:val="nil"/>
              <w:left w:val="nil"/>
              <w:bottom w:val="single" w:sz="4" w:space="0" w:color="auto"/>
              <w:right w:val="single" w:sz="4" w:space="0" w:color="auto"/>
            </w:tcBorders>
            <w:shd w:val="clear" w:color="FFFFFF" w:fill="FFFFFF"/>
            <w:noWrap/>
            <w:vAlign w:val="center"/>
            <w:hideMark/>
          </w:tcPr>
          <w:p w:rsidR="0014667A" w:rsidRPr="0070394B" w:rsidRDefault="0014667A" w:rsidP="0014667A">
            <w:pPr>
              <w:jc w:val="center"/>
              <w:rPr>
                <w:rFonts w:ascii="Arial" w:hAnsi="Arial" w:cs="Arial"/>
                <w:sz w:val="18"/>
                <w:szCs w:val="18"/>
              </w:rPr>
            </w:pPr>
            <w:r w:rsidRPr="0070394B">
              <w:rPr>
                <w:rFonts w:ascii="Arial" w:hAnsi="Arial" w:cs="Arial"/>
                <w:sz w:val="18"/>
                <w:szCs w:val="18"/>
              </w:rPr>
              <w:t> </w:t>
            </w:r>
          </w:p>
        </w:tc>
      </w:tr>
    </w:tbl>
    <w:p w:rsidR="0014667A" w:rsidRPr="0070394B" w:rsidRDefault="0014667A" w:rsidP="0014667A">
      <w:pPr>
        <w:ind w:firstLine="709"/>
        <w:rPr>
          <w:b/>
        </w:rPr>
      </w:pPr>
    </w:p>
    <w:p w:rsidR="0014667A" w:rsidRPr="0070394B" w:rsidRDefault="0014667A" w:rsidP="0014667A">
      <w:r w:rsidRPr="0070394B">
        <w:t>AÇIKLAMALAR</w:t>
      </w:r>
    </w:p>
    <w:p w:rsidR="0014667A" w:rsidRPr="0070394B" w:rsidRDefault="0014667A" w:rsidP="0014667A"/>
    <w:p w:rsidR="0014667A" w:rsidRPr="0070394B" w:rsidRDefault="0014667A" w:rsidP="0014667A">
      <w:pPr>
        <w:jc w:val="both"/>
      </w:pPr>
      <w:r w:rsidRPr="0070394B">
        <w:t>1- Haftalık gerilim çökmeleri sınıflandırma tablosunda; ölçüm yapılan her bir teknik kalite ölçüm cihazında yapılan toplam haftalık ölçüm sayısı kadar her hafta için gerilim çökmesi değerleri ayrı ayrı doldurulacaktır.</w:t>
      </w:r>
    </w:p>
    <w:p w:rsidR="0014667A" w:rsidRPr="0070394B" w:rsidRDefault="0014667A" w:rsidP="0014667A">
      <w:pPr>
        <w:jc w:val="both"/>
      </w:pPr>
    </w:p>
    <w:p w:rsidR="0014667A" w:rsidRPr="0070394B" w:rsidRDefault="0014667A" w:rsidP="0014667A">
      <w:pPr>
        <w:jc w:val="both"/>
      </w:pPr>
      <w:r w:rsidRPr="0070394B">
        <w:t xml:space="preserve">2- </w:t>
      </w:r>
      <w:r w:rsidRPr="0070394B">
        <w:rPr>
          <w:bCs/>
          <w:color w:val="000000"/>
        </w:rPr>
        <w:t xml:space="preserve">Teknik Kalite Ölçüm Yılı bilgisine ölçüm yılının başlangıcı girilecektir. Örneğin 2022-2023 teknik kalite ölçüm yılı için “2022” bilgisi girilecektir.  </w:t>
      </w:r>
    </w:p>
    <w:p w:rsidR="0014667A" w:rsidRPr="0070394B" w:rsidRDefault="0014667A" w:rsidP="0014667A">
      <w:pPr>
        <w:jc w:val="both"/>
      </w:pPr>
    </w:p>
    <w:p w:rsidR="009A65DC" w:rsidRDefault="0014667A" w:rsidP="0014667A">
      <w:pPr>
        <w:jc w:val="both"/>
        <w:rPr>
          <w:b/>
          <w:bCs/>
          <w:color w:val="000000"/>
        </w:rPr>
      </w:pPr>
      <w:r w:rsidRPr="0070394B">
        <w:t>3-Teknik Kalite Ölçüm Kodu ve Teknik Kalite Ölçüm Yılı sütunlarında yer alan değerler Tablo-2 ile uyumlu olmalıdır</w:t>
      </w:r>
    </w:p>
    <w:p w:rsidR="009A65DC" w:rsidRDefault="009A65DC" w:rsidP="0014667A">
      <w:pPr>
        <w:jc w:val="both"/>
        <w:rPr>
          <w:b/>
          <w:bCs/>
          <w:color w:val="000000"/>
        </w:rPr>
      </w:pPr>
    </w:p>
    <w:p w:rsidR="00BE123F" w:rsidRPr="00F56EFC" w:rsidRDefault="00BE123F" w:rsidP="0014667A">
      <w:pPr>
        <w:jc w:val="both"/>
        <w:rPr>
          <w:sz w:val="22"/>
          <w:szCs w:val="22"/>
        </w:rPr>
      </w:pPr>
    </w:p>
    <w:sectPr w:rsidR="00BE123F" w:rsidRPr="00F56EFC" w:rsidSect="007C710E">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26C4" w:rsidRDefault="004C26C4" w:rsidP="001C3D0F">
      <w:r>
        <w:separator/>
      </w:r>
    </w:p>
  </w:endnote>
  <w:endnote w:type="continuationSeparator" w:id="0">
    <w:p w:rsidR="004C26C4" w:rsidRDefault="004C26C4" w:rsidP="001C3D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Consolas">
    <w:panose1 w:val="020B0609020204030204"/>
    <w:charset w:val="A2"/>
    <w:family w:val="modern"/>
    <w:pitch w:val="fixed"/>
    <w:sig w:usb0="E00006FF" w:usb1="0000FCFF" w:usb2="00000001" w:usb3="00000000" w:csb0="0000019F" w:csb1="00000000"/>
  </w:font>
  <w:font w:name="Cambria Math">
    <w:panose1 w:val="02040503050406030204"/>
    <w:charset w:val="A2"/>
    <w:family w:val="roman"/>
    <w:pitch w:val="variable"/>
    <w:sig w:usb0="E00006FF" w:usb1="420024FF" w:usb2="02000000" w:usb3="00000000" w:csb0="0000019F" w:csb1="00000000"/>
  </w:font>
  <w:font w:name="ヒラギノ明朝 Pro W3">
    <w:altName w:val="Yu Gothic UI"/>
    <w:charset w:val="80"/>
    <w:family w:val="auto"/>
    <w:pitch w:val="variable"/>
    <w:sig w:usb0="00000001" w:usb1="08070000" w:usb2="01000417" w:usb3="00000000" w:csb0="00020000"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11C" w:rsidRDefault="00CC71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72041822"/>
      <w:docPartObj>
        <w:docPartGallery w:val="Page Numbers (Bottom of Page)"/>
        <w:docPartUnique/>
      </w:docPartObj>
    </w:sdtPr>
    <w:sdtEndPr/>
    <w:sdtContent>
      <w:p w:rsidR="00CC711C" w:rsidRDefault="00CC711C">
        <w:pPr>
          <w:pStyle w:val="Footer"/>
          <w:jc w:val="center"/>
        </w:pPr>
        <w:r>
          <w:fldChar w:fldCharType="begin"/>
        </w:r>
        <w:r>
          <w:instrText>PAGE   \* MERGEFORMAT</w:instrText>
        </w:r>
        <w:r>
          <w:fldChar w:fldCharType="separate"/>
        </w:r>
        <w:r>
          <w:rPr>
            <w:noProof/>
          </w:rPr>
          <w:t>1</w:t>
        </w:r>
        <w:r>
          <w:fldChar w:fldCharType="end"/>
        </w:r>
      </w:p>
    </w:sdtContent>
  </w:sdt>
  <w:p w:rsidR="00CC711C" w:rsidRDefault="00CC71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11C" w:rsidRDefault="00CC71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26C4" w:rsidRDefault="004C26C4" w:rsidP="001C3D0F">
      <w:r>
        <w:separator/>
      </w:r>
    </w:p>
  </w:footnote>
  <w:footnote w:type="continuationSeparator" w:id="0">
    <w:p w:rsidR="004C26C4" w:rsidRDefault="004C26C4" w:rsidP="001C3D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11C" w:rsidRDefault="00CC71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11C" w:rsidRDefault="00CC711C">
    <w:pPr>
      <w:pStyle w:val="Header"/>
    </w:pPr>
    <w:r>
      <w:rPr>
        <w:highlight w:val="yellow"/>
      </w:rPr>
      <w:t>29 Aralık 2020 tarihli ve 31349 sayılı 1. Mükerrer Resmi Gazete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711C" w:rsidRDefault="00CC71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78D5"/>
    <w:multiLevelType w:val="hybridMultilevel"/>
    <w:tmpl w:val="4FEEB854"/>
    <w:lvl w:ilvl="0" w:tplc="E7A8C4BE">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15:restartNumberingAfterBreak="0">
    <w:nsid w:val="09123652"/>
    <w:multiLevelType w:val="hybridMultilevel"/>
    <w:tmpl w:val="F2D2095E"/>
    <w:lvl w:ilvl="0" w:tplc="51C430F0">
      <w:start w:val="1"/>
      <w:numFmt w:val="decimal"/>
      <w:lvlText w:val="(%1)"/>
      <w:lvlJc w:val="left"/>
      <w:pPr>
        <w:ind w:left="1068" w:hanging="360"/>
      </w:pPr>
      <w:rPr>
        <w:rFonts w:hint="default"/>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15:restartNumberingAfterBreak="0">
    <w:nsid w:val="0A092DB0"/>
    <w:multiLevelType w:val="hybridMultilevel"/>
    <w:tmpl w:val="E57ECF12"/>
    <w:lvl w:ilvl="0" w:tplc="F1B2D6EE">
      <w:start w:val="1"/>
      <w:numFmt w:val="lowerLetter"/>
      <w:lvlText w:val="%1)"/>
      <w:lvlJc w:val="left"/>
      <w:pPr>
        <w:ind w:left="1428" w:hanging="360"/>
      </w:pPr>
      <w:rPr>
        <w:rFonts w:hint="default"/>
      </w:rPr>
    </w:lvl>
    <w:lvl w:ilvl="1" w:tplc="041F0019">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3" w15:restartNumberingAfterBreak="0">
    <w:nsid w:val="0A6D382D"/>
    <w:multiLevelType w:val="hybridMultilevel"/>
    <w:tmpl w:val="57920C32"/>
    <w:lvl w:ilvl="0" w:tplc="FA04F19A">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4" w15:restartNumberingAfterBreak="0">
    <w:nsid w:val="10943114"/>
    <w:multiLevelType w:val="hybridMultilevel"/>
    <w:tmpl w:val="04FEFC32"/>
    <w:lvl w:ilvl="0" w:tplc="F996AF92">
      <w:start w:val="4"/>
      <w:numFmt w:val="decimal"/>
      <w:lvlText w:val="(%1)"/>
      <w:lvlJc w:val="left"/>
      <w:pPr>
        <w:ind w:left="1047"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3B11A95"/>
    <w:multiLevelType w:val="hybridMultilevel"/>
    <w:tmpl w:val="5A5CD512"/>
    <w:lvl w:ilvl="0" w:tplc="C39477E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BA305AF"/>
    <w:multiLevelType w:val="hybridMultilevel"/>
    <w:tmpl w:val="898E8C3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C4C35B1"/>
    <w:multiLevelType w:val="hybridMultilevel"/>
    <w:tmpl w:val="F83A885C"/>
    <w:lvl w:ilvl="0" w:tplc="3D541C66">
      <w:start w:val="1"/>
      <w:numFmt w:val="decimal"/>
      <w:lvlText w:val="(%1)"/>
      <w:lvlJc w:val="left"/>
      <w:pPr>
        <w:ind w:left="1059" w:hanging="492"/>
      </w:pPr>
      <w:rPr>
        <w:rFonts w:hint="default"/>
      </w:rPr>
    </w:lvl>
    <w:lvl w:ilvl="1" w:tplc="041F0019" w:tentative="1">
      <w:start w:val="1"/>
      <w:numFmt w:val="lowerLetter"/>
      <w:lvlText w:val="%2."/>
      <w:lvlJc w:val="left"/>
      <w:pPr>
        <w:ind w:left="1647" w:hanging="360"/>
      </w:pPr>
    </w:lvl>
    <w:lvl w:ilvl="2" w:tplc="041F001B" w:tentative="1">
      <w:start w:val="1"/>
      <w:numFmt w:val="lowerRoman"/>
      <w:lvlText w:val="%3."/>
      <w:lvlJc w:val="right"/>
      <w:pPr>
        <w:ind w:left="2367" w:hanging="180"/>
      </w:pPr>
    </w:lvl>
    <w:lvl w:ilvl="3" w:tplc="041F000F" w:tentative="1">
      <w:start w:val="1"/>
      <w:numFmt w:val="decimal"/>
      <w:lvlText w:val="%4."/>
      <w:lvlJc w:val="left"/>
      <w:pPr>
        <w:ind w:left="3087" w:hanging="360"/>
      </w:pPr>
    </w:lvl>
    <w:lvl w:ilvl="4" w:tplc="041F0019" w:tentative="1">
      <w:start w:val="1"/>
      <w:numFmt w:val="lowerLetter"/>
      <w:lvlText w:val="%5."/>
      <w:lvlJc w:val="left"/>
      <w:pPr>
        <w:ind w:left="3807" w:hanging="360"/>
      </w:pPr>
    </w:lvl>
    <w:lvl w:ilvl="5" w:tplc="041F001B" w:tentative="1">
      <w:start w:val="1"/>
      <w:numFmt w:val="lowerRoman"/>
      <w:lvlText w:val="%6."/>
      <w:lvlJc w:val="right"/>
      <w:pPr>
        <w:ind w:left="4527" w:hanging="180"/>
      </w:pPr>
    </w:lvl>
    <w:lvl w:ilvl="6" w:tplc="041F000F" w:tentative="1">
      <w:start w:val="1"/>
      <w:numFmt w:val="decimal"/>
      <w:lvlText w:val="%7."/>
      <w:lvlJc w:val="left"/>
      <w:pPr>
        <w:ind w:left="5247" w:hanging="360"/>
      </w:pPr>
    </w:lvl>
    <w:lvl w:ilvl="7" w:tplc="041F0019" w:tentative="1">
      <w:start w:val="1"/>
      <w:numFmt w:val="lowerLetter"/>
      <w:lvlText w:val="%8."/>
      <w:lvlJc w:val="left"/>
      <w:pPr>
        <w:ind w:left="5967" w:hanging="360"/>
      </w:pPr>
    </w:lvl>
    <w:lvl w:ilvl="8" w:tplc="041F001B" w:tentative="1">
      <w:start w:val="1"/>
      <w:numFmt w:val="lowerRoman"/>
      <w:lvlText w:val="%9."/>
      <w:lvlJc w:val="right"/>
      <w:pPr>
        <w:ind w:left="6687" w:hanging="180"/>
      </w:pPr>
    </w:lvl>
  </w:abstractNum>
  <w:abstractNum w:abstractNumId="8" w15:restartNumberingAfterBreak="0">
    <w:nsid w:val="1E6B2187"/>
    <w:multiLevelType w:val="hybridMultilevel"/>
    <w:tmpl w:val="4FEEB854"/>
    <w:lvl w:ilvl="0" w:tplc="E7A8C4BE">
      <w:start w:val="1"/>
      <w:numFmt w:val="lowerLetter"/>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9" w15:restartNumberingAfterBreak="0">
    <w:nsid w:val="23691EF1"/>
    <w:multiLevelType w:val="hybridMultilevel"/>
    <w:tmpl w:val="5A305C32"/>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10" w15:restartNumberingAfterBreak="0">
    <w:nsid w:val="24155FD3"/>
    <w:multiLevelType w:val="hybridMultilevel"/>
    <w:tmpl w:val="E83840D6"/>
    <w:lvl w:ilvl="0" w:tplc="8C7A8DAA">
      <w:start w:val="3"/>
      <w:numFmt w:val="lowerLetter"/>
      <w:lvlText w:val="%1)"/>
      <w:lvlJc w:val="left"/>
      <w:pPr>
        <w:ind w:left="1278" w:hanging="57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4AD3135"/>
    <w:multiLevelType w:val="hybridMultilevel"/>
    <w:tmpl w:val="F2F42C52"/>
    <w:lvl w:ilvl="0" w:tplc="BC7A2664">
      <w:start w:val="1"/>
      <w:numFmt w:val="decimal"/>
      <w:lvlText w:val="(%1)"/>
      <w:lvlJc w:val="left"/>
      <w:pPr>
        <w:ind w:left="1626" w:hanging="492"/>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93926C9"/>
    <w:multiLevelType w:val="hybridMultilevel"/>
    <w:tmpl w:val="338E2EDC"/>
    <w:lvl w:ilvl="0" w:tplc="041F0001">
      <w:start w:val="1"/>
      <w:numFmt w:val="bullet"/>
      <w:lvlText w:val=""/>
      <w:lvlJc w:val="left"/>
      <w:pPr>
        <w:ind w:left="1287" w:hanging="360"/>
      </w:pPr>
      <w:rPr>
        <w:rFonts w:ascii="Symbol" w:hAnsi="Symbol"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abstractNum w:abstractNumId="13" w15:restartNumberingAfterBreak="0">
    <w:nsid w:val="2ACF0986"/>
    <w:multiLevelType w:val="hybridMultilevel"/>
    <w:tmpl w:val="FE3CF0BC"/>
    <w:lvl w:ilvl="0" w:tplc="E7A8C4BE">
      <w:start w:val="1"/>
      <w:numFmt w:val="lowerLetter"/>
      <w:lvlText w:val="%1)"/>
      <w:lvlJc w:val="left"/>
      <w:pPr>
        <w:ind w:left="1776" w:hanging="360"/>
      </w:pPr>
      <w:rPr>
        <w:rFonts w:hint="default"/>
      </w:rPr>
    </w:lvl>
    <w:lvl w:ilvl="1" w:tplc="041F0019" w:tentative="1">
      <w:start w:val="1"/>
      <w:numFmt w:val="lowerLetter"/>
      <w:lvlText w:val="%2."/>
      <w:lvlJc w:val="left"/>
      <w:pPr>
        <w:ind w:left="2496" w:hanging="360"/>
      </w:pPr>
    </w:lvl>
    <w:lvl w:ilvl="2" w:tplc="041F001B" w:tentative="1">
      <w:start w:val="1"/>
      <w:numFmt w:val="lowerRoman"/>
      <w:lvlText w:val="%3."/>
      <w:lvlJc w:val="right"/>
      <w:pPr>
        <w:ind w:left="3216" w:hanging="180"/>
      </w:pPr>
    </w:lvl>
    <w:lvl w:ilvl="3" w:tplc="041F000F" w:tentative="1">
      <w:start w:val="1"/>
      <w:numFmt w:val="decimal"/>
      <w:lvlText w:val="%4."/>
      <w:lvlJc w:val="left"/>
      <w:pPr>
        <w:ind w:left="3936" w:hanging="360"/>
      </w:pPr>
    </w:lvl>
    <w:lvl w:ilvl="4" w:tplc="041F0019" w:tentative="1">
      <w:start w:val="1"/>
      <w:numFmt w:val="lowerLetter"/>
      <w:lvlText w:val="%5."/>
      <w:lvlJc w:val="left"/>
      <w:pPr>
        <w:ind w:left="4656" w:hanging="360"/>
      </w:pPr>
    </w:lvl>
    <w:lvl w:ilvl="5" w:tplc="041F001B" w:tentative="1">
      <w:start w:val="1"/>
      <w:numFmt w:val="lowerRoman"/>
      <w:lvlText w:val="%6."/>
      <w:lvlJc w:val="right"/>
      <w:pPr>
        <w:ind w:left="5376" w:hanging="180"/>
      </w:pPr>
    </w:lvl>
    <w:lvl w:ilvl="6" w:tplc="041F000F" w:tentative="1">
      <w:start w:val="1"/>
      <w:numFmt w:val="decimal"/>
      <w:lvlText w:val="%7."/>
      <w:lvlJc w:val="left"/>
      <w:pPr>
        <w:ind w:left="6096" w:hanging="360"/>
      </w:pPr>
    </w:lvl>
    <w:lvl w:ilvl="7" w:tplc="041F0019" w:tentative="1">
      <w:start w:val="1"/>
      <w:numFmt w:val="lowerLetter"/>
      <w:lvlText w:val="%8."/>
      <w:lvlJc w:val="left"/>
      <w:pPr>
        <w:ind w:left="6816" w:hanging="360"/>
      </w:pPr>
    </w:lvl>
    <w:lvl w:ilvl="8" w:tplc="041F001B" w:tentative="1">
      <w:start w:val="1"/>
      <w:numFmt w:val="lowerRoman"/>
      <w:lvlText w:val="%9."/>
      <w:lvlJc w:val="right"/>
      <w:pPr>
        <w:ind w:left="7536" w:hanging="180"/>
      </w:pPr>
    </w:lvl>
  </w:abstractNum>
  <w:abstractNum w:abstractNumId="14" w15:restartNumberingAfterBreak="0">
    <w:nsid w:val="2F0B777E"/>
    <w:multiLevelType w:val="hybridMultilevel"/>
    <w:tmpl w:val="D690DE0A"/>
    <w:lvl w:ilvl="0" w:tplc="041F0017">
      <w:start w:val="1"/>
      <w:numFmt w:val="lowerLetter"/>
      <w:lvlText w:val="%1)"/>
      <w:lvlJc w:val="left"/>
      <w:pPr>
        <w:ind w:left="3879" w:hanging="360"/>
      </w:pPr>
      <w:rPr>
        <w:rFonts w:hint="default"/>
        <w:b w:val="0"/>
      </w:rPr>
    </w:lvl>
    <w:lvl w:ilvl="1" w:tplc="041F0019" w:tentative="1">
      <w:start w:val="1"/>
      <w:numFmt w:val="lowerLetter"/>
      <w:lvlText w:val="%2."/>
      <w:lvlJc w:val="left"/>
      <w:pPr>
        <w:ind w:left="4272" w:hanging="360"/>
      </w:pPr>
    </w:lvl>
    <w:lvl w:ilvl="2" w:tplc="041F001B" w:tentative="1">
      <w:start w:val="1"/>
      <w:numFmt w:val="lowerRoman"/>
      <w:lvlText w:val="%3."/>
      <w:lvlJc w:val="right"/>
      <w:pPr>
        <w:ind w:left="4992" w:hanging="180"/>
      </w:pPr>
    </w:lvl>
    <w:lvl w:ilvl="3" w:tplc="041F000F" w:tentative="1">
      <w:start w:val="1"/>
      <w:numFmt w:val="decimal"/>
      <w:lvlText w:val="%4."/>
      <w:lvlJc w:val="left"/>
      <w:pPr>
        <w:ind w:left="5712" w:hanging="360"/>
      </w:pPr>
    </w:lvl>
    <w:lvl w:ilvl="4" w:tplc="041F0019" w:tentative="1">
      <w:start w:val="1"/>
      <w:numFmt w:val="lowerLetter"/>
      <w:lvlText w:val="%5."/>
      <w:lvlJc w:val="left"/>
      <w:pPr>
        <w:ind w:left="6432" w:hanging="360"/>
      </w:pPr>
    </w:lvl>
    <w:lvl w:ilvl="5" w:tplc="041F001B" w:tentative="1">
      <w:start w:val="1"/>
      <w:numFmt w:val="lowerRoman"/>
      <w:lvlText w:val="%6."/>
      <w:lvlJc w:val="right"/>
      <w:pPr>
        <w:ind w:left="7152" w:hanging="180"/>
      </w:pPr>
    </w:lvl>
    <w:lvl w:ilvl="6" w:tplc="041F000F" w:tentative="1">
      <w:start w:val="1"/>
      <w:numFmt w:val="decimal"/>
      <w:lvlText w:val="%7."/>
      <w:lvlJc w:val="left"/>
      <w:pPr>
        <w:ind w:left="7872" w:hanging="360"/>
      </w:pPr>
    </w:lvl>
    <w:lvl w:ilvl="7" w:tplc="041F0019" w:tentative="1">
      <w:start w:val="1"/>
      <w:numFmt w:val="lowerLetter"/>
      <w:lvlText w:val="%8."/>
      <w:lvlJc w:val="left"/>
      <w:pPr>
        <w:ind w:left="8592" w:hanging="360"/>
      </w:pPr>
    </w:lvl>
    <w:lvl w:ilvl="8" w:tplc="041F001B" w:tentative="1">
      <w:start w:val="1"/>
      <w:numFmt w:val="lowerRoman"/>
      <w:lvlText w:val="%9."/>
      <w:lvlJc w:val="right"/>
      <w:pPr>
        <w:ind w:left="9312" w:hanging="180"/>
      </w:pPr>
    </w:lvl>
  </w:abstractNum>
  <w:abstractNum w:abstractNumId="15" w15:restartNumberingAfterBreak="0">
    <w:nsid w:val="32D66CDE"/>
    <w:multiLevelType w:val="multilevel"/>
    <w:tmpl w:val="C4441254"/>
    <w:lvl w:ilvl="0">
      <w:start w:val="1"/>
      <w:numFmt w:val="none"/>
      <w:pStyle w:val="partext"/>
      <w:lvlText w:val=""/>
      <w:lvlJc w:val="left"/>
      <w:pPr>
        <w:tabs>
          <w:tab w:val="num" w:pos="360"/>
        </w:tabs>
      </w:pPr>
      <w:rPr>
        <w:rFonts w:cs="Times New Roman" w:hint="default"/>
      </w:rPr>
    </w:lvl>
    <w:lvl w:ilvl="1">
      <w:start w:val="1"/>
      <w:numFmt w:val="none"/>
      <w:pStyle w:val="ChapterText"/>
      <w:suff w:val="nothing"/>
      <w:lvlText w:val=""/>
      <w:lvlJc w:val="left"/>
      <w:rPr>
        <w:rFonts w:cs="Times New Roman" w:hint="default"/>
      </w:rPr>
    </w:lvl>
    <w:lvl w:ilvl="2">
      <w:start w:val="1"/>
      <w:numFmt w:val="none"/>
      <w:lvlText w:val=""/>
      <w:lvlJc w:val="left"/>
      <w:pPr>
        <w:tabs>
          <w:tab w:val="num" w:pos="360"/>
        </w:tabs>
      </w:pPr>
      <w:rPr>
        <w:rFonts w:cs="Times New Roman" w:hint="default"/>
      </w:rPr>
    </w:lvl>
    <w:lvl w:ilvl="3">
      <w:start w:val="6"/>
      <w:numFmt w:val="none"/>
      <w:pStyle w:val="SectionText"/>
      <w:suff w:val="nothing"/>
      <w:lvlText w:val="%4"/>
      <w:lvlJc w:val="left"/>
      <w:rPr>
        <w:rFonts w:cs="Times New Roman" w:hint="default"/>
      </w:rPr>
    </w:lvl>
    <w:lvl w:ilvl="4">
      <w:start w:val="3"/>
      <w:numFmt w:val="decimal"/>
      <w:lvlRestart w:val="0"/>
      <w:pStyle w:val="parheading"/>
      <w:lvlText w:val="%5"/>
      <w:lvlJc w:val="left"/>
      <w:pPr>
        <w:tabs>
          <w:tab w:val="num" w:pos="1080"/>
        </w:tabs>
        <w:ind w:left="720"/>
      </w:pPr>
      <w:rPr>
        <w:rFonts w:cs="Times New Roman" w:hint="default"/>
      </w:rPr>
    </w:lvl>
    <w:lvl w:ilvl="5">
      <w:start w:val="7"/>
      <w:numFmt w:val="none"/>
      <w:lvlRestart w:val="0"/>
      <w:pStyle w:val="partext"/>
      <w:lvlText w:val="Madde 13 -"/>
      <w:lvlJc w:val="left"/>
      <w:pPr>
        <w:tabs>
          <w:tab w:val="num" w:pos="1800"/>
        </w:tabs>
        <w:ind w:firstLine="720"/>
      </w:pPr>
      <w:rPr>
        <w:rFonts w:cs="Times New Roman" w:hint="default"/>
        <w:b/>
        <w:strike w:val="0"/>
      </w:rPr>
    </w:lvl>
    <w:lvl w:ilvl="6">
      <w:start w:val="1"/>
      <w:numFmt w:val="lowerLetter"/>
      <w:pStyle w:val="Subpartext"/>
      <w:lvlText w:val="%7)"/>
      <w:lvlJc w:val="left"/>
      <w:pPr>
        <w:tabs>
          <w:tab w:val="num" w:pos="1211"/>
        </w:tabs>
        <w:ind w:firstLine="720"/>
      </w:pPr>
      <w:rPr>
        <w:rFonts w:cs="Times New Roman"/>
        <w:strike w:val="0"/>
      </w:rPr>
    </w:lvl>
    <w:lvl w:ilvl="7">
      <w:start w:val="1"/>
      <w:numFmt w:val="decimal"/>
      <w:lvlText w:val="%8)"/>
      <w:lvlJc w:val="left"/>
      <w:pPr>
        <w:tabs>
          <w:tab w:val="num" w:pos="720"/>
        </w:tabs>
        <w:ind w:left="720" w:hanging="720"/>
      </w:pPr>
      <w:rPr>
        <w:rFonts w:cs="Times New Roman" w:hint="default"/>
        <w:color w:val="auto"/>
      </w:rPr>
    </w:lvl>
    <w:lvl w:ilvl="8">
      <w:start w:val="1"/>
      <w:numFmt w:val="none"/>
      <w:pStyle w:val="SectionHeading"/>
      <w:suff w:val="nothing"/>
      <w:lvlText w:val=""/>
      <w:lvlJc w:val="left"/>
      <w:rPr>
        <w:rFonts w:cs="Times New Roman" w:hint="default"/>
      </w:rPr>
    </w:lvl>
  </w:abstractNum>
  <w:abstractNum w:abstractNumId="16" w15:restartNumberingAfterBreak="0">
    <w:nsid w:val="380268F3"/>
    <w:multiLevelType w:val="hybridMultilevel"/>
    <w:tmpl w:val="10EA1DC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15:restartNumberingAfterBreak="0">
    <w:nsid w:val="3A9A5568"/>
    <w:multiLevelType w:val="hybridMultilevel"/>
    <w:tmpl w:val="F4F02638"/>
    <w:lvl w:ilvl="0" w:tplc="5B403D4C">
      <w:start w:val="1"/>
      <w:numFmt w:val="lowerLetter"/>
      <w:lvlText w:val="%1)"/>
      <w:lvlJc w:val="left"/>
      <w:pPr>
        <w:ind w:left="1278" w:hanging="57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8" w15:restartNumberingAfterBreak="0">
    <w:nsid w:val="3AD23D1B"/>
    <w:multiLevelType w:val="hybridMultilevel"/>
    <w:tmpl w:val="E788D26E"/>
    <w:lvl w:ilvl="0" w:tplc="F996AF92">
      <w:start w:val="4"/>
      <w:numFmt w:val="decimal"/>
      <w:lvlText w:val="(%1)"/>
      <w:lvlJc w:val="left"/>
      <w:pPr>
        <w:ind w:left="1047"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5DD72AC"/>
    <w:multiLevelType w:val="hybridMultilevel"/>
    <w:tmpl w:val="EB26B794"/>
    <w:lvl w:ilvl="0" w:tplc="C1521FDC">
      <w:start w:val="4"/>
      <w:numFmt w:val="lowerLetter"/>
      <w:lvlText w:val="%1)"/>
      <w:lvlJc w:val="left"/>
      <w:pPr>
        <w:ind w:left="1278" w:hanging="57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4BE972B0"/>
    <w:multiLevelType w:val="hybridMultilevel"/>
    <w:tmpl w:val="D8E8FDEA"/>
    <w:lvl w:ilvl="0" w:tplc="990E5532">
      <w:start w:val="1"/>
      <w:numFmt w:val="upperRoman"/>
      <w:lvlText w:val="%1)"/>
      <w:lvlJc w:val="left"/>
      <w:pPr>
        <w:ind w:left="2148" w:hanging="720"/>
      </w:pPr>
      <w:rPr>
        <w:rFonts w:hint="default"/>
      </w:rPr>
    </w:lvl>
    <w:lvl w:ilvl="1" w:tplc="041F0019" w:tentative="1">
      <w:start w:val="1"/>
      <w:numFmt w:val="lowerLetter"/>
      <w:lvlText w:val="%2."/>
      <w:lvlJc w:val="left"/>
      <w:pPr>
        <w:ind w:left="2508" w:hanging="360"/>
      </w:pPr>
    </w:lvl>
    <w:lvl w:ilvl="2" w:tplc="041F001B" w:tentative="1">
      <w:start w:val="1"/>
      <w:numFmt w:val="lowerRoman"/>
      <w:lvlText w:val="%3."/>
      <w:lvlJc w:val="right"/>
      <w:pPr>
        <w:ind w:left="3228" w:hanging="180"/>
      </w:pPr>
    </w:lvl>
    <w:lvl w:ilvl="3" w:tplc="041F000F" w:tentative="1">
      <w:start w:val="1"/>
      <w:numFmt w:val="decimal"/>
      <w:lvlText w:val="%4."/>
      <w:lvlJc w:val="left"/>
      <w:pPr>
        <w:ind w:left="3948" w:hanging="360"/>
      </w:pPr>
    </w:lvl>
    <w:lvl w:ilvl="4" w:tplc="041F0019" w:tentative="1">
      <w:start w:val="1"/>
      <w:numFmt w:val="lowerLetter"/>
      <w:lvlText w:val="%5."/>
      <w:lvlJc w:val="left"/>
      <w:pPr>
        <w:ind w:left="4668" w:hanging="360"/>
      </w:pPr>
    </w:lvl>
    <w:lvl w:ilvl="5" w:tplc="041F001B" w:tentative="1">
      <w:start w:val="1"/>
      <w:numFmt w:val="lowerRoman"/>
      <w:lvlText w:val="%6."/>
      <w:lvlJc w:val="right"/>
      <w:pPr>
        <w:ind w:left="5388" w:hanging="180"/>
      </w:pPr>
    </w:lvl>
    <w:lvl w:ilvl="6" w:tplc="041F000F" w:tentative="1">
      <w:start w:val="1"/>
      <w:numFmt w:val="decimal"/>
      <w:lvlText w:val="%7."/>
      <w:lvlJc w:val="left"/>
      <w:pPr>
        <w:ind w:left="6108" w:hanging="360"/>
      </w:pPr>
    </w:lvl>
    <w:lvl w:ilvl="7" w:tplc="041F0019" w:tentative="1">
      <w:start w:val="1"/>
      <w:numFmt w:val="lowerLetter"/>
      <w:lvlText w:val="%8."/>
      <w:lvlJc w:val="left"/>
      <w:pPr>
        <w:ind w:left="6828" w:hanging="360"/>
      </w:pPr>
    </w:lvl>
    <w:lvl w:ilvl="8" w:tplc="041F001B" w:tentative="1">
      <w:start w:val="1"/>
      <w:numFmt w:val="lowerRoman"/>
      <w:lvlText w:val="%9."/>
      <w:lvlJc w:val="right"/>
      <w:pPr>
        <w:ind w:left="7548" w:hanging="180"/>
      </w:pPr>
    </w:lvl>
  </w:abstractNum>
  <w:abstractNum w:abstractNumId="21" w15:restartNumberingAfterBreak="0">
    <w:nsid w:val="4F5C40BE"/>
    <w:multiLevelType w:val="hybridMultilevel"/>
    <w:tmpl w:val="F2D2095E"/>
    <w:lvl w:ilvl="0" w:tplc="51C430F0">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2" w15:restartNumberingAfterBreak="0">
    <w:nsid w:val="51130BC0"/>
    <w:multiLevelType w:val="hybridMultilevel"/>
    <w:tmpl w:val="38E4017E"/>
    <w:lvl w:ilvl="0" w:tplc="1A0A5BF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2071955"/>
    <w:multiLevelType w:val="hybridMultilevel"/>
    <w:tmpl w:val="F2D2095E"/>
    <w:lvl w:ilvl="0" w:tplc="51C430F0">
      <w:start w:val="1"/>
      <w:numFmt w:val="decimal"/>
      <w:lvlText w:val="(%1)"/>
      <w:lvlJc w:val="left"/>
      <w:pPr>
        <w:ind w:left="1068" w:hanging="360"/>
      </w:pPr>
      <w:rPr>
        <w:rFonts w:hint="default"/>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4" w15:restartNumberingAfterBreak="0">
    <w:nsid w:val="554D2861"/>
    <w:multiLevelType w:val="hybridMultilevel"/>
    <w:tmpl w:val="71228628"/>
    <w:lvl w:ilvl="0" w:tplc="3D541C66">
      <w:start w:val="1"/>
      <w:numFmt w:val="decimal"/>
      <w:lvlText w:val="(%1)"/>
      <w:lvlJc w:val="left"/>
      <w:pPr>
        <w:ind w:left="1626" w:hanging="492"/>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25" w15:restartNumberingAfterBreak="0">
    <w:nsid w:val="55E04974"/>
    <w:multiLevelType w:val="hybridMultilevel"/>
    <w:tmpl w:val="E57ECF12"/>
    <w:lvl w:ilvl="0" w:tplc="F1B2D6EE">
      <w:start w:val="1"/>
      <w:numFmt w:val="lowerLetter"/>
      <w:lvlText w:val="%1)"/>
      <w:lvlJc w:val="left"/>
      <w:pPr>
        <w:ind w:left="1428" w:hanging="360"/>
      </w:pPr>
      <w:rPr>
        <w:rFonts w:hint="default"/>
      </w:rPr>
    </w:lvl>
    <w:lvl w:ilvl="1" w:tplc="041F0019">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6" w15:restartNumberingAfterBreak="0">
    <w:nsid w:val="5BE82377"/>
    <w:multiLevelType w:val="hybridMultilevel"/>
    <w:tmpl w:val="E57ECF12"/>
    <w:lvl w:ilvl="0" w:tplc="F1B2D6EE">
      <w:start w:val="1"/>
      <w:numFmt w:val="lowerLetter"/>
      <w:lvlText w:val="%1)"/>
      <w:lvlJc w:val="left"/>
      <w:pPr>
        <w:ind w:left="1428" w:hanging="360"/>
      </w:pPr>
      <w:rPr>
        <w:rFonts w:hint="default"/>
      </w:rPr>
    </w:lvl>
    <w:lvl w:ilvl="1" w:tplc="041F0019">
      <w:start w:val="1"/>
      <w:numFmt w:val="lowerLetter"/>
      <w:lvlText w:val="%2."/>
      <w:lvlJc w:val="left"/>
      <w:pPr>
        <w:ind w:left="2148" w:hanging="360"/>
      </w:pPr>
    </w:lvl>
    <w:lvl w:ilvl="2" w:tplc="041F001B" w:tentative="1">
      <w:start w:val="1"/>
      <w:numFmt w:val="lowerRoman"/>
      <w:lvlText w:val="%3."/>
      <w:lvlJc w:val="right"/>
      <w:pPr>
        <w:ind w:left="2868" w:hanging="180"/>
      </w:pPr>
    </w:lvl>
    <w:lvl w:ilvl="3" w:tplc="041F000F" w:tentative="1">
      <w:start w:val="1"/>
      <w:numFmt w:val="decimal"/>
      <w:lvlText w:val="%4."/>
      <w:lvlJc w:val="left"/>
      <w:pPr>
        <w:ind w:left="3588" w:hanging="360"/>
      </w:pPr>
    </w:lvl>
    <w:lvl w:ilvl="4" w:tplc="041F0019" w:tentative="1">
      <w:start w:val="1"/>
      <w:numFmt w:val="lowerLetter"/>
      <w:lvlText w:val="%5."/>
      <w:lvlJc w:val="left"/>
      <w:pPr>
        <w:ind w:left="4308" w:hanging="360"/>
      </w:pPr>
    </w:lvl>
    <w:lvl w:ilvl="5" w:tplc="041F001B" w:tentative="1">
      <w:start w:val="1"/>
      <w:numFmt w:val="lowerRoman"/>
      <w:lvlText w:val="%6."/>
      <w:lvlJc w:val="right"/>
      <w:pPr>
        <w:ind w:left="5028" w:hanging="180"/>
      </w:pPr>
    </w:lvl>
    <w:lvl w:ilvl="6" w:tplc="041F000F" w:tentative="1">
      <w:start w:val="1"/>
      <w:numFmt w:val="decimal"/>
      <w:lvlText w:val="%7."/>
      <w:lvlJc w:val="left"/>
      <w:pPr>
        <w:ind w:left="5748" w:hanging="360"/>
      </w:pPr>
    </w:lvl>
    <w:lvl w:ilvl="7" w:tplc="041F0019" w:tentative="1">
      <w:start w:val="1"/>
      <w:numFmt w:val="lowerLetter"/>
      <w:lvlText w:val="%8."/>
      <w:lvlJc w:val="left"/>
      <w:pPr>
        <w:ind w:left="6468" w:hanging="360"/>
      </w:pPr>
    </w:lvl>
    <w:lvl w:ilvl="8" w:tplc="041F001B" w:tentative="1">
      <w:start w:val="1"/>
      <w:numFmt w:val="lowerRoman"/>
      <w:lvlText w:val="%9."/>
      <w:lvlJc w:val="right"/>
      <w:pPr>
        <w:ind w:left="7188" w:hanging="180"/>
      </w:pPr>
    </w:lvl>
  </w:abstractNum>
  <w:abstractNum w:abstractNumId="27" w15:restartNumberingAfterBreak="0">
    <w:nsid w:val="60DD5C64"/>
    <w:multiLevelType w:val="hybridMultilevel"/>
    <w:tmpl w:val="D228FCE8"/>
    <w:lvl w:ilvl="0" w:tplc="DD94176C">
      <w:start w:val="1"/>
      <w:numFmt w:val="decimal"/>
      <w:lvlText w:val="(%1)"/>
      <w:lvlJc w:val="left"/>
      <w:pPr>
        <w:ind w:left="1047" w:hanging="360"/>
      </w:pPr>
      <w:rPr>
        <w:rFonts w:hint="default"/>
        <w:b w:val="0"/>
      </w:rPr>
    </w:lvl>
    <w:lvl w:ilvl="1" w:tplc="041F0019" w:tentative="1">
      <w:start w:val="1"/>
      <w:numFmt w:val="lowerLetter"/>
      <w:lvlText w:val="%2."/>
      <w:lvlJc w:val="left"/>
      <w:pPr>
        <w:ind w:left="1767" w:hanging="360"/>
      </w:pPr>
    </w:lvl>
    <w:lvl w:ilvl="2" w:tplc="041F001B" w:tentative="1">
      <w:start w:val="1"/>
      <w:numFmt w:val="lowerRoman"/>
      <w:lvlText w:val="%3."/>
      <w:lvlJc w:val="right"/>
      <w:pPr>
        <w:ind w:left="2487" w:hanging="180"/>
      </w:pPr>
    </w:lvl>
    <w:lvl w:ilvl="3" w:tplc="041F000F" w:tentative="1">
      <w:start w:val="1"/>
      <w:numFmt w:val="decimal"/>
      <w:lvlText w:val="%4."/>
      <w:lvlJc w:val="left"/>
      <w:pPr>
        <w:ind w:left="3207" w:hanging="360"/>
      </w:pPr>
    </w:lvl>
    <w:lvl w:ilvl="4" w:tplc="041F0019" w:tentative="1">
      <w:start w:val="1"/>
      <w:numFmt w:val="lowerLetter"/>
      <w:lvlText w:val="%5."/>
      <w:lvlJc w:val="left"/>
      <w:pPr>
        <w:ind w:left="3927" w:hanging="360"/>
      </w:pPr>
    </w:lvl>
    <w:lvl w:ilvl="5" w:tplc="041F001B" w:tentative="1">
      <w:start w:val="1"/>
      <w:numFmt w:val="lowerRoman"/>
      <w:lvlText w:val="%6."/>
      <w:lvlJc w:val="right"/>
      <w:pPr>
        <w:ind w:left="4647" w:hanging="180"/>
      </w:pPr>
    </w:lvl>
    <w:lvl w:ilvl="6" w:tplc="041F000F" w:tentative="1">
      <w:start w:val="1"/>
      <w:numFmt w:val="decimal"/>
      <w:lvlText w:val="%7."/>
      <w:lvlJc w:val="left"/>
      <w:pPr>
        <w:ind w:left="5367" w:hanging="360"/>
      </w:pPr>
    </w:lvl>
    <w:lvl w:ilvl="7" w:tplc="041F0019" w:tentative="1">
      <w:start w:val="1"/>
      <w:numFmt w:val="lowerLetter"/>
      <w:lvlText w:val="%8."/>
      <w:lvlJc w:val="left"/>
      <w:pPr>
        <w:ind w:left="6087" w:hanging="360"/>
      </w:pPr>
    </w:lvl>
    <w:lvl w:ilvl="8" w:tplc="041F001B" w:tentative="1">
      <w:start w:val="1"/>
      <w:numFmt w:val="lowerRoman"/>
      <w:lvlText w:val="%9."/>
      <w:lvlJc w:val="right"/>
      <w:pPr>
        <w:ind w:left="6807" w:hanging="180"/>
      </w:pPr>
    </w:lvl>
  </w:abstractNum>
  <w:abstractNum w:abstractNumId="28" w15:restartNumberingAfterBreak="0">
    <w:nsid w:val="62AE6A5C"/>
    <w:multiLevelType w:val="hybridMultilevel"/>
    <w:tmpl w:val="20D6F9A8"/>
    <w:lvl w:ilvl="0" w:tplc="40F8B4F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64A13C92"/>
    <w:multiLevelType w:val="hybridMultilevel"/>
    <w:tmpl w:val="4506456E"/>
    <w:lvl w:ilvl="0" w:tplc="041F0017">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0" w15:restartNumberingAfterBreak="0">
    <w:nsid w:val="65356582"/>
    <w:multiLevelType w:val="hybridMultilevel"/>
    <w:tmpl w:val="785024AE"/>
    <w:lvl w:ilvl="0" w:tplc="3132AEB8">
      <w:start w:val="1"/>
      <w:numFmt w:val="lowerLetter"/>
      <w:lvlText w:val="%1)"/>
      <w:lvlJc w:val="left"/>
      <w:pPr>
        <w:ind w:left="1850" w:hanging="432"/>
      </w:pPr>
      <w:rPr>
        <w:rFonts w:eastAsiaTheme="minorHAnsi" w:hint="default"/>
      </w:rPr>
    </w:lvl>
    <w:lvl w:ilvl="1" w:tplc="041F0019" w:tentative="1">
      <w:start w:val="1"/>
      <w:numFmt w:val="lowerLetter"/>
      <w:lvlText w:val="%2."/>
      <w:lvlJc w:val="left"/>
      <w:pPr>
        <w:ind w:left="2498" w:hanging="360"/>
      </w:pPr>
    </w:lvl>
    <w:lvl w:ilvl="2" w:tplc="041F001B" w:tentative="1">
      <w:start w:val="1"/>
      <w:numFmt w:val="lowerRoman"/>
      <w:lvlText w:val="%3."/>
      <w:lvlJc w:val="right"/>
      <w:pPr>
        <w:ind w:left="3218" w:hanging="180"/>
      </w:pPr>
    </w:lvl>
    <w:lvl w:ilvl="3" w:tplc="041F000F" w:tentative="1">
      <w:start w:val="1"/>
      <w:numFmt w:val="decimal"/>
      <w:lvlText w:val="%4."/>
      <w:lvlJc w:val="left"/>
      <w:pPr>
        <w:ind w:left="3938" w:hanging="360"/>
      </w:pPr>
    </w:lvl>
    <w:lvl w:ilvl="4" w:tplc="041F0019" w:tentative="1">
      <w:start w:val="1"/>
      <w:numFmt w:val="lowerLetter"/>
      <w:lvlText w:val="%5."/>
      <w:lvlJc w:val="left"/>
      <w:pPr>
        <w:ind w:left="4658" w:hanging="360"/>
      </w:pPr>
    </w:lvl>
    <w:lvl w:ilvl="5" w:tplc="041F001B" w:tentative="1">
      <w:start w:val="1"/>
      <w:numFmt w:val="lowerRoman"/>
      <w:lvlText w:val="%6."/>
      <w:lvlJc w:val="right"/>
      <w:pPr>
        <w:ind w:left="5378" w:hanging="180"/>
      </w:pPr>
    </w:lvl>
    <w:lvl w:ilvl="6" w:tplc="041F000F" w:tentative="1">
      <w:start w:val="1"/>
      <w:numFmt w:val="decimal"/>
      <w:lvlText w:val="%7."/>
      <w:lvlJc w:val="left"/>
      <w:pPr>
        <w:ind w:left="6098" w:hanging="360"/>
      </w:pPr>
    </w:lvl>
    <w:lvl w:ilvl="7" w:tplc="041F0019" w:tentative="1">
      <w:start w:val="1"/>
      <w:numFmt w:val="lowerLetter"/>
      <w:lvlText w:val="%8."/>
      <w:lvlJc w:val="left"/>
      <w:pPr>
        <w:ind w:left="6818" w:hanging="360"/>
      </w:pPr>
    </w:lvl>
    <w:lvl w:ilvl="8" w:tplc="041F001B" w:tentative="1">
      <w:start w:val="1"/>
      <w:numFmt w:val="lowerRoman"/>
      <w:lvlText w:val="%9."/>
      <w:lvlJc w:val="right"/>
      <w:pPr>
        <w:ind w:left="7538" w:hanging="180"/>
      </w:pPr>
    </w:lvl>
  </w:abstractNum>
  <w:abstractNum w:abstractNumId="31" w15:restartNumberingAfterBreak="0">
    <w:nsid w:val="6B1B4860"/>
    <w:multiLevelType w:val="hybridMultilevel"/>
    <w:tmpl w:val="0F92C0FC"/>
    <w:lvl w:ilvl="0" w:tplc="839EEB8C">
      <w:start w:val="7"/>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15:restartNumberingAfterBreak="0">
    <w:nsid w:val="6B8C2312"/>
    <w:multiLevelType w:val="hybridMultilevel"/>
    <w:tmpl w:val="A9CC7EA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15:restartNumberingAfterBreak="0">
    <w:nsid w:val="6BA0301C"/>
    <w:multiLevelType w:val="hybridMultilevel"/>
    <w:tmpl w:val="23A24034"/>
    <w:lvl w:ilvl="0" w:tplc="9DE043FA">
      <w:start w:val="1"/>
      <w:numFmt w:val="lowerLetter"/>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4" w15:restartNumberingAfterBreak="0">
    <w:nsid w:val="6BCF311B"/>
    <w:multiLevelType w:val="hybridMultilevel"/>
    <w:tmpl w:val="20187F72"/>
    <w:lvl w:ilvl="0" w:tplc="3D541C66">
      <w:start w:val="1"/>
      <w:numFmt w:val="decimal"/>
      <w:lvlText w:val="(%1)"/>
      <w:lvlJc w:val="left"/>
      <w:pPr>
        <w:ind w:left="1626" w:hanging="492"/>
      </w:pPr>
      <w:rPr>
        <w:rFonts w:hint="default"/>
      </w:r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abstractNum w:abstractNumId="35" w15:restartNumberingAfterBreak="0">
    <w:nsid w:val="760A2540"/>
    <w:multiLevelType w:val="hybridMultilevel"/>
    <w:tmpl w:val="F2D2095E"/>
    <w:lvl w:ilvl="0" w:tplc="51C430F0">
      <w:start w:val="1"/>
      <w:numFmt w:val="decimal"/>
      <w:lvlText w:val="(%1)"/>
      <w:lvlJc w:val="left"/>
      <w:pPr>
        <w:ind w:left="1068" w:hanging="360"/>
      </w:pPr>
      <w:rPr>
        <w:rFonts w:hint="default"/>
      </w:rPr>
    </w:lvl>
    <w:lvl w:ilvl="1" w:tplc="041F0019">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6" w15:restartNumberingAfterBreak="0">
    <w:nsid w:val="780F362B"/>
    <w:multiLevelType w:val="hybridMultilevel"/>
    <w:tmpl w:val="99ACC426"/>
    <w:lvl w:ilvl="0" w:tplc="041F0001">
      <w:start w:val="1"/>
      <w:numFmt w:val="bullet"/>
      <w:lvlText w:val=""/>
      <w:lvlJc w:val="left"/>
      <w:pPr>
        <w:ind w:left="1428" w:hanging="360"/>
      </w:pPr>
      <w:rPr>
        <w:rFonts w:ascii="Symbol" w:hAnsi="Symbol" w:hint="default"/>
      </w:rPr>
    </w:lvl>
    <w:lvl w:ilvl="1" w:tplc="041F0003" w:tentative="1">
      <w:start w:val="1"/>
      <w:numFmt w:val="bullet"/>
      <w:lvlText w:val="o"/>
      <w:lvlJc w:val="left"/>
      <w:pPr>
        <w:ind w:left="2148" w:hanging="360"/>
      </w:pPr>
      <w:rPr>
        <w:rFonts w:ascii="Courier New" w:hAnsi="Courier New" w:cs="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cs="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cs="Courier New" w:hint="default"/>
      </w:rPr>
    </w:lvl>
    <w:lvl w:ilvl="8" w:tplc="041F0005" w:tentative="1">
      <w:start w:val="1"/>
      <w:numFmt w:val="bullet"/>
      <w:lvlText w:val=""/>
      <w:lvlJc w:val="left"/>
      <w:pPr>
        <w:ind w:left="7188" w:hanging="360"/>
      </w:pPr>
      <w:rPr>
        <w:rFonts w:ascii="Wingdings" w:hAnsi="Wingdings" w:hint="default"/>
      </w:rPr>
    </w:lvl>
  </w:abstractNum>
  <w:num w:numId="1">
    <w:abstractNumId w:val="28"/>
  </w:num>
  <w:num w:numId="2">
    <w:abstractNumId w:val="16"/>
  </w:num>
  <w:num w:numId="3">
    <w:abstractNumId w:val="5"/>
  </w:num>
  <w:num w:numId="4">
    <w:abstractNumId w:val="22"/>
  </w:num>
  <w:num w:numId="5">
    <w:abstractNumId w:val="15"/>
  </w:num>
  <w:num w:numId="6">
    <w:abstractNumId w:val="32"/>
  </w:num>
  <w:num w:numId="7">
    <w:abstractNumId w:val="8"/>
  </w:num>
  <w:num w:numId="8">
    <w:abstractNumId w:val="13"/>
  </w:num>
  <w:num w:numId="9">
    <w:abstractNumId w:val="36"/>
  </w:num>
  <w:num w:numId="10">
    <w:abstractNumId w:val="0"/>
  </w:num>
  <w:num w:numId="11">
    <w:abstractNumId w:val="30"/>
  </w:num>
  <w:num w:numId="12">
    <w:abstractNumId w:val="12"/>
  </w:num>
  <w:num w:numId="13">
    <w:abstractNumId w:val="7"/>
  </w:num>
  <w:num w:numId="14">
    <w:abstractNumId w:val="34"/>
  </w:num>
  <w:num w:numId="15">
    <w:abstractNumId w:val="24"/>
  </w:num>
  <w:num w:numId="16">
    <w:abstractNumId w:val="1"/>
  </w:num>
  <w:num w:numId="17">
    <w:abstractNumId w:val="9"/>
  </w:num>
  <w:num w:numId="18">
    <w:abstractNumId w:val="26"/>
  </w:num>
  <w:num w:numId="19">
    <w:abstractNumId w:val="20"/>
  </w:num>
  <w:num w:numId="20">
    <w:abstractNumId w:val="6"/>
  </w:num>
  <w:num w:numId="21">
    <w:abstractNumId w:val="21"/>
  </w:num>
  <w:num w:numId="22">
    <w:abstractNumId w:val="25"/>
  </w:num>
  <w:num w:numId="23">
    <w:abstractNumId w:val="35"/>
  </w:num>
  <w:num w:numId="24">
    <w:abstractNumId w:val="2"/>
  </w:num>
  <w:num w:numId="25">
    <w:abstractNumId w:val="11"/>
  </w:num>
  <w:num w:numId="26">
    <w:abstractNumId w:val="27"/>
  </w:num>
  <w:num w:numId="27">
    <w:abstractNumId w:val="4"/>
  </w:num>
  <w:num w:numId="28">
    <w:abstractNumId w:val="18"/>
  </w:num>
  <w:num w:numId="29">
    <w:abstractNumId w:val="14"/>
  </w:num>
  <w:num w:numId="30">
    <w:abstractNumId w:val="23"/>
  </w:num>
  <w:num w:numId="31">
    <w:abstractNumId w:val="31"/>
  </w:num>
  <w:num w:numId="32">
    <w:abstractNumId w:val="29"/>
  </w:num>
  <w:num w:numId="33">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3"/>
    </w:lvlOverride>
  </w:num>
  <w:num w:numId="34">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4"/>
    </w:lvlOverride>
  </w:num>
  <w:num w:numId="35">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4"/>
    </w:lvlOverride>
    <w:lvlOverride w:ilvl="7">
      <w:startOverride w:val="1"/>
    </w:lvlOverride>
    <w:lvlOverride w:ilvl="8">
      <w:startOverride w:val="1"/>
    </w:lvlOverride>
  </w:num>
  <w:num w:numId="36">
    <w:abstractNumId w:val="17"/>
  </w:num>
  <w:num w:numId="37">
    <w:abstractNumId w:val="3"/>
  </w:num>
  <w:num w:numId="38">
    <w:abstractNumId w:val="10"/>
  </w:num>
  <w:num w:numId="39">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num>
  <w:num w:numId="40">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num>
  <w:num w:numId="41">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num>
  <w:num w:numId="42">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num>
  <w:num w:numId="43">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1"/>
    </w:lvlOverride>
  </w:num>
  <w:num w:numId="44">
    <w:abstractNumId w:val="15"/>
    <w:lvlOverride w:ilvl="0">
      <w:startOverride w:val="1"/>
    </w:lvlOverride>
    <w:lvlOverride w:ilvl="1">
      <w:startOverride w:val="1"/>
    </w:lvlOverride>
    <w:lvlOverride w:ilvl="2">
      <w:startOverride w:val="1"/>
    </w:lvlOverride>
    <w:lvlOverride w:ilvl="3">
      <w:startOverride w:val="6"/>
    </w:lvlOverride>
    <w:lvlOverride w:ilvl="4">
      <w:startOverride w:val="3"/>
    </w:lvlOverride>
    <w:lvlOverride w:ilvl="5">
      <w:startOverride w:val="7"/>
    </w:lvlOverride>
    <w:lvlOverride w:ilvl="6">
      <w:startOverride w:val="2"/>
    </w:lvlOverride>
  </w:num>
  <w:num w:numId="45">
    <w:abstractNumId w:val="19"/>
  </w:num>
  <w:num w:numId="4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7C0"/>
    <w:rsid w:val="000023ED"/>
    <w:rsid w:val="00003797"/>
    <w:rsid w:val="00004035"/>
    <w:rsid w:val="00005A85"/>
    <w:rsid w:val="00007D8E"/>
    <w:rsid w:val="00027F4C"/>
    <w:rsid w:val="000422DF"/>
    <w:rsid w:val="000660DF"/>
    <w:rsid w:val="00077089"/>
    <w:rsid w:val="00093759"/>
    <w:rsid w:val="000A23BC"/>
    <w:rsid w:val="000A3106"/>
    <w:rsid w:val="000A7CB1"/>
    <w:rsid w:val="000B3B43"/>
    <w:rsid w:val="000B5F2E"/>
    <w:rsid w:val="000C3151"/>
    <w:rsid w:val="000D0BD5"/>
    <w:rsid w:val="000D2B82"/>
    <w:rsid w:val="000E5A69"/>
    <w:rsid w:val="000F646E"/>
    <w:rsid w:val="00102EA0"/>
    <w:rsid w:val="00112C69"/>
    <w:rsid w:val="00137BD0"/>
    <w:rsid w:val="0014667A"/>
    <w:rsid w:val="00190850"/>
    <w:rsid w:val="00197392"/>
    <w:rsid w:val="00197838"/>
    <w:rsid w:val="001C3D0F"/>
    <w:rsid w:val="001C4263"/>
    <w:rsid w:val="001D0D70"/>
    <w:rsid w:val="001D3222"/>
    <w:rsid w:val="001D32F8"/>
    <w:rsid w:val="001D6512"/>
    <w:rsid w:val="001E0685"/>
    <w:rsid w:val="001E130D"/>
    <w:rsid w:val="001E577A"/>
    <w:rsid w:val="001F69B5"/>
    <w:rsid w:val="00202A07"/>
    <w:rsid w:val="00210DC1"/>
    <w:rsid w:val="0021443F"/>
    <w:rsid w:val="002359C6"/>
    <w:rsid w:val="00263DF9"/>
    <w:rsid w:val="002A03CF"/>
    <w:rsid w:val="002A1C72"/>
    <w:rsid w:val="002B462F"/>
    <w:rsid w:val="002E2456"/>
    <w:rsid w:val="002F17D5"/>
    <w:rsid w:val="002F784C"/>
    <w:rsid w:val="003136F0"/>
    <w:rsid w:val="00315827"/>
    <w:rsid w:val="0032068E"/>
    <w:rsid w:val="0032530E"/>
    <w:rsid w:val="00345313"/>
    <w:rsid w:val="00351539"/>
    <w:rsid w:val="00354016"/>
    <w:rsid w:val="00385D96"/>
    <w:rsid w:val="003A0CB4"/>
    <w:rsid w:val="003A690F"/>
    <w:rsid w:val="003B67D2"/>
    <w:rsid w:val="003C4313"/>
    <w:rsid w:val="003C67DF"/>
    <w:rsid w:val="003D4D57"/>
    <w:rsid w:val="003E5974"/>
    <w:rsid w:val="003F4BE6"/>
    <w:rsid w:val="003F5C82"/>
    <w:rsid w:val="00406DB0"/>
    <w:rsid w:val="00440837"/>
    <w:rsid w:val="00444614"/>
    <w:rsid w:val="00455371"/>
    <w:rsid w:val="00457638"/>
    <w:rsid w:val="0047740A"/>
    <w:rsid w:val="00484946"/>
    <w:rsid w:val="00485A2A"/>
    <w:rsid w:val="004862B7"/>
    <w:rsid w:val="00497CAB"/>
    <w:rsid w:val="004A2CB3"/>
    <w:rsid w:val="004B3A02"/>
    <w:rsid w:val="004C26C4"/>
    <w:rsid w:val="004C3336"/>
    <w:rsid w:val="004E236F"/>
    <w:rsid w:val="0050207A"/>
    <w:rsid w:val="0050709E"/>
    <w:rsid w:val="0055586D"/>
    <w:rsid w:val="00572A6A"/>
    <w:rsid w:val="00573821"/>
    <w:rsid w:val="00593871"/>
    <w:rsid w:val="00597A6F"/>
    <w:rsid w:val="005A0B8E"/>
    <w:rsid w:val="005A34CA"/>
    <w:rsid w:val="005A3933"/>
    <w:rsid w:val="005B27E7"/>
    <w:rsid w:val="005C0D9A"/>
    <w:rsid w:val="005C2DC7"/>
    <w:rsid w:val="005D43A0"/>
    <w:rsid w:val="005D7B51"/>
    <w:rsid w:val="005F23A0"/>
    <w:rsid w:val="005F2689"/>
    <w:rsid w:val="005F3A02"/>
    <w:rsid w:val="006227AC"/>
    <w:rsid w:val="00651E54"/>
    <w:rsid w:val="00654DAF"/>
    <w:rsid w:val="00661CA8"/>
    <w:rsid w:val="00664FEB"/>
    <w:rsid w:val="00677B47"/>
    <w:rsid w:val="006B5B23"/>
    <w:rsid w:val="006C528E"/>
    <w:rsid w:val="006C7E7A"/>
    <w:rsid w:val="006D6F81"/>
    <w:rsid w:val="006F225C"/>
    <w:rsid w:val="00723F81"/>
    <w:rsid w:val="00735ADD"/>
    <w:rsid w:val="00741B94"/>
    <w:rsid w:val="00745CDA"/>
    <w:rsid w:val="007676E0"/>
    <w:rsid w:val="00795CE1"/>
    <w:rsid w:val="007A6FD9"/>
    <w:rsid w:val="007B7D5A"/>
    <w:rsid w:val="007C2ABC"/>
    <w:rsid w:val="007C710E"/>
    <w:rsid w:val="007D72F6"/>
    <w:rsid w:val="007E4A63"/>
    <w:rsid w:val="007F15A0"/>
    <w:rsid w:val="00811966"/>
    <w:rsid w:val="00824AED"/>
    <w:rsid w:val="00826A1A"/>
    <w:rsid w:val="008308E1"/>
    <w:rsid w:val="00836222"/>
    <w:rsid w:val="00842BD4"/>
    <w:rsid w:val="008510EC"/>
    <w:rsid w:val="00875913"/>
    <w:rsid w:val="00880B6A"/>
    <w:rsid w:val="00884678"/>
    <w:rsid w:val="00890C3A"/>
    <w:rsid w:val="00896F68"/>
    <w:rsid w:val="008A4633"/>
    <w:rsid w:val="008C421E"/>
    <w:rsid w:val="009068AC"/>
    <w:rsid w:val="00914E66"/>
    <w:rsid w:val="009546FB"/>
    <w:rsid w:val="00991E78"/>
    <w:rsid w:val="009A3D41"/>
    <w:rsid w:val="009A65DC"/>
    <w:rsid w:val="009B15FB"/>
    <w:rsid w:val="009B41DA"/>
    <w:rsid w:val="009C6301"/>
    <w:rsid w:val="009F794F"/>
    <w:rsid w:val="009F7DE3"/>
    <w:rsid w:val="00A13591"/>
    <w:rsid w:val="00A14986"/>
    <w:rsid w:val="00A14EFD"/>
    <w:rsid w:val="00A2466A"/>
    <w:rsid w:val="00A24C70"/>
    <w:rsid w:val="00A31546"/>
    <w:rsid w:val="00A37446"/>
    <w:rsid w:val="00A53B9B"/>
    <w:rsid w:val="00A5688F"/>
    <w:rsid w:val="00A60941"/>
    <w:rsid w:val="00A71D16"/>
    <w:rsid w:val="00AA4685"/>
    <w:rsid w:val="00AB6168"/>
    <w:rsid w:val="00AD11BF"/>
    <w:rsid w:val="00AD4D6D"/>
    <w:rsid w:val="00B01A56"/>
    <w:rsid w:val="00B114F7"/>
    <w:rsid w:val="00B135B8"/>
    <w:rsid w:val="00B351C7"/>
    <w:rsid w:val="00B37BFD"/>
    <w:rsid w:val="00B43808"/>
    <w:rsid w:val="00B65154"/>
    <w:rsid w:val="00B85E18"/>
    <w:rsid w:val="00BA3704"/>
    <w:rsid w:val="00BA770E"/>
    <w:rsid w:val="00BE123F"/>
    <w:rsid w:val="00BF71D6"/>
    <w:rsid w:val="00C17D00"/>
    <w:rsid w:val="00C20218"/>
    <w:rsid w:val="00C2420C"/>
    <w:rsid w:val="00C30B0B"/>
    <w:rsid w:val="00C33A41"/>
    <w:rsid w:val="00C34535"/>
    <w:rsid w:val="00C400BA"/>
    <w:rsid w:val="00C73F94"/>
    <w:rsid w:val="00C756A0"/>
    <w:rsid w:val="00C75E11"/>
    <w:rsid w:val="00C77B0B"/>
    <w:rsid w:val="00CA66E2"/>
    <w:rsid w:val="00CC711C"/>
    <w:rsid w:val="00CF0A6A"/>
    <w:rsid w:val="00CF2C4F"/>
    <w:rsid w:val="00D03F6D"/>
    <w:rsid w:val="00D25311"/>
    <w:rsid w:val="00D448A4"/>
    <w:rsid w:val="00D72E07"/>
    <w:rsid w:val="00D844AC"/>
    <w:rsid w:val="00D84A7D"/>
    <w:rsid w:val="00D86632"/>
    <w:rsid w:val="00DA3BD0"/>
    <w:rsid w:val="00DC445D"/>
    <w:rsid w:val="00DD13EB"/>
    <w:rsid w:val="00DE6A4C"/>
    <w:rsid w:val="00E11BB5"/>
    <w:rsid w:val="00E20E60"/>
    <w:rsid w:val="00E212B2"/>
    <w:rsid w:val="00E316A2"/>
    <w:rsid w:val="00E36835"/>
    <w:rsid w:val="00E44937"/>
    <w:rsid w:val="00E60C78"/>
    <w:rsid w:val="00E73AF5"/>
    <w:rsid w:val="00E7405E"/>
    <w:rsid w:val="00E8267D"/>
    <w:rsid w:val="00E83C88"/>
    <w:rsid w:val="00E86E49"/>
    <w:rsid w:val="00E948CE"/>
    <w:rsid w:val="00E96ECC"/>
    <w:rsid w:val="00EB187A"/>
    <w:rsid w:val="00EC308A"/>
    <w:rsid w:val="00EC7B05"/>
    <w:rsid w:val="00ED382A"/>
    <w:rsid w:val="00ED61B3"/>
    <w:rsid w:val="00EF355E"/>
    <w:rsid w:val="00EF7D30"/>
    <w:rsid w:val="00F00C05"/>
    <w:rsid w:val="00F311CF"/>
    <w:rsid w:val="00F35501"/>
    <w:rsid w:val="00F53D1B"/>
    <w:rsid w:val="00F56EFC"/>
    <w:rsid w:val="00F74B5D"/>
    <w:rsid w:val="00F841A6"/>
    <w:rsid w:val="00FB410D"/>
    <w:rsid w:val="00FB6BBF"/>
    <w:rsid w:val="00FC37C0"/>
    <w:rsid w:val="00FE272D"/>
    <w:rsid w:val="00FF62C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5C28D"/>
  <w15:docId w15:val="{F4EF547C-238C-4433-9917-E9CE436A2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E5A69"/>
    <w:pPr>
      <w:spacing w:after="0" w:line="240" w:lineRule="auto"/>
    </w:pPr>
    <w:rPr>
      <w:rFonts w:ascii="Times New Roman" w:eastAsia="Times New Roman" w:hAnsi="Times New Roman" w:cs="Times New Roman"/>
      <w:sz w:val="24"/>
      <w:szCs w:val="24"/>
      <w:lang w:eastAsia="tr-TR"/>
    </w:rPr>
  </w:style>
  <w:style w:type="paragraph" w:styleId="Heading2">
    <w:name w:val="heading 2"/>
    <w:basedOn w:val="Normal"/>
    <w:next w:val="Normal"/>
    <w:link w:val="Heading2Char"/>
    <w:uiPriority w:val="9"/>
    <w:semiHidden/>
    <w:unhideWhenUsed/>
    <w:qFormat/>
    <w:rsid w:val="00FF62CB"/>
    <w:pPr>
      <w:keepNext/>
      <w:keepLines/>
      <w:spacing w:before="200"/>
      <w:jc w:val="both"/>
      <w:outlineLvl w:val="1"/>
    </w:pPr>
    <w:rPr>
      <w:rFonts w:asciiTheme="majorHAnsi" w:eastAsiaTheme="majorEastAsia" w:hAnsiTheme="majorHAnsi" w:cstheme="majorBidi"/>
      <w:b/>
      <w:bCs/>
      <w:color w:val="4F81BD" w:themeColor="accent1"/>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C37C0"/>
    <w:rPr>
      <w:rFonts w:ascii="Tahoma" w:hAnsi="Tahoma" w:cs="Tahoma"/>
      <w:sz w:val="16"/>
      <w:szCs w:val="16"/>
    </w:rPr>
  </w:style>
  <w:style w:type="character" w:customStyle="1" w:styleId="BalloonTextChar">
    <w:name w:val="Balloon Text Char"/>
    <w:basedOn w:val="DefaultParagraphFont"/>
    <w:link w:val="BalloonText"/>
    <w:uiPriority w:val="99"/>
    <w:semiHidden/>
    <w:rsid w:val="00FC37C0"/>
    <w:rPr>
      <w:rFonts w:ascii="Tahoma" w:eastAsia="Times New Roman" w:hAnsi="Tahoma" w:cs="Tahoma"/>
      <w:sz w:val="16"/>
      <w:szCs w:val="16"/>
      <w:lang w:eastAsia="tr-TR"/>
    </w:rPr>
  </w:style>
  <w:style w:type="paragraph" w:customStyle="1" w:styleId="md">
    <w:name w:val="md"/>
    <w:basedOn w:val="Normal"/>
    <w:rsid w:val="009B41DA"/>
    <w:pPr>
      <w:spacing w:before="100" w:beforeAutospacing="1" w:after="100" w:afterAutospacing="1"/>
    </w:pPr>
  </w:style>
  <w:style w:type="paragraph" w:styleId="ListParagraph">
    <w:name w:val="List Paragraph"/>
    <w:basedOn w:val="Normal"/>
    <w:uiPriority w:val="34"/>
    <w:qFormat/>
    <w:rsid w:val="008510EC"/>
    <w:pPr>
      <w:ind w:left="720"/>
      <w:contextualSpacing/>
    </w:pPr>
  </w:style>
  <w:style w:type="character" w:customStyle="1" w:styleId="Heading2Char">
    <w:name w:val="Heading 2 Char"/>
    <w:basedOn w:val="DefaultParagraphFont"/>
    <w:link w:val="Heading2"/>
    <w:uiPriority w:val="9"/>
    <w:semiHidden/>
    <w:rsid w:val="00FF62CB"/>
    <w:rPr>
      <w:rFonts w:asciiTheme="majorHAnsi" w:eastAsiaTheme="majorEastAsia" w:hAnsiTheme="majorHAnsi" w:cstheme="majorBidi"/>
      <w:b/>
      <w:bCs/>
      <w:color w:val="4F81BD" w:themeColor="accent1"/>
      <w:sz w:val="26"/>
      <w:szCs w:val="26"/>
    </w:rPr>
  </w:style>
  <w:style w:type="paragraph" w:customStyle="1" w:styleId="SectionText">
    <w:name w:val="Section Text"/>
    <w:basedOn w:val="Normal"/>
    <w:rsid w:val="00FF62CB"/>
    <w:pPr>
      <w:numPr>
        <w:ilvl w:val="3"/>
        <w:numId w:val="5"/>
      </w:numPr>
      <w:spacing w:before="120" w:after="480"/>
      <w:jc w:val="center"/>
    </w:pPr>
    <w:rPr>
      <w:rFonts w:eastAsia="Calibri"/>
      <w:b/>
      <w:w w:val="105"/>
      <w:sz w:val="28"/>
    </w:rPr>
  </w:style>
  <w:style w:type="paragraph" w:customStyle="1" w:styleId="parheading">
    <w:name w:val="par heading"/>
    <w:basedOn w:val="Normal"/>
    <w:rsid w:val="00FF62CB"/>
    <w:pPr>
      <w:keepNext/>
      <w:numPr>
        <w:ilvl w:val="4"/>
        <w:numId w:val="5"/>
      </w:numPr>
      <w:tabs>
        <w:tab w:val="left" w:pos="720"/>
      </w:tabs>
      <w:spacing w:before="240" w:after="60"/>
    </w:pPr>
    <w:rPr>
      <w:rFonts w:eastAsia="Calibri"/>
      <w:b/>
      <w:w w:val="105"/>
    </w:rPr>
  </w:style>
  <w:style w:type="paragraph" w:customStyle="1" w:styleId="ChapterText">
    <w:name w:val="Chapter Text"/>
    <w:basedOn w:val="partext"/>
    <w:rsid w:val="00FF62CB"/>
    <w:pPr>
      <w:numPr>
        <w:ilvl w:val="1"/>
      </w:numPr>
      <w:ind w:firstLine="0"/>
    </w:pPr>
  </w:style>
  <w:style w:type="paragraph" w:customStyle="1" w:styleId="partext">
    <w:name w:val="par text"/>
    <w:basedOn w:val="PlainText"/>
    <w:rsid w:val="00FF62CB"/>
    <w:pPr>
      <w:numPr>
        <w:ilvl w:val="5"/>
        <w:numId w:val="5"/>
      </w:numPr>
      <w:jc w:val="left"/>
    </w:pPr>
    <w:rPr>
      <w:rFonts w:eastAsia="Times New Roman"/>
    </w:rPr>
  </w:style>
  <w:style w:type="paragraph" w:styleId="PlainText">
    <w:name w:val="Plain Text"/>
    <w:basedOn w:val="Normal"/>
    <w:link w:val="PlainTextChar"/>
    <w:uiPriority w:val="99"/>
    <w:semiHidden/>
    <w:unhideWhenUsed/>
    <w:rsid w:val="00FF62CB"/>
    <w:pPr>
      <w:jc w:val="both"/>
    </w:pPr>
    <w:rPr>
      <w:rFonts w:ascii="Consolas" w:eastAsiaTheme="minorHAnsi" w:hAnsi="Consolas"/>
      <w:sz w:val="21"/>
      <w:szCs w:val="21"/>
      <w:lang w:eastAsia="en-US"/>
    </w:rPr>
  </w:style>
  <w:style w:type="character" w:customStyle="1" w:styleId="PlainTextChar">
    <w:name w:val="Plain Text Char"/>
    <w:basedOn w:val="DefaultParagraphFont"/>
    <w:link w:val="PlainText"/>
    <w:uiPriority w:val="99"/>
    <w:semiHidden/>
    <w:rsid w:val="00FF62CB"/>
    <w:rPr>
      <w:rFonts w:ascii="Consolas" w:hAnsi="Consolas" w:cs="Times New Roman"/>
      <w:sz w:val="21"/>
      <w:szCs w:val="21"/>
    </w:rPr>
  </w:style>
  <w:style w:type="paragraph" w:customStyle="1" w:styleId="SectionHeading">
    <w:name w:val="Section Heading"/>
    <w:basedOn w:val="SectionText"/>
    <w:rsid w:val="00FF62CB"/>
    <w:pPr>
      <w:numPr>
        <w:ilvl w:val="8"/>
      </w:numPr>
    </w:pPr>
  </w:style>
  <w:style w:type="paragraph" w:customStyle="1" w:styleId="Subpartext">
    <w:name w:val="Sub par text"/>
    <w:basedOn w:val="partext"/>
    <w:rsid w:val="00FF62CB"/>
    <w:pPr>
      <w:numPr>
        <w:ilvl w:val="6"/>
      </w:numPr>
      <w:tabs>
        <w:tab w:val="clear" w:pos="1211"/>
        <w:tab w:val="left" w:pos="720"/>
        <w:tab w:val="num" w:pos="1080"/>
        <w:tab w:val="left" w:pos="1440"/>
      </w:tabs>
      <w:spacing w:before="120" w:after="120"/>
      <w:jc w:val="both"/>
    </w:pPr>
    <w:rPr>
      <w:rFonts w:ascii="Times New Roman" w:eastAsia="Calibri" w:hAnsi="Times New Roman" w:cs="Courier New"/>
      <w:w w:val="105"/>
      <w:sz w:val="24"/>
      <w:szCs w:val="20"/>
      <w:lang w:eastAsia="tr-TR"/>
    </w:rPr>
  </w:style>
  <w:style w:type="paragraph" w:customStyle="1" w:styleId="ChapterHeading">
    <w:name w:val="Chapter Heading"/>
    <w:basedOn w:val="Normal"/>
    <w:rsid w:val="00FF62CB"/>
    <w:pPr>
      <w:pageBreakBefore/>
      <w:widowControl w:val="0"/>
      <w:tabs>
        <w:tab w:val="num" w:pos="360"/>
      </w:tabs>
      <w:adjustRightInd w:val="0"/>
      <w:spacing w:before="360" w:after="240" w:line="360" w:lineRule="atLeast"/>
      <w:jc w:val="center"/>
      <w:textAlignment w:val="baseline"/>
    </w:pPr>
    <w:rPr>
      <w:rFonts w:eastAsia="Calibri"/>
      <w:b/>
      <w:w w:val="105"/>
      <w:sz w:val="32"/>
    </w:rPr>
  </w:style>
  <w:style w:type="paragraph" w:customStyle="1" w:styleId="MaddeUstBaslik">
    <w:name w:val="Madde Ust Baslik"/>
    <w:basedOn w:val="Heading2"/>
    <w:next w:val="Normal"/>
    <w:rsid w:val="00FF62CB"/>
    <w:pPr>
      <w:keepLines w:val="0"/>
      <w:spacing w:before="0"/>
      <w:jc w:val="center"/>
    </w:pPr>
    <w:rPr>
      <w:rFonts w:ascii="Times New Roman" w:eastAsia="Calibri" w:hAnsi="Times New Roman" w:cs="Times New Roman"/>
      <w:color w:val="auto"/>
      <w:sz w:val="24"/>
      <w:szCs w:val="24"/>
    </w:rPr>
  </w:style>
  <w:style w:type="paragraph" w:customStyle="1" w:styleId="Madde">
    <w:name w:val="Madde"/>
    <w:basedOn w:val="Normal"/>
    <w:rsid w:val="00FF62CB"/>
    <w:pPr>
      <w:tabs>
        <w:tab w:val="left" w:pos="369"/>
      </w:tabs>
      <w:spacing w:before="360"/>
      <w:ind w:firstLine="720"/>
      <w:jc w:val="both"/>
    </w:pPr>
    <w:rPr>
      <w:rFonts w:eastAsia="Calibri"/>
      <w:b/>
      <w:bCs/>
      <w:color w:val="000000"/>
      <w:lang w:eastAsia="en-US"/>
    </w:rPr>
  </w:style>
  <w:style w:type="paragraph" w:customStyle="1" w:styleId="Metin">
    <w:name w:val="Metin"/>
    <w:basedOn w:val="Normal"/>
    <w:rsid w:val="00FF62CB"/>
    <w:pPr>
      <w:spacing w:after="120"/>
      <w:jc w:val="both"/>
    </w:pPr>
    <w:rPr>
      <w:rFonts w:eastAsia="Calibri"/>
      <w:lang w:eastAsia="en-US"/>
    </w:rPr>
  </w:style>
  <w:style w:type="character" w:customStyle="1" w:styleId="CommentTextChar">
    <w:name w:val="Comment Text Char"/>
    <w:basedOn w:val="DefaultParagraphFont"/>
    <w:link w:val="CommentText"/>
    <w:uiPriority w:val="99"/>
    <w:semiHidden/>
    <w:rsid w:val="00FF62CB"/>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FF62CB"/>
    <w:pPr>
      <w:jc w:val="both"/>
    </w:pPr>
    <w:rPr>
      <w:rFonts w:eastAsiaTheme="minorHAnsi"/>
      <w:sz w:val="20"/>
      <w:szCs w:val="20"/>
      <w:lang w:eastAsia="en-US"/>
    </w:rPr>
  </w:style>
  <w:style w:type="character" w:customStyle="1" w:styleId="AklamaMetniChar1">
    <w:name w:val="Açıklama Metni Char1"/>
    <w:basedOn w:val="DefaultParagraphFont"/>
    <w:uiPriority w:val="99"/>
    <w:semiHidden/>
    <w:rsid w:val="00FF62CB"/>
    <w:rPr>
      <w:rFonts w:ascii="Times New Roman" w:eastAsia="Times New Roman" w:hAnsi="Times New Roman" w:cs="Times New Roman"/>
      <w:sz w:val="20"/>
      <w:szCs w:val="20"/>
      <w:lang w:eastAsia="tr-TR"/>
    </w:rPr>
  </w:style>
  <w:style w:type="character" w:customStyle="1" w:styleId="CommentSubjectChar">
    <w:name w:val="Comment Subject Char"/>
    <w:basedOn w:val="CommentTextChar"/>
    <w:link w:val="CommentSubject"/>
    <w:uiPriority w:val="99"/>
    <w:semiHidden/>
    <w:rsid w:val="00FF62CB"/>
    <w:rPr>
      <w:rFonts w:ascii="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FF62CB"/>
    <w:rPr>
      <w:b/>
      <w:bCs/>
    </w:rPr>
  </w:style>
  <w:style w:type="character" w:customStyle="1" w:styleId="AklamaKonusuChar1">
    <w:name w:val="Açıklama Konusu Char1"/>
    <w:basedOn w:val="AklamaMetniChar1"/>
    <w:uiPriority w:val="99"/>
    <w:semiHidden/>
    <w:rsid w:val="00FF62CB"/>
    <w:rPr>
      <w:rFonts w:ascii="Times New Roman" w:eastAsia="Times New Roman" w:hAnsi="Times New Roman" w:cs="Times New Roman"/>
      <w:b/>
      <w:bCs/>
      <w:sz w:val="20"/>
      <w:szCs w:val="20"/>
      <w:lang w:eastAsia="tr-TR"/>
    </w:rPr>
  </w:style>
  <w:style w:type="paragraph" w:styleId="FootnoteText">
    <w:name w:val="footnote text"/>
    <w:basedOn w:val="Normal"/>
    <w:link w:val="FootnoteTextChar"/>
    <w:semiHidden/>
    <w:unhideWhenUsed/>
    <w:rsid w:val="00FF62CB"/>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semiHidden/>
    <w:rsid w:val="00FF62CB"/>
    <w:rPr>
      <w:sz w:val="20"/>
      <w:szCs w:val="20"/>
    </w:rPr>
  </w:style>
  <w:style w:type="paragraph" w:styleId="Header">
    <w:name w:val="header"/>
    <w:basedOn w:val="Normal"/>
    <w:link w:val="HeaderChar"/>
    <w:uiPriority w:val="99"/>
    <w:unhideWhenUsed/>
    <w:rsid w:val="00FF62CB"/>
    <w:pPr>
      <w:tabs>
        <w:tab w:val="center" w:pos="4536"/>
        <w:tab w:val="right" w:pos="9072"/>
      </w:tabs>
      <w:jc w:val="both"/>
    </w:pPr>
    <w:rPr>
      <w:rFonts w:eastAsiaTheme="minorHAnsi"/>
      <w:szCs w:val="22"/>
      <w:lang w:eastAsia="en-US"/>
    </w:rPr>
  </w:style>
  <w:style w:type="character" w:customStyle="1" w:styleId="HeaderChar">
    <w:name w:val="Header Char"/>
    <w:basedOn w:val="DefaultParagraphFont"/>
    <w:link w:val="Header"/>
    <w:uiPriority w:val="99"/>
    <w:rsid w:val="00FF62CB"/>
    <w:rPr>
      <w:rFonts w:ascii="Times New Roman" w:hAnsi="Times New Roman" w:cs="Times New Roman"/>
      <w:sz w:val="24"/>
    </w:rPr>
  </w:style>
  <w:style w:type="paragraph" w:styleId="Footer">
    <w:name w:val="footer"/>
    <w:basedOn w:val="Normal"/>
    <w:link w:val="FooterChar"/>
    <w:uiPriority w:val="99"/>
    <w:unhideWhenUsed/>
    <w:rsid w:val="00FF62CB"/>
    <w:pPr>
      <w:tabs>
        <w:tab w:val="center" w:pos="4536"/>
        <w:tab w:val="right" w:pos="9072"/>
      </w:tabs>
      <w:jc w:val="both"/>
    </w:pPr>
    <w:rPr>
      <w:rFonts w:eastAsiaTheme="minorHAnsi"/>
      <w:szCs w:val="22"/>
      <w:lang w:eastAsia="en-US"/>
    </w:rPr>
  </w:style>
  <w:style w:type="character" w:customStyle="1" w:styleId="FooterChar">
    <w:name w:val="Footer Char"/>
    <w:basedOn w:val="DefaultParagraphFont"/>
    <w:link w:val="Footer"/>
    <w:uiPriority w:val="99"/>
    <w:rsid w:val="00FF62CB"/>
    <w:rPr>
      <w:rFonts w:ascii="Times New Roman" w:hAnsi="Times New Roman" w:cs="Times New Roman"/>
      <w:sz w:val="24"/>
    </w:rPr>
  </w:style>
  <w:style w:type="paragraph" w:customStyle="1" w:styleId="ortabalkbold">
    <w:name w:val="ortabalkbold"/>
    <w:basedOn w:val="Normal"/>
    <w:rsid w:val="00FF62CB"/>
    <w:pPr>
      <w:spacing w:before="100" w:beforeAutospacing="1" w:after="100" w:afterAutospacing="1"/>
    </w:pPr>
  </w:style>
  <w:style w:type="table" w:customStyle="1" w:styleId="TabloKlavuzu2">
    <w:name w:val="Tablo Kılavuzu2"/>
    <w:basedOn w:val="TableNormal"/>
    <w:next w:val="TableGrid"/>
    <w:uiPriority w:val="39"/>
    <w:rsid w:val="00FF6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F62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F62CB"/>
    <w:rPr>
      <w:sz w:val="16"/>
      <w:szCs w:val="16"/>
    </w:rPr>
  </w:style>
  <w:style w:type="character" w:styleId="PlaceholderText">
    <w:name w:val="Placeholder Text"/>
    <w:basedOn w:val="DefaultParagraphFont"/>
    <w:uiPriority w:val="99"/>
    <w:semiHidden/>
    <w:rsid w:val="00FF62CB"/>
    <w:rPr>
      <w:color w:val="808080"/>
    </w:rPr>
  </w:style>
  <w:style w:type="character" w:styleId="FootnoteReference">
    <w:name w:val="footnote reference"/>
    <w:uiPriority w:val="99"/>
    <w:semiHidden/>
    <w:rsid w:val="00FF62CB"/>
    <w:rPr>
      <w:vertAlign w:val="superscript"/>
    </w:rPr>
  </w:style>
  <w:style w:type="paragraph" w:styleId="Revision">
    <w:name w:val="Revision"/>
    <w:hidden/>
    <w:uiPriority w:val="99"/>
    <w:semiHidden/>
    <w:rsid w:val="00FF62CB"/>
    <w:pPr>
      <w:spacing w:after="0" w:line="240" w:lineRule="auto"/>
    </w:pPr>
    <w:rPr>
      <w:rFonts w:ascii="Times New Roman" w:hAnsi="Times New Roman" w:cs="Times New Roman"/>
      <w:sz w:val="24"/>
    </w:rPr>
  </w:style>
  <w:style w:type="table" w:customStyle="1" w:styleId="TabloKlavuzu10">
    <w:name w:val="Tablo Kılavuzu10"/>
    <w:basedOn w:val="TableNormal"/>
    <w:next w:val="TableGrid"/>
    <w:uiPriority w:val="39"/>
    <w:locked/>
    <w:rsid w:val="00597A6F"/>
    <w:pPr>
      <w:spacing w:after="0" w:line="240" w:lineRule="auto"/>
    </w:pPr>
    <w:rPr>
      <w:rFonts w:ascii="Times New Roman" w:eastAsia="Calibri"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A463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1">
    <w:name w:val="Tablo Kılavuzu1"/>
    <w:basedOn w:val="TableNormal"/>
    <w:next w:val="TableGrid"/>
    <w:uiPriority w:val="39"/>
    <w:rsid w:val="00F35501"/>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50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453424">
      <w:bodyDiv w:val="1"/>
      <w:marLeft w:val="0"/>
      <w:marRight w:val="0"/>
      <w:marTop w:val="0"/>
      <w:marBottom w:val="0"/>
      <w:divBdr>
        <w:top w:val="none" w:sz="0" w:space="0" w:color="auto"/>
        <w:left w:val="none" w:sz="0" w:space="0" w:color="auto"/>
        <w:bottom w:val="none" w:sz="0" w:space="0" w:color="auto"/>
        <w:right w:val="none" w:sz="0" w:space="0" w:color="auto"/>
      </w:divBdr>
    </w:div>
    <w:div w:id="288898977">
      <w:bodyDiv w:val="1"/>
      <w:marLeft w:val="0"/>
      <w:marRight w:val="0"/>
      <w:marTop w:val="0"/>
      <w:marBottom w:val="0"/>
      <w:divBdr>
        <w:top w:val="none" w:sz="0" w:space="0" w:color="auto"/>
        <w:left w:val="none" w:sz="0" w:space="0" w:color="auto"/>
        <w:bottom w:val="none" w:sz="0" w:space="0" w:color="auto"/>
        <w:right w:val="none" w:sz="0" w:space="0" w:color="auto"/>
      </w:divBdr>
    </w:div>
    <w:div w:id="402682687">
      <w:bodyDiv w:val="1"/>
      <w:marLeft w:val="0"/>
      <w:marRight w:val="0"/>
      <w:marTop w:val="0"/>
      <w:marBottom w:val="0"/>
      <w:divBdr>
        <w:top w:val="none" w:sz="0" w:space="0" w:color="auto"/>
        <w:left w:val="none" w:sz="0" w:space="0" w:color="auto"/>
        <w:bottom w:val="none" w:sz="0" w:space="0" w:color="auto"/>
        <w:right w:val="none" w:sz="0" w:space="0" w:color="auto"/>
      </w:divBdr>
    </w:div>
    <w:div w:id="849493073">
      <w:bodyDiv w:val="1"/>
      <w:marLeft w:val="0"/>
      <w:marRight w:val="0"/>
      <w:marTop w:val="0"/>
      <w:marBottom w:val="0"/>
      <w:divBdr>
        <w:top w:val="none" w:sz="0" w:space="0" w:color="auto"/>
        <w:left w:val="none" w:sz="0" w:space="0" w:color="auto"/>
        <w:bottom w:val="none" w:sz="0" w:space="0" w:color="auto"/>
        <w:right w:val="none" w:sz="0" w:space="0" w:color="auto"/>
      </w:divBdr>
    </w:div>
    <w:div w:id="1005396283">
      <w:bodyDiv w:val="1"/>
      <w:marLeft w:val="0"/>
      <w:marRight w:val="0"/>
      <w:marTop w:val="0"/>
      <w:marBottom w:val="0"/>
      <w:divBdr>
        <w:top w:val="none" w:sz="0" w:space="0" w:color="auto"/>
        <w:left w:val="none" w:sz="0" w:space="0" w:color="auto"/>
        <w:bottom w:val="none" w:sz="0" w:space="0" w:color="auto"/>
        <w:right w:val="none" w:sz="0" w:space="0" w:color="auto"/>
      </w:divBdr>
    </w:div>
    <w:div w:id="1472821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19391-C393-4ED2-8FD8-7616ACDDA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36</Pages>
  <Words>11342</Words>
  <Characters>64656</Characters>
  <Application>Microsoft Office Word</Application>
  <DocSecurity>0</DocSecurity>
  <Lines>538</Lines>
  <Paragraphs>151</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EPDK</Company>
  <LinksUpToDate>false</LinksUpToDate>
  <CharactersWithSpaces>75847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Serkan Doğan</dc:creator>
  <cp:lastModifiedBy>Melih YETİŞ</cp:lastModifiedBy>
  <cp:revision>25</cp:revision>
  <cp:lastPrinted>2020-12-16T07:07:00Z</cp:lastPrinted>
  <dcterms:created xsi:type="dcterms:W3CDTF">2020-12-24T13:29:00Z</dcterms:created>
  <dcterms:modified xsi:type="dcterms:W3CDTF">2024-03-22T13:15:00Z</dcterms:modified>
</cp:coreProperties>
</file>